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b/>
          <w:bCs/>
          <w:i w:val="0"/>
          <w:iCs w:val="0"/>
          <w:caps w:val="0"/>
          <w:color w:val="333333"/>
          <w:spacing w:val="0"/>
          <w:kern w:val="0"/>
          <w:sz w:val="44"/>
          <w:szCs w:val="44"/>
          <w:shd w:val="clear" w:fill="FFFFFF"/>
          <w:lang w:val="en-US" w:eastAsia="zh-CN" w:bidi="ar"/>
        </w:rPr>
      </w:pPr>
      <w:r>
        <w:rPr>
          <w:rFonts w:hint="eastAsia" w:ascii="方正小标宋_GBK" w:hAnsi="方正小标宋_GBK" w:eastAsia="方正小标宋_GBK" w:cs="方正小标宋_GBK"/>
          <w:sz w:val="44"/>
          <w:szCs w:val="44"/>
          <w:lang w:val="en-US" w:eastAsia="zh-CN"/>
        </w:rPr>
        <w:t>高安市工业和信息化局2025年</w:t>
      </w:r>
      <w:r>
        <w:rPr>
          <w:rFonts w:hint="eastAsia" w:ascii="方正小标宋_GBK" w:hAnsi="方正小标宋_GBK" w:eastAsia="方正小标宋_GBK" w:cs="方正小标宋_GBK"/>
          <w:sz w:val="44"/>
          <w:szCs w:val="44"/>
        </w:rPr>
        <w:t>政府信息公开工作年度报告</w:t>
      </w:r>
    </w:p>
    <w:p>
      <w:pPr>
        <w:keepNext w:val="0"/>
        <w:keepLines w:val="0"/>
        <w:widowControl/>
        <w:suppressLineNumbers w:val="0"/>
        <w:spacing w:before="0" w:beforeAutospacing="1" w:after="0" w:afterAutospacing="1" w:line="560" w:lineRule="atLeast"/>
        <w:ind w:left="0" w:right="0"/>
        <w:jc w:val="left"/>
      </w:pPr>
      <w:r>
        <w:rPr>
          <w:rFonts w:ascii="仿宋_GB2312" w:hAnsi="宋体" w:eastAsia="仿宋_GB2312" w:cs="仿宋_GB2312"/>
          <w:spacing w:val="0"/>
          <w:kern w:val="0"/>
          <w:sz w:val="32"/>
          <w:szCs w:val="32"/>
          <w:lang w:val="en-US" w:eastAsia="zh-CN" w:bidi="ar"/>
        </w:rPr>
        <w:t>本报告依据《中华人民共和国政府信息公开条例</w:t>
      </w:r>
      <w:r>
        <w:rPr>
          <w:rFonts w:hint="eastAsia" w:ascii="仿宋_GB2312" w:hAnsi="宋体" w:eastAsia="仿宋_GB2312" w:cs="仿宋_GB2312"/>
          <w:spacing w:val="0"/>
          <w:kern w:val="0"/>
          <w:sz w:val="32"/>
          <w:szCs w:val="32"/>
          <w:lang w:val="en-US" w:eastAsia="zh-CN" w:bidi="ar"/>
        </w:rPr>
        <w:t>》（国务院令第711号）和《国务院办公厅政府信息与政务公开办公室关于印发中华人民共和国政府信息公开工作年度报告格式的通知》（国办公开办函〔2021〕30号）等文件通知要求，由我局结合有关统计数据编制。本年度报告中所列数据的统计期限自202</w:t>
      </w:r>
      <w:r>
        <w:rPr>
          <w:rFonts w:hint="eastAsia" w:ascii="仿宋_GB2312" w:hAnsi="宋体" w:cs="仿宋_GB2312"/>
          <w:spacing w:val="0"/>
          <w:kern w:val="0"/>
          <w:sz w:val="32"/>
          <w:szCs w:val="32"/>
          <w:lang w:val="en-US" w:eastAsia="zh-CN" w:bidi="ar"/>
        </w:rPr>
        <w:t>5</w:t>
      </w:r>
      <w:r>
        <w:rPr>
          <w:rFonts w:hint="eastAsia" w:ascii="仿宋_GB2312" w:hAnsi="宋体" w:eastAsia="仿宋_GB2312" w:cs="仿宋_GB2312"/>
          <w:spacing w:val="0"/>
          <w:kern w:val="0"/>
          <w:sz w:val="32"/>
          <w:szCs w:val="32"/>
          <w:lang w:val="en-US" w:eastAsia="zh-CN" w:bidi="ar"/>
        </w:rPr>
        <w:t>年1月1日起至202</w:t>
      </w:r>
      <w:r>
        <w:rPr>
          <w:rFonts w:hint="eastAsia" w:ascii="仿宋_GB2312" w:hAnsi="宋体" w:cs="仿宋_GB2312"/>
          <w:spacing w:val="0"/>
          <w:kern w:val="0"/>
          <w:sz w:val="32"/>
          <w:szCs w:val="32"/>
          <w:lang w:val="en-US" w:eastAsia="zh-CN" w:bidi="ar"/>
        </w:rPr>
        <w:t>5</w:t>
      </w:r>
      <w:r>
        <w:rPr>
          <w:rFonts w:hint="eastAsia" w:ascii="仿宋_GB2312" w:hAnsi="宋体" w:eastAsia="仿宋_GB2312" w:cs="仿宋_GB2312"/>
          <w:spacing w:val="0"/>
          <w:kern w:val="0"/>
          <w:sz w:val="32"/>
          <w:szCs w:val="32"/>
          <w:lang w:val="en-US" w:eastAsia="zh-CN" w:bidi="ar"/>
        </w:rPr>
        <w:t>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高安市工业和信息化局）下载。如对本报告有任何疑问，请与高安市工业和信息化局联系（地址：高安市政府</w:t>
      </w:r>
      <w:r>
        <w:rPr>
          <w:rFonts w:hint="eastAsia" w:ascii="仿宋_GB2312" w:hAnsi="宋体" w:cs="仿宋_GB2312"/>
          <w:spacing w:val="0"/>
          <w:kern w:val="0"/>
          <w:sz w:val="32"/>
          <w:szCs w:val="32"/>
          <w:lang w:val="en-US" w:eastAsia="zh-CN" w:bidi="ar"/>
        </w:rPr>
        <w:t>CDE</w:t>
      </w:r>
      <w:r>
        <w:rPr>
          <w:rFonts w:hint="eastAsia" w:ascii="仿宋_GB2312" w:hAnsi="宋体" w:eastAsia="仿宋_GB2312" w:cs="仿宋_GB2312"/>
          <w:spacing w:val="0"/>
          <w:kern w:val="0"/>
          <w:sz w:val="32"/>
          <w:szCs w:val="32"/>
          <w:lang w:val="en-US" w:eastAsia="zh-CN" w:bidi="ar"/>
        </w:rPr>
        <w:t>大楼C座12层，电话：0795-5297526，邮编：330800）。</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firstLine="640" w:firstLineChars="200"/>
        <w:jc w:val="both"/>
      </w:pPr>
      <w:r>
        <w:rPr>
          <w:rFonts w:ascii="黑体" w:hAnsi="宋体" w:eastAsia="黑体" w:cs="黑体"/>
          <w:b w:val="0"/>
          <w:bCs w:val="0"/>
          <w:kern w:val="2"/>
          <w:sz w:val="32"/>
          <w:szCs w:val="32"/>
          <w:shd w:val="clear" w:fill="FFFFFF"/>
          <w:lang w:val="en-US" w:eastAsia="zh-CN" w:bidi="ar"/>
        </w:rPr>
        <w:t>一、</w:t>
      </w:r>
      <w:r>
        <w:rPr>
          <w:rFonts w:hint="eastAsia" w:ascii="黑体" w:hAnsi="宋体" w:eastAsia="黑体" w:cs="黑体"/>
          <w:b w:val="0"/>
          <w:bCs w:val="0"/>
          <w:kern w:val="2"/>
          <w:sz w:val="32"/>
          <w:szCs w:val="32"/>
          <w:shd w:val="clear" w:fill="FFFFFF"/>
          <w:lang w:val="en-US" w:eastAsia="zh-CN" w:bidi="ar"/>
        </w:rPr>
        <w:t>总体情况</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rPr>
          <w:rFonts w:hint="eastAsia" w:ascii="仿宋" w:hAnsi="仿宋" w:eastAsia="仿宋" w:cs="仿宋"/>
          <w:b w:val="0"/>
          <w:i w:val="0"/>
          <w:caps w:val="0"/>
          <w:color w:val="2B2B2B"/>
          <w:spacing w:val="0"/>
          <w:kern w:val="0"/>
          <w:sz w:val="32"/>
          <w:szCs w:val="32"/>
          <w:shd w:val="clear" w:fill="FFFFFF"/>
        </w:rPr>
      </w:pPr>
      <w:r>
        <w:rPr>
          <w:rFonts w:hint="eastAsia" w:ascii="仿宋" w:hAnsi="仿宋" w:eastAsia="仿宋" w:cs="仿宋"/>
          <w:b w:val="0"/>
          <w:i w:val="0"/>
          <w:caps w:val="0"/>
          <w:color w:val="2B2B2B"/>
          <w:spacing w:val="0"/>
          <w:kern w:val="0"/>
          <w:sz w:val="32"/>
          <w:szCs w:val="32"/>
          <w:shd w:val="clear" w:fill="FFFFFF"/>
        </w:rPr>
        <w:t>2025年，高安市工业和信息化局坚持以习近平新时代中国特色社会主义思想为指导，全面贯彻党的二十大及二十届</w:t>
      </w:r>
      <w:r>
        <w:rPr>
          <w:rFonts w:hint="eastAsia" w:ascii="仿宋" w:hAnsi="仿宋" w:eastAsia="仿宋" w:cs="仿宋"/>
          <w:b w:val="0"/>
          <w:i w:val="0"/>
          <w:caps w:val="0"/>
          <w:color w:val="2B2B2B"/>
          <w:spacing w:val="0"/>
          <w:kern w:val="0"/>
          <w:sz w:val="32"/>
          <w:szCs w:val="32"/>
          <w:shd w:val="clear" w:fill="FFFFFF"/>
          <w:lang w:eastAsia="zh-CN"/>
        </w:rPr>
        <w:t>四中</w:t>
      </w:r>
      <w:r>
        <w:rPr>
          <w:rFonts w:hint="eastAsia" w:ascii="仿宋" w:hAnsi="仿宋" w:eastAsia="仿宋" w:cs="仿宋"/>
          <w:b w:val="0"/>
          <w:i w:val="0"/>
          <w:caps w:val="0"/>
          <w:color w:val="2B2B2B"/>
          <w:spacing w:val="0"/>
          <w:kern w:val="0"/>
          <w:sz w:val="32"/>
          <w:szCs w:val="32"/>
          <w:shd w:val="clear" w:fill="FFFFFF"/>
        </w:rPr>
        <w:t>全会精神，认真落实党中央、国务院和省、市关于政务公开的决策部署，紧紧围绕工业经济高质量发展、</w:t>
      </w:r>
      <w:r>
        <w:rPr>
          <w:rFonts w:hint="eastAsia" w:ascii="仿宋" w:hAnsi="仿宋" w:eastAsia="仿宋" w:cs="仿宋"/>
          <w:b w:val="0"/>
          <w:i w:val="0"/>
          <w:caps w:val="0"/>
          <w:color w:val="2B2B2B"/>
          <w:spacing w:val="0"/>
          <w:kern w:val="0"/>
          <w:sz w:val="32"/>
          <w:szCs w:val="32"/>
          <w:shd w:val="clear" w:fill="FFFFFF"/>
          <w:lang w:eastAsia="zh-CN"/>
        </w:rPr>
        <w:t>数字经济发展、陶瓷品牌宣传</w:t>
      </w:r>
      <w:r>
        <w:rPr>
          <w:rFonts w:hint="eastAsia" w:ascii="仿宋" w:hAnsi="仿宋" w:eastAsia="仿宋" w:cs="仿宋"/>
          <w:b w:val="0"/>
          <w:i w:val="0"/>
          <w:caps w:val="0"/>
          <w:color w:val="2B2B2B"/>
          <w:spacing w:val="0"/>
          <w:kern w:val="0"/>
          <w:sz w:val="32"/>
          <w:szCs w:val="32"/>
          <w:shd w:val="clear" w:fill="FFFFFF"/>
        </w:rPr>
        <w:t>等重点工作，依法规范开展政府信息公开工作。</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ascii="楷体_GB2312" w:hAnsi="宋体" w:eastAsia="楷体_GB2312" w:cs="楷体_GB2312"/>
          <w:b w:val="0"/>
          <w:bCs w:val="0"/>
          <w:i w:val="0"/>
          <w:caps w:val="0"/>
          <w:color w:val="000000"/>
          <w:spacing w:val="0"/>
          <w:kern w:val="0"/>
          <w:sz w:val="32"/>
          <w:szCs w:val="32"/>
          <w:shd w:val="clear" w:fill="FFFFFF"/>
        </w:rPr>
        <w:t>（一）</w:t>
      </w:r>
      <w:r>
        <w:rPr>
          <w:rFonts w:hint="eastAsia" w:ascii="楷体_GB2312" w:hAnsi="宋体" w:eastAsia="楷体_GB2312" w:cs="楷体_GB2312"/>
          <w:b w:val="0"/>
          <w:bCs w:val="0"/>
          <w:i w:val="0"/>
          <w:caps w:val="0"/>
          <w:color w:val="000000"/>
          <w:spacing w:val="0"/>
          <w:kern w:val="0"/>
          <w:sz w:val="32"/>
          <w:szCs w:val="32"/>
          <w:shd w:val="clear" w:fill="FFFFFF"/>
          <w:lang w:eastAsia="zh-CN"/>
        </w:rPr>
        <w:t>法定</w:t>
      </w:r>
      <w:r>
        <w:rPr>
          <w:rFonts w:hint="eastAsia" w:ascii="楷体_GB2312" w:hAnsi="宋体" w:eastAsia="楷体_GB2312" w:cs="楷体_GB2312"/>
          <w:b w:val="0"/>
          <w:bCs w:val="0"/>
          <w:i w:val="0"/>
          <w:caps w:val="0"/>
          <w:color w:val="000000"/>
          <w:spacing w:val="0"/>
          <w:kern w:val="0"/>
          <w:sz w:val="32"/>
          <w:szCs w:val="32"/>
          <w:shd w:val="clear" w:fill="FFFFFF"/>
        </w:rPr>
        <w:t>主动公开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rightChars="0" w:firstLine="640" w:firstLineChars="200"/>
      </w:pPr>
      <w:r>
        <w:rPr>
          <w:rFonts w:hint="eastAsia" w:ascii="仿宋" w:hAnsi="仿宋" w:eastAsia="仿宋" w:cs="仿宋"/>
          <w:b w:val="0"/>
          <w:i w:val="0"/>
          <w:caps w:val="0"/>
          <w:color w:val="2B2B2B"/>
          <w:spacing w:val="0"/>
          <w:kern w:val="0"/>
          <w:sz w:val="32"/>
          <w:szCs w:val="32"/>
          <w:shd w:val="clear" w:fill="FFFFFF"/>
        </w:rPr>
        <w:t>202</w:t>
      </w:r>
      <w:r>
        <w:rPr>
          <w:rFonts w:hint="eastAsia" w:ascii="仿宋" w:hAnsi="仿宋" w:eastAsia="仿宋" w:cs="仿宋"/>
          <w:b w:val="0"/>
          <w:i w:val="0"/>
          <w:caps w:val="0"/>
          <w:color w:val="2B2B2B"/>
          <w:spacing w:val="0"/>
          <w:kern w:val="0"/>
          <w:sz w:val="32"/>
          <w:szCs w:val="32"/>
          <w:shd w:val="clear" w:fill="FFFFFF"/>
          <w:lang w:val="en-US" w:eastAsia="zh-CN"/>
        </w:rPr>
        <w:t>5</w:t>
      </w:r>
      <w:r>
        <w:rPr>
          <w:rFonts w:hint="eastAsia" w:ascii="仿宋" w:hAnsi="仿宋" w:eastAsia="仿宋" w:cs="仿宋"/>
          <w:b w:val="0"/>
          <w:i w:val="0"/>
          <w:caps w:val="0"/>
          <w:color w:val="2B2B2B"/>
          <w:spacing w:val="0"/>
          <w:kern w:val="0"/>
          <w:sz w:val="32"/>
          <w:szCs w:val="32"/>
          <w:shd w:val="clear" w:fill="FFFFFF"/>
        </w:rPr>
        <w:t>年，高安市工业和信息化局严格按照年度政务公开重点工作任务、深化“放管服”改革和优化营商环境工作要求，以政府网站作为信息公开主要平台，主动公开政务信息，主动接受监督。全年共发布政府网站政府信息公开</w:t>
      </w:r>
      <w:r>
        <w:rPr>
          <w:rFonts w:hint="eastAsia" w:ascii="仿宋" w:hAnsi="仿宋" w:eastAsia="仿宋" w:cs="仿宋"/>
          <w:b w:val="0"/>
          <w:i w:val="0"/>
          <w:caps w:val="0"/>
          <w:color w:val="2B2B2B"/>
          <w:spacing w:val="0"/>
          <w:kern w:val="0"/>
          <w:sz w:val="32"/>
          <w:szCs w:val="32"/>
          <w:shd w:val="clear" w:fill="FFFFFF"/>
          <w:lang w:val="en-US" w:eastAsia="zh-CN"/>
        </w:rPr>
        <w:t>113</w:t>
      </w:r>
      <w:r>
        <w:rPr>
          <w:rFonts w:hint="eastAsia" w:ascii="仿宋" w:hAnsi="仿宋" w:eastAsia="仿宋" w:cs="仿宋"/>
          <w:b w:val="0"/>
          <w:i w:val="0"/>
          <w:caps w:val="0"/>
          <w:color w:val="2B2B2B"/>
          <w:spacing w:val="0"/>
          <w:kern w:val="0"/>
          <w:sz w:val="32"/>
          <w:szCs w:val="32"/>
          <w:shd w:val="clear" w:fill="FFFFFF"/>
        </w:rPr>
        <w:t>条，较去年</w:t>
      </w:r>
      <w:r>
        <w:rPr>
          <w:rFonts w:hint="eastAsia" w:ascii="仿宋" w:hAnsi="仿宋" w:eastAsia="仿宋" w:cs="仿宋"/>
          <w:b w:val="0"/>
          <w:i w:val="0"/>
          <w:caps w:val="0"/>
          <w:color w:val="2B2B2B"/>
          <w:spacing w:val="0"/>
          <w:kern w:val="0"/>
          <w:sz w:val="32"/>
          <w:szCs w:val="32"/>
          <w:shd w:val="clear" w:fill="FFFFFF"/>
          <w:lang w:eastAsia="zh-CN"/>
        </w:rPr>
        <w:t>减少</w:t>
      </w:r>
      <w:r>
        <w:rPr>
          <w:rFonts w:hint="eastAsia" w:ascii="仿宋" w:hAnsi="仿宋" w:eastAsia="仿宋" w:cs="仿宋"/>
          <w:b w:val="0"/>
          <w:i w:val="0"/>
          <w:caps w:val="0"/>
          <w:color w:val="2B2B2B"/>
          <w:spacing w:val="0"/>
          <w:kern w:val="0"/>
          <w:sz w:val="32"/>
          <w:szCs w:val="32"/>
          <w:shd w:val="clear" w:fill="FFFFFF"/>
          <w:lang w:val="en-US" w:eastAsia="zh-CN"/>
        </w:rPr>
        <w:t>29</w:t>
      </w:r>
      <w:r>
        <w:rPr>
          <w:rFonts w:hint="eastAsia" w:ascii="仿宋" w:hAnsi="仿宋" w:eastAsia="仿宋" w:cs="仿宋"/>
          <w:b w:val="0"/>
          <w:i w:val="0"/>
          <w:caps w:val="0"/>
          <w:color w:val="2B2B2B"/>
          <w:spacing w:val="0"/>
          <w:kern w:val="0"/>
          <w:sz w:val="32"/>
          <w:szCs w:val="32"/>
          <w:shd w:val="clear" w:fill="FFFFFF"/>
        </w:rPr>
        <w:t>%，主要内容包括</w:t>
      </w:r>
      <w:r>
        <w:rPr>
          <w:rFonts w:hint="eastAsia" w:ascii="仿宋" w:hAnsi="仿宋" w:eastAsia="仿宋" w:cs="仿宋"/>
          <w:b w:val="0"/>
          <w:i w:val="0"/>
          <w:caps w:val="0"/>
          <w:color w:val="2B2B2B"/>
          <w:spacing w:val="0"/>
          <w:kern w:val="0"/>
          <w:sz w:val="32"/>
          <w:szCs w:val="32"/>
          <w:shd w:val="clear" w:fill="FFFFFF"/>
          <w:lang w:eastAsia="zh-CN"/>
        </w:rPr>
        <w:t>政策</w:t>
      </w:r>
      <w:r>
        <w:rPr>
          <w:rFonts w:hint="eastAsia" w:ascii="仿宋" w:hAnsi="仿宋" w:eastAsia="仿宋" w:cs="仿宋"/>
          <w:b w:val="0"/>
          <w:i w:val="0"/>
          <w:caps w:val="0"/>
          <w:color w:val="2B2B2B"/>
          <w:spacing w:val="0"/>
          <w:kern w:val="0"/>
          <w:sz w:val="32"/>
          <w:szCs w:val="32"/>
          <w:shd w:val="clear" w:fill="FFFFFF"/>
          <w:lang w:val="en-US" w:eastAsia="zh-CN"/>
        </w:rPr>
        <w:t>4篇</w:t>
      </w:r>
      <w:r>
        <w:rPr>
          <w:rFonts w:hint="eastAsia" w:ascii="仿宋" w:hAnsi="仿宋" w:eastAsia="仿宋" w:cs="仿宋"/>
          <w:b w:val="0"/>
          <w:i w:val="0"/>
          <w:caps w:val="0"/>
          <w:color w:val="2B2B2B"/>
          <w:spacing w:val="0"/>
          <w:kern w:val="0"/>
          <w:sz w:val="32"/>
          <w:szCs w:val="32"/>
          <w:shd w:val="clear" w:fill="FFFFFF"/>
          <w:lang w:eastAsia="zh-CN"/>
        </w:rPr>
        <w:t>、监管</w:t>
      </w:r>
      <w:r>
        <w:rPr>
          <w:rFonts w:hint="eastAsia" w:ascii="仿宋" w:hAnsi="仿宋" w:eastAsia="仿宋" w:cs="仿宋"/>
          <w:b w:val="0"/>
          <w:i w:val="0"/>
          <w:caps w:val="0"/>
          <w:color w:val="2B2B2B"/>
          <w:spacing w:val="0"/>
          <w:kern w:val="0"/>
          <w:sz w:val="32"/>
          <w:szCs w:val="32"/>
          <w:shd w:val="clear" w:fill="FFFFFF"/>
          <w:lang w:val="en-US" w:eastAsia="zh-CN"/>
        </w:rPr>
        <w:t>9篇</w:t>
      </w:r>
      <w:r>
        <w:rPr>
          <w:rFonts w:hint="eastAsia" w:ascii="仿宋" w:hAnsi="仿宋" w:eastAsia="仿宋" w:cs="仿宋"/>
          <w:b w:val="0"/>
          <w:i w:val="0"/>
          <w:caps w:val="0"/>
          <w:color w:val="2B2B2B"/>
          <w:spacing w:val="0"/>
          <w:kern w:val="0"/>
          <w:sz w:val="32"/>
          <w:szCs w:val="32"/>
          <w:shd w:val="clear" w:fill="FFFFFF"/>
          <w:lang w:eastAsia="zh-CN"/>
        </w:rPr>
        <w:t>、综合</w:t>
      </w:r>
      <w:r>
        <w:rPr>
          <w:rFonts w:hint="eastAsia" w:ascii="仿宋" w:hAnsi="仿宋" w:eastAsia="仿宋" w:cs="仿宋"/>
          <w:b w:val="0"/>
          <w:i w:val="0"/>
          <w:caps w:val="0"/>
          <w:color w:val="2B2B2B"/>
          <w:spacing w:val="0"/>
          <w:kern w:val="0"/>
          <w:sz w:val="32"/>
          <w:szCs w:val="32"/>
          <w:shd w:val="clear" w:fill="FFFFFF"/>
          <w:lang w:val="en-US" w:eastAsia="zh-CN"/>
        </w:rPr>
        <w:t>27篇</w:t>
      </w:r>
      <w:r>
        <w:rPr>
          <w:rFonts w:hint="eastAsia" w:ascii="仿宋" w:hAnsi="仿宋" w:eastAsia="仿宋" w:cs="仿宋"/>
          <w:b w:val="0"/>
          <w:i w:val="0"/>
          <w:caps w:val="0"/>
          <w:color w:val="2B2B2B"/>
          <w:spacing w:val="0"/>
          <w:kern w:val="0"/>
          <w:sz w:val="32"/>
          <w:szCs w:val="32"/>
          <w:shd w:val="clear" w:fill="FFFFFF"/>
          <w:lang w:eastAsia="zh-CN"/>
        </w:rPr>
        <w:t>、服务</w:t>
      </w:r>
      <w:r>
        <w:rPr>
          <w:rFonts w:hint="eastAsia" w:ascii="仿宋" w:hAnsi="仿宋" w:eastAsia="仿宋" w:cs="仿宋"/>
          <w:b w:val="0"/>
          <w:i w:val="0"/>
          <w:caps w:val="0"/>
          <w:color w:val="2B2B2B"/>
          <w:spacing w:val="0"/>
          <w:kern w:val="0"/>
          <w:sz w:val="32"/>
          <w:szCs w:val="32"/>
          <w:shd w:val="clear" w:fill="FFFFFF"/>
          <w:lang w:val="en-US" w:eastAsia="zh-CN"/>
        </w:rPr>
        <w:t>18篇</w:t>
      </w:r>
      <w:r>
        <w:rPr>
          <w:rFonts w:hint="eastAsia" w:ascii="仿宋" w:hAnsi="仿宋" w:eastAsia="仿宋" w:cs="仿宋"/>
          <w:b w:val="0"/>
          <w:i w:val="0"/>
          <w:caps w:val="0"/>
          <w:color w:val="2B2B2B"/>
          <w:spacing w:val="0"/>
          <w:kern w:val="0"/>
          <w:sz w:val="32"/>
          <w:szCs w:val="32"/>
          <w:shd w:val="clear" w:fill="FFFFFF"/>
          <w:lang w:eastAsia="zh-CN"/>
        </w:rPr>
        <w:t>四大模块，其中政策包括政策文件</w:t>
      </w:r>
      <w:r>
        <w:rPr>
          <w:rFonts w:hint="eastAsia" w:ascii="仿宋" w:hAnsi="仿宋" w:eastAsia="仿宋" w:cs="仿宋"/>
          <w:b w:val="0"/>
          <w:i w:val="0"/>
          <w:caps w:val="0"/>
          <w:color w:val="2B2B2B"/>
          <w:spacing w:val="0"/>
          <w:kern w:val="0"/>
          <w:sz w:val="32"/>
          <w:szCs w:val="32"/>
          <w:shd w:val="clear" w:fill="FFFFFF"/>
          <w:lang w:val="en-US" w:eastAsia="zh-CN"/>
        </w:rPr>
        <w:t>2篇</w:t>
      </w:r>
      <w:r>
        <w:rPr>
          <w:rFonts w:hint="eastAsia" w:ascii="仿宋" w:hAnsi="仿宋" w:eastAsia="仿宋" w:cs="仿宋"/>
          <w:b w:val="0"/>
          <w:i w:val="0"/>
          <w:caps w:val="0"/>
          <w:color w:val="2B2B2B"/>
          <w:spacing w:val="0"/>
          <w:kern w:val="0"/>
          <w:sz w:val="32"/>
          <w:szCs w:val="32"/>
          <w:shd w:val="clear" w:fill="FFFFFF"/>
          <w:lang w:eastAsia="zh-CN"/>
        </w:rPr>
        <w:t>和政策解读</w:t>
      </w:r>
      <w:r>
        <w:rPr>
          <w:rFonts w:hint="eastAsia" w:ascii="仿宋" w:hAnsi="仿宋" w:eastAsia="仿宋" w:cs="仿宋"/>
          <w:b w:val="0"/>
          <w:i w:val="0"/>
          <w:caps w:val="0"/>
          <w:color w:val="2B2B2B"/>
          <w:spacing w:val="0"/>
          <w:kern w:val="0"/>
          <w:sz w:val="32"/>
          <w:szCs w:val="32"/>
          <w:shd w:val="clear" w:fill="FFFFFF"/>
          <w:lang w:val="en-US" w:eastAsia="zh-CN"/>
        </w:rPr>
        <w:t>2篇，监管包括行政执法9篇，综合包括主要领导信息1篇、机构职能1篇、人事信息1篇、财政信息2篇、规划计划4篇、重大行政决策15篇、建议提案办理3篇，服务包括行政权力运行1篇、数字经济17篇内容，此外我单位负责数字经济专栏今年发布43篇内容和“1269”行动今年发布12篇内容</w:t>
      </w:r>
      <w:r>
        <w:rPr>
          <w:rFonts w:hint="eastAsia" w:ascii="仿宋" w:hAnsi="仿宋" w:eastAsia="仿宋" w:cs="仿宋"/>
          <w:b w:val="0"/>
          <w:i w:val="0"/>
          <w:caps w:val="0"/>
          <w:color w:val="2B2B2B"/>
          <w:spacing w:val="0"/>
          <w:kern w:val="0"/>
          <w:sz w:val="32"/>
          <w:szCs w:val="32"/>
          <w:shd w:val="clear" w:fill="FFFFFF"/>
        </w:rPr>
        <w:t xml:space="preserve">。 </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eastAsia" w:ascii="楷体_GB2312" w:hAnsi="宋体" w:eastAsia="楷体_GB2312" w:cs="楷体_GB2312"/>
          <w:b w:val="0"/>
          <w:bCs w:val="0"/>
          <w:i w:val="0"/>
          <w:caps w:val="0"/>
          <w:color w:val="000000"/>
          <w:spacing w:val="0"/>
          <w:kern w:val="0"/>
          <w:sz w:val="32"/>
          <w:szCs w:val="32"/>
          <w:shd w:val="clear" w:fill="FFFFFF"/>
        </w:rPr>
        <w:t>（二）依申请公开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rightChars="0" w:firstLine="640" w:firstLineChars="200"/>
        <w:jc w:val="both"/>
      </w:pPr>
      <w:r>
        <w:rPr>
          <w:rFonts w:hint="eastAsia" w:ascii="仿宋" w:hAnsi="仿宋" w:eastAsia="仿宋" w:cs="仿宋"/>
          <w:b w:val="0"/>
          <w:i w:val="0"/>
          <w:caps w:val="0"/>
          <w:color w:val="2B2B2B"/>
          <w:spacing w:val="0"/>
          <w:kern w:val="0"/>
          <w:sz w:val="32"/>
          <w:szCs w:val="32"/>
          <w:shd w:val="clear" w:fill="FFFFFF"/>
        </w:rPr>
        <w:t>根据新《条例》和我市依申请公开制度相关规定，高安市工业和信息化局明确依申请公开的职责、程序、公开方式和时限要求，落实专人负责信息公开申请收集与回复，申请指南及申请渠道均在平台发布，服务咨询电话保障接听、保障受理。202</w:t>
      </w:r>
      <w:r>
        <w:rPr>
          <w:rFonts w:hint="eastAsia" w:ascii="仿宋" w:hAnsi="仿宋" w:eastAsia="仿宋" w:cs="仿宋"/>
          <w:b w:val="0"/>
          <w:i w:val="0"/>
          <w:caps w:val="0"/>
          <w:color w:val="2B2B2B"/>
          <w:spacing w:val="0"/>
          <w:kern w:val="0"/>
          <w:sz w:val="32"/>
          <w:szCs w:val="32"/>
          <w:shd w:val="clear" w:fill="FFFFFF"/>
          <w:lang w:val="en-US" w:eastAsia="zh-CN"/>
        </w:rPr>
        <w:t>5</w:t>
      </w:r>
      <w:r>
        <w:rPr>
          <w:rFonts w:hint="eastAsia" w:ascii="仿宋" w:hAnsi="仿宋" w:eastAsia="仿宋" w:cs="仿宋"/>
          <w:b w:val="0"/>
          <w:i w:val="0"/>
          <w:caps w:val="0"/>
          <w:color w:val="2B2B2B"/>
          <w:spacing w:val="0"/>
          <w:kern w:val="0"/>
          <w:sz w:val="32"/>
          <w:szCs w:val="32"/>
          <w:shd w:val="clear" w:fill="FFFFFF"/>
        </w:rPr>
        <w:t>年共收到政府信息公开申请 0 件。</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eastAsia" w:ascii="楷体_GB2312" w:hAnsi="宋体" w:eastAsia="楷体_GB2312" w:cs="楷体_GB2312"/>
          <w:b w:val="0"/>
          <w:bCs w:val="0"/>
          <w:i w:val="0"/>
          <w:caps w:val="0"/>
          <w:color w:val="000000"/>
          <w:spacing w:val="0"/>
          <w:kern w:val="0"/>
          <w:sz w:val="32"/>
          <w:szCs w:val="32"/>
          <w:shd w:val="clear" w:fill="FFFFFF"/>
        </w:rPr>
        <w:t>（三）政府信息管理</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rPr>
          <w:rFonts w:hint="eastAsia" w:ascii="仿宋" w:hAnsi="仿宋" w:eastAsia="仿宋" w:cs="仿宋"/>
          <w:b w:val="0"/>
          <w:i w:val="0"/>
          <w:caps w:val="0"/>
          <w:color w:val="2B2B2B"/>
          <w:spacing w:val="0"/>
          <w:kern w:val="0"/>
          <w:sz w:val="32"/>
          <w:szCs w:val="32"/>
          <w:shd w:val="clear" w:fill="FFFFFF"/>
        </w:rPr>
      </w:pPr>
      <w:r>
        <w:rPr>
          <w:rFonts w:hint="eastAsia" w:ascii="仿宋" w:hAnsi="仿宋" w:eastAsia="仿宋" w:cs="仿宋"/>
          <w:b w:val="0"/>
          <w:i w:val="0"/>
          <w:caps w:val="0"/>
          <w:color w:val="2B2B2B"/>
          <w:spacing w:val="0"/>
          <w:kern w:val="0"/>
          <w:sz w:val="32"/>
          <w:szCs w:val="32"/>
          <w:shd w:val="clear" w:fill="FFFFFF"/>
          <w:lang w:eastAsia="zh-CN"/>
        </w:rPr>
        <w:t>为</w:t>
      </w:r>
      <w:r>
        <w:rPr>
          <w:rFonts w:hint="eastAsia" w:ascii="仿宋" w:hAnsi="仿宋" w:eastAsia="仿宋" w:cs="仿宋"/>
          <w:b w:val="0"/>
          <w:i w:val="0"/>
          <w:caps w:val="0"/>
          <w:color w:val="2B2B2B"/>
          <w:spacing w:val="0"/>
          <w:kern w:val="0"/>
          <w:sz w:val="32"/>
          <w:szCs w:val="32"/>
          <w:shd w:val="clear" w:fill="FFFFFF"/>
        </w:rPr>
        <w:t>完善政府信息公开目录体系，规范信息制作、审核、发布流程，</w:t>
      </w:r>
      <w:r>
        <w:rPr>
          <w:rFonts w:hint="eastAsia" w:ascii="仿宋" w:hAnsi="仿宋" w:eastAsia="仿宋" w:cs="仿宋"/>
          <w:b w:val="0"/>
          <w:i w:val="0"/>
          <w:caps w:val="0"/>
          <w:color w:val="2B2B2B"/>
          <w:spacing w:val="0"/>
          <w:kern w:val="0"/>
          <w:sz w:val="32"/>
          <w:szCs w:val="32"/>
          <w:shd w:val="clear" w:fill="FFFFFF"/>
          <w:lang w:eastAsia="zh-CN"/>
        </w:rPr>
        <w:t>我单位</w:t>
      </w:r>
      <w:r>
        <w:rPr>
          <w:rFonts w:hint="eastAsia" w:ascii="仿宋" w:hAnsi="仿宋" w:eastAsia="仿宋" w:cs="仿宋"/>
          <w:b w:val="0"/>
          <w:i w:val="0"/>
          <w:caps w:val="0"/>
          <w:color w:val="2B2B2B"/>
          <w:spacing w:val="0"/>
          <w:kern w:val="0"/>
          <w:sz w:val="32"/>
          <w:szCs w:val="32"/>
          <w:shd w:val="clear" w:fill="FFFFFF"/>
        </w:rPr>
        <w:t>全年制定</w:t>
      </w:r>
      <w:r>
        <w:rPr>
          <w:rFonts w:hint="eastAsia" w:ascii="仿宋" w:hAnsi="仿宋" w:eastAsia="仿宋" w:cs="仿宋"/>
          <w:b w:val="0"/>
          <w:i w:val="0"/>
          <w:caps w:val="0"/>
          <w:color w:val="2B2B2B"/>
          <w:spacing w:val="0"/>
          <w:kern w:val="0"/>
          <w:sz w:val="32"/>
          <w:szCs w:val="32"/>
          <w:shd w:val="clear" w:fill="FFFFFF"/>
          <w:lang w:eastAsia="zh-CN"/>
        </w:rPr>
        <w:t>发布</w:t>
      </w:r>
      <w:r>
        <w:rPr>
          <w:rFonts w:hint="eastAsia" w:ascii="仿宋" w:hAnsi="仿宋" w:eastAsia="仿宋" w:cs="仿宋"/>
          <w:b w:val="0"/>
          <w:i w:val="0"/>
          <w:caps w:val="0"/>
          <w:color w:val="2B2B2B"/>
          <w:spacing w:val="0"/>
          <w:kern w:val="0"/>
          <w:sz w:val="32"/>
          <w:szCs w:val="32"/>
          <w:shd w:val="clear" w:fill="FFFFFF"/>
        </w:rPr>
        <w:t>行政规范性文件</w:t>
      </w:r>
      <w:r>
        <w:rPr>
          <w:rFonts w:hint="eastAsia" w:ascii="仿宋" w:hAnsi="仿宋" w:eastAsia="仿宋" w:cs="仿宋"/>
          <w:b w:val="0"/>
          <w:i w:val="0"/>
          <w:caps w:val="0"/>
          <w:color w:val="2B2B2B"/>
          <w:spacing w:val="0"/>
          <w:kern w:val="0"/>
          <w:sz w:val="32"/>
          <w:szCs w:val="32"/>
          <w:shd w:val="clear" w:fill="FFFFFF"/>
          <w:lang w:val="en-US" w:eastAsia="zh-CN"/>
        </w:rPr>
        <w:t>0</w:t>
      </w:r>
      <w:r>
        <w:rPr>
          <w:rFonts w:hint="eastAsia" w:ascii="仿宋" w:hAnsi="仿宋" w:eastAsia="仿宋" w:cs="仿宋"/>
          <w:b w:val="0"/>
          <w:i w:val="0"/>
          <w:caps w:val="0"/>
          <w:color w:val="2B2B2B"/>
          <w:spacing w:val="0"/>
          <w:kern w:val="0"/>
          <w:sz w:val="32"/>
          <w:szCs w:val="32"/>
          <w:shd w:val="clear" w:fill="FFFFFF"/>
        </w:rPr>
        <w:t>件，在重大决策制定过程中，通过门户网站公开征求意见</w:t>
      </w:r>
      <w:r>
        <w:rPr>
          <w:rFonts w:hint="eastAsia" w:ascii="仿宋" w:hAnsi="仿宋" w:eastAsia="仿宋" w:cs="仿宋"/>
          <w:b w:val="0"/>
          <w:i w:val="0"/>
          <w:caps w:val="0"/>
          <w:color w:val="2B2B2B"/>
          <w:spacing w:val="0"/>
          <w:kern w:val="0"/>
          <w:sz w:val="32"/>
          <w:szCs w:val="32"/>
          <w:shd w:val="clear" w:fill="FFFFFF"/>
          <w:lang w:val="en-US" w:eastAsia="zh-CN"/>
        </w:rPr>
        <w:t>5</w:t>
      </w:r>
      <w:r>
        <w:rPr>
          <w:rFonts w:hint="eastAsia" w:ascii="仿宋" w:hAnsi="仿宋" w:eastAsia="仿宋" w:cs="仿宋"/>
          <w:b w:val="0"/>
          <w:i w:val="0"/>
          <w:caps w:val="0"/>
          <w:color w:val="2B2B2B"/>
          <w:spacing w:val="0"/>
          <w:kern w:val="0"/>
          <w:sz w:val="32"/>
          <w:szCs w:val="32"/>
          <w:shd w:val="clear" w:fill="FFFFFF"/>
        </w:rPr>
        <w:t>次，确保信息公开的准确性和时效性。</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eastAsia" w:ascii="楷体_GB2312" w:hAnsi="宋体" w:eastAsia="楷体_GB2312" w:cs="楷体_GB2312"/>
          <w:b w:val="0"/>
          <w:bCs w:val="0"/>
          <w:i w:val="0"/>
          <w:caps w:val="0"/>
          <w:color w:val="000000"/>
          <w:spacing w:val="0"/>
          <w:kern w:val="0"/>
          <w:sz w:val="32"/>
          <w:szCs w:val="32"/>
          <w:shd w:val="clear" w:fill="FFFFFF"/>
        </w:rPr>
        <w:t>（四）政府信息公开平台建设</w:t>
      </w:r>
    </w:p>
    <w:p>
      <w:pPr>
        <w:keepNext w:val="0"/>
        <w:keepLines w:val="0"/>
        <w:widowControl/>
        <w:suppressLineNumbers w:val="0"/>
        <w:jc w:val="left"/>
      </w:pPr>
      <w:r>
        <w:rPr>
          <w:rFonts w:hint="eastAsia" w:ascii="仿宋" w:hAnsi="仿宋" w:eastAsia="仿宋" w:cs="仿宋"/>
          <w:b w:val="0"/>
          <w:i w:val="0"/>
          <w:caps w:val="0"/>
          <w:color w:val="2B2B2B"/>
          <w:spacing w:val="0"/>
          <w:kern w:val="0"/>
          <w:sz w:val="32"/>
          <w:szCs w:val="32"/>
          <w:shd w:val="clear" w:fill="FFFFFF"/>
          <w:lang w:val="en-US" w:eastAsia="zh-CN" w:bidi="ar"/>
        </w:rPr>
        <w:t>以高安市人民政府门户网站为核心，优化我局政府信息公开专栏布局，增设“</w:t>
      </w:r>
      <w:r>
        <w:rPr>
          <w:rFonts w:hint="eastAsia" w:ascii="仿宋" w:hAnsi="仿宋" w:eastAsia="仿宋" w:cs="仿宋"/>
          <w:b w:val="0"/>
          <w:i w:val="0"/>
          <w:caps w:val="0"/>
          <w:color w:val="2B2B2B"/>
          <w:spacing w:val="0"/>
          <w:kern w:val="0"/>
          <w:sz w:val="32"/>
          <w:szCs w:val="32"/>
          <w:shd w:val="clear" w:fill="FFFFFF"/>
          <w:lang w:val="en-US" w:eastAsia="zh-CN"/>
        </w:rPr>
        <w:t>数字经济</w:t>
      </w:r>
      <w:r>
        <w:rPr>
          <w:rFonts w:hint="eastAsia" w:ascii="仿宋" w:hAnsi="仿宋" w:eastAsia="仿宋" w:cs="仿宋"/>
          <w:b w:val="0"/>
          <w:i w:val="0"/>
          <w:caps w:val="0"/>
          <w:color w:val="2B2B2B"/>
          <w:spacing w:val="0"/>
          <w:kern w:val="0"/>
          <w:sz w:val="32"/>
          <w:szCs w:val="32"/>
          <w:shd w:val="clear" w:fill="FFFFFF"/>
          <w:lang w:val="en-US" w:eastAsia="zh-CN" w:bidi="ar"/>
        </w:rPr>
        <w:t>”</w:t>
      </w:r>
      <w:r>
        <w:rPr>
          <w:rFonts w:hint="eastAsia" w:ascii="仿宋" w:hAnsi="仿宋" w:eastAsia="仿宋" w:cs="仿宋"/>
          <w:b w:val="0"/>
          <w:i w:val="0"/>
          <w:caps w:val="0"/>
          <w:color w:val="2B2B2B"/>
          <w:spacing w:val="0"/>
          <w:kern w:val="0"/>
          <w:sz w:val="32"/>
          <w:szCs w:val="32"/>
          <w:shd w:val="clear" w:fill="FFFFFF"/>
          <w:lang w:val="en-US" w:eastAsia="zh-CN"/>
        </w:rPr>
        <w:t>“1269”行动</w:t>
      </w:r>
      <w:r>
        <w:rPr>
          <w:rFonts w:hint="eastAsia" w:ascii="仿宋" w:hAnsi="仿宋" w:eastAsia="仿宋" w:cs="仿宋"/>
          <w:b w:val="0"/>
          <w:i w:val="0"/>
          <w:caps w:val="0"/>
          <w:color w:val="2B2B2B"/>
          <w:spacing w:val="0"/>
          <w:kern w:val="0"/>
          <w:sz w:val="32"/>
          <w:szCs w:val="32"/>
          <w:shd w:val="clear" w:fill="FFFFFF"/>
          <w:lang w:val="en-US" w:eastAsia="zh-CN" w:bidi="ar"/>
        </w:rPr>
        <w:t>等热点专题2个，方便公众快速查询相关信息。</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eastAsia" w:ascii="楷体_GB2312" w:hAnsi="宋体" w:eastAsia="楷体_GB2312" w:cs="楷体_GB2312"/>
          <w:b w:val="0"/>
          <w:bCs w:val="0"/>
          <w:i w:val="0"/>
          <w:caps w:val="0"/>
          <w:color w:val="000000"/>
          <w:spacing w:val="0"/>
          <w:kern w:val="0"/>
          <w:sz w:val="32"/>
          <w:szCs w:val="32"/>
          <w:shd w:val="clear" w:fill="FFFFFF"/>
        </w:rPr>
        <w:t>（五）监督保障</w:t>
      </w:r>
    </w:p>
    <w:p>
      <w:pPr>
        <w:keepNext w:val="0"/>
        <w:keepLines w:val="0"/>
        <w:widowControl/>
        <w:suppressLineNumbers w:val="0"/>
        <w:jc w:val="left"/>
      </w:pPr>
      <w:r>
        <w:rPr>
          <w:rFonts w:hint="eastAsia" w:ascii="仿宋" w:hAnsi="仿宋" w:eastAsia="仿宋" w:cs="仿宋"/>
          <w:b w:val="0"/>
          <w:i w:val="0"/>
          <w:caps w:val="0"/>
          <w:color w:val="2B2B2B"/>
          <w:spacing w:val="0"/>
          <w:kern w:val="0"/>
          <w:sz w:val="32"/>
          <w:szCs w:val="32"/>
          <w:shd w:val="clear" w:fill="FFFFFF"/>
        </w:rPr>
        <w:t>一是</w:t>
      </w:r>
      <w:r>
        <w:rPr>
          <w:rFonts w:hint="eastAsia" w:ascii="仿宋" w:hAnsi="仿宋" w:eastAsia="仿宋" w:cs="仿宋"/>
          <w:b w:val="0"/>
          <w:i w:val="0"/>
          <w:caps w:val="0"/>
          <w:color w:val="2B2B2B"/>
          <w:spacing w:val="0"/>
          <w:kern w:val="0"/>
          <w:sz w:val="32"/>
          <w:szCs w:val="32"/>
          <w:shd w:val="clear" w:fill="FFFFFF"/>
          <w:lang w:eastAsia="zh-CN"/>
        </w:rPr>
        <w:t>严格按照</w:t>
      </w:r>
      <w:r>
        <w:rPr>
          <w:rFonts w:hint="eastAsia" w:ascii="仿宋" w:hAnsi="仿宋" w:eastAsia="仿宋" w:cs="仿宋"/>
          <w:b w:val="0"/>
          <w:i w:val="0"/>
          <w:caps w:val="0"/>
          <w:color w:val="2B2B2B"/>
          <w:spacing w:val="0"/>
          <w:kern w:val="0"/>
          <w:sz w:val="32"/>
          <w:szCs w:val="32"/>
          <w:shd w:val="clear" w:fill="FFFFFF"/>
        </w:rPr>
        <w:t>政府信息公开工作制度，</w:t>
      </w:r>
      <w:r>
        <w:rPr>
          <w:rFonts w:hint="eastAsia" w:ascii="仿宋" w:hAnsi="仿宋" w:eastAsia="仿宋" w:cs="仿宋"/>
          <w:b w:val="0"/>
          <w:i w:val="0"/>
          <w:caps w:val="0"/>
          <w:color w:val="2B2B2B"/>
          <w:spacing w:val="0"/>
          <w:kern w:val="0"/>
          <w:sz w:val="32"/>
          <w:szCs w:val="32"/>
          <w:shd w:val="clear" w:fill="FFFFFF"/>
          <w:lang w:eastAsia="zh-CN"/>
        </w:rPr>
        <w:t>规范</w:t>
      </w:r>
      <w:r>
        <w:rPr>
          <w:rFonts w:hint="eastAsia" w:ascii="仿宋" w:hAnsi="仿宋" w:eastAsia="仿宋" w:cs="仿宋"/>
          <w:b w:val="0"/>
          <w:i w:val="0"/>
          <w:caps w:val="0"/>
          <w:color w:val="2B2B2B"/>
          <w:spacing w:val="0"/>
          <w:kern w:val="0"/>
          <w:sz w:val="32"/>
          <w:szCs w:val="32"/>
          <w:shd w:val="clear" w:fill="FFFFFF"/>
        </w:rPr>
        <w:t>信息</w:t>
      </w:r>
      <w:r>
        <w:rPr>
          <w:rFonts w:hint="eastAsia" w:ascii="仿宋" w:hAnsi="仿宋" w:eastAsia="仿宋" w:cs="仿宋"/>
          <w:b w:val="0"/>
          <w:i w:val="0"/>
          <w:caps w:val="0"/>
          <w:color w:val="2B2B2B"/>
          <w:spacing w:val="0"/>
          <w:kern w:val="0"/>
          <w:sz w:val="32"/>
          <w:szCs w:val="32"/>
          <w:shd w:val="clear" w:fill="FFFFFF"/>
          <w:lang w:eastAsia="zh-CN"/>
        </w:rPr>
        <w:t>三审</w:t>
      </w:r>
      <w:r>
        <w:rPr>
          <w:rFonts w:hint="eastAsia" w:ascii="仿宋" w:hAnsi="仿宋" w:eastAsia="仿宋" w:cs="仿宋"/>
          <w:b w:val="0"/>
          <w:i w:val="0"/>
          <w:caps w:val="0"/>
          <w:color w:val="2B2B2B"/>
          <w:spacing w:val="0"/>
          <w:kern w:val="0"/>
          <w:sz w:val="32"/>
          <w:szCs w:val="32"/>
          <w:shd w:val="clear" w:fill="FFFFFF"/>
        </w:rPr>
        <w:t>发布流程。</w:t>
      </w:r>
      <w:r>
        <w:rPr>
          <w:rFonts w:hint="eastAsia" w:ascii="仿宋" w:hAnsi="仿宋" w:eastAsia="仿宋" w:cs="仿宋"/>
          <w:b w:val="0"/>
          <w:i w:val="0"/>
          <w:caps w:val="0"/>
          <w:color w:val="2B2B2B"/>
          <w:spacing w:val="0"/>
          <w:kern w:val="0"/>
          <w:sz w:val="32"/>
          <w:szCs w:val="32"/>
          <w:shd w:val="clear" w:fill="FFFFFF"/>
          <w:lang w:eastAsia="zh-CN"/>
        </w:rPr>
        <w:t>二</w:t>
      </w:r>
      <w:r>
        <w:rPr>
          <w:rFonts w:hint="eastAsia" w:ascii="仿宋" w:hAnsi="仿宋" w:eastAsia="仿宋" w:cs="仿宋"/>
          <w:b w:val="0"/>
          <w:i w:val="0"/>
          <w:caps w:val="0"/>
          <w:color w:val="2B2B2B"/>
          <w:spacing w:val="0"/>
          <w:kern w:val="0"/>
          <w:sz w:val="32"/>
          <w:szCs w:val="32"/>
          <w:shd w:val="clear" w:fill="FFFFFF"/>
        </w:rPr>
        <w:t>是</w:t>
      </w:r>
      <w:r>
        <w:rPr>
          <w:rFonts w:hint="eastAsia" w:ascii="仿宋" w:hAnsi="仿宋" w:eastAsia="仿宋" w:cs="仿宋"/>
          <w:b w:val="0"/>
          <w:i w:val="0"/>
          <w:caps w:val="0"/>
          <w:color w:val="2B2B2B"/>
          <w:spacing w:val="0"/>
          <w:kern w:val="0"/>
          <w:sz w:val="32"/>
          <w:szCs w:val="32"/>
          <w:shd w:val="clear" w:fill="FFFFFF"/>
          <w:lang w:val="en-US" w:eastAsia="zh-CN"/>
        </w:rPr>
        <w:t>将政府信息公开工作纳入年度绩效考核体系，明确考核指标和评分标准，层层压实工作责任。三是健全监督检查机制，全年开展政府信息公开工作专项检查2次，及时发现并整改专栏更新不及时、内容不规范等问题0个。</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rightChars="0"/>
        <w:jc w:val="both"/>
      </w:pPr>
      <w:r>
        <w:rPr>
          <w:rFonts w:hint="eastAsia" w:ascii="楷体_GB2312" w:hAnsi="宋体" w:eastAsia="楷体_GB2312" w:cs="楷体_GB2312"/>
          <w:b w:val="0"/>
          <w:bCs w:val="0"/>
          <w:i w:val="0"/>
          <w:caps w:val="0"/>
          <w:color w:val="000000"/>
          <w:spacing w:val="0"/>
          <w:kern w:val="0"/>
          <w:sz w:val="32"/>
          <w:szCs w:val="32"/>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firstLine="640" w:firstLineChars="200"/>
        <w:jc w:val="both"/>
      </w:pPr>
      <w:r>
        <w:rPr>
          <w:rFonts w:hint="eastAsia" w:ascii="黑体" w:hAnsi="宋体" w:eastAsia="黑体" w:cs="黑体"/>
          <w:b w:val="0"/>
          <w:bCs w:val="0"/>
          <w:kern w:val="2"/>
          <w:sz w:val="32"/>
          <w:szCs w:val="32"/>
          <w:shd w:val="clear" w:fill="FFFFFF"/>
          <w:lang w:val="en-US" w:eastAsia="zh-CN" w:bidi="ar"/>
        </w:rPr>
        <w:t>二、主动公开政府信息情况</w:t>
      </w:r>
    </w:p>
    <w:tbl>
      <w:tblPr>
        <w:tblStyle w:val="7"/>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w:t>
            </w:r>
            <w:r>
              <w:rPr>
                <w:rFonts w:hint="eastAsia" w:ascii="楷体_GB2312" w:hAnsi="宋体"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现行有效件</w:t>
            </w:r>
            <w:r>
              <w:rPr>
                <w:rFonts w:hint="eastAsia" w:ascii="楷体_GB2312" w:hAnsi="宋体"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kern w:val="2"/>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kern w:val="2"/>
                <w:sz w:val="32"/>
                <w:szCs w:val="32"/>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黑体" w:hAnsi="宋体" w:eastAsia="黑体" w:cs="黑体"/>
          <w:b w:val="0"/>
          <w:bCs w:val="0"/>
          <w:kern w:val="2"/>
          <w:sz w:val="32"/>
          <w:szCs w:val="32"/>
          <w:shd w:val="clear" w:fill="FFFFFF"/>
          <w:lang w:val="en-US" w:eastAsia="zh-CN" w:bidi="ar"/>
        </w:rPr>
        <w:t>三、收到和处理政府信息公开申请情况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自</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 </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然</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 </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商业</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科研</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both"/>
            </w:pPr>
            <w:r>
              <w:rPr>
                <w:rFonts w:hint="eastAsia" w:ascii="楷体_GB2312" w:hAnsi="宋体"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restart"/>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（六）其他处理</w:t>
            </w: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both"/>
            </w:pPr>
            <w:r>
              <w:rPr>
                <w:rFonts w:hint="eastAsia" w:ascii="楷体_GB2312" w:hAnsi="宋体"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p>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p>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both"/>
            </w:pPr>
            <w:r>
              <w:rPr>
                <w:rFonts w:hint="eastAsia" w:ascii="楷体_GB2312" w:hAnsi="宋体"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p>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3.其他</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5820" w:type="dxa"/>
            <w:gridSpan w:val="2"/>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（七）总计</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四、结转下年度继续办理</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1" w:after="0" w:afterAutospacing="1" w:line="400" w:lineRule="exact"/>
              <w:ind w:left="0" w:right="0" w:firstLine="0" w:firstLineChars="0"/>
              <w:jc w:val="center"/>
            </w:pPr>
            <w:r>
              <w:rPr>
                <w:rFonts w:hint="eastAsia" w:ascii="仿宋_GB2312" w:hAnsi="宋体" w:eastAsia="仿宋_GB2312" w:cs="仿宋_GB2312"/>
                <w:kern w:val="2"/>
                <w:sz w:val="32"/>
                <w:szCs w:val="32"/>
                <w:lang w:val="en-US" w:eastAsia="zh-CN" w:bidi="ar"/>
              </w:rPr>
              <w:t>0</w:t>
            </w:r>
          </w:p>
        </w:tc>
      </w:tr>
    </w:tbl>
    <w:p>
      <w:pPr>
        <w:keepNext w:val="0"/>
        <w:keepLines w:val="0"/>
        <w:widowControl w:val="0"/>
        <w:suppressLineNumbers w:val="0"/>
        <w:spacing w:before="0" w:beforeAutospacing="1" w:after="0" w:afterAutospacing="1"/>
        <w:ind w:left="0" w:leftChars="0" w:right="0" w:firstLine="640" w:firstLineChars="200"/>
        <w:jc w:val="left"/>
      </w:pPr>
      <w:r>
        <w:rPr>
          <w:rFonts w:hint="eastAsia" w:ascii="黑体" w:hAnsi="宋体" w:eastAsia="黑体" w:cs="黑体"/>
          <w:b w:val="0"/>
          <w:bCs w:val="0"/>
          <w:kern w:val="2"/>
          <w:sz w:val="32"/>
          <w:szCs w:val="32"/>
          <w:shd w:val="clear" w:fill="FFFFFF"/>
          <w:lang w:val="en-US" w:eastAsia="zh-CN" w:bidi="ar"/>
        </w:rPr>
        <w:t>四、政府信息公开行政复议、行政诉讼情况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其他</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尚未</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维持</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其他</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尚未</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color w:val="000000"/>
                <w:kern w:val="0"/>
                <w:sz w:val="32"/>
                <w:szCs w:val="32"/>
                <w:lang w:val="en-US" w:eastAsia="zh-CN" w:bidi="ar"/>
              </w:rPr>
              <w:t>其他</w:t>
            </w:r>
            <w:r>
              <w:rPr>
                <w:rFonts w:hint="eastAsia" w:ascii="楷体_GB2312" w:hAnsi="宋体" w:eastAsia="楷体_GB2312" w:cs="楷体_GB2312"/>
                <w:b/>
                <w:bCs/>
                <w:color w:val="000000"/>
                <w:kern w:val="0"/>
                <w:sz w:val="32"/>
                <w:szCs w:val="32"/>
                <w:lang w:val="en-US" w:eastAsia="zh-CN" w:bidi="ar"/>
              </w:rPr>
              <w:br w:type="textWrapping"/>
            </w:r>
            <w:r>
              <w:rPr>
                <w:rFonts w:hint="eastAsia" w:ascii="楷体_GB2312" w:hAnsi="宋体" w:eastAsia="楷体_GB2312" w:cs="楷体_GB2312"/>
                <w:b/>
                <w:bCs/>
                <w:color w:val="000000"/>
                <w:kern w:val="0"/>
                <w:sz w:val="32"/>
                <w:szCs w:val="32"/>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尚未</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r>
    </w:tbl>
    <w:p>
      <w:pPr>
        <w:keepNext w:val="0"/>
        <w:keepLines w:val="0"/>
        <w:widowControl/>
        <w:suppressLineNumbers w:val="0"/>
        <w:spacing w:before="0" w:beforeAutospacing="1" w:after="0" w:afterAutospacing="1"/>
        <w:ind w:left="0" w:right="0" w:firstLine="0" w:firstLineChars="0"/>
        <w:jc w:val="left"/>
      </w:pPr>
      <w:r>
        <w:rPr>
          <w:rFonts w:ascii="Calibri" w:hAnsi="Calibri" w:eastAsia="宋体" w:cs="Times New Roman"/>
          <w:kern w:val="2"/>
          <w:sz w:val="21"/>
          <w:szCs w:val="21"/>
          <w:lang w:val="en-US" w:eastAsia="zh-CN" w:bidi="ar"/>
        </w:rPr>
        <w:t> </w:t>
      </w:r>
    </w:p>
    <w:p>
      <w:pPr>
        <w:pStyle w:val="2"/>
        <w:bidi w:val="0"/>
      </w:pPr>
      <w:r>
        <w:rPr>
          <w:rFonts w:hint="eastAsia"/>
          <w:lang w:val="en-US" w:eastAsia="zh-CN"/>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b w:val="0"/>
          <w:i w:val="0"/>
          <w:caps w:val="0"/>
          <w:color w:val="2B2B2B"/>
          <w:spacing w:val="0"/>
          <w:kern w:val="2"/>
          <w:sz w:val="32"/>
          <w:szCs w:val="32"/>
          <w:shd w:val="clear" w:fill="FFFFFF"/>
          <w:lang w:val="en-US" w:eastAsia="zh-CN" w:bidi="ar"/>
        </w:rPr>
      </w:pPr>
    </w:p>
    <w:p>
      <w:pPr>
        <w:pStyle w:val="3"/>
        <w:bidi w:val="0"/>
      </w:pPr>
      <w:r>
        <w:rPr>
          <w:rFonts w:hint="eastAsia" w:ascii="楷体_GB2312" w:hAnsi="宋体" w:eastAsia="楷体_GB2312" w:cs="楷体_GB2312"/>
          <w:b w:val="0"/>
          <w:bCs w:val="0"/>
          <w:i w:val="0"/>
          <w:caps w:val="0"/>
          <w:color w:val="000000"/>
          <w:spacing w:val="0"/>
          <w:kern w:val="0"/>
          <w:sz w:val="32"/>
          <w:szCs w:val="32"/>
          <w:shd w:val="clear" w:fill="FFFFFF"/>
          <w:lang w:val="en-US" w:eastAsia="zh-CN" w:bidi="ar"/>
        </w:rPr>
        <w:t>（一）存在的主要问题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b w:val="0"/>
          <w:i w:val="0"/>
          <w:caps w:val="0"/>
          <w:color w:val="2B2B2B"/>
          <w:spacing w:val="0"/>
          <w:kern w:val="2"/>
          <w:sz w:val="32"/>
          <w:szCs w:val="32"/>
          <w:shd w:val="clear" w:fill="FFFFFF"/>
          <w:lang w:val="en-US" w:eastAsia="zh-CN" w:bidi="ar"/>
        </w:rPr>
      </w:pPr>
      <w:r>
        <w:rPr>
          <w:rFonts w:hint="eastAsia" w:ascii="仿宋" w:hAnsi="仿宋" w:eastAsia="仿宋" w:cs="仿宋"/>
          <w:b w:val="0"/>
          <w:i w:val="0"/>
          <w:caps w:val="0"/>
          <w:color w:val="2B2B2B"/>
          <w:spacing w:val="0"/>
          <w:kern w:val="2"/>
          <w:sz w:val="32"/>
          <w:szCs w:val="32"/>
          <w:shd w:val="clear" w:fill="FFFFFF"/>
          <w:lang w:val="en-US" w:eastAsia="zh-CN" w:bidi="ar"/>
        </w:rPr>
        <w:t>1.存在信息公开内容深度不足，部分政策解读形式较为单一，可视化呈现不够；2.工作人员业务能力不均衡，部分科室信息公开主动性不足。</w:t>
      </w:r>
    </w:p>
    <w:p>
      <w:pPr>
        <w:pStyle w:val="3"/>
        <w:bidi w:val="0"/>
        <w:jc w:val="left"/>
        <w:rPr>
          <w:rFonts w:hint="eastAsia" w:ascii="楷体_GB2312" w:hAnsi="宋体" w:eastAsia="楷体_GB2312" w:cs="楷体_GB2312"/>
          <w:b w:val="0"/>
          <w:bCs w:val="0"/>
          <w:i w:val="0"/>
          <w:caps w:val="0"/>
          <w:color w:val="000000"/>
          <w:spacing w:val="0"/>
          <w:kern w:val="0"/>
          <w:sz w:val="32"/>
          <w:szCs w:val="32"/>
          <w:shd w:val="clear" w:fill="FFFFFF"/>
          <w:lang w:val="en-US" w:eastAsia="zh-CN" w:bidi="ar"/>
        </w:rPr>
      </w:pPr>
      <w:r>
        <w:rPr>
          <w:rFonts w:hint="eastAsia" w:ascii="楷体_GB2312" w:hAnsi="宋体" w:eastAsia="楷体_GB2312" w:cs="楷体_GB2312"/>
          <w:b w:val="0"/>
          <w:bCs w:val="0"/>
          <w:i w:val="0"/>
          <w:caps w:val="0"/>
          <w:color w:val="000000"/>
          <w:spacing w:val="0"/>
          <w:kern w:val="0"/>
          <w:sz w:val="32"/>
          <w:szCs w:val="32"/>
          <w:shd w:val="clear" w:fill="FFFFFF"/>
          <w:lang w:val="en-US" w:eastAsia="zh-CN" w:bidi="ar"/>
        </w:rPr>
        <w:t>（二）改进措施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pPr>
      <w:r>
        <w:rPr>
          <w:rFonts w:hint="eastAsia" w:ascii="仿宋" w:hAnsi="仿宋" w:eastAsia="仿宋" w:cs="仿宋"/>
          <w:b w:val="0"/>
          <w:i w:val="0"/>
          <w:caps w:val="0"/>
          <w:color w:val="2B2B2B"/>
          <w:spacing w:val="0"/>
          <w:kern w:val="2"/>
          <w:sz w:val="32"/>
          <w:szCs w:val="32"/>
          <w:shd w:val="clear" w:fill="FFFFFF"/>
          <w:lang w:val="en-US" w:eastAsia="zh-CN" w:bidi="ar"/>
        </w:rPr>
        <w:t> 1.丰富公开内容与形式，增加图文解读、视频解读等多元化解读方式，聚焦企业和群</w:t>
      </w:r>
      <w:bookmarkStart w:id="0" w:name="_GoBack"/>
      <w:bookmarkEnd w:id="0"/>
      <w:r>
        <w:rPr>
          <w:rFonts w:hint="eastAsia" w:ascii="仿宋" w:hAnsi="仿宋" w:eastAsia="仿宋" w:cs="仿宋"/>
          <w:b w:val="0"/>
          <w:i w:val="0"/>
          <w:caps w:val="0"/>
          <w:color w:val="2B2B2B"/>
          <w:spacing w:val="0"/>
          <w:kern w:val="2"/>
          <w:sz w:val="32"/>
          <w:szCs w:val="32"/>
          <w:shd w:val="clear" w:fill="FFFFFF"/>
          <w:lang w:val="en-US" w:eastAsia="zh-CN" w:bidi="ar"/>
        </w:rPr>
        <w:t>众关切优化公开目录；2.开展常态化业务培训，通过专题讲座、案例分析等形式提升干部专业能力，压实工作责任。</w:t>
      </w:r>
      <w:r>
        <w:rPr>
          <w:rFonts w:hint="eastAsia" w:ascii="仿宋" w:hAnsi="仿宋" w:eastAsia="仿宋" w:cs="仿宋"/>
          <w:b w:val="0"/>
          <w:i w:val="0"/>
          <w:caps w:val="0"/>
          <w:color w:val="2B2B2B"/>
          <w:spacing w:val="0"/>
          <w:kern w:val="2"/>
          <w:sz w:val="32"/>
          <w:szCs w:val="32"/>
          <w:shd w:val="clear" w:fill="FFFFFF"/>
          <w:lang w:val="en-US" w:eastAsia="zh-CN" w:bidi="ar"/>
        </w:rPr>
        <w:br w:type="textWrapping"/>
      </w:r>
      <w:r>
        <w:rPr>
          <w:rFonts w:hint="eastAsia" w:ascii="黑体" w:hAnsi="宋体" w:eastAsia="黑体" w:cs="黑体"/>
          <w:b w:val="0"/>
          <w:bCs w:val="0"/>
          <w:kern w:val="2"/>
          <w:sz w:val="32"/>
          <w:szCs w:val="32"/>
          <w:shd w:val="clear" w:fill="FFFFFF"/>
          <w:lang w:val="en-US" w:eastAsia="zh-CN" w:bidi="ar"/>
        </w:rPr>
        <w:t>六、其他需要报告的事项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420"/>
      </w:pPr>
      <w:r>
        <w:rPr>
          <w:rFonts w:hint="eastAsia" w:ascii="仿宋" w:hAnsi="仿宋" w:eastAsia="仿宋" w:cs="仿宋"/>
          <w:b w:val="0"/>
          <w:i w:val="0"/>
          <w:caps w:val="0"/>
          <w:color w:val="2B2B2B"/>
          <w:spacing w:val="0"/>
          <w:kern w:val="0"/>
          <w:sz w:val="32"/>
          <w:szCs w:val="32"/>
        </w:rPr>
        <w:t xml:space="preserve"> 202</w:t>
      </w:r>
      <w:r>
        <w:rPr>
          <w:rFonts w:hint="eastAsia" w:ascii="仿宋" w:hAnsi="仿宋" w:eastAsia="仿宋" w:cs="仿宋"/>
          <w:b w:val="0"/>
          <w:i w:val="0"/>
          <w:caps w:val="0"/>
          <w:color w:val="2B2B2B"/>
          <w:spacing w:val="0"/>
          <w:kern w:val="0"/>
          <w:sz w:val="32"/>
          <w:szCs w:val="32"/>
          <w:lang w:val="en-US" w:eastAsia="zh-CN"/>
        </w:rPr>
        <w:t>5</w:t>
      </w:r>
      <w:r>
        <w:rPr>
          <w:rFonts w:hint="eastAsia" w:ascii="仿宋" w:hAnsi="仿宋" w:eastAsia="仿宋" w:cs="仿宋"/>
          <w:b w:val="0"/>
          <w:i w:val="0"/>
          <w:caps w:val="0"/>
          <w:color w:val="2B2B2B"/>
          <w:spacing w:val="0"/>
          <w:kern w:val="0"/>
          <w:sz w:val="32"/>
          <w:szCs w:val="32"/>
        </w:rPr>
        <w:t>年度，本机关无收取信息处理费情况。</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UI Symbol">
    <w:panose1 w:val="020B0502040204020203"/>
    <w:charset w:val="00"/>
    <w:family w:val="auto"/>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zMDEzZTUyOTdhNGE1MWIxODUxOTg4ZjYwOTc3ZjgifQ=="/>
  </w:docVars>
  <w:rsids>
    <w:rsidRoot w:val="1A5811E8"/>
    <w:rsid w:val="0158167D"/>
    <w:rsid w:val="05440105"/>
    <w:rsid w:val="05817A08"/>
    <w:rsid w:val="087A664E"/>
    <w:rsid w:val="0CD52552"/>
    <w:rsid w:val="0E606BBD"/>
    <w:rsid w:val="0E871FE6"/>
    <w:rsid w:val="154F2B4A"/>
    <w:rsid w:val="16545BDD"/>
    <w:rsid w:val="16C23ECA"/>
    <w:rsid w:val="18315BE9"/>
    <w:rsid w:val="1A5811E8"/>
    <w:rsid w:val="1AD31D3E"/>
    <w:rsid w:val="1D623DC5"/>
    <w:rsid w:val="1F2549A5"/>
    <w:rsid w:val="206575E0"/>
    <w:rsid w:val="268A3AF3"/>
    <w:rsid w:val="27D7484C"/>
    <w:rsid w:val="28094EEC"/>
    <w:rsid w:val="285C301A"/>
    <w:rsid w:val="29AE7CF4"/>
    <w:rsid w:val="2D5D7EB2"/>
    <w:rsid w:val="33CC4759"/>
    <w:rsid w:val="3621472C"/>
    <w:rsid w:val="3677705B"/>
    <w:rsid w:val="3728666B"/>
    <w:rsid w:val="3CAF5C0A"/>
    <w:rsid w:val="3D582C54"/>
    <w:rsid w:val="3E28404F"/>
    <w:rsid w:val="49AA2C6A"/>
    <w:rsid w:val="4E000105"/>
    <w:rsid w:val="4ED35235"/>
    <w:rsid w:val="51383D23"/>
    <w:rsid w:val="52CD3D3C"/>
    <w:rsid w:val="53450CAD"/>
    <w:rsid w:val="541F7592"/>
    <w:rsid w:val="56180C0B"/>
    <w:rsid w:val="583B67FB"/>
    <w:rsid w:val="59816016"/>
    <w:rsid w:val="59D006FA"/>
    <w:rsid w:val="5B4B2442"/>
    <w:rsid w:val="5BAB5397"/>
    <w:rsid w:val="5C3055D6"/>
    <w:rsid w:val="60A23DFF"/>
    <w:rsid w:val="60E23AF9"/>
    <w:rsid w:val="630F1B52"/>
    <w:rsid w:val="63772494"/>
    <w:rsid w:val="66386EBE"/>
    <w:rsid w:val="68680A31"/>
    <w:rsid w:val="698F00A6"/>
    <w:rsid w:val="6CD435E4"/>
    <w:rsid w:val="6FA030D8"/>
    <w:rsid w:val="73E3206A"/>
    <w:rsid w:val="7542133C"/>
    <w:rsid w:val="797C3E46"/>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1"/>
    <w:next w:val="1"/>
    <w:qFormat/>
    <w:uiPriority w:val="0"/>
    <w:pPr>
      <w:spacing w:before="380" w:after="140" w:line="580" w:lineRule="exact"/>
      <w:ind w:left="0" w:firstLine="640" w:firstLineChars="200"/>
      <w:jc w:val="left"/>
      <w:outlineLvl w:val="0"/>
    </w:pPr>
    <w:rPr>
      <w:rFonts w:ascii="Arial" w:hAnsi="Arial" w:eastAsia="黑体" w:cs="Arial"/>
      <w:bCs/>
      <w:sz w:val="32"/>
      <w:szCs w:val="36"/>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2502</Words>
  <Characters>2601</Characters>
  <Lines>0</Lines>
  <Paragraphs>0</Paragraphs>
  <TotalTime>2</TotalTime>
  <ScaleCrop>false</ScaleCrop>
  <LinksUpToDate>false</LinksUpToDate>
  <CharactersWithSpaces>2604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Administrator</cp:lastModifiedBy>
  <cp:lastPrinted>2025-01-06T02:31:00Z</cp:lastPrinted>
  <dcterms:modified xsi:type="dcterms:W3CDTF">2026-01-04T09:16:19Z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71C7AB89FF8146EEAF5B5267ABAC1A7A_13</vt:lpwstr>
  </property>
  <property fmtid="{D5CDD505-2E9C-101B-9397-08002B2CF9AE}" pid="4" name="KSOTemplateDocerSaveRecord">
    <vt:lpwstr>eyJoZGlkIjoiM2EzMDEzZTUyOTdhNGE1MWIxODUxOTg4ZjYwOTc3ZjgifQ==</vt:lpwstr>
  </property>
</Properties>
</file>