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 w:firstLine="803" w:firstLineChars="200"/>
        <w:jc w:val="center"/>
        <w:textAlignment w:val="auto"/>
        <w:rPr>
          <w:rFonts w:hint="eastAsia" w:ascii="方正小标宋简体" w:hAnsi="方正小标宋简体" w:eastAsia="方正小标宋简体" w:cs="方正小标宋简体"/>
          <w:i w:val="0"/>
          <w:caps w:val="0"/>
          <w:color w:val="000000" w:themeColor="text1"/>
          <w:spacing w:val="0"/>
          <w:sz w:val="40"/>
          <w:szCs w:val="40"/>
          <w:vertAlign w:val="baseline"/>
          <w14:textFill>
            <w14:solidFill>
              <w14:schemeClr w14:val="tx1"/>
            </w14:solidFill>
          </w14:textFill>
        </w:rPr>
      </w:pPr>
      <w:r>
        <w:rPr>
          <w:rFonts w:hint="eastAsia" w:ascii="方正小标宋简体" w:hAnsi="方正小标宋简体" w:eastAsia="方正小标宋简体" w:cs="方正小标宋简体"/>
          <w:b/>
          <w:i w:val="0"/>
          <w:caps w:val="0"/>
          <w:color w:val="000000" w:themeColor="text1"/>
          <w:spacing w:val="0"/>
          <w:sz w:val="40"/>
          <w:szCs w:val="40"/>
          <w:shd w:val="clear" w:fill="FFFFFF"/>
          <w:vertAlign w:val="baseline"/>
          <w:lang w:val="en-US" w:eastAsia="zh-CN"/>
          <w14:textFill>
            <w14:solidFill>
              <w14:schemeClr w14:val="tx1"/>
            </w14:solidFill>
          </w14:textFill>
        </w:rPr>
        <w:t>高安市农业农村局2020年</w:t>
      </w:r>
      <w:r>
        <w:rPr>
          <w:rFonts w:hint="eastAsia" w:ascii="方正小标宋简体" w:hAnsi="方正小标宋简体" w:eastAsia="方正小标宋简体" w:cs="方正小标宋简体"/>
          <w:b/>
          <w:i w:val="0"/>
          <w:caps w:val="0"/>
          <w:color w:val="000000" w:themeColor="text1"/>
          <w:spacing w:val="0"/>
          <w:sz w:val="40"/>
          <w:szCs w:val="40"/>
          <w:shd w:val="clear" w:fill="FFFFFF"/>
          <w:vertAlign w:val="baseline"/>
          <w14:textFill>
            <w14:solidFill>
              <w14:schemeClr w14:val="tx1"/>
            </w14:solidFill>
          </w14:textFill>
        </w:rPr>
        <w:t>政府信息公开工作年度报告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i w:val="0"/>
          <w:caps w:val="0"/>
          <w:color w:val="000000" w:themeColor="text1"/>
          <w:spacing w:val="0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1" w:after="0" w:afterAutospacing="1" w:line="560" w:lineRule="atLeast"/>
        <w:ind w:left="0" w:right="0" w:firstLine="640"/>
        <w:jc w:val="left"/>
        <w:rPr>
          <w:rFonts w:hint="eastAsia" w:ascii="宋体" w:hAnsi="宋体" w:eastAsia="宋体" w:cs="宋体"/>
          <w:sz w:val="32"/>
          <w:szCs w:val="32"/>
          <w:highlight w:val="none"/>
        </w:rPr>
      </w:pPr>
      <w:r>
        <w:rPr>
          <w:rFonts w:hint="eastAsia" w:ascii="宋体" w:hAnsi="宋体" w:eastAsia="宋体" w:cs="宋体"/>
          <w:i w:val="0"/>
          <w:caps w:val="0"/>
          <w:color w:val="000000" w:themeColor="text1"/>
          <w:spacing w:val="0"/>
          <w:sz w:val="32"/>
          <w:szCs w:val="32"/>
          <w14:textFill>
            <w14:solidFill>
              <w14:schemeClr w14:val="tx1"/>
            </w14:solidFill>
          </w14:textFill>
        </w:rPr>
        <w:t>本报告依据《中华人民共和国政府信息公开条例》（国务院令第711号）和《</w:t>
      </w:r>
      <w:r>
        <w:rPr>
          <w:rFonts w:hint="eastAsia" w:ascii="宋体" w:hAnsi="宋体" w:eastAsia="宋体" w:cs="宋体"/>
          <w:color w:val="auto"/>
          <w:kern w:val="0"/>
          <w:sz w:val="32"/>
          <w:szCs w:val="32"/>
          <w:shd w:val="clear" w:fill="FFFFFF"/>
          <w:lang w:val="en-US" w:eastAsia="zh-CN" w:bidi="ar"/>
        </w:rPr>
        <w:t>高安市政务信息公开年度报告制度</w:t>
      </w:r>
      <w:r>
        <w:rPr>
          <w:rFonts w:hint="eastAsia" w:ascii="宋体" w:hAnsi="宋体" w:eastAsia="宋体" w:cs="宋体"/>
          <w:i w:val="0"/>
          <w:caps w:val="0"/>
          <w:color w:val="000000" w:themeColor="text1"/>
          <w:spacing w:val="0"/>
          <w:sz w:val="32"/>
          <w:szCs w:val="32"/>
          <w14:textFill>
            <w14:solidFill>
              <w14:schemeClr w14:val="tx1"/>
            </w14:solidFill>
          </w14:textFill>
        </w:rPr>
        <w:t>》要求，由</w:t>
      </w:r>
      <w:r>
        <w:rPr>
          <w:rFonts w:hint="eastAsia" w:ascii="宋体" w:hAnsi="宋体" w:eastAsia="宋体" w:cs="宋体"/>
          <w:i w:val="0"/>
          <w:caps w:val="0"/>
          <w:color w:val="000000" w:themeColor="text1"/>
          <w:spacing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高</w:t>
      </w:r>
      <w:r>
        <w:rPr>
          <w:rFonts w:hint="eastAsia" w:ascii="宋体" w:hAnsi="宋体" w:eastAsia="宋体" w:cs="宋体"/>
          <w:i w:val="0"/>
          <w:caps w:val="0"/>
          <w:color w:val="000000" w:themeColor="text1"/>
          <w:spacing w:val="0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安</w:t>
      </w:r>
      <w:r>
        <w:rPr>
          <w:rFonts w:hint="eastAsia" w:ascii="宋体" w:hAnsi="宋体" w:eastAsia="宋体" w:cs="宋体"/>
          <w:i w:val="0"/>
          <w:caps w:val="0"/>
          <w:color w:val="000000" w:themeColor="text1"/>
          <w:spacing w:val="0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市农业农村局</w:t>
      </w:r>
      <w:r>
        <w:rPr>
          <w:rFonts w:hint="eastAsia" w:ascii="宋体" w:hAnsi="宋体" w:eastAsia="宋体" w:cs="宋体"/>
          <w:i w:val="0"/>
          <w:caps w:val="0"/>
          <w:color w:val="000000" w:themeColor="text1"/>
          <w:spacing w:val="0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结合有关统计数据编制。本年度报告中所列数据的统计期限自</w:t>
      </w:r>
      <w:r>
        <w:rPr>
          <w:rFonts w:hint="eastAsia" w:ascii="宋体" w:hAnsi="宋体" w:eastAsia="宋体" w:cs="宋体"/>
          <w:i w:val="0"/>
          <w:caps w:val="0"/>
          <w:color w:val="000000" w:themeColor="text1"/>
          <w:spacing w:val="0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2020</w:t>
      </w:r>
      <w:r>
        <w:rPr>
          <w:rFonts w:hint="eastAsia" w:ascii="宋体" w:hAnsi="宋体" w:eastAsia="宋体" w:cs="宋体"/>
          <w:i w:val="0"/>
          <w:caps w:val="0"/>
          <w:color w:val="000000" w:themeColor="text1"/>
          <w:spacing w:val="0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年1月1日起至</w:t>
      </w:r>
      <w:r>
        <w:rPr>
          <w:rFonts w:hint="eastAsia" w:ascii="宋体" w:hAnsi="宋体" w:eastAsia="宋体" w:cs="宋体"/>
          <w:i w:val="0"/>
          <w:caps w:val="0"/>
          <w:color w:val="000000" w:themeColor="text1"/>
          <w:spacing w:val="0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2020</w:t>
      </w:r>
      <w:r>
        <w:rPr>
          <w:rFonts w:hint="eastAsia" w:ascii="宋体" w:hAnsi="宋体" w:eastAsia="宋体" w:cs="宋体"/>
          <w:i w:val="0"/>
          <w:caps w:val="0"/>
          <w:color w:val="000000" w:themeColor="text1"/>
          <w:spacing w:val="0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年12月31日止。全文包括总体情况、主动公开政府信息情况、收到和处理政府信息公开申请情况、政府信息公开行政复议行政诉讼情况、存在的主要问题及改进情况。</w:t>
      </w:r>
      <w:bookmarkStart w:id="0" w:name="OLE_LINK2"/>
      <w:bookmarkStart w:id="1" w:name="OLE_LINK1"/>
      <w:r>
        <w:rPr>
          <w:rFonts w:hint="eastAsia" w:ascii="宋体" w:hAnsi="宋体" w:eastAsia="宋体" w:cs="宋体"/>
          <w:color w:val="auto"/>
          <w:kern w:val="0"/>
          <w:sz w:val="32"/>
          <w:szCs w:val="32"/>
          <w:highlight w:val="none"/>
          <w:shd w:val="clear" w:fill="FFFFFF"/>
          <w:lang w:val="en-US" w:eastAsia="zh-CN" w:bidi="ar"/>
        </w:rPr>
        <w:t>本报告通过高安市政务信息公开网</w:t>
      </w:r>
      <w:bookmarkEnd w:id="0"/>
      <w:bookmarkEnd w:id="1"/>
      <w:r>
        <w:rPr>
          <w:rFonts w:hint="eastAsia" w:ascii="宋体" w:hAnsi="宋体" w:eastAsia="宋体" w:cs="宋体"/>
          <w:color w:val="auto"/>
          <w:kern w:val="0"/>
          <w:sz w:val="32"/>
          <w:szCs w:val="32"/>
          <w:highlight w:val="none"/>
          <w:shd w:val="clear" w:fill="FFFFFF"/>
          <w:lang w:val="en-US" w:eastAsia="zh-CN" w:bidi="ar"/>
        </w:rPr>
        <w:t>（http://www.gaoan.gov.cn/listTwoPage.html?type=gov&amp;id=015&amp;govname=市农业农村局）公布。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 w:firstLine="640" w:firstLineChars="200"/>
        <w:jc w:val="both"/>
        <w:textAlignment w:val="auto"/>
        <w:rPr>
          <w:rFonts w:hint="eastAsia" w:ascii="宋体" w:hAnsi="宋体" w:eastAsia="宋体" w:cs="宋体"/>
          <w:i w:val="0"/>
          <w:caps w:val="0"/>
          <w:color w:val="000000" w:themeColor="text1"/>
          <w:spacing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i w:val="0"/>
          <w:caps w:val="0"/>
          <w:color w:val="000000" w:themeColor="text1"/>
          <w:spacing w:val="0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如对本报告有任何疑问，请与</w:t>
      </w:r>
      <w:r>
        <w:rPr>
          <w:rFonts w:hint="eastAsia" w:ascii="宋体" w:hAnsi="宋体" w:eastAsia="宋体" w:cs="宋体"/>
          <w:i w:val="0"/>
          <w:caps w:val="0"/>
          <w:color w:val="000000" w:themeColor="text1"/>
          <w:spacing w:val="0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高安市农业农村局</w:t>
      </w:r>
      <w:r>
        <w:rPr>
          <w:rFonts w:hint="eastAsia" w:ascii="宋体" w:hAnsi="宋体" w:eastAsia="宋体" w:cs="宋体"/>
          <w:i w:val="0"/>
          <w:caps w:val="0"/>
          <w:color w:val="000000" w:themeColor="text1"/>
          <w:spacing w:val="0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联系（地址：</w:t>
      </w:r>
      <w:r>
        <w:rPr>
          <w:rFonts w:hint="eastAsia" w:ascii="宋体" w:hAnsi="宋体" w:eastAsia="宋体" w:cs="宋体"/>
          <w:i w:val="0"/>
          <w:caps w:val="0"/>
          <w:color w:val="000000" w:themeColor="text1"/>
          <w:spacing w:val="0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江西省高安市瑞阳新区瑞祥苑43栋</w:t>
      </w:r>
      <w:r>
        <w:rPr>
          <w:rFonts w:hint="eastAsia" w:ascii="宋体" w:hAnsi="宋体" w:eastAsia="宋体" w:cs="宋体"/>
          <w:i w:val="0"/>
          <w:caps w:val="0"/>
          <w:color w:val="000000" w:themeColor="text1"/>
          <w:spacing w:val="0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，电话：</w:t>
      </w:r>
      <w:r>
        <w:rPr>
          <w:rFonts w:hint="eastAsia" w:ascii="宋体" w:hAnsi="宋体" w:eastAsia="宋体" w:cs="宋体"/>
          <w:i w:val="0"/>
          <w:caps w:val="0"/>
          <w:color w:val="000000" w:themeColor="text1"/>
          <w:spacing w:val="0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07955282350</w:t>
      </w:r>
      <w:r>
        <w:rPr>
          <w:rFonts w:hint="eastAsia" w:ascii="宋体" w:hAnsi="宋体" w:eastAsia="宋体" w:cs="宋体"/>
          <w:i w:val="0"/>
          <w:caps w:val="0"/>
          <w:color w:val="000000" w:themeColor="text1"/>
          <w:spacing w:val="0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，邮编：</w:t>
      </w:r>
      <w:r>
        <w:rPr>
          <w:rFonts w:hint="eastAsia" w:ascii="宋体" w:hAnsi="宋体" w:eastAsia="宋体" w:cs="宋体"/>
          <w:i w:val="0"/>
          <w:caps w:val="0"/>
          <w:color w:val="000000" w:themeColor="text1"/>
          <w:spacing w:val="0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330800</w:t>
      </w:r>
      <w:r>
        <w:rPr>
          <w:rFonts w:hint="eastAsia" w:ascii="宋体" w:hAnsi="宋体" w:eastAsia="宋体" w:cs="宋体"/>
          <w:i w:val="0"/>
          <w:caps w:val="0"/>
          <w:color w:val="000000" w:themeColor="text1"/>
          <w:spacing w:val="0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）。</w:t>
      </w:r>
    </w:p>
    <w:p>
      <w:pPr>
        <w:pStyle w:val="2"/>
        <w:keepNext w:val="0"/>
        <w:keepLines w:val="0"/>
        <w:pageBreakBefore w:val="0"/>
        <w:widowControl/>
        <w:numPr>
          <w:ilvl w:val="0"/>
          <w:numId w:val="1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right="0" w:rightChars="0" w:firstLine="643" w:firstLineChars="200"/>
        <w:jc w:val="both"/>
        <w:textAlignment w:val="auto"/>
        <w:rPr>
          <w:rFonts w:hint="eastAsia" w:ascii="宋体" w:hAnsi="宋体" w:eastAsia="宋体" w:cs="宋体"/>
          <w:b/>
          <w:bCs w:val="0"/>
          <w:i w:val="0"/>
          <w:caps w:val="0"/>
          <w:color w:val="000000" w:themeColor="text1"/>
          <w:spacing w:val="0"/>
          <w:sz w:val="32"/>
          <w:szCs w:val="32"/>
          <w:shd w:val="clear" w:fill="FFFFFF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/>
          <w:bCs w:val="0"/>
          <w:i w:val="0"/>
          <w:caps w:val="0"/>
          <w:color w:val="000000" w:themeColor="text1"/>
          <w:spacing w:val="0"/>
          <w:sz w:val="32"/>
          <w:szCs w:val="32"/>
          <w:shd w:val="clear" w:fill="FFFFFF"/>
          <w14:textFill>
            <w14:solidFill>
              <w14:schemeClr w14:val="tx1"/>
            </w14:solidFill>
          </w14:textFill>
        </w:rPr>
        <w:t>总体情况</w:t>
      </w:r>
    </w:p>
    <w:p>
      <w:pPr>
        <w:pStyle w:val="2"/>
        <w:keepNext w:val="0"/>
        <w:keepLines w:val="0"/>
        <w:pageBreakBefore w:val="0"/>
        <w:widowControl/>
        <w:numPr>
          <w:ilvl w:val="0"/>
          <w:numId w:val="2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right="0" w:rightChars="0"/>
        <w:jc w:val="both"/>
        <w:textAlignment w:val="auto"/>
        <w:rPr>
          <w:rFonts w:hint="eastAsia" w:ascii="宋体" w:hAnsi="宋体" w:eastAsia="宋体" w:cs="宋体"/>
          <w:color w:val="333333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eastAsia" w:ascii="宋体" w:hAnsi="宋体" w:eastAsia="宋体" w:cs="宋体"/>
          <w:color w:val="333333"/>
          <w:kern w:val="0"/>
          <w:sz w:val="32"/>
          <w:szCs w:val="32"/>
          <w:shd w:val="clear" w:fill="FFFFFF"/>
          <w:lang w:val="en-US" w:eastAsia="zh-CN" w:bidi="ar"/>
        </w:rPr>
        <w:t>主动公开。市农业农村局以公开、便民、及时、高效为基本要求，不断完善政务公开工作，今年定期发布了农机补贴、耕地地力保护补贴、能繁母猪引种补贴等方面的信息，方便广大群众及时了解相关动态，并对市农业农村局工作进行监督。2020年通过政府网站采集、编辑和发布政府文件、通知、公示和工作动态等各类信息共计206条，其中工作动态187条，发展规划3条，财政信息12条，其他4条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60" w:lineRule="atLeast"/>
        <w:ind w:left="0" w:right="0" w:firstLine="482"/>
        <w:jc w:val="both"/>
        <w:rPr>
          <w:rFonts w:hint="eastAsia"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（二）依申请公开。市农业农村局</w:t>
      </w:r>
      <w:r>
        <w:rPr>
          <w:rFonts w:hint="eastAsia" w:ascii="宋体" w:hAnsi="宋体" w:eastAsia="宋体" w:cs="宋体"/>
          <w:color w:val="333333"/>
          <w:kern w:val="0"/>
          <w:sz w:val="32"/>
          <w:szCs w:val="32"/>
          <w:shd w:val="clear" w:fill="FFFFFF"/>
          <w:lang w:val="en-US" w:eastAsia="zh-CN" w:bidi="ar"/>
        </w:rPr>
        <w:t>公开咨询热线电话，接受群众咨询和投诉，有效解决了群众生产生活中的难题。我局通过热线电话接受到的各类咨询均得到及时处理。全年办结热线办问题工单40单，主要为拆迁补偿、农村宅基地改革政策咨询、贩卖病牛等方面的问</w:t>
      </w:r>
      <w:r>
        <w:rPr>
          <w:rFonts w:hint="eastAsia" w:ascii="宋体" w:hAnsi="宋体" w:eastAsia="宋体" w:cs="宋体"/>
          <w:color w:val="00000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2020年，我局未收到自然人依申请政府信息公开件。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600" w:lineRule="atLeast"/>
        <w:ind w:left="0" w:right="0" w:firstLine="200"/>
        <w:rPr>
          <w:rFonts w:hint="eastAsia" w:ascii="宋体" w:hAnsi="宋体" w:eastAsia="宋体" w:cs="宋体"/>
        </w:rPr>
      </w:pP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（三）政府信息管理。</w:t>
      </w:r>
      <w:r>
        <w:rPr>
          <w:rFonts w:hint="eastAsia" w:ascii="宋体" w:hAnsi="宋体" w:eastAsia="宋体" w:cs="宋体"/>
          <w:color w:val="auto"/>
          <w:kern w:val="0"/>
          <w:sz w:val="32"/>
          <w:szCs w:val="32"/>
          <w:shd w:val="clear" w:fill="FFFFFF"/>
          <w:lang w:val="en-US" w:eastAsia="zh-CN" w:bidi="ar"/>
        </w:rPr>
        <w:t>市农业农村局政务信息统一由信息中心负责发布，市农业农村局办公室负责组织协调相关科室，提供公开信息，确保信息公开工作顺利开展。</w:t>
      </w:r>
      <w:r>
        <w:rPr>
          <w:rFonts w:hint="eastAsia" w:ascii="宋体" w:hAnsi="宋体" w:eastAsia="宋体" w:cs="宋体"/>
          <w:color w:val="000000"/>
          <w:sz w:val="32"/>
          <w:szCs w:val="32"/>
          <w:shd w:val="clear" w:fill="FFFFFF"/>
        </w:rPr>
        <w:t>2020年，高安市</w:t>
      </w:r>
      <w:r>
        <w:rPr>
          <w:rFonts w:hint="eastAsia" w:ascii="宋体" w:hAnsi="宋体" w:eastAsia="宋体" w:cs="宋体"/>
          <w:color w:val="000000"/>
          <w:sz w:val="32"/>
          <w:szCs w:val="32"/>
          <w:shd w:val="clear" w:fill="FFFFFF"/>
          <w:lang w:eastAsia="zh-CN"/>
        </w:rPr>
        <w:t>农业农村局</w:t>
      </w:r>
      <w:r>
        <w:rPr>
          <w:rFonts w:hint="eastAsia" w:ascii="宋体" w:hAnsi="宋体" w:eastAsia="宋体" w:cs="宋体"/>
          <w:color w:val="000000"/>
          <w:sz w:val="32"/>
          <w:szCs w:val="32"/>
          <w:shd w:val="clear" w:fill="FFFFFF"/>
        </w:rPr>
        <w:t>局没有发生因信息公开不及时被投诉和涉密事件。</w:t>
      </w:r>
      <w:r>
        <w:rPr>
          <w:rFonts w:hint="eastAsia" w:ascii="宋体" w:hAnsi="宋体" w:eastAsia="宋体" w:cs="宋体"/>
          <w:color w:val="333333"/>
          <w:sz w:val="32"/>
          <w:szCs w:val="32"/>
          <w:shd w:val="clear" w:fill="FFFFFF"/>
        </w:rPr>
        <w:t xml:space="preserve"> 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60" w:lineRule="atLeast"/>
        <w:ind w:left="0" w:right="0" w:firstLine="482"/>
        <w:jc w:val="both"/>
        <w:rPr>
          <w:rFonts w:hint="eastAsia" w:ascii="宋体" w:hAnsi="宋体" w:eastAsia="宋体" w:cs="宋体"/>
          <w:color w:val="auto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eastAsia" w:ascii="宋体" w:hAnsi="宋体" w:eastAsia="宋体" w:cs="宋体"/>
          <w:b w:val="0"/>
          <w:bCs/>
          <w:color w:val="auto"/>
          <w:kern w:val="0"/>
          <w:sz w:val="32"/>
          <w:szCs w:val="32"/>
          <w:shd w:val="clear" w:fill="FFFFFF"/>
          <w:lang w:val="en-US" w:eastAsia="zh-CN" w:bidi="ar"/>
        </w:rPr>
        <w:t>（</w:t>
      </w:r>
      <w:r>
        <w:rPr>
          <w:rFonts w:hint="eastAsia" w:ascii="宋体" w:hAnsi="宋体" w:eastAsia="宋体" w:cs="宋体"/>
          <w:color w:val="auto"/>
          <w:kern w:val="0"/>
          <w:sz w:val="32"/>
          <w:szCs w:val="32"/>
          <w:shd w:val="clear" w:fill="FFFFFF"/>
          <w:lang w:val="en-US" w:eastAsia="zh-CN" w:bidi="ar"/>
        </w:rPr>
        <w:t>四）平台建设。</w:t>
      </w:r>
      <w:r>
        <w:rPr>
          <w:rFonts w:hint="eastAsia" w:ascii="宋体" w:hAnsi="宋体" w:eastAsia="宋体" w:cs="宋体"/>
          <w:color w:val="auto"/>
          <w:kern w:val="0"/>
          <w:sz w:val="32"/>
          <w:szCs w:val="32"/>
          <w:shd w:val="clear" w:fill="FFFFFF"/>
          <w:lang w:val="en-US" w:eastAsia="zh-CN" w:bidi="ar"/>
        </w:rPr>
        <w:t>以《</w:t>
      </w:r>
      <w:r>
        <w:rPr>
          <w:rFonts w:hint="eastAsia" w:ascii="宋体" w:hAnsi="宋体" w:eastAsia="宋体" w:cs="宋体"/>
          <w:color w:val="auto"/>
          <w:kern w:val="0"/>
          <w:sz w:val="32"/>
          <w:szCs w:val="32"/>
          <w:shd w:val="clear" w:fill="FFFFFF"/>
          <w:lang w:val="en-US" w:eastAsia="zh-CN" w:bidi="ar"/>
        </w:rPr>
        <w:t>高安市政务信息公开年度报告制度》、</w:t>
      </w:r>
      <w:r>
        <w:rPr>
          <w:rFonts w:hint="eastAsia" w:ascii="宋体" w:hAnsi="宋体" w:eastAsia="宋体" w:cs="宋体"/>
          <w:color w:val="auto"/>
          <w:kern w:val="0"/>
          <w:sz w:val="32"/>
          <w:szCs w:val="32"/>
          <w:shd w:val="clear" w:fill="FFFFFF"/>
          <w:lang w:val="en-US" w:eastAsia="zh-CN" w:bidi="ar"/>
        </w:rPr>
        <w:t>《高安市农业农村局政务信息公开工作方案》为标准，按照政务信息公开栏目更新周期要求，结合业务科股室的具体工作情况，定期更新工作动态、农机专栏等栏目，及时向社会公布，确保各项行政权力规范运行。针对服务对象的需求和群众关心的热点问题，公开切实可行的承诺，并按照承诺的内容和标准履行责任和义务，提供优质服务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1" w:after="0" w:afterAutospacing="1" w:line="560" w:lineRule="atLeast"/>
        <w:ind w:left="0" w:right="0" w:firstLine="643"/>
        <w:jc w:val="left"/>
        <w:rPr>
          <w:rFonts w:hint="eastAsia" w:ascii="宋体" w:hAnsi="宋体" w:eastAsia="宋体" w:cs="宋体"/>
          <w:sz w:val="32"/>
          <w:szCs w:val="32"/>
        </w:rPr>
      </w:pP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1" w:after="0" w:afterAutospacing="1" w:line="560" w:lineRule="atLeast"/>
        <w:ind w:left="0" w:right="0" w:firstLine="643"/>
        <w:jc w:val="left"/>
        <w:rPr>
          <w:rFonts w:hint="eastAsia"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b w:val="0"/>
          <w:bCs/>
          <w:color w:val="auto"/>
          <w:kern w:val="0"/>
          <w:sz w:val="32"/>
          <w:szCs w:val="32"/>
          <w:shd w:val="clear" w:fill="FFFFFF"/>
          <w:lang w:val="en-US" w:eastAsia="zh-CN" w:bidi="ar"/>
        </w:rPr>
        <w:t>（五）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监督保障</w:t>
      </w:r>
      <w:r>
        <w:rPr>
          <w:rFonts w:hint="eastAsia" w:ascii="宋体" w:hAnsi="宋体" w:eastAsia="宋体" w:cs="宋体"/>
          <w:b/>
          <w:color w:val="auto"/>
          <w:kern w:val="0"/>
          <w:sz w:val="32"/>
          <w:szCs w:val="32"/>
          <w:shd w:val="clear" w:fill="FFFFFF"/>
          <w:lang w:val="en-US" w:eastAsia="zh-CN" w:bidi="ar"/>
        </w:rPr>
        <w:t>。</w:t>
      </w:r>
      <w:r>
        <w:rPr>
          <w:rFonts w:hint="eastAsia" w:ascii="宋体" w:hAnsi="宋体" w:eastAsia="宋体" w:cs="宋体"/>
          <w:color w:val="auto"/>
          <w:kern w:val="0"/>
          <w:sz w:val="32"/>
          <w:szCs w:val="32"/>
          <w:shd w:val="clear" w:fill="FFFFFF"/>
          <w:lang w:val="en-US" w:eastAsia="zh-CN" w:bidi="ar"/>
        </w:rPr>
        <w:t>为保证信息公开的实效性，</w:t>
      </w:r>
      <w:r>
        <w:rPr>
          <w:rFonts w:hint="eastAsia" w:ascii="宋体" w:hAnsi="宋体" w:eastAsia="宋体" w:cs="宋体"/>
          <w:i w:val="0"/>
          <w:caps w:val="0"/>
          <w:color w:val="000000" w:themeColor="text1"/>
          <w:spacing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市农业农村局</w:t>
      </w:r>
      <w:r>
        <w:rPr>
          <w:rFonts w:hint="eastAsia" w:ascii="宋体" w:hAnsi="宋体" w:eastAsia="宋体" w:cs="宋体"/>
          <w:color w:val="auto"/>
          <w:kern w:val="0"/>
          <w:sz w:val="32"/>
          <w:szCs w:val="32"/>
          <w:shd w:val="clear" w:fill="FFFFFF"/>
          <w:lang w:val="en-US" w:eastAsia="zh-CN" w:bidi="ar"/>
        </w:rPr>
        <w:t>安排专人进行联络沟通，同时将政府信息报送与本科室工作职能紧密联系起来，确保信息公开及时全面、完整准确。发布政府信息涉及其他行政机关的，应当与有关行政机关进行沟通、确认，保证行政机关发布政府信息准确一致。发布政府信息依照国家有关规定需要批准的，未经批准不得发布。同时群众可以通过热线对市农业农村局进行监督和建议。</w:t>
      </w:r>
      <w:bookmarkStart w:id="2" w:name="_GoBack"/>
      <w:bookmarkEnd w:id="2"/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1" w:after="0" w:afterAutospacing="1" w:line="560" w:lineRule="atLeast"/>
        <w:ind w:left="0" w:right="0" w:firstLine="640"/>
        <w:jc w:val="left"/>
        <w:rPr>
          <w:rFonts w:hint="eastAsia" w:ascii="宋体" w:hAnsi="宋体" w:eastAsia="宋体" w:cs="宋体"/>
          <w:b w:val="0"/>
          <w:bCs/>
          <w:sz w:val="32"/>
          <w:szCs w:val="32"/>
        </w:rPr>
      </w:pPr>
      <w:r>
        <w:rPr>
          <w:rFonts w:hint="eastAsia" w:ascii="宋体" w:hAnsi="宋体" w:eastAsia="宋体" w:cs="宋体"/>
          <w:b/>
          <w:color w:val="auto"/>
          <w:kern w:val="0"/>
          <w:sz w:val="32"/>
          <w:szCs w:val="32"/>
          <w:shd w:val="clear" w:fill="FFFFFF"/>
          <w:lang w:val="en-US" w:eastAsia="zh-CN" w:bidi="ar"/>
        </w:rPr>
        <w:t>二、主动公开政府信息情况</w:t>
      </w:r>
    </w:p>
    <w:tbl>
      <w:tblPr>
        <w:tblStyle w:val="3"/>
        <w:tblW w:w="848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4"/>
        <w:gridCol w:w="2460"/>
        <w:gridCol w:w="2025"/>
        <w:gridCol w:w="229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484" w:type="dxa"/>
            <w:gridSpan w:val="4"/>
            <w:shd w:val="clear" w:color="auto" w:fill="auto"/>
          </w:tcPr>
          <w:p>
            <w:pPr>
              <w:spacing w:line="460" w:lineRule="exact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第二十条第（一）项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04" w:type="dxa"/>
            <w:shd w:val="clear" w:color="auto" w:fill="auto"/>
          </w:tcPr>
          <w:p>
            <w:pPr>
              <w:spacing w:line="460" w:lineRule="exact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信息内容</w:t>
            </w:r>
          </w:p>
        </w:tc>
        <w:tc>
          <w:tcPr>
            <w:tcW w:w="2460" w:type="dxa"/>
            <w:shd w:val="clear" w:color="auto" w:fill="auto"/>
          </w:tcPr>
          <w:p>
            <w:pPr>
              <w:spacing w:line="460" w:lineRule="exact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本年新制作数量</w:t>
            </w:r>
          </w:p>
        </w:tc>
        <w:tc>
          <w:tcPr>
            <w:tcW w:w="2025" w:type="dxa"/>
            <w:shd w:val="clear" w:color="auto" w:fill="auto"/>
          </w:tcPr>
          <w:p>
            <w:pPr>
              <w:spacing w:line="460" w:lineRule="exact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本年新公开数量</w:t>
            </w:r>
          </w:p>
        </w:tc>
        <w:tc>
          <w:tcPr>
            <w:tcW w:w="2295" w:type="dxa"/>
            <w:shd w:val="clear" w:color="auto" w:fill="auto"/>
          </w:tcPr>
          <w:p>
            <w:pPr>
              <w:spacing w:line="460" w:lineRule="exact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对外公开总数量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04" w:type="dxa"/>
            <w:shd w:val="clear" w:color="auto" w:fill="auto"/>
            <w:vAlign w:val="center"/>
          </w:tcPr>
          <w:p>
            <w:pPr>
              <w:spacing w:line="460" w:lineRule="exact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规    章</w:t>
            </w:r>
          </w:p>
        </w:tc>
        <w:tc>
          <w:tcPr>
            <w:tcW w:w="2460" w:type="dxa"/>
            <w:shd w:val="clear" w:color="auto" w:fill="auto"/>
            <w:vAlign w:val="center"/>
          </w:tcPr>
          <w:p>
            <w:pPr>
              <w:spacing w:line="460" w:lineRule="exact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2025" w:type="dxa"/>
            <w:shd w:val="clear" w:color="auto" w:fill="auto"/>
            <w:vAlign w:val="center"/>
          </w:tcPr>
          <w:p>
            <w:pPr>
              <w:spacing w:line="460" w:lineRule="exact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2295" w:type="dxa"/>
            <w:shd w:val="clear" w:color="auto" w:fill="auto"/>
            <w:vAlign w:val="center"/>
          </w:tcPr>
          <w:p>
            <w:pPr>
              <w:spacing w:line="460" w:lineRule="exact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70" w:hRule="atLeast"/>
          <w:jc w:val="center"/>
        </w:trPr>
        <w:tc>
          <w:tcPr>
            <w:tcW w:w="1704" w:type="dxa"/>
            <w:shd w:val="clear" w:color="auto" w:fill="auto"/>
            <w:vAlign w:val="center"/>
          </w:tcPr>
          <w:p>
            <w:pPr>
              <w:spacing w:line="460" w:lineRule="exact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规范性文件（本单位制发的）</w:t>
            </w:r>
          </w:p>
        </w:tc>
        <w:tc>
          <w:tcPr>
            <w:tcW w:w="2460" w:type="dxa"/>
            <w:shd w:val="clear" w:color="auto" w:fill="auto"/>
            <w:vAlign w:val="center"/>
          </w:tcPr>
          <w:p>
            <w:pPr>
              <w:spacing w:line="460" w:lineRule="exact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2025" w:type="dxa"/>
            <w:shd w:val="clear" w:color="auto" w:fill="auto"/>
            <w:vAlign w:val="center"/>
          </w:tcPr>
          <w:p>
            <w:pPr>
              <w:spacing w:line="460" w:lineRule="exact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color w:val="000000" w:themeColor="text1"/>
                <w:sz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2295" w:type="dxa"/>
            <w:shd w:val="clear" w:color="auto" w:fill="auto"/>
            <w:vAlign w:val="center"/>
          </w:tcPr>
          <w:p>
            <w:pPr>
              <w:spacing w:line="460" w:lineRule="exact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color w:val="000000" w:themeColor="text1"/>
                <w:sz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484" w:type="dxa"/>
            <w:gridSpan w:val="4"/>
            <w:shd w:val="clear" w:color="auto" w:fill="auto"/>
            <w:vAlign w:val="center"/>
          </w:tcPr>
          <w:p>
            <w:pPr>
              <w:spacing w:line="460" w:lineRule="exact"/>
              <w:jc w:val="center"/>
              <w:rPr>
                <w:rFonts w:hint="eastAsia" w:ascii="宋体" w:hAnsi="宋体" w:eastAsia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第二十条第（五）项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04" w:type="dxa"/>
            <w:shd w:val="clear" w:color="auto" w:fill="auto"/>
            <w:vAlign w:val="center"/>
          </w:tcPr>
          <w:p>
            <w:pPr>
              <w:spacing w:line="460" w:lineRule="exact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信息内容</w:t>
            </w:r>
          </w:p>
        </w:tc>
        <w:tc>
          <w:tcPr>
            <w:tcW w:w="2460" w:type="dxa"/>
            <w:shd w:val="clear" w:color="auto" w:fill="auto"/>
            <w:vAlign w:val="center"/>
          </w:tcPr>
          <w:p>
            <w:pPr>
              <w:spacing w:line="460" w:lineRule="exact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上一年项目数量</w:t>
            </w:r>
          </w:p>
        </w:tc>
        <w:tc>
          <w:tcPr>
            <w:tcW w:w="2025" w:type="dxa"/>
            <w:shd w:val="clear" w:color="auto" w:fill="auto"/>
            <w:vAlign w:val="center"/>
          </w:tcPr>
          <w:p>
            <w:pPr>
              <w:spacing w:line="460" w:lineRule="exact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本年增/减</w:t>
            </w:r>
          </w:p>
        </w:tc>
        <w:tc>
          <w:tcPr>
            <w:tcW w:w="2295" w:type="dxa"/>
            <w:shd w:val="clear" w:color="auto" w:fill="auto"/>
            <w:vAlign w:val="center"/>
          </w:tcPr>
          <w:p>
            <w:pPr>
              <w:spacing w:line="460" w:lineRule="exact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处理决定数量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04" w:type="dxa"/>
            <w:shd w:val="clear" w:color="auto" w:fill="auto"/>
            <w:vAlign w:val="center"/>
          </w:tcPr>
          <w:p>
            <w:pPr>
              <w:spacing w:line="460" w:lineRule="exact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460" w:lineRule="exact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行政许可</w:t>
            </w:r>
          </w:p>
        </w:tc>
        <w:tc>
          <w:tcPr>
            <w:tcW w:w="2460" w:type="dxa"/>
            <w:shd w:val="clear" w:color="auto" w:fill="auto"/>
            <w:vAlign w:val="center"/>
          </w:tcPr>
          <w:p>
            <w:pPr>
              <w:spacing w:line="460" w:lineRule="exact"/>
              <w:ind w:left="0" w:leftChars="0" w:firstLine="0" w:firstLineChars="0"/>
              <w:jc w:val="center"/>
              <w:rPr>
                <w:rFonts w:hint="default" w:ascii="宋体" w:hAnsi="宋体" w:eastAsia="宋体" w:cs="宋体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30</w:t>
            </w:r>
          </w:p>
        </w:tc>
        <w:tc>
          <w:tcPr>
            <w:tcW w:w="2025" w:type="dxa"/>
            <w:shd w:val="clear" w:color="auto" w:fill="auto"/>
            <w:vAlign w:val="center"/>
          </w:tcPr>
          <w:p>
            <w:pPr>
              <w:spacing w:line="460" w:lineRule="exact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2295" w:type="dxa"/>
            <w:shd w:val="clear" w:color="auto" w:fill="auto"/>
            <w:vAlign w:val="center"/>
          </w:tcPr>
          <w:p>
            <w:pPr>
              <w:spacing w:line="460" w:lineRule="exact"/>
              <w:ind w:left="0" w:leftChars="0" w:firstLine="0" w:firstLineChars="0"/>
              <w:jc w:val="center"/>
              <w:rPr>
                <w:rFonts w:hint="default" w:ascii="宋体" w:hAnsi="宋体" w:eastAsia="宋体" w:cs="宋体"/>
                <w:color w:val="FF0000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1967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04" w:type="dxa"/>
            <w:shd w:val="clear" w:color="auto" w:fill="auto"/>
            <w:vAlign w:val="center"/>
          </w:tcPr>
          <w:p>
            <w:pPr>
              <w:spacing w:line="460" w:lineRule="exact"/>
              <w:jc w:val="center"/>
              <w:rPr>
                <w:rFonts w:hint="eastAsia" w:ascii="宋体" w:hAnsi="宋体" w:eastAsia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其他对外管理服务事项</w:t>
            </w:r>
          </w:p>
        </w:tc>
        <w:tc>
          <w:tcPr>
            <w:tcW w:w="2460" w:type="dxa"/>
            <w:shd w:val="clear" w:color="auto" w:fill="auto"/>
            <w:vAlign w:val="center"/>
          </w:tcPr>
          <w:p>
            <w:pPr>
              <w:spacing w:line="460" w:lineRule="exact"/>
              <w:ind w:left="0" w:leftChars="0" w:firstLine="0" w:firstLineChars="0"/>
              <w:jc w:val="center"/>
              <w:rPr>
                <w:rFonts w:hint="default" w:ascii="宋体" w:hAnsi="宋体" w:eastAsia="宋体" w:cs="宋体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81</w:t>
            </w:r>
          </w:p>
        </w:tc>
        <w:tc>
          <w:tcPr>
            <w:tcW w:w="2025" w:type="dxa"/>
            <w:shd w:val="clear" w:color="auto" w:fill="auto"/>
            <w:vAlign w:val="center"/>
          </w:tcPr>
          <w:p>
            <w:pPr>
              <w:spacing w:line="460" w:lineRule="exact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2295" w:type="dxa"/>
            <w:shd w:val="clear" w:color="auto" w:fill="auto"/>
            <w:vAlign w:val="center"/>
          </w:tcPr>
          <w:p>
            <w:pPr>
              <w:spacing w:line="460" w:lineRule="exact"/>
              <w:ind w:left="0" w:leftChars="0" w:firstLine="0" w:firstLineChars="0"/>
              <w:jc w:val="center"/>
              <w:rPr>
                <w:rFonts w:hint="default" w:ascii="宋体" w:hAnsi="宋体" w:eastAsia="宋体" w:cs="宋体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484" w:type="dxa"/>
            <w:gridSpan w:val="4"/>
            <w:shd w:val="clear" w:color="auto" w:fill="auto"/>
          </w:tcPr>
          <w:p>
            <w:pPr>
              <w:spacing w:line="460" w:lineRule="exact"/>
              <w:jc w:val="center"/>
              <w:rPr>
                <w:rFonts w:hint="eastAsia" w:ascii="宋体" w:hAnsi="宋体" w:eastAsia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第二十条第（六）项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04" w:type="dxa"/>
            <w:shd w:val="clear" w:color="auto" w:fill="auto"/>
            <w:vAlign w:val="center"/>
          </w:tcPr>
          <w:p>
            <w:pPr>
              <w:spacing w:line="460" w:lineRule="exact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信息内容</w:t>
            </w:r>
          </w:p>
        </w:tc>
        <w:tc>
          <w:tcPr>
            <w:tcW w:w="2460" w:type="dxa"/>
            <w:shd w:val="clear" w:color="auto" w:fill="auto"/>
            <w:vAlign w:val="center"/>
          </w:tcPr>
          <w:p>
            <w:pPr>
              <w:spacing w:line="460" w:lineRule="exact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上一年项目数量</w:t>
            </w:r>
          </w:p>
        </w:tc>
        <w:tc>
          <w:tcPr>
            <w:tcW w:w="2025" w:type="dxa"/>
            <w:shd w:val="clear" w:color="auto" w:fill="auto"/>
            <w:vAlign w:val="center"/>
          </w:tcPr>
          <w:p>
            <w:pPr>
              <w:spacing w:line="460" w:lineRule="exact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本年增/减</w:t>
            </w:r>
          </w:p>
        </w:tc>
        <w:tc>
          <w:tcPr>
            <w:tcW w:w="2295" w:type="dxa"/>
            <w:shd w:val="clear" w:color="auto" w:fill="auto"/>
            <w:vAlign w:val="center"/>
          </w:tcPr>
          <w:p>
            <w:pPr>
              <w:spacing w:line="460" w:lineRule="exact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处理决定数量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04" w:type="dxa"/>
            <w:shd w:val="clear" w:color="auto" w:fill="auto"/>
            <w:vAlign w:val="center"/>
          </w:tcPr>
          <w:p>
            <w:pPr>
              <w:spacing w:line="460" w:lineRule="exact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行政处罚</w:t>
            </w:r>
          </w:p>
        </w:tc>
        <w:tc>
          <w:tcPr>
            <w:tcW w:w="2460" w:type="dxa"/>
            <w:shd w:val="clear" w:color="auto" w:fill="auto"/>
            <w:vAlign w:val="center"/>
          </w:tcPr>
          <w:p>
            <w:pPr>
              <w:spacing w:line="460" w:lineRule="exact"/>
              <w:ind w:left="0" w:leftChars="0" w:firstLine="0" w:firstLineChars="0"/>
              <w:jc w:val="center"/>
              <w:rPr>
                <w:rFonts w:hint="default" w:ascii="宋体" w:hAnsi="宋体" w:eastAsia="宋体" w:cs="宋体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121</w:t>
            </w:r>
          </w:p>
        </w:tc>
        <w:tc>
          <w:tcPr>
            <w:tcW w:w="2025" w:type="dxa"/>
            <w:shd w:val="clear" w:color="auto" w:fill="auto"/>
            <w:vAlign w:val="center"/>
          </w:tcPr>
          <w:p>
            <w:pPr>
              <w:spacing w:line="460" w:lineRule="exact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2295" w:type="dxa"/>
            <w:shd w:val="clear" w:color="auto" w:fill="auto"/>
            <w:vAlign w:val="center"/>
          </w:tcPr>
          <w:p>
            <w:pPr>
              <w:spacing w:line="460" w:lineRule="exact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04" w:type="dxa"/>
            <w:shd w:val="clear" w:color="auto" w:fill="auto"/>
            <w:vAlign w:val="center"/>
          </w:tcPr>
          <w:p>
            <w:pPr>
              <w:spacing w:line="460" w:lineRule="exact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行政强制</w:t>
            </w:r>
          </w:p>
        </w:tc>
        <w:tc>
          <w:tcPr>
            <w:tcW w:w="2460" w:type="dxa"/>
            <w:shd w:val="clear" w:color="auto" w:fill="auto"/>
            <w:vAlign w:val="center"/>
          </w:tcPr>
          <w:p>
            <w:pPr>
              <w:spacing w:line="460" w:lineRule="exact"/>
              <w:ind w:left="0" w:leftChars="0" w:firstLine="0" w:firstLineChars="0"/>
              <w:jc w:val="center"/>
              <w:rPr>
                <w:rFonts w:hint="default" w:ascii="宋体" w:hAnsi="宋体" w:eastAsia="宋体" w:cs="宋体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27</w:t>
            </w:r>
          </w:p>
        </w:tc>
        <w:tc>
          <w:tcPr>
            <w:tcW w:w="2025" w:type="dxa"/>
            <w:shd w:val="clear" w:color="auto" w:fill="auto"/>
            <w:vAlign w:val="center"/>
          </w:tcPr>
          <w:p>
            <w:pPr>
              <w:spacing w:line="460" w:lineRule="exact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2295" w:type="dxa"/>
            <w:shd w:val="clear" w:color="auto" w:fill="auto"/>
            <w:vAlign w:val="center"/>
          </w:tcPr>
          <w:p>
            <w:pPr>
              <w:spacing w:line="460" w:lineRule="exact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484" w:type="dxa"/>
            <w:gridSpan w:val="4"/>
            <w:shd w:val="clear" w:color="auto" w:fill="auto"/>
          </w:tcPr>
          <w:p>
            <w:pPr>
              <w:spacing w:line="460" w:lineRule="exact"/>
              <w:jc w:val="center"/>
              <w:rPr>
                <w:rFonts w:hint="eastAsia" w:ascii="宋体" w:hAnsi="宋体" w:eastAsia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第二十条第（八）项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04" w:type="dxa"/>
            <w:shd w:val="clear" w:color="auto" w:fill="auto"/>
            <w:vAlign w:val="center"/>
          </w:tcPr>
          <w:p>
            <w:pPr>
              <w:spacing w:line="460" w:lineRule="exact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信息内容</w:t>
            </w:r>
          </w:p>
        </w:tc>
        <w:tc>
          <w:tcPr>
            <w:tcW w:w="2460" w:type="dxa"/>
            <w:shd w:val="clear" w:color="auto" w:fill="auto"/>
            <w:vAlign w:val="center"/>
          </w:tcPr>
          <w:p>
            <w:pPr>
              <w:spacing w:line="460" w:lineRule="exact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上一年项目数量</w:t>
            </w:r>
          </w:p>
        </w:tc>
        <w:tc>
          <w:tcPr>
            <w:tcW w:w="4320" w:type="dxa"/>
            <w:gridSpan w:val="2"/>
            <w:shd w:val="clear" w:color="auto" w:fill="auto"/>
            <w:vAlign w:val="center"/>
          </w:tcPr>
          <w:p>
            <w:pPr>
              <w:spacing w:line="460" w:lineRule="exact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本年增/减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04" w:type="dxa"/>
            <w:shd w:val="clear" w:color="auto" w:fill="auto"/>
            <w:vAlign w:val="center"/>
          </w:tcPr>
          <w:p>
            <w:pPr>
              <w:spacing w:line="460" w:lineRule="exact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行政事业性收费</w:t>
            </w:r>
          </w:p>
        </w:tc>
        <w:tc>
          <w:tcPr>
            <w:tcW w:w="2460" w:type="dxa"/>
            <w:shd w:val="clear" w:color="auto" w:fill="auto"/>
            <w:vAlign w:val="center"/>
          </w:tcPr>
          <w:p>
            <w:pPr>
              <w:spacing w:line="460" w:lineRule="exact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color w:val="000000" w:themeColor="text1"/>
                <w:sz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4320" w:type="dxa"/>
            <w:gridSpan w:val="2"/>
            <w:shd w:val="clear" w:color="auto" w:fill="auto"/>
            <w:vAlign w:val="center"/>
          </w:tcPr>
          <w:p>
            <w:pPr>
              <w:spacing w:line="460" w:lineRule="exact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color w:val="000000" w:themeColor="text1"/>
                <w:sz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484" w:type="dxa"/>
            <w:gridSpan w:val="4"/>
            <w:shd w:val="clear" w:color="auto" w:fill="auto"/>
          </w:tcPr>
          <w:p>
            <w:pPr>
              <w:spacing w:line="460" w:lineRule="exact"/>
              <w:jc w:val="center"/>
              <w:rPr>
                <w:rFonts w:hint="eastAsia" w:ascii="宋体" w:hAnsi="宋体" w:eastAsia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第二十条第（九）项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04" w:type="dxa"/>
            <w:shd w:val="clear" w:color="auto" w:fill="auto"/>
            <w:vAlign w:val="center"/>
          </w:tcPr>
          <w:p>
            <w:pPr>
              <w:spacing w:line="460" w:lineRule="exact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信息内容</w:t>
            </w:r>
          </w:p>
        </w:tc>
        <w:tc>
          <w:tcPr>
            <w:tcW w:w="2460" w:type="dxa"/>
            <w:shd w:val="clear" w:color="auto" w:fill="auto"/>
            <w:vAlign w:val="center"/>
          </w:tcPr>
          <w:p>
            <w:pPr>
              <w:spacing w:line="460" w:lineRule="exact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采购项目数量</w:t>
            </w:r>
          </w:p>
        </w:tc>
        <w:tc>
          <w:tcPr>
            <w:tcW w:w="4320" w:type="dxa"/>
            <w:gridSpan w:val="2"/>
            <w:shd w:val="clear" w:color="auto" w:fill="auto"/>
            <w:vAlign w:val="center"/>
          </w:tcPr>
          <w:p>
            <w:pPr>
              <w:spacing w:line="460" w:lineRule="exact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采购总金额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04" w:type="dxa"/>
            <w:shd w:val="clear" w:color="auto" w:fill="auto"/>
            <w:vAlign w:val="center"/>
          </w:tcPr>
          <w:p>
            <w:pPr>
              <w:spacing w:line="460" w:lineRule="exact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政府集中采购</w:t>
            </w:r>
          </w:p>
        </w:tc>
        <w:tc>
          <w:tcPr>
            <w:tcW w:w="2460" w:type="dxa"/>
            <w:shd w:val="clear" w:color="auto" w:fill="auto"/>
            <w:vAlign w:val="center"/>
          </w:tcPr>
          <w:p>
            <w:pPr>
              <w:spacing w:line="460" w:lineRule="exact"/>
              <w:ind w:left="0" w:leftChars="0" w:firstLine="0" w:firstLineChars="0"/>
              <w:jc w:val="center"/>
              <w:rPr>
                <w:rFonts w:hint="default" w:ascii="宋体" w:hAnsi="宋体" w:eastAsia="宋体" w:cs="宋体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16</w:t>
            </w:r>
          </w:p>
        </w:tc>
        <w:tc>
          <w:tcPr>
            <w:tcW w:w="4320" w:type="dxa"/>
            <w:gridSpan w:val="2"/>
            <w:shd w:val="clear" w:color="auto" w:fill="auto"/>
            <w:vAlign w:val="center"/>
          </w:tcPr>
          <w:p>
            <w:pPr>
              <w:spacing w:line="460" w:lineRule="exact"/>
              <w:ind w:left="0" w:leftChars="0" w:firstLine="0" w:firstLineChars="0"/>
              <w:jc w:val="center"/>
              <w:rPr>
                <w:rFonts w:hint="default" w:ascii="宋体" w:hAnsi="宋体" w:eastAsia="宋体" w:cs="宋体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1641.82</w:t>
            </w:r>
          </w:p>
        </w:tc>
      </w:tr>
    </w:tbl>
    <w:p>
      <w:pPr>
        <w:numPr>
          <w:ilvl w:val="0"/>
          <w:numId w:val="0"/>
        </w:numPr>
        <w:spacing w:line="540" w:lineRule="exact"/>
        <w:jc w:val="center"/>
        <w:rPr>
          <w:rFonts w:hint="eastAsia" w:ascii="宋体" w:hAnsi="宋体" w:eastAsia="宋体" w:cs="宋体"/>
          <w:b w:val="0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/>
          <w:bCs w:val="0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三、</w:t>
      </w:r>
      <w:r>
        <w:rPr>
          <w:rFonts w:hint="eastAsia" w:ascii="宋体" w:hAnsi="宋体" w:eastAsia="宋体" w:cs="宋体"/>
          <w:b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收到和处理政府信息公开申请情况</w:t>
      </w:r>
    </w:p>
    <w:p>
      <w:pPr>
        <w:numPr>
          <w:ilvl w:val="0"/>
          <w:numId w:val="0"/>
        </w:numPr>
        <w:spacing w:line="540" w:lineRule="exact"/>
        <w:ind w:leftChars="200"/>
        <w:rPr>
          <w:rFonts w:hint="eastAsia" w:ascii="宋体" w:hAnsi="宋体" w:eastAsia="宋体" w:cs="宋体"/>
          <w:b w:val="0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tbl>
      <w:tblPr>
        <w:tblStyle w:val="3"/>
        <w:tblW w:w="919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81"/>
        <w:gridCol w:w="1053"/>
        <w:gridCol w:w="1134"/>
        <w:gridCol w:w="972"/>
        <w:gridCol w:w="1080"/>
        <w:gridCol w:w="1110"/>
        <w:gridCol w:w="807"/>
        <w:gridCol w:w="85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181" w:type="dxa"/>
            <w:vMerge w:val="restart"/>
            <w:shd w:val="clear" w:color="auto" w:fill="auto"/>
            <w:vAlign w:val="center"/>
          </w:tcPr>
          <w:p>
            <w:pPr>
              <w:spacing w:line="300" w:lineRule="exact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本列数据的勾稽关系为：第一项加第二项之和，等于第三项加第四项之和</w:t>
            </w:r>
          </w:p>
        </w:tc>
        <w:tc>
          <w:tcPr>
            <w:tcW w:w="7010" w:type="dxa"/>
            <w:gridSpan w:val="7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申请人情况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181" w:type="dxa"/>
            <w:vMerge w:val="continue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53" w:type="dxa"/>
            <w:vMerge w:val="restart"/>
            <w:shd w:val="clear" w:color="auto" w:fill="auto"/>
            <w:vAlign w:val="center"/>
          </w:tcPr>
          <w:p>
            <w:pPr>
              <w:spacing w:line="300" w:lineRule="exact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自然人</w:t>
            </w:r>
          </w:p>
        </w:tc>
        <w:tc>
          <w:tcPr>
            <w:tcW w:w="5103" w:type="dxa"/>
            <w:gridSpan w:val="5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法人或其他组织</w:t>
            </w:r>
          </w:p>
        </w:tc>
        <w:tc>
          <w:tcPr>
            <w:tcW w:w="854" w:type="dxa"/>
            <w:vMerge w:val="restart"/>
            <w:shd w:val="clear" w:color="auto" w:fill="auto"/>
            <w:vAlign w:val="center"/>
          </w:tcPr>
          <w:p>
            <w:pPr>
              <w:spacing w:line="300" w:lineRule="exact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合计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55" w:hRule="atLeast"/>
          <w:jc w:val="center"/>
        </w:trPr>
        <w:tc>
          <w:tcPr>
            <w:tcW w:w="2181" w:type="dxa"/>
            <w:vMerge w:val="continue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53" w:type="dxa"/>
            <w:vMerge w:val="continue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>
            <w:pPr>
              <w:spacing w:line="300" w:lineRule="exact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商业企业</w:t>
            </w:r>
          </w:p>
        </w:tc>
        <w:tc>
          <w:tcPr>
            <w:tcW w:w="972" w:type="dxa"/>
            <w:shd w:val="clear" w:color="auto" w:fill="auto"/>
            <w:vAlign w:val="center"/>
          </w:tcPr>
          <w:p>
            <w:pPr>
              <w:spacing w:line="300" w:lineRule="exact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科研</w:t>
            </w:r>
          </w:p>
          <w:p>
            <w:pPr>
              <w:spacing w:line="300" w:lineRule="exact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机构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spacing w:line="300" w:lineRule="exact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社会公益组织</w:t>
            </w:r>
          </w:p>
        </w:tc>
        <w:tc>
          <w:tcPr>
            <w:tcW w:w="1110" w:type="dxa"/>
            <w:shd w:val="clear" w:color="auto" w:fill="auto"/>
            <w:vAlign w:val="center"/>
          </w:tcPr>
          <w:p>
            <w:pPr>
              <w:spacing w:line="300" w:lineRule="exact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法律服务机构</w:t>
            </w:r>
          </w:p>
        </w:tc>
        <w:tc>
          <w:tcPr>
            <w:tcW w:w="807" w:type="dxa"/>
            <w:shd w:val="clear" w:color="auto" w:fill="auto"/>
            <w:vAlign w:val="center"/>
          </w:tcPr>
          <w:p>
            <w:pPr>
              <w:spacing w:line="300" w:lineRule="exact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其他</w:t>
            </w:r>
          </w:p>
        </w:tc>
        <w:tc>
          <w:tcPr>
            <w:tcW w:w="854" w:type="dxa"/>
            <w:vMerge w:val="continue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181" w:type="dxa"/>
            <w:shd w:val="clear" w:color="auto" w:fill="auto"/>
            <w:vAlign w:val="center"/>
          </w:tcPr>
          <w:p>
            <w:pPr>
              <w:spacing w:line="300" w:lineRule="exact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一</w:t>
            </w: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、本年新收政府信息公开申请数量</w:t>
            </w:r>
          </w:p>
        </w:tc>
        <w:tc>
          <w:tcPr>
            <w:tcW w:w="1053" w:type="dxa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1134" w:type="dxa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972" w:type="dxa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1110" w:type="dxa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807" w:type="dxa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854" w:type="dxa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181" w:type="dxa"/>
            <w:shd w:val="clear" w:color="auto" w:fill="auto"/>
            <w:vAlign w:val="center"/>
          </w:tcPr>
          <w:p>
            <w:pPr>
              <w:spacing w:line="300" w:lineRule="exact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二</w:t>
            </w: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、上年结转政府信息公开申请数量</w:t>
            </w:r>
          </w:p>
        </w:tc>
        <w:tc>
          <w:tcPr>
            <w:tcW w:w="1053" w:type="dxa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1134" w:type="dxa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972" w:type="dxa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1110" w:type="dxa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807" w:type="dxa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854" w:type="dxa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181" w:type="dxa"/>
            <w:vMerge w:val="restart"/>
            <w:shd w:val="clear" w:color="auto" w:fill="auto"/>
            <w:vAlign w:val="center"/>
          </w:tcPr>
          <w:p>
            <w:pPr>
              <w:spacing w:line="300" w:lineRule="exact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三</w:t>
            </w: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、本年度办理结果</w:t>
            </w:r>
          </w:p>
        </w:tc>
        <w:tc>
          <w:tcPr>
            <w:tcW w:w="2187" w:type="dxa"/>
            <w:gridSpan w:val="2"/>
            <w:shd w:val="clear" w:color="auto" w:fill="auto"/>
            <w:vAlign w:val="center"/>
          </w:tcPr>
          <w:p>
            <w:pPr>
              <w:spacing w:line="300" w:lineRule="exact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（一）予以公开</w:t>
            </w:r>
          </w:p>
        </w:tc>
        <w:tc>
          <w:tcPr>
            <w:tcW w:w="972" w:type="dxa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1110" w:type="dxa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807" w:type="dxa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854" w:type="dxa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181" w:type="dxa"/>
            <w:vMerge w:val="continue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87" w:type="dxa"/>
            <w:gridSpan w:val="2"/>
            <w:shd w:val="clear" w:color="auto" w:fill="auto"/>
            <w:vAlign w:val="center"/>
          </w:tcPr>
          <w:p>
            <w:pPr>
              <w:spacing w:line="300" w:lineRule="exact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（二）部分公开（区分处理的，只记这一情形，不记其他情形）</w:t>
            </w:r>
          </w:p>
        </w:tc>
        <w:tc>
          <w:tcPr>
            <w:tcW w:w="972" w:type="dxa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1110" w:type="dxa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807" w:type="dxa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854" w:type="dxa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181" w:type="dxa"/>
            <w:vMerge w:val="continue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53" w:type="dxa"/>
            <w:vMerge w:val="restart"/>
            <w:shd w:val="clear" w:color="auto" w:fill="auto"/>
            <w:vAlign w:val="center"/>
          </w:tcPr>
          <w:p>
            <w:pPr>
              <w:spacing w:line="300" w:lineRule="exact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（三）不予公开</w:t>
            </w:r>
          </w:p>
        </w:tc>
        <w:tc>
          <w:tcPr>
            <w:tcW w:w="1134" w:type="dxa"/>
            <w:shd w:val="clear" w:color="auto" w:fill="auto"/>
            <w:vAlign w:val="center"/>
          </w:tcPr>
          <w:p>
            <w:pPr>
              <w:spacing w:line="300" w:lineRule="exact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1.属于国家秘密</w:t>
            </w:r>
          </w:p>
        </w:tc>
        <w:tc>
          <w:tcPr>
            <w:tcW w:w="972" w:type="dxa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1110" w:type="dxa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807" w:type="dxa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854" w:type="dxa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181" w:type="dxa"/>
            <w:vMerge w:val="continue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53" w:type="dxa"/>
            <w:vMerge w:val="continue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>
            <w:pPr>
              <w:spacing w:line="300" w:lineRule="exact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2.其他法律行政法规禁止公开</w:t>
            </w:r>
          </w:p>
        </w:tc>
        <w:tc>
          <w:tcPr>
            <w:tcW w:w="972" w:type="dxa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1110" w:type="dxa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807" w:type="dxa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854" w:type="dxa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181" w:type="dxa"/>
            <w:vMerge w:val="continue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53" w:type="dxa"/>
            <w:vMerge w:val="continue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>
            <w:pPr>
              <w:spacing w:line="300" w:lineRule="exact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3.危及“三安全一稳定”</w:t>
            </w:r>
          </w:p>
        </w:tc>
        <w:tc>
          <w:tcPr>
            <w:tcW w:w="972" w:type="dxa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1110" w:type="dxa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807" w:type="dxa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854" w:type="dxa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181" w:type="dxa"/>
            <w:vMerge w:val="continue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53" w:type="dxa"/>
            <w:vMerge w:val="continue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>
            <w:pPr>
              <w:spacing w:line="300" w:lineRule="exact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4.保护第三方合法权益</w:t>
            </w:r>
          </w:p>
        </w:tc>
        <w:tc>
          <w:tcPr>
            <w:tcW w:w="972" w:type="dxa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1110" w:type="dxa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807" w:type="dxa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854" w:type="dxa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181" w:type="dxa"/>
            <w:vMerge w:val="continue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53" w:type="dxa"/>
            <w:vMerge w:val="continue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>
            <w:pPr>
              <w:spacing w:line="300" w:lineRule="exact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5.属于三类内部事务信息</w:t>
            </w:r>
          </w:p>
        </w:tc>
        <w:tc>
          <w:tcPr>
            <w:tcW w:w="972" w:type="dxa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1110" w:type="dxa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807" w:type="dxa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854" w:type="dxa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181" w:type="dxa"/>
            <w:vMerge w:val="continue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53" w:type="dxa"/>
            <w:vMerge w:val="continue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>
            <w:pPr>
              <w:spacing w:line="300" w:lineRule="exact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6.属于四类过程性信息</w:t>
            </w:r>
          </w:p>
        </w:tc>
        <w:tc>
          <w:tcPr>
            <w:tcW w:w="972" w:type="dxa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1110" w:type="dxa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807" w:type="dxa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854" w:type="dxa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181" w:type="dxa"/>
            <w:vMerge w:val="continue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53" w:type="dxa"/>
            <w:vMerge w:val="continue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>
            <w:pPr>
              <w:spacing w:line="300" w:lineRule="exact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7.属于行政执法案卷</w:t>
            </w:r>
          </w:p>
        </w:tc>
        <w:tc>
          <w:tcPr>
            <w:tcW w:w="972" w:type="dxa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1110" w:type="dxa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807" w:type="dxa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854" w:type="dxa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181" w:type="dxa"/>
            <w:vMerge w:val="continue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53" w:type="dxa"/>
            <w:vMerge w:val="continue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>
            <w:pPr>
              <w:spacing w:line="300" w:lineRule="exact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8.属于行政查询事项</w:t>
            </w:r>
          </w:p>
        </w:tc>
        <w:tc>
          <w:tcPr>
            <w:tcW w:w="972" w:type="dxa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1110" w:type="dxa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807" w:type="dxa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854" w:type="dxa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181" w:type="dxa"/>
            <w:vMerge w:val="continue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53" w:type="dxa"/>
            <w:vMerge w:val="restart"/>
            <w:shd w:val="clear" w:color="auto" w:fill="auto"/>
            <w:vAlign w:val="center"/>
          </w:tcPr>
          <w:p>
            <w:pPr>
              <w:spacing w:line="300" w:lineRule="exact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（四）无法提供</w:t>
            </w:r>
          </w:p>
        </w:tc>
        <w:tc>
          <w:tcPr>
            <w:tcW w:w="1134" w:type="dxa"/>
            <w:shd w:val="clear" w:color="auto" w:fill="auto"/>
            <w:vAlign w:val="center"/>
          </w:tcPr>
          <w:p>
            <w:pPr>
              <w:spacing w:line="300" w:lineRule="exact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1.本机关不掌握相关政府信息</w:t>
            </w:r>
          </w:p>
        </w:tc>
        <w:tc>
          <w:tcPr>
            <w:tcW w:w="972" w:type="dxa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1110" w:type="dxa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807" w:type="dxa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854" w:type="dxa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181" w:type="dxa"/>
            <w:vMerge w:val="continue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53" w:type="dxa"/>
            <w:vMerge w:val="continue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>
            <w:pPr>
              <w:spacing w:line="300" w:lineRule="exact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2.没有现成信息需要另行制作</w:t>
            </w:r>
          </w:p>
        </w:tc>
        <w:tc>
          <w:tcPr>
            <w:tcW w:w="972" w:type="dxa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1110" w:type="dxa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807" w:type="dxa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854" w:type="dxa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181" w:type="dxa"/>
            <w:vMerge w:val="continue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53" w:type="dxa"/>
            <w:vMerge w:val="continue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>
            <w:pPr>
              <w:spacing w:line="300" w:lineRule="exact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3.补正后申请内容仍不明确</w:t>
            </w:r>
          </w:p>
        </w:tc>
        <w:tc>
          <w:tcPr>
            <w:tcW w:w="972" w:type="dxa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1110" w:type="dxa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807" w:type="dxa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854" w:type="dxa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181" w:type="dxa"/>
            <w:vMerge w:val="continue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53" w:type="dxa"/>
            <w:vMerge w:val="restart"/>
            <w:shd w:val="clear" w:color="auto" w:fill="auto"/>
            <w:vAlign w:val="center"/>
          </w:tcPr>
          <w:p>
            <w:pPr>
              <w:spacing w:line="300" w:lineRule="exact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（五）不予处理</w:t>
            </w:r>
          </w:p>
        </w:tc>
        <w:tc>
          <w:tcPr>
            <w:tcW w:w="1134" w:type="dxa"/>
            <w:shd w:val="clear" w:color="auto" w:fill="auto"/>
            <w:vAlign w:val="center"/>
          </w:tcPr>
          <w:p>
            <w:pPr>
              <w:spacing w:line="300" w:lineRule="exact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1.信访投诉举报类申请</w:t>
            </w:r>
          </w:p>
        </w:tc>
        <w:tc>
          <w:tcPr>
            <w:tcW w:w="972" w:type="dxa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1110" w:type="dxa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807" w:type="dxa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854" w:type="dxa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181" w:type="dxa"/>
            <w:vMerge w:val="continue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53" w:type="dxa"/>
            <w:vMerge w:val="continue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>
            <w:pPr>
              <w:spacing w:line="300" w:lineRule="exact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2.重复申请</w:t>
            </w:r>
          </w:p>
        </w:tc>
        <w:tc>
          <w:tcPr>
            <w:tcW w:w="972" w:type="dxa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1110" w:type="dxa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807" w:type="dxa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854" w:type="dxa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181" w:type="dxa"/>
            <w:vMerge w:val="continue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53" w:type="dxa"/>
            <w:vMerge w:val="continue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>
            <w:pPr>
              <w:spacing w:line="300" w:lineRule="exact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3.要求提供公开出版物</w:t>
            </w:r>
          </w:p>
        </w:tc>
        <w:tc>
          <w:tcPr>
            <w:tcW w:w="972" w:type="dxa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1110" w:type="dxa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807" w:type="dxa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854" w:type="dxa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181" w:type="dxa"/>
            <w:vMerge w:val="continue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53" w:type="dxa"/>
            <w:vMerge w:val="continue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>
            <w:pPr>
              <w:spacing w:line="300" w:lineRule="exact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4.无正当理由大量反复申请</w:t>
            </w:r>
          </w:p>
        </w:tc>
        <w:tc>
          <w:tcPr>
            <w:tcW w:w="972" w:type="dxa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1110" w:type="dxa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807" w:type="dxa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854" w:type="dxa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181" w:type="dxa"/>
            <w:vMerge w:val="continue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53" w:type="dxa"/>
            <w:vMerge w:val="continue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>
            <w:pPr>
              <w:spacing w:line="300" w:lineRule="exact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5.要求行政机关确认或重新出具已获取信息</w:t>
            </w:r>
          </w:p>
        </w:tc>
        <w:tc>
          <w:tcPr>
            <w:tcW w:w="972" w:type="dxa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1110" w:type="dxa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807" w:type="dxa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854" w:type="dxa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181" w:type="dxa"/>
            <w:vMerge w:val="continue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87" w:type="dxa"/>
            <w:gridSpan w:val="2"/>
            <w:shd w:val="clear" w:color="auto" w:fill="auto"/>
            <w:vAlign w:val="center"/>
          </w:tcPr>
          <w:p>
            <w:pPr>
              <w:spacing w:line="300" w:lineRule="exact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（六）其他处理</w:t>
            </w:r>
          </w:p>
        </w:tc>
        <w:tc>
          <w:tcPr>
            <w:tcW w:w="972" w:type="dxa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1110" w:type="dxa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807" w:type="dxa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854" w:type="dxa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181" w:type="dxa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87" w:type="dxa"/>
            <w:gridSpan w:val="2"/>
            <w:shd w:val="clear" w:color="auto" w:fill="auto"/>
            <w:vAlign w:val="center"/>
          </w:tcPr>
          <w:p>
            <w:pPr>
              <w:spacing w:line="300" w:lineRule="exact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（七）总计</w:t>
            </w:r>
          </w:p>
        </w:tc>
        <w:tc>
          <w:tcPr>
            <w:tcW w:w="972" w:type="dxa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1110" w:type="dxa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807" w:type="dxa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854" w:type="dxa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368" w:type="dxa"/>
            <w:gridSpan w:val="3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四、结转下年度继续办理</w:t>
            </w:r>
          </w:p>
        </w:tc>
        <w:tc>
          <w:tcPr>
            <w:tcW w:w="972" w:type="dxa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1110" w:type="dxa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807" w:type="dxa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854" w:type="dxa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</w:tr>
    </w:tbl>
    <w:p>
      <w:pPr>
        <w:spacing w:line="540" w:lineRule="exact"/>
        <w:ind w:left="640"/>
        <w:rPr>
          <w:rFonts w:hint="eastAsia" w:ascii="宋体" w:hAnsi="宋体" w:eastAsia="宋体" w:cs="宋体"/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numPr>
          <w:ilvl w:val="0"/>
          <w:numId w:val="0"/>
        </w:numPr>
        <w:spacing w:line="540" w:lineRule="exact"/>
        <w:ind w:left="1280" w:leftChars="0"/>
        <w:jc w:val="left"/>
        <w:rPr>
          <w:rFonts w:hint="eastAsia" w:ascii="宋体" w:hAnsi="宋体" w:eastAsia="宋体" w:cs="宋体"/>
          <w:b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/>
          <w:bCs w:val="0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四、</w:t>
      </w:r>
      <w:r>
        <w:rPr>
          <w:rFonts w:hint="eastAsia" w:ascii="宋体" w:hAnsi="宋体" w:eastAsia="宋体" w:cs="宋体"/>
          <w:b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政府信息公开行政复议、行政诉讼情况</w:t>
      </w:r>
    </w:p>
    <w:tbl>
      <w:tblPr>
        <w:tblStyle w:val="3"/>
        <w:tblW w:w="852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16"/>
        <w:gridCol w:w="620"/>
        <w:gridCol w:w="568"/>
        <w:gridCol w:w="568"/>
        <w:gridCol w:w="568"/>
        <w:gridCol w:w="568"/>
        <w:gridCol w:w="568"/>
        <w:gridCol w:w="568"/>
        <w:gridCol w:w="568"/>
        <w:gridCol w:w="568"/>
        <w:gridCol w:w="568"/>
        <w:gridCol w:w="568"/>
        <w:gridCol w:w="568"/>
        <w:gridCol w:w="568"/>
        <w:gridCol w:w="56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40" w:type="dxa"/>
            <w:gridSpan w:val="5"/>
            <w:shd w:val="clear" w:color="auto" w:fill="auto"/>
            <w:vAlign w:val="center"/>
          </w:tcPr>
          <w:p>
            <w:pPr>
              <w:spacing w:line="540" w:lineRule="exact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行政复议</w:t>
            </w:r>
            <w:r>
              <w:rPr>
                <w:rFonts w:hint="eastAsia" w:ascii="宋体" w:hAnsi="宋体" w:eastAsia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（因政府信息公开被行政复议）</w:t>
            </w:r>
          </w:p>
        </w:tc>
        <w:tc>
          <w:tcPr>
            <w:tcW w:w="5680" w:type="dxa"/>
            <w:gridSpan w:val="10"/>
            <w:shd w:val="clear" w:color="auto" w:fill="auto"/>
            <w:vAlign w:val="center"/>
          </w:tcPr>
          <w:p>
            <w:pPr>
              <w:spacing w:line="540" w:lineRule="exact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行政诉讼</w:t>
            </w:r>
            <w:r>
              <w:rPr>
                <w:rFonts w:hint="eastAsia" w:ascii="宋体" w:hAnsi="宋体" w:eastAsia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（因政府信息公开被行政诉讼）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16" w:type="dxa"/>
            <w:vMerge w:val="restart"/>
            <w:shd w:val="clear" w:color="auto" w:fill="auto"/>
            <w:vAlign w:val="center"/>
          </w:tcPr>
          <w:p>
            <w:pPr>
              <w:spacing w:line="540" w:lineRule="exact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结果维护</w:t>
            </w:r>
          </w:p>
        </w:tc>
        <w:tc>
          <w:tcPr>
            <w:tcW w:w="620" w:type="dxa"/>
            <w:vMerge w:val="restart"/>
            <w:shd w:val="clear" w:color="auto" w:fill="auto"/>
            <w:vAlign w:val="center"/>
          </w:tcPr>
          <w:p>
            <w:pPr>
              <w:spacing w:line="540" w:lineRule="exact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结果纠正</w:t>
            </w:r>
          </w:p>
        </w:tc>
        <w:tc>
          <w:tcPr>
            <w:tcW w:w="568" w:type="dxa"/>
            <w:vMerge w:val="restart"/>
            <w:shd w:val="clear" w:color="auto" w:fill="auto"/>
            <w:vAlign w:val="center"/>
          </w:tcPr>
          <w:p>
            <w:pPr>
              <w:spacing w:line="540" w:lineRule="exact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其他结果</w:t>
            </w:r>
          </w:p>
        </w:tc>
        <w:tc>
          <w:tcPr>
            <w:tcW w:w="568" w:type="dxa"/>
            <w:vMerge w:val="restart"/>
            <w:shd w:val="clear" w:color="auto" w:fill="auto"/>
            <w:vAlign w:val="center"/>
          </w:tcPr>
          <w:p>
            <w:pPr>
              <w:spacing w:line="540" w:lineRule="exact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尚未审结</w:t>
            </w:r>
          </w:p>
        </w:tc>
        <w:tc>
          <w:tcPr>
            <w:tcW w:w="568" w:type="dxa"/>
            <w:vMerge w:val="restart"/>
            <w:shd w:val="clear" w:color="auto" w:fill="auto"/>
            <w:vAlign w:val="center"/>
          </w:tcPr>
          <w:p>
            <w:pPr>
              <w:spacing w:line="540" w:lineRule="exact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总计</w:t>
            </w:r>
          </w:p>
        </w:tc>
        <w:tc>
          <w:tcPr>
            <w:tcW w:w="2840" w:type="dxa"/>
            <w:gridSpan w:val="5"/>
            <w:shd w:val="clear" w:color="auto" w:fill="auto"/>
            <w:vAlign w:val="center"/>
          </w:tcPr>
          <w:p>
            <w:pPr>
              <w:spacing w:line="540" w:lineRule="exact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  <w:t>未经复议直接起诉</w:t>
            </w:r>
          </w:p>
        </w:tc>
        <w:tc>
          <w:tcPr>
            <w:tcW w:w="2840" w:type="dxa"/>
            <w:gridSpan w:val="5"/>
            <w:shd w:val="clear" w:color="auto" w:fill="auto"/>
            <w:vAlign w:val="center"/>
          </w:tcPr>
          <w:p>
            <w:pPr>
              <w:spacing w:line="540" w:lineRule="exact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复议后起诉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16" w:type="dxa"/>
            <w:vMerge w:val="continue"/>
            <w:shd w:val="clear" w:color="auto" w:fill="auto"/>
            <w:vAlign w:val="center"/>
          </w:tcPr>
          <w:p>
            <w:pPr>
              <w:spacing w:line="540" w:lineRule="exact"/>
              <w:jc w:val="center"/>
              <w:rPr>
                <w:rFonts w:hint="eastAsia" w:ascii="宋体" w:hAnsi="宋体" w:eastAsia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20" w:type="dxa"/>
            <w:vMerge w:val="continue"/>
            <w:shd w:val="clear" w:color="auto" w:fill="auto"/>
            <w:vAlign w:val="center"/>
          </w:tcPr>
          <w:p>
            <w:pPr>
              <w:spacing w:line="540" w:lineRule="exact"/>
              <w:jc w:val="center"/>
              <w:rPr>
                <w:rFonts w:hint="eastAsia" w:ascii="宋体" w:hAnsi="宋体" w:eastAsia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68" w:type="dxa"/>
            <w:vMerge w:val="continue"/>
            <w:shd w:val="clear" w:color="auto" w:fill="auto"/>
            <w:vAlign w:val="center"/>
          </w:tcPr>
          <w:p>
            <w:pPr>
              <w:spacing w:line="540" w:lineRule="exact"/>
              <w:jc w:val="center"/>
              <w:rPr>
                <w:rFonts w:hint="eastAsia" w:ascii="宋体" w:hAnsi="宋体" w:eastAsia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68" w:type="dxa"/>
            <w:vMerge w:val="continue"/>
            <w:shd w:val="clear" w:color="auto" w:fill="auto"/>
            <w:vAlign w:val="center"/>
          </w:tcPr>
          <w:p>
            <w:pPr>
              <w:spacing w:line="540" w:lineRule="exact"/>
              <w:jc w:val="center"/>
              <w:rPr>
                <w:rFonts w:hint="eastAsia" w:ascii="宋体" w:hAnsi="宋体" w:eastAsia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68" w:type="dxa"/>
            <w:vMerge w:val="continue"/>
            <w:shd w:val="clear" w:color="auto" w:fill="auto"/>
            <w:vAlign w:val="center"/>
          </w:tcPr>
          <w:p>
            <w:pPr>
              <w:spacing w:line="540" w:lineRule="exact"/>
              <w:jc w:val="center"/>
              <w:rPr>
                <w:rFonts w:hint="eastAsia" w:ascii="宋体" w:hAnsi="宋体" w:eastAsia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68" w:type="dxa"/>
            <w:shd w:val="clear" w:color="auto" w:fill="auto"/>
            <w:vAlign w:val="center"/>
          </w:tcPr>
          <w:p>
            <w:pPr>
              <w:spacing w:line="540" w:lineRule="exact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结果维护</w:t>
            </w:r>
          </w:p>
        </w:tc>
        <w:tc>
          <w:tcPr>
            <w:tcW w:w="568" w:type="dxa"/>
            <w:shd w:val="clear" w:color="auto" w:fill="auto"/>
            <w:vAlign w:val="center"/>
          </w:tcPr>
          <w:p>
            <w:pPr>
              <w:spacing w:line="540" w:lineRule="exact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结果纠正</w:t>
            </w:r>
          </w:p>
        </w:tc>
        <w:tc>
          <w:tcPr>
            <w:tcW w:w="568" w:type="dxa"/>
            <w:shd w:val="clear" w:color="auto" w:fill="auto"/>
            <w:vAlign w:val="center"/>
          </w:tcPr>
          <w:p>
            <w:pPr>
              <w:spacing w:line="540" w:lineRule="exact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其他结果</w:t>
            </w:r>
          </w:p>
        </w:tc>
        <w:tc>
          <w:tcPr>
            <w:tcW w:w="568" w:type="dxa"/>
            <w:shd w:val="clear" w:color="auto" w:fill="auto"/>
            <w:vAlign w:val="center"/>
          </w:tcPr>
          <w:p>
            <w:pPr>
              <w:spacing w:line="540" w:lineRule="exact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尚未审结</w:t>
            </w:r>
          </w:p>
        </w:tc>
        <w:tc>
          <w:tcPr>
            <w:tcW w:w="568" w:type="dxa"/>
            <w:shd w:val="clear" w:color="auto" w:fill="auto"/>
            <w:vAlign w:val="center"/>
          </w:tcPr>
          <w:p>
            <w:pPr>
              <w:spacing w:line="540" w:lineRule="exact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总计</w:t>
            </w:r>
          </w:p>
        </w:tc>
        <w:tc>
          <w:tcPr>
            <w:tcW w:w="568" w:type="dxa"/>
            <w:shd w:val="clear" w:color="auto" w:fill="auto"/>
            <w:vAlign w:val="center"/>
          </w:tcPr>
          <w:p>
            <w:pPr>
              <w:spacing w:line="540" w:lineRule="exact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结果维护</w:t>
            </w:r>
          </w:p>
        </w:tc>
        <w:tc>
          <w:tcPr>
            <w:tcW w:w="568" w:type="dxa"/>
            <w:shd w:val="clear" w:color="auto" w:fill="auto"/>
            <w:vAlign w:val="center"/>
          </w:tcPr>
          <w:p>
            <w:pPr>
              <w:spacing w:line="540" w:lineRule="exact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结果纠正</w:t>
            </w:r>
          </w:p>
        </w:tc>
        <w:tc>
          <w:tcPr>
            <w:tcW w:w="568" w:type="dxa"/>
            <w:shd w:val="clear" w:color="auto" w:fill="auto"/>
            <w:vAlign w:val="center"/>
          </w:tcPr>
          <w:p>
            <w:pPr>
              <w:spacing w:line="540" w:lineRule="exact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其他结果</w:t>
            </w:r>
          </w:p>
        </w:tc>
        <w:tc>
          <w:tcPr>
            <w:tcW w:w="568" w:type="dxa"/>
            <w:shd w:val="clear" w:color="auto" w:fill="auto"/>
            <w:vAlign w:val="center"/>
          </w:tcPr>
          <w:p>
            <w:pPr>
              <w:spacing w:line="540" w:lineRule="exact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尚未审结</w:t>
            </w:r>
          </w:p>
        </w:tc>
        <w:tc>
          <w:tcPr>
            <w:tcW w:w="568" w:type="dxa"/>
            <w:shd w:val="clear" w:color="auto" w:fill="auto"/>
            <w:vAlign w:val="center"/>
          </w:tcPr>
          <w:p>
            <w:pPr>
              <w:spacing w:line="540" w:lineRule="exact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总计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  <w:jc w:val="center"/>
        </w:trPr>
        <w:tc>
          <w:tcPr>
            <w:tcW w:w="516" w:type="dxa"/>
            <w:shd w:val="clear" w:color="auto" w:fill="auto"/>
            <w:vAlign w:val="top"/>
          </w:tcPr>
          <w:p>
            <w:pPr>
              <w:spacing w:line="540" w:lineRule="exact"/>
              <w:jc w:val="center"/>
              <w:rPr>
                <w:rFonts w:hint="eastAsia" w:ascii="宋体" w:hAnsi="宋体" w:eastAsia="宋体" w:cs="宋体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00</w:t>
            </w:r>
          </w:p>
        </w:tc>
        <w:tc>
          <w:tcPr>
            <w:tcW w:w="620" w:type="dxa"/>
            <w:shd w:val="clear" w:color="auto" w:fill="auto"/>
            <w:vAlign w:val="top"/>
          </w:tcPr>
          <w:p>
            <w:pPr>
              <w:spacing w:line="540" w:lineRule="exact"/>
              <w:ind w:left="0" w:leftChars="0" w:firstLine="0" w:firstLineChars="0"/>
              <w:jc w:val="both"/>
              <w:rPr>
                <w:rFonts w:hint="eastAsia" w:ascii="宋体" w:hAnsi="宋体" w:eastAsia="宋体" w:cs="宋体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540" w:lineRule="exact"/>
              <w:ind w:left="0" w:leftChars="0" w:firstLine="0" w:firstLineChars="0"/>
              <w:jc w:val="both"/>
              <w:rPr>
                <w:rFonts w:hint="default" w:ascii="宋体" w:hAnsi="宋体" w:eastAsia="宋体" w:cs="宋体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568" w:type="dxa"/>
            <w:shd w:val="clear" w:color="auto" w:fill="auto"/>
            <w:vAlign w:val="top"/>
          </w:tcPr>
          <w:p>
            <w:pPr>
              <w:spacing w:line="540" w:lineRule="exact"/>
              <w:jc w:val="center"/>
              <w:rPr>
                <w:rFonts w:hint="eastAsia" w:ascii="宋体" w:hAnsi="宋体" w:eastAsia="宋体" w:cs="宋体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00</w:t>
            </w:r>
          </w:p>
        </w:tc>
        <w:tc>
          <w:tcPr>
            <w:tcW w:w="568" w:type="dxa"/>
            <w:shd w:val="clear" w:color="auto" w:fill="auto"/>
            <w:vAlign w:val="top"/>
          </w:tcPr>
          <w:p>
            <w:pPr>
              <w:spacing w:line="540" w:lineRule="exact"/>
              <w:jc w:val="center"/>
              <w:rPr>
                <w:rFonts w:hint="eastAsia" w:ascii="宋体" w:hAnsi="宋体" w:eastAsia="宋体" w:cs="宋体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00</w:t>
            </w:r>
          </w:p>
        </w:tc>
        <w:tc>
          <w:tcPr>
            <w:tcW w:w="568" w:type="dxa"/>
            <w:shd w:val="clear" w:color="auto" w:fill="auto"/>
            <w:vAlign w:val="top"/>
          </w:tcPr>
          <w:p>
            <w:pPr>
              <w:spacing w:line="540" w:lineRule="exact"/>
              <w:jc w:val="center"/>
              <w:rPr>
                <w:rFonts w:hint="eastAsia" w:ascii="宋体" w:hAnsi="宋体" w:eastAsia="宋体" w:cs="宋体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00</w:t>
            </w:r>
          </w:p>
        </w:tc>
        <w:tc>
          <w:tcPr>
            <w:tcW w:w="568" w:type="dxa"/>
            <w:shd w:val="clear" w:color="auto" w:fill="auto"/>
            <w:vAlign w:val="center"/>
          </w:tcPr>
          <w:p>
            <w:pPr>
              <w:spacing w:line="540" w:lineRule="exact"/>
              <w:jc w:val="center"/>
              <w:rPr>
                <w:rFonts w:hint="eastAsia" w:ascii="宋体" w:hAnsi="宋体" w:eastAsia="宋体" w:cs="宋体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00</w:t>
            </w:r>
          </w:p>
        </w:tc>
        <w:tc>
          <w:tcPr>
            <w:tcW w:w="568" w:type="dxa"/>
            <w:shd w:val="clear" w:color="auto" w:fill="auto"/>
            <w:vAlign w:val="center"/>
          </w:tcPr>
          <w:p>
            <w:pPr>
              <w:spacing w:line="540" w:lineRule="exact"/>
              <w:jc w:val="center"/>
              <w:rPr>
                <w:rFonts w:hint="eastAsia" w:ascii="宋体" w:hAnsi="宋体" w:eastAsia="宋体" w:cs="宋体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00</w:t>
            </w:r>
          </w:p>
        </w:tc>
        <w:tc>
          <w:tcPr>
            <w:tcW w:w="568" w:type="dxa"/>
            <w:shd w:val="clear" w:color="auto" w:fill="auto"/>
            <w:vAlign w:val="center"/>
          </w:tcPr>
          <w:p>
            <w:pPr>
              <w:spacing w:line="540" w:lineRule="exact"/>
              <w:jc w:val="center"/>
              <w:rPr>
                <w:rFonts w:hint="eastAsia" w:ascii="宋体" w:hAnsi="宋体" w:eastAsia="宋体" w:cs="宋体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00</w:t>
            </w:r>
          </w:p>
        </w:tc>
        <w:tc>
          <w:tcPr>
            <w:tcW w:w="568" w:type="dxa"/>
            <w:shd w:val="clear" w:color="auto" w:fill="auto"/>
            <w:vAlign w:val="center"/>
          </w:tcPr>
          <w:p>
            <w:pPr>
              <w:spacing w:line="540" w:lineRule="exact"/>
              <w:jc w:val="center"/>
              <w:rPr>
                <w:rFonts w:hint="eastAsia" w:ascii="宋体" w:hAnsi="宋体" w:eastAsia="宋体" w:cs="宋体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00</w:t>
            </w:r>
          </w:p>
        </w:tc>
        <w:tc>
          <w:tcPr>
            <w:tcW w:w="568" w:type="dxa"/>
            <w:shd w:val="clear" w:color="auto" w:fill="auto"/>
            <w:vAlign w:val="center"/>
          </w:tcPr>
          <w:p>
            <w:pPr>
              <w:spacing w:line="540" w:lineRule="exact"/>
              <w:jc w:val="center"/>
              <w:rPr>
                <w:rFonts w:hint="eastAsia" w:ascii="宋体" w:hAnsi="宋体" w:eastAsia="宋体" w:cs="宋体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00</w:t>
            </w:r>
          </w:p>
        </w:tc>
        <w:tc>
          <w:tcPr>
            <w:tcW w:w="568" w:type="dxa"/>
            <w:shd w:val="clear" w:color="auto" w:fill="auto"/>
            <w:vAlign w:val="center"/>
          </w:tcPr>
          <w:p>
            <w:pPr>
              <w:spacing w:line="540" w:lineRule="exact"/>
              <w:jc w:val="center"/>
              <w:rPr>
                <w:rFonts w:hint="eastAsia" w:ascii="宋体" w:hAnsi="宋体" w:eastAsia="宋体" w:cs="宋体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00</w:t>
            </w:r>
          </w:p>
        </w:tc>
        <w:tc>
          <w:tcPr>
            <w:tcW w:w="568" w:type="dxa"/>
            <w:shd w:val="clear" w:color="auto" w:fill="auto"/>
            <w:vAlign w:val="center"/>
          </w:tcPr>
          <w:p>
            <w:pPr>
              <w:spacing w:line="540" w:lineRule="exact"/>
              <w:jc w:val="center"/>
              <w:rPr>
                <w:rFonts w:hint="eastAsia" w:ascii="宋体" w:hAnsi="宋体" w:eastAsia="宋体" w:cs="宋体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00</w:t>
            </w:r>
          </w:p>
        </w:tc>
        <w:tc>
          <w:tcPr>
            <w:tcW w:w="568" w:type="dxa"/>
            <w:shd w:val="clear" w:color="auto" w:fill="auto"/>
            <w:vAlign w:val="center"/>
          </w:tcPr>
          <w:p>
            <w:pPr>
              <w:spacing w:line="540" w:lineRule="exact"/>
              <w:jc w:val="center"/>
              <w:rPr>
                <w:rFonts w:hint="eastAsia" w:ascii="宋体" w:hAnsi="宋体" w:eastAsia="宋体" w:cs="宋体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00</w:t>
            </w:r>
          </w:p>
        </w:tc>
        <w:tc>
          <w:tcPr>
            <w:tcW w:w="568" w:type="dxa"/>
            <w:shd w:val="clear" w:color="auto" w:fill="auto"/>
            <w:vAlign w:val="center"/>
          </w:tcPr>
          <w:p>
            <w:pPr>
              <w:spacing w:line="540" w:lineRule="exact"/>
              <w:jc w:val="center"/>
              <w:rPr>
                <w:rFonts w:hint="eastAsia" w:ascii="宋体" w:hAnsi="宋体" w:eastAsia="宋体" w:cs="宋体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00</w:t>
            </w:r>
          </w:p>
        </w:tc>
        <w:tc>
          <w:tcPr>
            <w:tcW w:w="568" w:type="dxa"/>
            <w:shd w:val="clear" w:color="auto" w:fill="auto"/>
            <w:vAlign w:val="center"/>
          </w:tcPr>
          <w:p>
            <w:pPr>
              <w:spacing w:line="540" w:lineRule="exact"/>
              <w:jc w:val="center"/>
              <w:rPr>
                <w:rFonts w:hint="eastAsia" w:ascii="宋体" w:hAnsi="宋体" w:eastAsia="宋体" w:cs="宋体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00</w:t>
            </w:r>
          </w:p>
        </w:tc>
      </w:tr>
    </w:tbl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both"/>
        <w:rPr>
          <w:rFonts w:hint="eastAsia" w:ascii="宋体" w:hAnsi="宋体" w:eastAsia="宋体" w:cs="宋体"/>
          <w:i w:val="0"/>
          <w:caps w:val="0"/>
          <w:color w:val="000000" w:themeColor="text1"/>
          <w:spacing w:val="0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jc w:val="both"/>
        <w:rPr>
          <w:rFonts w:hint="eastAsia" w:ascii="宋体" w:hAnsi="宋体" w:eastAsia="宋体" w:cs="宋体"/>
          <w:b w:val="0"/>
          <w:bCs/>
          <w:i w:val="0"/>
          <w:caps w:val="0"/>
          <w:color w:val="000000" w:themeColor="text1"/>
          <w:spacing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/>
          <w:bCs w:val="0"/>
          <w:i w:val="0"/>
          <w:caps w:val="0"/>
          <w:color w:val="000000" w:themeColor="text1"/>
          <w:spacing w:val="0"/>
          <w:sz w:val="32"/>
          <w:szCs w:val="32"/>
          <w:shd w:val="clear" w:fill="FFFFFF"/>
          <w:lang w:eastAsia="zh-CN"/>
          <w14:textFill>
            <w14:solidFill>
              <w14:schemeClr w14:val="tx1"/>
            </w14:solidFill>
          </w14:textFill>
        </w:rPr>
        <w:t>五、</w:t>
      </w:r>
      <w:r>
        <w:rPr>
          <w:rFonts w:hint="eastAsia" w:ascii="宋体" w:hAnsi="宋体" w:eastAsia="宋体" w:cs="宋体"/>
          <w:b/>
          <w:bCs w:val="0"/>
          <w:i w:val="0"/>
          <w:caps w:val="0"/>
          <w:color w:val="000000" w:themeColor="text1"/>
          <w:spacing w:val="0"/>
          <w:sz w:val="32"/>
          <w:szCs w:val="32"/>
          <w:shd w:val="clear" w:fill="FFFFFF"/>
          <w14:textFill>
            <w14:solidFill>
              <w14:schemeClr w14:val="tx1"/>
            </w14:solidFill>
          </w14:textFill>
        </w:rPr>
        <w:t>存在的主要问题及改进情况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1" w:after="0" w:afterAutospacing="1" w:line="560" w:lineRule="atLeast"/>
        <w:ind w:left="0" w:right="0" w:firstLine="640"/>
        <w:jc w:val="left"/>
        <w:rPr>
          <w:rFonts w:hint="eastAsia" w:ascii="宋体" w:hAnsi="宋体" w:eastAsia="宋体" w:cs="宋体"/>
          <w:color w:val="333333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eastAsia" w:ascii="宋体" w:hAnsi="宋体" w:eastAsia="宋体" w:cs="宋体"/>
          <w:color w:val="333333"/>
          <w:kern w:val="0"/>
          <w:sz w:val="32"/>
          <w:szCs w:val="32"/>
          <w:shd w:val="clear" w:fill="FFFFFF"/>
          <w:lang w:val="en-US" w:eastAsia="zh-CN" w:bidi="ar"/>
        </w:rPr>
        <w:t>我局政务信息公开工作总体来看，运行状况良好，但也有一些不足。主要有：一是信息公开的广度和深度不够，比较机械化，发展规划这块的内容更新得比较少，财政信息公开比较少，政策解读的内容比较少。二是信息的更新不够专业化，不够及时。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27" w:lineRule="atLeast"/>
        <w:ind w:left="0" w:right="0" w:firstLine="420"/>
        <w:jc w:val="both"/>
        <w:rPr>
          <w:rFonts w:hint="eastAsia" w:ascii="宋体" w:hAnsi="宋体" w:eastAsia="宋体" w:cs="宋体"/>
          <w:color w:val="333333"/>
          <w:sz w:val="32"/>
          <w:szCs w:val="32"/>
          <w:shd w:val="clear" w:fill="FFFFFF"/>
          <w:lang w:eastAsia="zh-CN"/>
        </w:rPr>
      </w:pPr>
      <w:r>
        <w:rPr>
          <w:rFonts w:hint="eastAsia" w:ascii="宋体" w:hAnsi="宋体" w:eastAsia="宋体" w:cs="宋体"/>
          <w:color w:val="333333"/>
          <w:kern w:val="0"/>
          <w:sz w:val="32"/>
          <w:szCs w:val="32"/>
          <w:shd w:val="clear" w:fill="FFFFFF"/>
          <w:lang w:val="en-US" w:eastAsia="zh-CN" w:bidi="ar"/>
        </w:rPr>
        <w:t>改进措施：一是不断加强思想认识，</w:t>
      </w:r>
      <w:r>
        <w:rPr>
          <w:rFonts w:hint="eastAsia" w:ascii="宋体" w:hAnsi="宋体" w:eastAsia="宋体" w:cs="宋体"/>
          <w:color w:val="333333"/>
          <w:sz w:val="32"/>
          <w:szCs w:val="32"/>
          <w:shd w:val="clear" w:fill="FFFFFF"/>
        </w:rPr>
        <w:t>我局将按照“公开为原则，不公开为例外”的总体要求，进一步梳理政府信息，及时提供，定期维护，确保政府信息公开工作能按照既定的工作流程有效运作。</w:t>
      </w:r>
      <w:r>
        <w:rPr>
          <w:rFonts w:hint="eastAsia" w:ascii="宋体" w:hAnsi="宋体" w:eastAsia="宋体" w:cs="宋体"/>
          <w:color w:val="333333"/>
          <w:sz w:val="32"/>
          <w:szCs w:val="32"/>
          <w:shd w:val="clear" w:fill="FFFFFF"/>
          <w:lang w:eastAsia="zh-CN"/>
        </w:rPr>
        <w:t>二是加强业务学习，把信息公开推向更高的水平。</w:t>
      </w:r>
    </w:p>
    <w:p>
      <w:pPr>
        <w:pStyle w:val="2"/>
        <w:keepNext w:val="0"/>
        <w:keepLines w:val="0"/>
        <w:widowControl/>
        <w:numPr>
          <w:ilvl w:val="0"/>
          <w:numId w:val="3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jc w:val="both"/>
        <w:rPr>
          <w:rFonts w:hint="eastAsia" w:ascii="宋体" w:hAnsi="宋体" w:eastAsia="宋体" w:cs="宋体"/>
          <w:b/>
          <w:bCs w:val="0"/>
          <w:i w:val="0"/>
          <w:caps w:val="0"/>
          <w:color w:val="000000" w:themeColor="text1"/>
          <w:spacing w:val="0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/>
          <w:bCs w:val="0"/>
          <w:i w:val="0"/>
          <w:caps w:val="0"/>
          <w:color w:val="000000" w:themeColor="text1"/>
          <w:spacing w:val="0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其他需要报告的事项</w:t>
      </w:r>
    </w:p>
    <w:p>
      <w:pPr>
        <w:pStyle w:val="2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Chars="200" w:right="0" w:rightChars="0"/>
        <w:jc w:val="both"/>
        <w:rPr>
          <w:rFonts w:hint="eastAsia" w:ascii="宋体" w:hAnsi="宋体" w:eastAsia="宋体" w:cs="宋体"/>
          <w:b w:val="0"/>
          <w:bCs/>
          <w:i w:val="0"/>
          <w:caps w:val="0"/>
          <w:color w:val="000000" w:themeColor="text1"/>
          <w:spacing w:val="0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 w:val="0"/>
          <w:bCs/>
          <w:i w:val="0"/>
          <w:caps w:val="0"/>
          <w:color w:val="000000" w:themeColor="text1"/>
          <w:spacing w:val="0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无。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1" w:after="0" w:afterAutospacing="1" w:line="560" w:lineRule="exact"/>
        <w:ind w:left="0" w:right="0" w:firstLine="5760" w:firstLineChars="1800"/>
        <w:jc w:val="left"/>
        <w:textAlignment w:val="auto"/>
        <w:rPr>
          <w:rFonts w:hint="eastAsia" w:ascii="宋体" w:hAnsi="宋体" w:eastAsia="宋体" w:cs="宋体"/>
          <w:color w:val="333333"/>
          <w:kern w:val="0"/>
          <w:sz w:val="32"/>
          <w:szCs w:val="32"/>
          <w:shd w:val="clear" w:fill="FFFFFF"/>
          <w:lang w:val="en-US" w:eastAsia="zh-CN" w:bidi="ar"/>
        </w:rPr>
      </w:pP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1" w:after="0" w:afterAutospacing="1" w:line="560" w:lineRule="exact"/>
        <w:ind w:right="0" w:firstLine="5440" w:firstLineChars="1700"/>
        <w:jc w:val="left"/>
        <w:textAlignment w:val="auto"/>
        <w:rPr>
          <w:rFonts w:hint="eastAsia" w:ascii="宋体" w:hAnsi="宋体" w:eastAsia="宋体" w:cs="宋体"/>
          <w:color w:val="333333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eastAsia" w:ascii="宋体" w:hAnsi="宋体" w:eastAsia="宋体" w:cs="宋体"/>
          <w:color w:val="333333"/>
          <w:kern w:val="0"/>
          <w:sz w:val="32"/>
          <w:szCs w:val="32"/>
          <w:shd w:val="clear" w:fill="FFFFFF"/>
          <w:lang w:val="en-US" w:eastAsia="zh-CN" w:bidi="ar"/>
        </w:rPr>
        <w:t>高安市农业农村局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1" w:after="0" w:afterAutospacing="1" w:line="560" w:lineRule="exact"/>
        <w:ind w:left="0" w:right="0" w:firstLine="5760" w:firstLineChars="1800"/>
        <w:jc w:val="left"/>
        <w:textAlignment w:val="auto"/>
        <w:rPr>
          <w:rFonts w:hint="default" w:ascii="宋体" w:hAnsi="宋体" w:eastAsia="宋体" w:cs="宋体"/>
          <w:color w:val="333333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eastAsia" w:ascii="宋体" w:hAnsi="宋体" w:eastAsia="宋体" w:cs="宋体"/>
          <w:color w:val="333333"/>
          <w:kern w:val="0"/>
          <w:sz w:val="32"/>
          <w:szCs w:val="32"/>
          <w:shd w:val="clear" w:fill="FFFFFF"/>
          <w:lang w:val="en-US" w:eastAsia="zh-CN" w:bidi="ar"/>
        </w:rPr>
        <w:t>2021年1月26日</w:t>
      </w:r>
    </w:p>
    <w:p>
      <w:pPr>
        <w:rPr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640"/>
      </w:pPr>
      <w:r>
        <w:separator/>
      </w:r>
    </w:p>
  </w:endnote>
  <w:endnote w:type="continuationSeparator" w:id="1">
    <w:p>
      <w:pPr>
        <w:spacing w:line="240" w:lineRule="auto"/>
        <w:ind w:firstLine="64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monospac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SourceHanSansCN-Regular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ourceHanSansCN-Medium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ourceHanSansCN-Bold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  <w:ind w:firstLine="640"/>
      </w:pPr>
      <w:r>
        <w:separator/>
      </w:r>
    </w:p>
  </w:footnote>
  <w:footnote w:type="continuationSeparator" w:id="1">
    <w:p>
      <w:pPr>
        <w:spacing w:line="240" w:lineRule="auto"/>
        <w:ind w:firstLine="64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ED28671"/>
    <w:multiLevelType w:val="singleLevel"/>
    <w:tmpl w:val="CED28671"/>
    <w:lvl w:ilvl="0" w:tentative="0">
      <w:start w:val="1"/>
      <w:numFmt w:val="chineseCounting"/>
      <w:suff w:val="nothing"/>
      <w:lvlText w:val="（%1）"/>
      <w:lvlJc w:val="left"/>
      <w:rPr>
        <w:rFonts w:hint="eastAsia"/>
      </w:rPr>
    </w:lvl>
  </w:abstractNum>
  <w:abstractNum w:abstractNumId="1">
    <w:nsid w:val="2209BC13"/>
    <w:multiLevelType w:val="singleLevel"/>
    <w:tmpl w:val="2209BC13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2">
    <w:nsid w:val="46A5E9FF"/>
    <w:multiLevelType w:val="singleLevel"/>
    <w:tmpl w:val="46A5E9FF"/>
    <w:lvl w:ilvl="0" w:tentative="0">
      <w:start w:val="6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A41941"/>
    <w:rsid w:val="03221210"/>
    <w:rsid w:val="08056D5D"/>
    <w:rsid w:val="0D392720"/>
    <w:rsid w:val="102960B4"/>
    <w:rsid w:val="146A72A0"/>
    <w:rsid w:val="24EF2D75"/>
    <w:rsid w:val="2B440A96"/>
    <w:rsid w:val="2F164F2D"/>
    <w:rsid w:val="35094618"/>
    <w:rsid w:val="493742A9"/>
    <w:rsid w:val="54564DEF"/>
    <w:rsid w:val="693005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qFormat="1" w:unhideWhenUsed="0" w:uiPriority="0" w:semiHidden="0" w:name="HTML Acronym"/>
    <w:lsdException w:unhideWhenUsed="0" w:uiPriority="0" w:semiHidden="0" w:name="HTML Address"/>
    <w:lsdException w:qFormat="1" w:unhideWhenUsed="0" w:uiPriority="0" w:semiHidden="0" w:name="HTML Cite"/>
    <w:lsdException w:qFormat="1" w:unhideWhenUsed="0" w:uiPriority="0" w:semiHidden="0" w:name="HTML Code"/>
    <w:lsdException w:qFormat="1" w:unhideWhenUsed="0" w:uiPriority="0" w:semiHidden="0" w:name="HTML Definition"/>
    <w:lsdException w:qFormat="1" w:unhideWhenUsed="0" w:uiPriority="0" w:semiHidden="0" w:name="HTML Keyboard"/>
    <w:lsdException w:unhideWhenUsed="0" w:uiPriority="0" w:semiHidden="0" w:name="HTML Preformatted"/>
    <w:lsdException w:qFormat="1" w:unhideWhenUsed="0" w:uiPriority="0" w:semiHidden="0" w:name="HTML Sample"/>
    <w:lsdException w:qFormat="1" w:unhideWhenUsed="0" w:uiPriority="0" w:semiHidden="0" w:name="HTML Typewriter"/>
    <w:lsdException w:qFormat="1"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600" w:lineRule="exact"/>
      <w:ind w:firstLine="200" w:firstLineChars="200"/>
      <w:jc w:val="both"/>
    </w:pPr>
    <w:rPr>
      <w:rFonts w:ascii="Times New Roman" w:hAnsi="Times New Roman" w:eastAsia="仿宋_GB2312" w:cs="Times New Roman"/>
      <w:kern w:val="2"/>
      <w:sz w:val="32"/>
      <w:szCs w:val="3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FollowedHyperlink"/>
    <w:basedOn w:val="4"/>
    <w:qFormat/>
    <w:uiPriority w:val="0"/>
    <w:rPr>
      <w:color w:val="800080"/>
      <w:u w:val="none"/>
    </w:rPr>
  </w:style>
  <w:style w:type="character" w:styleId="6">
    <w:name w:val="HTML Definition"/>
    <w:basedOn w:val="4"/>
    <w:qFormat/>
    <w:uiPriority w:val="0"/>
  </w:style>
  <w:style w:type="character" w:styleId="7">
    <w:name w:val="HTML Typewriter"/>
    <w:basedOn w:val="4"/>
    <w:qFormat/>
    <w:uiPriority w:val="0"/>
    <w:rPr>
      <w:rFonts w:ascii="monospace" w:hAnsi="monospace" w:eastAsia="monospace" w:cs="monospace"/>
      <w:sz w:val="20"/>
    </w:rPr>
  </w:style>
  <w:style w:type="character" w:styleId="8">
    <w:name w:val="HTML Acronym"/>
    <w:basedOn w:val="4"/>
    <w:qFormat/>
    <w:uiPriority w:val="0"/>
    <w:rPr>
      <w:bdr w:val="none" w:color="auto" w:sz="0" w:space="0"/>
    </w:rPr>
  </w:style>
  <w:style w:type="character" w:styleId="9">
    <w:name w:val="HTML Variable"/>
    <w:basedOn w:val="4"/>
    <w:qFormat/>
    <w:uiPriority w:val="0"/>
  </w:style>
  <w:style w:type="character" w:styleId="10">
    <w:name w:val="Hyperlink"/>
    <w:basedOn w:val="4"/>
    <w:qFormat/>
    <w:uiPriority w:val="0"/>
    <w:rPr>
      <w:color w:val="0000FF"/>
      <w:u w:val="none"/>
    </w:rPr>
  </w:style>
  <w:style w:type="character" w:styleId="11">
    <w:name w:val="HTML Code"/>
    <w:basedOn w:val="4"/>
    <w:qFormat/>
    <w:uiPriority w:val="0"/>
    <w:rPr>
      <w:rFonts w:hint="default" w:ascii="monospace" w:hAnsi="monospace" w:eastAsia="monospace" w:cs="monospace"/>
      <w:sz w:val="20"/>
    </w:rPr>
  </w:style>
  <w:style w:type="character" w:styleId="12">
    <w:name w:val="HTML Cite"/>
    <w:basedOn w:val="4"/>
    <w:qFormat/>
    <w:uiPriority w:val="0"/>
  </w:style>
  <w:style w:type="character" w:styleId="13">
    <w:name w:val="HTML Keyboard"/>
    <w:basedOn w:val="4"/>
    <w:qFormat/>
    <w:uiPriority w:val="0"/>
    <w:rPr>
      <w:rFonts w:hint="default" w:ascii="monospace" w:hAnsi="monospace" w:eastAsia="monospace" w:cs="monospace"/>
      <w:sz w:val="20"/>
    </w:rPr>
  </w:style>
  <w:style w:type="character" w:styleId="14">
    <w:name w:val="HTML Sample"/>
    <w:basedOn w:val="4"/>
    <w:qFormat/>
    <w:uiPriority w:val="0"/>
    <w:rPr>
      <w:rFonts w:hint="default" w:ascii="monospace" w:hAnsi="monospace" w:eastAsia="monospace" w:cs="monospace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Office_11.1.0.10463_F1E327BC-269C-435d-A152-05C5408002CA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王炸报单</cp:lastModifiedBy>
  <cp:lastPrinted>2021-01-26T03:35:00Z</cp:lastPrinted>
  <dcterms:modified xsi:type="dcterms:W3CDTF">2021-04-28T02:31:54Z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2052-11.1.0.10463</vt:lpwstr>
  </property>
  <property fmtid="{D5CDD505-2E9C-101B-9397-08002B2CF9AE}" pid="3" name="ICV">
    <vt:lpwstr>EE8FCB41A56440F7BED03781B228A19F</vt:lpwstr>
  </property>
</Properties>
</file>