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eastAsia="宋体" w:cs="宋体"/>
          <w:b/>
          <w:bCs/>
          <w:i w:val="0"/>
          <w:iCs w:val="0"/>
          <w:caps w:val="0"/>
          <w:color w:val="333333"/>
          <w:spacing w:val="0"/>
          <w:kern w:val="0"/>
          <w:sz w:val="24"/>
          <w:szCs w:val="24"/>
          <w:shd w:val="clear" w:fill="FFFFFF"/>
          <w:lang w:val="en-US" w:eastAsia="zh-CN" w:bidi="ar"/>
        </w:rPr>
      </w:pPr>
      <w:r>
        <w:rPr>
          <w:rFonts w:hint="eastAsia" w:ascii="方正小标宋简体" w:hAnsi="方正小标宋简体" w:eastAsia="方正小标宋简体" w:cs="Times New Roman"/>
          <w:sz w:val="40"/>
          <w:szCs w:val="40"/>
          <w:lang w:val="en-US" w:eastAsia="zh-CN"/>
        </w:rPr>
        <w:t>高安市审计局2023年</w:t>
      </w:r>
      <w:r>
        <w:rPr>
          <w:rFonts w:hint="eastAsia" w:ascii="方正小标宋简体" w:hAnsi="方正小标宋简体" w:eastAsia="方正小标宋简体" w:cs="Times New Roman"/>
          <w:sz w:val="40"/>
          <w:szCs w:val="40"/>
        </w:rPr>
        <w:t>政府信息公开工作年度报告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sz w:val="32"/>
          <w:szCs w:val="32"/>
          <w:shd w:val="clear" w:color="auto"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imes New Roman" w:hAnsi="仿宋_GB2312" w:eastAsia="仿宋_GB2312"/>
          <w:sz w:val="32"/>
          <w:szCs w:val="32"/>
          <w:shd w:val="clear" w:color="auto" w:fill="FFFFFF"/>
        </w:rPr>
      </w:pPr>
      <w:r>
        <w:rPr>
          <w:rFonts w:hint="eastAsia" w:ascii="仿宋_GB2312" w:hAnsi="仿宋_GB2312" w:eastAsia="仿宋_GB2312" w:cs="仿宋_GB2312"/>
          <w:sz w:val="32"/>
          <w:szCs w:val="32"/>
          <w:shd w:val="clear" w:color="auto" w:fill="FFFFFF"/>
        </w:rPr>
        <w:t>本报告依据《中华人民共和国政府信息公开条例</w:t>
      </w:r>
      <w:r>
        <w:rPr>
          <w:rFonts w:hint="eastAsia" w:ascii="仿宋_GB2312" w:hAnsi="仿宋_GB2312" w:eastAsia="仿宋_GB2312" w:cs="仿宋_GB2312"/>
          <w:sz w:val="32"/>
          <w:szCs w:val="32"/>
          <w:shd w:val="clear" w:color="auto" w:fill="FFFFFF"/>
          <w:lang w:val="en-US" w:eastAsia="zh-CN"/>
        </w:rPr>
        <w:t>》（国务院令第711号）和《国务院办公厅政府信息与政务公开办公室关于印发中华人民共和国政府信息公开工作年度报告格式的通知</w:t>
      </w:r>
      <w:r>
        <w:rPr>
          <w:rFonts w:hint="eastAsia" w:ascii="仿宋_GB2312" w:hAnsi="仿宋_GB2312" w:eastAsia="仿宋_GB2312" w:cs="仿宋_GB2312"/>
          <w:sz w:val="32"/>
          <w:szCs w:val="32"/>
          <w:shd w:val="clear" w:color="auto" w:fill="FFFFFF"/>
        </w:rPr>
        <w:t>》（国办公开办函〔20</w:t>
      </w:r>
      <w:r>
        <w:rPr>
          <w:rFonts w:hint="eastAsia" w:ascii="仿宋_GB2312" w:hAnsi="仿宋_GB2312" w:eastAsia="仿宋_GB2312" w:cs="仿宋_GB2312"/>
          <w:sz w:val="32"/>
          <w:szCs w:val="32"/>
          <w:shd w:val="clear" w:color="auto" w:fill="FFFFFF"/>
          <w:lang w:val="en-US" w:eastAsia="zh-CN"/>
        </w:rPr>
        <w:t>21</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val="en-US" w:eastAsia="zh-CN"/>
        </w:rPr>
        <w:t>30</w:t>
      </w:r>
      <w:r>
        <w:rPr>
          <w:rFonts w:hint="eastAsia" w:ascii="仿宋_GB2312" w:hAnsi="仿宋_GB2312" w:eastAsia="仿宋_GB2312" w:cs="仿宋_GB2312"/>
          <w:sz w:val="32"/>
          <w:szCs w:val="32"/>
          <w:shd w:val="clear" w:color="auto" w:fill="FFFFFF"/>
        </w:rPr>
        <w:t>号）</w:t>
      </w:r>
      <w:r>
        <w:rPr>
          <w:rFonts w:hint="eastAsia" w:ascii="仿宋_GB2312" w:hAnsi="仿宋_GB2312" w:eastAsia="仿宋_GB2312" w:cs="仿宋_GB2312"/>
          <w:sz w:val="32"/>
          <w:szCs w:val="32"/>
          <w:shd w:val="clear" w:color="auto" w:fill="FFFFFF"/>
          <w:lang w:val="en-US" w:eastAsia="zh-CN"/>
        </w:rPr>
        <w:t>等文件通知</w:t>
      </w:r>
      <w:r>
        <w:rPr>
          <w:rFonts w:hint="eastAsia" w:ascii="仿宋_GB2312" w:hAnsi="仿宋_GB2312" w:eastAsia="仿宋_GB2312" w:cs="仿宋_GB2312"/>
          <w:sz w:val="32"/>
          <w:szCs w:val="32"/>
          <w:shd w:val="clear" w:color="auto" w:fill="FFFFFF"/>
        </w:rPr>
        <w:t>要求，由审计局结合有关统计数据编制。本年度报告中所列数据的统计期限自202</w:t>
      </w:r>
      <w:r>
        <w:rPr>
          <w:rFonts w:hint="eastAsia" w:ascii="仿宋_GB2312" w:hAnsi="仿宋_GB2312" w:eastAsia="仿宋_GB2312" w:cs="仿宋_GB2312"/>
          <w:sz w:val="32"/>
          <w:szCs w:val="32"/>
          <w:shd w:val="clear" w:color="auto" w:fill="FFFFFF"/>
          <w:lang w:val="en-US" w:eastAsia="zh-CN"/>
        </w:rPr>
        <w:t>3</w:t>
      </w:r>
      <w:r>
        <w:rPr>
          <w:rFonts w:hint="eastAsia" w:ascii="仿宋_GB2312" w:hAnsi="仿宋_GB2312" w:eastAsia="仿宋_GB2312" w:cs="仿宋_GB2312"/>
          <w:sz w:val="32"/>
          <w:szCs w:val="32"/>
          <w:shd w:val="clear" w:color="auto" w:fill="FFFFFF"/>
        </w:rPr>
        <w:t>年1月1日起至202</w:t>
      </w:r>
      <w:r>
        <w:rPr>
          <w:rFonts w:hint="eastAsia" w:ascii="仿宋_GB2312" w:hAnsi="仿宋_GB2312" w:eastAsia="仿宋_GB2312" w:cs="仿宋_GB2312"/>
          <w:sz w:val="32"/>
          <w:szCs w:val="32"/>
          <w:shd w:val="clear" w:color="auto" w:fill="FFFFFF"/>
          <w:lang w:val="en-US" w:eastAsia="zh-CN"/>
        </w:rPr>
        <w:t>3</w:t>
      </w:r>
      <w:r>
        <w:rPr>
          <w:rFonts w:hint="eastAsia" w:ascii="仿宋_GB2312" w:hAnsi="仿宋_GB2312" w:eastAsia="仿宋_GB2312" w:cs="仿宋_GB2312"/>
          <w:sz w:val="32"/>
          <w:szCs w:val="32"/>
          <w:shd w:val="clear" w:color="auto" w:fill="FFFFFF"/>
        </w:rPr>
        <w:t>年12月31日止。全文包括总体情况、主动公开政府信息情况、收到和处理政府信息公开申请情况、政府信息公开行政复议和行政诉讼情况、存在的主要问题及改进情况、其他需要报告的事项。本年度报告的电子版可以从高安市人民政府网站下载。如对本报告有任何疑问，请与高安市审计局联系（地址：高安市瑞阳新区行政中心902室，电话：0795-5282276，邮编：330800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bCs/>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sz w:val="32"/>
          <w:szCs w:val="32"/>
          <w:shd w:val="clear" w:color="auto" w:fill="FFFFFF"/>
          <w:lang w:eastAsia="zh-CN"/>
        </w:rPr>
      </w:pP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lang w:val="en-US" w:eastAsia="zh-CN"/>
        </w:rPr>
        <w:t>一</w:t>
      </w:r>
      <w:r>
        <w:rPr>
          <w:rFonts w:hint="eastAsia" w:ascii="仿宋_GB2312" w:hAnsi="仿宋_GB2312" w:eastAsia="仿宋_GB2312" w:cs="仿宋_GB2312"/>
          <w:sz w:val="32"/>
          <w:szCs w:val="32"/>
          <w:shd w:val="clear" w:color="auto" w:fill="FFFFFF"/>
          <w:lang w:eastAsia="zh-CN"/>
        </w:rPr>
        <w:t>）主动公开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rPr>
        <w:t>为落实行政主体责任,加强公共服务，我局梳理权责清单，不断完善政务服务事项和行政执法事项；进一步规范行政执法监管工作，针对公众关切的热点、难点问题，主动、及时、全面、准确地发布权威政府信息，特别是有关审计工作的重要会议、重要活动、重要决策部署，经济运行和社会发展重要动态等方面的信息，以增进公众对审计工作的了解。全年共公开各类信息</w:t>
      </w:r>
      <w:r>
        <w:rPr>
          <w:rFonts w:hint="eastAsia" w:ascii="仿宋_GB2312" w:hAnsi="仿宋_GB2312" w:eastAsia="仿宋_GB2312" w:cs="仿宋_GB2312"/>
          <w:sz w:val="32"/>
          <w:szCs w:val="32"/>
          <w:shd w:val="clear" w:color="auto" w:fill="FFFFFF"/>
          <w:lang w:val="en-US" w:eastAsia="zh-CN"/>
        </w:rPr>
        <w:t>75</w:t>
      </w:r>
      <w:r>
        <w:rPr>
          <w:rFonts w:hint="eastAsia" w:ascii="仿宋_GB2312" w:hAnsi="仿宋_GB2312" w:eastAsia="仿宋_GB2312" w:cs="仿宋_GB2312"/>
          <w:sz w:val="32"/>
          <w:szCs w:val="32"/>
          <w:shd w:val="clear" w:color="auto" w:fill="FFFFFF"/>
        </w:rPr>
        <w:t>余条。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sz w:val="32"/>
          <w:szCs w:val="32"/>
          <w:shd w:val="clear" w:color="auto" w:fill="FFFFFF"/>
          <w:lang w:eastAsia="zh-CN"/>
        </w:rPr>
      </w:pP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lang w:val="en-US" w:eastAsia="zh-CN"/>
        </w:rPr>
        <w:t>二</w:t>
      </w:r>
      <w:r>
        <w:rPr>
          <w:rFonts w:hint="eastAsia" w:ascii="仿宋_GB2312" w:hAnsi="仿宋_GB2312" w:eastAsia="仿宋_GB2312" w:cs="仿宋_GB2312"/>
          <w:sz w:val="32"/>
          <w:szCs w:val="32"/>
          <w:shd w:val="clear" w:color="auto" w:fill="FFFFFF"/>
          <w:lang w:eastAsia="zh-CN"/>
        </w:rPr>
        <w:t>）依申请公开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rPr>
        <w:t>202</w:t>
      </w:r>
      <w:r>
        <w:rPr>
          <w:rFonts w:hint="eastAsia" w:ascii="仿宋_GB2312" w:hAnsi="仿宋_GB2312" w:eastAsia="仿宋_GB2312" w:cs="仿宋_GB2312"/>
          <w:sz w:val="32"/>
          <w:szCs w:val="32"/>
          <w:shd w:val="clear" w:color="auto" w:fill="FFFFFF"/>
          <w:lang w:val="en-US" w:eastAsia="zh-CN"/>
        </w:rPr>
        <w:t>3</w:t>
      </w:r>
      <w:r>
        <w:rPr>
          <w:rFonts w:hint="eastAsia" w:ascii="仿宋_GB2312" w:hAnsi="仿宋_GB2312" w:eastAsia="仿宋_GB2312" w:cs="仿宋_GB2312"/>
          <w:sz w:val="32"/>
          <w:szCs w:val="32"/>
          <w:shd w:val="clear" w:color="auto" w:fill="FFFFFF"/>
        </w:rPr>
        <w:t>年度我局未收到申请公开政府信息的要求。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sz w:val="32"/>
          <w:szCs w:val="32"/>
          <w:shd w:val="clear" w:color="auto" w:fill="FFFFFF"/>
          <w:lang w:eastAsia="zh-CN"/>
        </w:rPr>
      </w:pP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lang w:val="en-US" w:eastAsia="zh-CN"/>
        </w:rPr>
        <w:t>三</w:t>
      </w:r>
      <w:r>
        <w:rPr>
          <w:rFonts w:hint="eastAsia" w:ascii="仿宋_GB2312" w:hAnsi="仿宋_GB2312" w:eastAsia="仿宋_GB2312" w:cs="仿宋_GB2312"/>
          <w:sz w:val="32"/>
          <w:szCs w:val="32"/>
          <w:shd w:val="clear" w:color="auto" w:fill="FFFFFF"/>
          <w:lang w:eastAsia="zh-CN"/>
        </w:rPr>
        <w:t>）政府信息管理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rPr>
        <w:t>建立政务信息公开工作联系制度，明确政务公开发布工作责任人，进一步增强政务公开的信息交流、传递和沟通，及时掌握各股室信息发布情况，对信息发布进行跟踪督促，实现政务公开工作的标准化、规范化、制度化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sz w:val="32"/>
          <w:szCs w:val="32"/>
          <w:shd w:val="clear" w:color="auto" w:fill="FFFFFF"/>
          <w:lang w:eastAsia="zh-CN"/>
        </w:rPr>
      </w:pPr>
      <w:r>
        <w:rPr>
          <w:rFonts w:hint="eastAsia" w:ascii="仿宋_GB2312" w:hAnsi="仿宋_GB2312" w:eastAsia="仿宋_GB2312" w:cs="仿宋_GB2312"/>
          <w:sz w:val="32"/>
          <w:szCs w:val="32"/>
          <w:shd w:val="clear" w:color="auto" w:fill="FFFFFF"/>
          <w:lang w:eastAsia="zh-CN"/>
        </w:rPr>
        <w:t>（</w:t>
      </w:r>
      <w:r>
        <w:rPr>
          <w:rFonts w:hint="eastAsia" w:ascii="仿宋_GB2312" w:hAnsi="仿宋_GB2312" w:cs="仿宋_GB2312"/>
          <w:sz w:val="32"/>
          <w:szCs w:val="32"/>
          <w:shd w:val="clear" w:color="auto" w:fill="FFFFFF"/>
          <w:lang w:val="en-US" w:eastAsia="zh-CN"/>
        </w:rPr>
        <w:t>四</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lang w:val="en-US" w:eastAsia="zh-CN"/>
        </w:rPr>
        <w:t>政府信息公开</w:t>
      </w:r>
      <w:r>
        <w:rPr>
          <w:rFonts w:hint="eastAsia" w:ascii="仿宋_GB2312" w:hAnsi="仿宋_GB2312" w:eastAsia="仿宋_GB2312" w:cs="仿宋_GB2312"/>
          <w:sz w:val="32"/>
          <w:szCs w:val="32"/>
          <w:shd w:val="clear" w:color="auto" w:fill="FFFFFF"/>
          <w:lang w:eastAsia="zh-CN"/>
        </w:rPr>
        <w:t>平台建设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rPr>
        <w:t>202</w:t>
      </w:r>
      <w:r>
        <w:rPr>
          <w:rFonts w:hint="eastAsia" w:ascii="仿宋_GB2312" w:hAnsi="仿宋_GB2312" w:eastAsia="仿宋_GB2312" w:cs="仿宋_GB2312"/>
          <w:sz w:val="32"/>
          <w:szCs w:val="32"/>
          <w:shd w:val="clear" w:color="auto" w:fill="FFFFFF"/>
          <w:lang w:val="en-US" w:eastAsia="zh-CN"/>
        </w:rPr>
        <w:t>3</w:t>
      </w:r>
      <w:r>
        <w:rPr>
          <w:rFonts w:hint="eastAsia" w:ascii="仿宋_GB2312" w:hAnsi="仿宋_GB2312" w:eastAsia="仿宋_GB2312" w:cs="仿宋_GB2312"/>
          <w:sz w:val="32"/>
          <w:szCs w:val="32"/>
          <w:shd w:val="clear" w:color="auto" w:fill="FFFFFF"/>
        </w:rPr>
        <w:t>年，根据上级有关要求，对政府信息公开平台的栏目进行梳理，按时完成本单位信息更新，规范栏目设置，及时反馈平台使用问题，完善与市公开系统对接渠道，增加行政透明度，接受公众监督。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sz w:val="32"/>
          <w:szCs w:val="32"/>
          <w:shd w:val="clear" w:color="auto" w:fill="FFFFFF"/>
          <w:lang w:eastAsia="zh-CN"/>
        </w:rPr>
      </w:pP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lang w:val="en-US" w:eastAsia="zh-CN"/>
        </w:rPr>
        <w:t>五</w:t>
      </w:r>
      <w:r>
        <w:rPr>
          <w:rFonts w:hint="eastAsia" w:ascii="仿宋_GB2312" w:hAnsi="仿宋_GB2312" w:eastAsia="仿宋_GB2312" w:cs="仿宋_GB2312"/>
          <w:sz w:val="32"/>
          <w:szCs w:val="32"/>
          <w:shd w:val="clear" w:color="auto" w:fill="FFFFFF"/>
          <w:lang w:eastAsia="zh-CN"/>
        </w:rPr>
        <w:t>）监督保障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rPr>
        <w:t>强化网络安全日常监测工作，确保了全年和重大活动网络安全。严格按照政府网站考评办法要求，及时更新维护网站信息内容，确保上网信息的及时、准确和保密。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leftChars="0" w:right="0" w:firstLine="640" w:firstLineChars="200"/>
        <w:jc w:val="both"/>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single" w:color="auto" w:sz="4"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bl>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4"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4"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single" w:color="auto" w:sz="4" w:space="0"/>
              <w:left w:val="single" w:color="auto" w:sz="4"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4" w:space="0"/>
              <w:left w:val="single" w:color="auto" w:sz="8" w:space="0"/>
              <w:bottom w:val="single" w:color="auto" w:sz="8" w:space="0"/>
              <w:right w:val="single" w:color="auto" w:sz="4"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4" w:space="0"/>
              <w:bottom w:val="single" w:color="auto" w:sz="4"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4"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4"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4"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4"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4"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4"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4"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4"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4"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4"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4"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4"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4"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4" w:space="0"/>
              <w:right w:val="single" w:color="auto" w:sz="4"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0 </w:t>
            </w:r>
          </w:p>
        </w:tc>
        <w:tc>
          <w:tcPr>
            <w:tcW w:w="642"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0 </w:t>
            </w:r>
          </w:p>
        </w:tc>
        <w:tc>
          <w:tcPr>
            <w:tcW w:w="642"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0 </w:t>
            </w:r>
          </w:p>
        </w:tc>
        <w:tc>
          <w:tcPr>
            <w:tcW w:w="642"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 0</w:t>
            </w:r>
          </w:p>
        </w:tc>
        <w:tc>
          <w:tcPr>
            <w:tcW w:w="642"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 0</w:t>
            </w:r>
          </w:p>
        </w:tc>
        <w:tc>
          <w:tcPr>
            <w:tcW w:w="642"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0 </w:t>
            </w:r>
          </w:p>
        </w:tc>
        <w:tc>
          <w:tcPr>
            <w:tcW w:w="642"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 0</w:t>
            </w:r>
          </w:p>
        </w:tc>
        <w:tc>
          <w:tcPr>
            <w:tcW w:w="643"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 0</w:t>
            </w:r>
          </w:p>
        </w:tc>
        <w:tc>
          <w:tcPr>
            <w:tcW w:w="643"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0 </w:t>
            </w:r>
          </w:p>
        </w:tc>
        <w:tc>
          <w:tcPr>
            <w:tcW w:w="643"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 0</w:t>
            </w:r>
          </w:p>
        </w:tc>
        <w:tc>
          <w:tcPr>
            <w:tcW w:w="643"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 0</w:t>
            </w:r>
          </w:p>
        </w:tc>
        <w:tc>
          <w:tcPr>
            <w:tcW w:w="643"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 0</w:t>
            </w:r>
          </w:p>
        </w:tc>
        <w:tc>
          <w:tcPr>
            <w:tcW w:w="643"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 0</w:t>
            </w:r>
          </w:p>
        </w:tc>
        <w:tc>
          <w:tcPr>
            <w:tcW w:w="643"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 0</w:t>
            </w:r>
          </w:p>
        </w:tc>
        <w:tc>
          <w:tcPr>
            <w:tcW w:w="643" w:type="dxa"/>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0</w:t>
            </w:r>
          </w:p>
        </w:tc>
      </w:tr>
    </w:tbl>
    <w:p>
      <w:pPr>
        <w:keepNext w:val="0"/>
        <w:keepLines w:val="0"/>
        <w:widowControl/>
        <w:suppressLineNumbers w:val="0"/>
        <w:spacing w:line="240" w:lineRule="auto"/>
        <w:ind w:firstLine="0" w:firstLineChars="0"/>
        <w:jc w:val="left"/>
        <w:rPr>
          <w:rFonts w:asciiTheme="minorHAnsi" w:hAnsiTheme="minorHAnsi" w:eastAsiaTheme="minorEastAsia" w:cstheme="minorBidi"/>
          <w:sz w:val="21"/>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202</w:t>
      </w:r>
      <w:r>
        <w:rPr>
          <w:rFonts w:hint="eastAsia" w:ascii="仿宋_GB2312" w:hAnsi="仿宋_GB2312" w:eastAsia="仿宋_GB2312" w:cs="仿宋_GB2312"/>
          <w:sz w:val="32"/>
          <w:szCs w:val="32"/>
          <w:shd w:val="clear" w:color="auto" w:fill="FFFFFF"/>
          <w:lang w:val="en-US" w:eastAsia="zh-CN"/>
        </w:rPr>
        <w:t>3</w:t>
      </w:r>
      <w:r>
        <w:rPr>
          <w:rFonts w:hint="eastAsia" w:ascii="仿宋_GB2312" w:hAnsi="仿宋_GB2312" w:eastAsia="仿宋_GB2312" w:cs="仿宋_GB2312"/>
          <w:sz w:val="32"/>
          <w:szCs w:val="32"/>
          <w:shd w:val="clear" w:color="auto" w:fill="FFFFFF"/>
        </w:rPr>
        <w:t>年，市审计局政府信息公开工作有序进行，但仍存在一些困难与不足，一是审计人员少、工作任务重，没有政府信息公开专职人员，均为兼职工作；二是信息内容不够全面，信息量仍需进一步深化、提高。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i w:val="0"/>
          <w:iCs w:val="0"/>
          <w:caps w:val="0"/>
          <w:color w:val="333333"/>
          <w:spacing w:val="0"/>
          <w:kern w:val="0"/>
          <w:sz w:val="32"/>
          <w:szCs w:val="32"/>
          <w:lang w:val="en-US" w:eastAsia="zh-CN" w:bidi="ar"/>
        </w:rPr>
      </w:pPr>
      <w:r>
        <w:rPr>
          <w:rFonts w:hint="eastAsia" w:ascii="仿宋_GB2312" w:hAnsi="仿宋_GB2312" w:eastAsia="仿宋_GB2312" w:cs="仿宋_GB2312"/>
          <w:sz w:val="32"/>
          <w:szCs w:val="32"/>
          <w:shd w:val="clear" w:color="auto" w:fill="FFFFFF"/>
        </w:rPr>
        <w:t>下一步，将进一步健全完善政府信息公开监督</w:t>
      </w:r>
      <w:r>
        <w:rPr>
          <w:rFonts w:hint="eastAsia" w:ascii="仿宋_GB2312" w:hAnsi="仿宋_GB2312" w:cs="仿宋_GB2312"/>
          <w:sz w:val="32"/>
          <w:szCs w:val="32"/>
          <w:shd w:val="clear" w:color="auto" w:fill="FFFFFF"/>
          <w:lang w:eastAsia="zh-CN"/>
        </w:rPr>
        <w:t>机制</w:t>
      </w:r>
      <w:r>
        <w:rPr>
          <w:rFonts w:hint="eastAsia" w:ascii="仿宋_GB2312" w:hAnsi="仿宋_GB2312" w:eastAsia="仿宋_GB2312" w:cs="仿宋_GB2312"/>
          <w:sz w:val="32"/>
          <w:szCs w:val="32"/>
          <w:shd w:val="clear" w:color="auto" w:fill="FFFFFF"/>
        </w:rPr>
        <w:t>，</w:t>
      </w:r>
      <w:r>
        <w:rPr>
          <w:rFonts w:hint="eastAsia" w:ascii="仿宋_GB2312" w:hAnsi="仿宋_GB2312" w:cs="仿宋_GB2312"/>
          <w:sz w:val="32"/>
          <w:szCs w:val="32"/>
          <w:shd w:val="clear" w:color="auto" w:fill="FFFFFF"/>
          <w:lang w:eastAsia="zh-CN"/>
        </w:rPr>
        <w:t>继</w:t>
      </w:r>
      <w:r>
        <w:rPr>
          <w:rFonts w:hint="eastAsia" w:ascii="仿宋_GB2312" w:hAnsi="仿宋_GB2312" w:eastAsia="仿宋_GB2312" w:cs="仿宋_GB2312"/>
          <w:sz w:val="32"/>
          <w:szCs w:val="32"/>
          <w:shd w:val="clear" w:color="auto" w:fill="FFFFFF"/>
        </w:rPr>
        <w:t>续深化政务公开工作，采取切实有效的措施，查漏补缺，扎实做好政府信息公开工作，确保信息公开工作有新的突破。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imes New Roman" w:hAnsi="仿宋_GB2312" w:eastAsia="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lang w:val="en-US" w:eastAsia="zh-CN"/>
        </w:rPr>
        <w:t>2023年度本机关无</w:t>
      </w:r>
      <w:bookmarkStart w:id="0" w:name="_GoBack"/>
      <w:bookmarkEnd w:id="0"/>
      <w:r>
        <w:rPr>
          <w:rFonts w:hint="eastAsia" w:ascii="仿宋_GB2312" w:hAnsi="仿宋_GB2312" w:eastAsia="仿宋_GB2312" w:cs="仿宋_GB2312"/>
          <w:sz w:val="32"/>
          <w:szCs w:val="32"/>
          <w:shd w:val="clear" w:color="auto" w:fill="FFFFFF"/>
          <w:lang w:val="en-US" w:eastAsia="zh-CN"/>
        </w:rPr>
        <w:t>收取信息处理费的情况。</w:t>
      </w:r>
    </w:p>
    <w:p>
      <w:pPr>
        <w:keepNext w:val="0"/>
        <w:keepLines w:val="0"/>
        <w:pageBreakBefore w:val="0"/>
        <w:kinsoku/>
        <w:wordWrap/>
        <w:overflowPunct/>
        <w:topLinePunct w:val="0"/>
        <w:autoSpaceDE/>
        <w:autoSpaceDN/>
        <w:bidi w:val="0"/>
        <w:adjustRightInd/>
        <w:snapToGrid/>
        <w:spacing w:line="560" w:lineRule="exact"/>
        <w:ind w:firstLine="636" w:firstLineChars="199"/>
        <w:textAlignment w:val="auto"/>
      </w:pP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xYjFiNTI2MGJmMDYwOGQzY2ZkM2U4Nzg5ZjEzNDEifQ=="/>
  </w:docVars>
  <w:rsids>
    <w:rsidRoot w:val="1A5811E8"/>
    <w:rsid w:val="0158167D"/>
    <w:rsid w:val="045E30EF"/>
    <w:rsid w:val="06A44D39"/>
    <w:rsid w:val="087A664E"/>
    <w:rsid w:val="0AC065C0"/>
    <w:rsid w:val="0CD52552"/>
    <w:rsid w:val="0E606BBD"/>
    <w:rsid w:val="0F1F3AF7"/>
    <w:rsid w:val="11F151BF"/>
    <w:rsid w:val="13BD31F9"/>
    <w:rsid w:val="154F2B4A"/>
    <w:rsid w:val="16545BDD"/>
    <w:rsid w:val="16C23ECA"/>
    <w:rsid w:val="18315BE9"/>
    <w:rsid w:val="1A5811E8"/>
    <w:rsid w:val="1AD31D3E"/>
    <w:rsid w:val="1BE0016A"/>
    <w:rsid w:val="1D623DC5"/>
    <w:rsid w:val="1F1D7927"/>
    <w:rsid w:val="1F2549A5"/>
    <w:rsid w:val="268A3AF3"/>
    <w:rsid w:val="27D7484C"/>
    <w:rsid w:val="296C128F"/>
    <w:rsid w:val="2D5D7EB2"/>
    <w:rsid w:val="33CC4759"/>
    <w:rsid w:val="346E6E6F"/>
    <w:rsid w:val="3621472C"/>
    <w:rsid w:val="3677705B"/>
    <w:rsid w:val="3728666B"/>
    <w:rsid w:val="37A136E5"/>
    <w:rsid w:val="388D028F"/>
    <w:rsid w:val="39076B88"/>
    <w:rsid w:val="39BA15DE"/>
    <w:rsid w:val="3E28404F"/>
    <w:rsid w:val="423D128D"/>
    <w:rsid w:val="482C010F"/>
    <w:rsid w:val="485338EE"/>
    <w:rsid w:val="48693111"/>
    <w:rsid w:val="4DA70238"/>
    <w:rsid w:val="51383D23"/>
    <w:rsid w:val="539D45B7"/>
    <w:rsid w:val="54074060"/>
    <w:rsid w:val="54433AEB"/>
    <w:rsid w:val="55A10240"/>
    <w:rsid w:val="56180C0B"/>
    <w:rsid w:val="5A584D94"/>
    <w:rsid w:val="5B4B2442"/>
    <w:rsid w:val="5CFD1C22"/>
    <w:rsid w:val="5E8B1BDC"/>
    <w:rsid w:val="60E23AF9"/>
    <w:rsid w:val="60EF7FB8"/>
    <w:rsid w:val="63772494"/>
    <w:rsid w:val="63A1687C"/>
    <w:rsid w:val="66386EBE"/>
    <w:rsid w:val="66941B71"/>
    <w:rsid w:val="66A107E6"/>
    <w:rsid w:val="67D453B5"/>
    <w:rsid w:val="6B657311"/>
    <w:rsid w:val="6C33740F"/>
    <w:rsid w:val="6C7517D5"/>
    <w:rsid w:val="720A602E"/>
    <w:rsid w:val="72211966"/>
    <w:rsid w:val="73E3206A"/>
    <w:rsid w:val="74AA2C86"/>
    <w:rsid w:val="7542133C"/>
    <w:rsid w:val="75EA6D90"/>
    <w:rsid w:val="797C3E46"/>
    <w:rsid w:val="7E607AEB"/>
    <w:rsid w:val="7EED5B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4837</Words>
  <Characters>4977</Characters>
  <Lines>0</Lines>
  <Paragraphs>0</Paragraphs>
  <TotalTime>0</TotalTime>
  <ScaleCrop>false</ScaleCrop>
  <LinksUpToDate>false</LinksUpToDate>
  <CharactersWithSpaces>5388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2022-01-05T02:51:00Z</dcterms:created>
  <dc:creator>Mayday.</dc:creator>
  <cp:lastModifiedBy>Administrator</cp:lastModifiedBy>
  <dcterms:modified xsi:type="dcterms:W3CDTF">2024-01-11T02:56:10Z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453E9696D9174188A877CCAC05D9852D</vt:lpwstr>
  </property>
</Properties>
</file>