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B34E8">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36"/>
          <w:szCs w:val="36"/>
        </w:rPr>
      </w:pPr>
      <w:r>
        <w:rPr>
          <w:rFonts w:hint="eastAsia" w:ascii="方正小标宋简体" w:hAnsi="方正小标宋简体" w:eastAsia="方正小标宋简体" w:cs="Times New Roman"/>
          <w:sz w:val="36"/>
          <w:szCs w:val="36"/>
          <w:lang w:val="en-US" w:eastAsia="zh-CN"/>
        </w:rPr>
        <w:t>高安市蓝坊镇2025年</w:t>
      </w:r>
      <w:r>
        <w:rPr>
          <w:rFonts w:hint="eastAsia" w:ascii="方正小标宋简体" w:hAnsi="方正小标宋简体" w:eastAsia="方正小标宋简体" w:cs="Times New Roman"/>
          <w:sz w:val="36"/>
          <w:szCs w:val="36"/>
        </w:rPr>
        <w:t>政府信息公开工作年度报告</w:t>
      </w:r>
    </w:p>
    <w:p w14:paraId="5D900EEB">
      <w:pPr>
        <w:rPr>
          <w:rFonts w:hint="eastAsia"/>
        </w:rPr>
      </w:pPr>
    </w:p>
    <w:p w14:paraId="77FE0C6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仿宋_GB2312" w:hAnsi="仿宋_GB2312" w:eastAsia="仿宋_GB2312" w:cs="仿宋_GB2312"/>
          <w:b w:val="0"/>
          <w:bCs w:val="0"/>
          <w:kern w:val="2"/>
          <w:sz w:val="32"/>
          <w:szCs w:val="32"/>
          <w:shd w:val="clear" w:color="auto" w:fill="FFFFFF"/>
          <w:lang w:val="en-US" w:eastAsia="zh-CN" w:bidi="ar-SA"/>
        </w:rPr>
        <w:t>根据《中华人民共和国政府信息公开条例》（国务院令第711号）和《国务院办公厅政府信息与政务公开办公室关于印发中华人民共和国政府信息公开工作年度报告格式的通知》（国办公开办函〔2021〕30号）等文件通知要求，现就做好2025年度政府信息公开工作年度报告编制和发布工作，本年度报告中所列数据的统计期限自2025年1月1日起至2025</w:t>
      </w:r>
      <w:bookmarkStart w:id="0" w:name="_GoBack"/>
      <w:bookmarkEnd w:id="0"/>
      <w:r>
        <w:rPr>
          <w:rFonts w:hint="eastAsia" w:ascii="仿宋_GB2312" w:hAnsi="仿宋_GB2312" w:eastAsia="仿宋_GB2312" w:cs="仿宋_GB2312"/>
          <w:b w:val="0"/>
          <w:bCs w:val="0"/>
          <w:kern w:val="2"/>
          <w:sz w:val="32"/>
          <w:szCs w:val="32"/>
          <w:shd w:val="clear" w:color="auto" w:fill="FFFFFF"/>
          <w:lang w:val="en-US" w:eastAsia="zh-CN" w:bidi="ar-SA"/>
        </w:rPr>
        <w:t>年12月31日止。全文包括总体情况、主动公开政府信息情况、收到和处理政府信息公开申请情况、政府信息公开行政复议行政诉讼情况、存在的主要问题及改进情况、其他需要报告的事项。如对本报告有任何疑问，请与蓝坊镇党政办联系（地址：高安市高丰路与916乡道交叉口西北50米，电话：0795-5715930，邮编：330801）。</w:t>
      </w:r>
    </w:p>
    <w:p w14:paraId="1ADB909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14:paraId="0665FEE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楷体" w:hAnsi="楷体" w:eastAsia="楷体" w:cs="楷体"/>
          <w:b w:val="0"/>
          <w:bCs w:val="0"/>
          <w:caps w:val="0"/>
          <w:color w:val="000000"/>
          <w:spacing w:val="0"/>
          <w:sz w:val="32"/>
          <w:szCs w:val="32"/>
          <w:shd w:val="clear" w:color="auto" w:fill="FFFFFF"/>
        </w:rPr>
      </w:pPr>
      <w:r>
        <w:rPr>
          <w:rFonts w:hint="eastAsia" w:ascii="楷体" w:hAnsi="楷体" w:eastAsia="楷体" w:cs="楷体"/>
          <w:b w:val="0"/>
          <w:bCs w:val="0"/>
          <w:caps w:val="0"/>
          <w:color w:val="000000"/>
          <w:spacing w:val="0"/>
          <w:sz w:val="32"/>
          <w:szCs w:val="32"/>
          <w:shd w:val="clear" w:color="auto" w:fill="FFFFFF"/>
        </w:rPr>
        <w:t>（一）主动公开</w:t>
      </w:r>
    </w:p>
    <w:p w14:paraId="75C8B66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我镇持续深化政府信息公开工作，本年度共主动公开信息945条。主要包括机构简介、机构职能、发展规划、政务动态、公示公告、财政预决算、工作计划、年度报告、村（居）务公开等内容。群众可通过高安市政府门户网站“政府信息公开”栏目查询我单位2025年主动公开的全部政府信息。</w:t>
      </w:r>
    </w:p>
    <w:p w14:paraId="299EB2D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楷体" w:hAnsi="楷体" w:eastAsia="楷体" w:cs="楷体"/>
          <w:b w:val="0"/>
          <w:bCs w:val="0"/>
          <w:caps w:val="0"/>
          <w:color w:val="000000"/>
          <w:spacing w:val="0"/>
          <w:sz w:val="32"/>
          <w:szCs w:val="32"/>
          <w:shd w:val="clear" w:color="auto" w:fill="FFFFFF"/>
        </w:rPr>
      </w:pPr>
      <w:r>
        <w:rPr>
          <w:rFonts w:hint="eastAsia" w:ascii="楷体" w:hAnsi="楷体" w:eastAsia="楷体" w:cs="楷体"/>
          <w:b w:val="0"/>
          <w:bCs w:val="0"/>
          <w:caps w:val="0"/>
          <w:color w:val="000000"/>
          <w:spacing w:val="0"/>
          <w:sz w:val="32"/>
          <w:szCs w:val="32"/>
          <w:shd w:val="clear" w:color="auto" w:fill="FFFFFF"/>
        </w:rPr>
        <w:t>（二）依申请公开</w:t>
      </w:r>
    </w:p>
    <w:p w14:paraId="19D45D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48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本年度我镇未收到依申请公开信息。</w:t>
      </w:r>
    </w:p>
    <w:p w14:paraId="0643D89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楷体" w:hAnsi="楷体" w:eastAsia="楷体" w:cs="楷体"/>
          <w:b w:val="0"/>
          <w:bCs w:val="0"/>
          <w:caps w:val="0"/>
          <w:color w:val="000000"/>
          <w:spacing w:val="0"/>
          <w:sz w:val="32"/>
          <w:szCs w:val="32"/>
          <w:shd w:val="clear" w:color="auto" w:fill="FFFFFF"/>
        </w:rPr>
      </w:pPr>
      <w:r>
        <w:rPr>
          <w:rFonts w:hint="eastAsia" w:ascii="楷体" w:hAnsi="楷体" w:eastAsia="楷体" w:cs="楷体"/>
          <w:b w:val="0"/>
          <w:bCs w:val="0"/>
          <w:caps w:val="0"/>
          <w:color w:val="000000"/>
          <w:spacing w:val="0"/>
          <w:sz w:val="32"/>
          <w:szCs w:val="32"/>
          <w:shd w:val="clear" w:color="auto" w:fill="FFFFFF"/>
        </w:rPr>
        <w:t>（三）政府信息管理</w:t>
      </w:r>
    </w:p>
    <w:p w14:paraId="225C73A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1. 我镇进一步完善政府信息公开工作机制，由镇主要领导负总责，分管负责人具体指导，党政办公室牵头协调，各科室协同配合，并指定专人负责信息的发布、维护与更新。</w:t>
      </w:r>
    </w:p>
    <w:p w14:paraId="4FA048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 严格执行“谁公开、谁审查、谁负责”原则，落实信息公开保密审查制度，确保涉密信息不上网、上网信息不涉密。</w:t>
      </w:r>
    </w:p>
    <w:p w14:paraId="434AA5D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3. 持续规范网站建设与管理，健全政府网站运行、内容保障、安全维护等制度体系。</w:t>
      </w:r>
    </w:p>
    <w:p w14:paraId="0BFF54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楷体" w:hAnsi="楷体" w:eastAsia="楷体" w:cs="楷体"/>
          <w:b w:val="0"/>
          <w:bCs w:val="0"/>
          <w:caps w:val="0"/>
          <w:color w:val="000000"/>
          <w:spacing w:val="0"/>
          <w:sz w:val="32"/>
          <w:szCs w:val="32"/>
          <w:shd w:val="clear" w:color="auto" w:fill="FFFFFF"/>
        </w:rPr>
      </w:pPr>
      <w:r>
        <w:rPr>
          <w:rFonts w:hint="eastAsia" w:ascii="楷体" w:hAnsi="楷体" w:eastAsia="楷体" w:cs="楷体"/>
          <w:b w:val="0"/>
          <w:bCs w:val="0"/>
          <w:caps w:val="0"/>
          <w:color w:val="000000"/>
          <w:spacing w:val="0"/>
          <w:sz w:val="32"/>
          <w:szCs w:val="32"/>
          <w:shd w:val="clear" w:color="auto" w:fill="FFFFFF"/>
        </w:rPr>
        <w:t>（四）政府信息公开平台建设</w:t>
      </w:r>
    </w:p>
    <w:p w14:paraId="56A1B02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我镇依托高安市人民政府门户网站、“高品高安”微信公众号等主流平台，及时发布工作动态和政策信息。同时，积极利用镇村公示栏、微信公众号、村民微信群等线上线下渠道，拓宽信息公开覆盖面，增强政府与群众之间的互动与沟通。</w:t>
      </w:r>
    </w:p>
    <w:p w14:paraId="18F600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楷体" w:hAnsi="楷体" w:eastAsia="楷体" w:cs="楷体"/>
          <w:b w:val="0"/>
          <w:bCs w:val="0"/>
          <w:caps w:val="0"/>
          <w:color w:val="000000"/>
          <w:spacing w:val="0"/>
          <w:sz w:val="32"/>
          <w:szCs w:val="32"/>
          <w:shd w:val="clear" w:color="auto" w:fill="FFFFFF"/>
        </w:rPr>
      </w:pPr>
      <w:r>
        <w:rPr>
          <w:rFonts w:hint="eastAsia" w:ascii="楷体" w:hAnsi="楷体" w:eastAsia="楷体" w:cs="楷体"/>
          <w:b w:val="0"/>
          <w:bCs w:val="0"/>
          <w:caps w:val="0"/>
          <w:color w:val="000000"/>
          <w:spacing w:val="0"/>
          <w:sz w:val="32"/>
          <w:szCs w:val="32"/>
          <w:shd w:val="clear" w:color="auto" w:fill="FFFFFF"/>
        </w:rPr>
        <w:t>（五）监督保障</w:t>
      </w:r>
    </w:p>
    <w:p w14:paraId="17B9FD5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一是完善政府信息公开指南和目录动态更新机制，定期对公开内容进行复查，及时补充和更新信息。二是加强对政府网站及新媒体平台信息发布的日常监督与定期监测，发现问题及时督促整改，确保信息发布准确、规范、及时。</w:t>
      </w:r>
    </w:p>
    <w:p w14:paraId="7E5527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楷体" w:hAnsi="楷体" w:eastAsia="楷体" w:cs="楷体"/>
          <w:b w:val="0"/>
          <w:bCs w:val="0"/>
          <w:caps w:val="0"/>
          <w:color w:val="000000"/>
          <w:spacing w:val="0"/>
          <w:sz w:val="32"/>
          <w:szCs w:val="32"/>
          <w:shd w:val="clear" w:color="auto" w:fill="FFFFFF"/>
        </w:rPr>
      </w:pPr>
    </w:p>
    <w:p w14:paraId="0FDC3B09">
      <w:pPr>
        <w:rPr>
          <w:rFonts w:hint="eastAsia"/>
        </w:rPr>
      </w:pPr>
    </w:p>
    <w:p w14:paraId="5E7AD22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55"/>
        <w:gridCol w:w="2455"/>
        <w:gridCol w:w="2455"/>
        <w:gridCol w:w="2455"/>
      </w:tblGrid>
      <w:tr w14:paraId="49348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336B9B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14:paraId="58B8C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38A689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14:paraId="63C612E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14:paraId="400931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noWrap w:val="0"/>
            <w:tcMar>
              <w:left w:w="57" w:type="dxa"/>
              <w:right w:w="57" w:type="dxa"/>
            </w:tcMar>
            <w:vAlign w:val="center"/>
          </w:tcPr>
          <w:p w14:paraId="3E89D9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06A6A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6524EA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0F1FED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1C7F4F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626C16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5B2C1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633C37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75648D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5DBF65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noWrap w:val="0"/>
            <w:tcMar>
              <w:left w:w="57" w:type="dxa"/>
              <w:right w:w="57" w:type="dxa"/>
            </w:tcMar>
            <w:vAlign w:val="center"/>
          </w:tcPr>
          <w:p w14:paraId="6BCCFA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14:paraId="2E70A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7C2471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4B7C0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547231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14:paraId="6E7293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6EDD9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6DEA5FD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14:paraId="4FC216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rPr>
            </w:pPr>
            <w:r>
              <w:rPr>
                <w:rFonts w:hint="eastAsia" w:ascii="楷体_GB2312" w:hAnsi="楷体_GB2312" w:eastAsia="楷体_GB2312" w:cs="楷体_GB2312"/>
                <w:b/>
                <w:bCs/>
                <w:kern w:val="0"/>
                <w:sz w:val="32"/>
                <w:szCs w:val="32"/>
                <w:lang w:val="en-US" w:eastAsia="zh-CN" w:bidi="ar"/>
              </w:rPr>
              <w:t>0</w:t>
            </w:r>
          </w:p>
        </w:tc>
      </w:tr>
      <w:tr w14:paraId="289A2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334EF1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0CF9B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213638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14:paraId="072D0A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315AF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1B4F32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14:paraId="22685D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4</w:t>
            </w:r>
          </w:p>
        </w:tc>
      </w:tr>
      <w:tr w14:paraId="3FB99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794226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noWrap w:val="0"/>
            <w:tcMar>
              <w:left w:w="57" w:type="dxa"/>
              <w:right w:w="57" w:type="dxa"/>
            </w:tcMar>
            <w:vAlign w:val="center"/>
          </w:tcPr>
          <w:p w14:paraId="228041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14:paraId="6ED2B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noWrap w:val="0"/>
            <w:tcMar>
              <w:left w:w="57" w:type="dxa"/>
              <w:right w:w="57" w:type="dxa"/>
            </w:tcMar>
            <w:vAlign w:val="center"/>
          </w:tcPr>
          <w:p w14:paraId="6CA4A2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6E0B0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20789B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14:paraId="627A7D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2CBF8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noWrap w:val="0"/>
            <w:tcMar>
              <w:left w:w="57" w:type="dxa"/>
              <w:right w:w="57" w:type="dxa"/>
            </w:tcMar>
            <w:vAlign w:val="center"/>
          </w:tcPr>
          <w:p w14:paraId="647C0C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noWrap w:val="0"/>
            <w:tcMar>
              <w:left w:w="57" w:type="dxa"/>
              <w:right w:w="57" w:type="dxa"/>
            </w:tcMar>
            <w:vAlign w:val="center"/>
          </w:tcPr>
          <w:p w14:paraId="3D1EAB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14:paraId="2EE6B9EB">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p>
    <w:p w14:paraId="7CC823B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3E1C0A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5FC9B0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noWrap w:val="0"/>
            <w:tcMar>
              <w:left w:w="57" w:type="dxa"/>
              <w:right w:w="57" w:type="dxa"/>
            </w:tcMar>
            <w:vAlign w:val="center"/>
          </w:tcPr>
          <w:p w14:paraId="10BAB5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789184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5CD00005">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noWrap w:val="0"/>
            <w:tcMar>
              <w:left w:w="57" w:type="dxa"/>
              <w:right w:w="57" w:type="dxa"/>
            </w:tcMar>
            <w:vAlign w:val="center"/>
          </w:tcPr>
          <w:p w14:paraId="0B71CD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0BD2B4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730722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7BB1E8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4F6993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noWrap w:val="0"/>
            <w:tcMar>
              <w:left w:w="57" w:type="dxa"/>
              <w:right w:w="57" w:type="dxa"/>
            </w:tcMar>
            <w:vAlign w:val="center"/>
          </w:tcPr>
          <w:p w14:paraId="5E9CCD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noWrap w:val="0"/>
            <w:tcMar>
              <w:left w:w="57" w:type="dxa"/>
              <w:right w:w="57" w:type="dxa"/>
            </w:tcMar>
            <w:vAlign w:val="center"/>
          </w:tcPr>
          <w:p w14:paraId="05BC81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033D5E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noWrap w:val="0"/>
            <w:tcMar>
              <w:left w:w="108" w:type="dxa"/>
              <w:right w:w="108" w:type="dxa"/>
            </w:tcMar>
            <w:vAlign w:val="center"/>
          </w:tcPr>
          <w:p w14:paraId="4E2F8A2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noWrap w:val="0"/>
            <w:tcMar>
              <w:left w:w="57" w:type="dxa"/>
              <w:right w:w="57" w:type="dxa"/>
            </w:tcMar>
            <w:vAlign w:val="center"/>
          </w:tcPr>
          <w:p w14:paraId="12A3323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noWrap w:val="0"/>
            <w:tcMar>
              <w:left w:w="57" w:type="dxa"/>
              <w:right w:w="57" w:type="dxa"/>
            </w:tcMar>
            <w:vAlign w:val="center"/>
          </w:tcPr>
          <w:p w14:paraId="583753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102C82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1F4AC6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4BEF3E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noWrap w:val="0"/>
            <w:tcMar>
              <w:left w:w="57" w:type="dxa"/>
              <w:right w:w="57" w:type="dxa"/>
            </w:tcMar>
            <w:vAlign w:val="center"/>
          </w:tcPr>
          <w:p w14:paraId="009122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noWrap w:val="0"/>
            <w:tcMar>
              <w:left w:w="57" w:type="dxa"/>
              <w:right w:w="57" w:type="dxa"/>
            </w:tcMar>
            <w:vAlign w:val="center"/>
          </w:tcPr>
          <w:p w14:paraId="5E0268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noWrap w:val="0"/>
            <w:tcMar>
              <w:left w:w="57" w:type="dxa"/>
              <w:right w:w="57" w:type="dxa"/>
            </w:tcMar>
            <w:vAlign w:val="center"/>
          </w:tcPr>
          <w:p w14:paraId="5E8127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noWrap w:val="0"/>
            <w:tcMar>
              <w:left w:w="57" w:type="dxa"/>
              <w:right w:w="57" w:type="dxa"/>
            </w:tcMar>
            <w:vAlign w:val="center"/>
          </w:tcPr>
          <w:p w14:paraId="1276D08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34201C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28FBCA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241B33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1F633A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FE7F1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58E63C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7A3F5E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62B875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top"/>
          </w:tcPr>
          <w:p w14:paraId="766530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r w14:paraId="4DC1DF8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noWrap w:val="0"/>
            <w:tcMar>
              <w:left w:w="57" w:type="dxa"/>
              <w:right w:w="57" w:type="dxa"/>
            </w:tcMar>
            <w:vAlign w:val="center"/>
          </w:tcPr>
          <w:p w14:paraId="3377F4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47BFA3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2EFEE9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7EB9CD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253415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791038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7BF738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775B95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0D8F01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noWrap w:val="0"/>
            <w:tcMar>
              <w:left w:w="57" w:type="dxa"/>
              <w:right w:w="57" w:type="dxa"/>
            </w:tcMar>
            <w:vAlign w:val="center"/>
          </w:tcPr>
          <w:p w14:paraId="5832DB0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14:paraId="4C06AD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126CC2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D01F2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046DE5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15D44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802F3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7ADEDC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center"/>
          </w:tcPr>
          <w:p w14:paraId="706092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1AAC992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43C4115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noWrap w:val="0"/>
            <w:tcMar>
              <w:left w:w="57" w:type="dxa"/>
              <w:right w:w="57" w:type="dxa"/>
            </w:tcMar>
            <w:vAlign w:val="center"/>
          </w:tcPr>
          <w:p w14:paraId="5346B6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434461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22210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0BFABA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3C8AD3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9FC93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77DE35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4C9544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550B0C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6BEFA80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14:paraId="1E568C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noWrap w:val="0"/>
            <w:tcMar>
              <w:left w:w="57" w:type="dxa"/>
              <w:right w:w="57" w:type="dxa"/>
            </w:tcMar>
            <w:vAlign w:val="top"/>
          </w:tcPr>
          <w:p w14:paraId="5BF533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795E17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660856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02021D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00ED8A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4877AA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6C74E1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single" w:color="auto" w:sz="8" w:space="0"/>
              <w:left w:val="nil"/>
              <w:bottom w:val="single" w:color="auto" w:sz="8" w:space="0"/>
              <w:right w:val="single" w:color="auto" w:sz="8" w:space="0"/>
            </w:tcBorders>
            <w:noWrap w:val="0"/>
            <w:tcMar>
              <w:left w:w="57" w:type="dxa"/>
              <w:right w:w="57" w:type="dxa"/>
            </w:tcMar>
            <w:vAlign w:val="center"/>
          </w:tcPr>
          <w:p w14:paraId="5DDEDC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5D460B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284557B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0329454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55E42A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1456AE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280DC2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3202B4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3E0CAB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666C48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1E8C4B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2053A8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169C93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B67E2A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550D150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706133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3FBDA3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13C824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4CD0A2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09785D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38D6E9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5B786B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5E67BB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71DC206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227402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7D17A34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4AFB3C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3FDC61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25624C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1745A81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3CD244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3CC02B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067A95B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5DBC11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6BFFC39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189562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07A0A3D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6A852A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025116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F30F6A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2F83C1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0FF642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04B1A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7EA30E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113CCC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0C1F19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0514B1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30A4151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253C69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330846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64C1D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1BC84C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2053E9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091490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63B3B4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766CD9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3CF1DED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294A2F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6F68E13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1232E6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7A96E9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5C56BA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143421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3C7931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7E3478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217AA5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28BDBF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1DF317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D938B7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7A0EF7F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4D580F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61BF72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134467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2FED17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667EF8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16CEA3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4DFC4F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224032C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2E63A19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14B640C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14:paraId="070FD3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noWrap w:val="0"/>
            <w:tcMar>
              <w:left w:w="57" w:type="dxa"/>
              <w:right w:w="57" w:type="dxa"/>
            </w:tcMar>
            <w:vAlign w:val="top"/>
          </w:tcPr>
          <w:p w14:paraId="2E1391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0DA945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243EDF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64CFA2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39C940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67C5EC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4E2FEC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2605F6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6A7FAC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4C29563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20B2AFE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724A13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21672B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00C385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338178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168DAA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39EF9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68CE0C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4ABFB1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5A65AD4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66AE854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6D6303E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525BA8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25AEA2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4D6667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0E397C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2CCE50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5645DA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0B724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18EB28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43A910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74D2227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noWrap w:val="0"/>
            <w:tcMar>
              <w:left w:w="57" w:type="dxa"/>
              <w:right w:w="57" w:type="dxa"/>
            </w:tcMar>
            <w:vAlign w:val="center"/>
          </w:tcPr>
          <w:p w14:paraId="629AD8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noWrap w:val="0"/>
            <w:tcMar>
              <w:left w:w="57" w:type="dxa"/>
              <w:right w:w="57" w:type="dxa"/>
            </w:tcMar>
            <w:vAlign w:val="top"/>
          </w:tcPr>
          <w:p w14:paraId="6BD270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1BC966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0362CF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3088A5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1C3951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7C5D2D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6C7507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241326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58AEC4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7847567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054EC68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10B381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2A6F72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4B799F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5EDC6E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6FBC52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0F53A5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36D5DA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2C8E82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340093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411A686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3945A3D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66F838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31FFBC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28E624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7238FF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516C69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037C37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01B75E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4472F6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163A51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387A58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noWrap w:val="0"/>
            <w:tcMar>
              <w:left w:w="57" w:type="dxa"/>
              <w:right w:w="57" w:type="dxa"/>
            </w:tcMar>
            <w:vAlign w:val="center"/>
          </w:tcPr>
          <w:p w14:paraId="30BEAF5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noWrap w:val="0"/>
            <w:tcMar>
              <w:left w:w="57" w:type="dxa"/>
              <w:right w:w="57" w:type="dxa"/>
            </w:tcMar>
            <w:vAlign w:val="top"/>
          </w:tcPr>
          <w:p w14:paraId="5A4072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noWrap w:val="0"/>
            <w:tcMar>
              <w:left w:w="57" w:type="dxa"/>
              <w:right w:w="57" w:type="dxa"/>
            </w:tcMar>
            <w:vAlign w:val="center"/>
          </w:tcPr>
          <w:p w14:paraId="6A90E5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8" w:space="0"/>
              <w:right w:val="single" w:color="auto" w:sz="8" w:space="0"/>
            </w:tcBorders>
            <w:noWrap w:val="0"/>
            <w:tcMar>
              <w:left w:w="57" w:type="dxa"/>
              <w:right w:w="57" w:type="dxa"/>
            </w:tcMar>
            <w:vAlign w:val="center"/>
          </w:tcPr>
          <w:p w14:paraId="362BF1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8" w:space="0"/>
              <w:right w:val="single" w:color="auto" w:sz="8" w:space="0"/>
            </w:tcBorders>
            <w:noWrap w:val="0"/>
            <w:tcMar>
              <w:left w:w="57" w:type="dxa"/>
              <w:right w:w="57" w:type="dxa"/>
            </w:tcMar>
            <w:vAlign w:val="center"/>
          </w:tcPr>
          <w:p w14:paraId="57892B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8" w:space="0"/>
              <w:right w:val="single" w:color="auto" w:sz="8" w:space="0"/>
            </w:tcBorders>
            <w:noWrap w:val="0"/>
            <w:tcMar>
              <w:left w:w="57" w:type="dxa"/>
              <w:right w:w="57" w:type="dxa"/>
            </w:tcMar>
            <w:vAlign w:val="center"/>
          </w:tcPr>
          <w:p w14:paraId="7C9186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8" w:space="0"/>
              <w:right w:val="single" w:color="auto" w:sz="8" w:space="0"/>
            </w:tcBorders>
            <w:noWrap w:val="0"/>
            <w:tcMar>
              <w:left w:w="57" w:type="dxa"/>
              <w:right w:w="57" w:type="dxa"/>
            </w:tcMar>
            <w:vAlign w:val="center"/>
          </w:tcPr>
          <w:p w14:paraId="000FF3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8" w:space="0"/>
              <w:right w:val="single" w:color="auto" w:sz="8" w:space="0"/>
            </w:tcBorders>
            <w:noWrap w:val="0"/>
            <w:tcMar>
              <w:left w:w="57" w:type="dxa"/>
              <w:right w:w="57" w:type="dxa"/>
            </w:tcMar>
            <w:vAlign w:val="center"/>
          </w:tcPr>
          <w:p w14:paraId="0BF7FD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8" w:space="0"/>
              <w:right w:val="single" w:color="auto" w:sz="8" w:space="0"/>
            </w:tcBorders>
            <w:noWrap w:val="0"/>
            <w:tcMar>
              <w:left w:w="57" w:type="dxa"/>
              <w:right w:w="57" w:type="dxa"/>
            </w:tcMar>
            <w:vAlign w:val="center"/>
          </w:tcPr>
          <w:p w14:paraId="2E54FA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3BE231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noWrap w:val="0"/>
            <w:tcMar>
              <w:left w:w="57" w:type="dxa"/>
              <w:right w:w="57" w:type="dxa"/>
            </w:tcMar>
            <w:vAlign w:val="center"/>
          </w:tcPr>
          <w:p w14:paraId="51C69F3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noWrap w:val="0"/>
            <w:tcMar>
              <w:left w:w="57" w:type="dxa"/>
              <w:right w:w="57" w:type="dxa"/>
            </w:tcMar>
            <w:vAlign w:val="center"/>
          </w:tcPr>
          <w:p w14:paraId="3A45CA1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noWrap w:val="0"/>
            <w:tcMar>
              <w:left w:w="57" w:type="dxa"/>
              <w:right w:w="57" w:type="dxa"/>
            </w:tcMar>
            <w:vAlign w:val="center"/>
          </w:tcPr>
          <w:p w14:paraId="49954D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noWrap w:val="0"/>
            <w:tcMar>
              <w:left w:w="57" w:type="dxa"/>
              <w:right w:w="57" w:type="dxa"/>
            </w:tcMar>
            <w:vAlign w:val="center"/>
          </w:tcPr>
          <w:p w14:paraId="6985D5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nil"/>
              <w:left w:val="nil"/>
              <w:bottom w:val="single" w:color="auto" w:sz="4" w:space="0"/>
              <w:right w:val="single" w:color="auto" w:sz="8" w:space="0"/>
            </w:tcBorders>
            <w:noWrap w:val="0"/>
            <w:tcMar>
              <w:left w:w="57" w:type="dxa"/>
              <w:right w:w="57" w:type="dxa"/>
            </w:tcMar>
            <w:vAlign w:val="center"/>
          </w:tcPr>
          <w:p w14:paraId="5539E3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nil"/>
              <w:left w:val="nil"/>
              <w:bottom w:val="single" w:color="auto" w:sz="4" w:space="0"/>
              <w:right w:val="single" w:color="auto" w:sz="8" w:space="0"/>
            </w:tcBorders>
            <w:noWrap w:val="0"/>
            <w:tcMar>
              <w:left w:w="57" w:type="dxa"/>
              <w:right w:w="57" w:type="dxa"/>
            </w:tcMar>
            <w:vAlign w:val="center"/>
          </w:tcPr>
          <w:p w14:paraId="0E3EEB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nil"/>
              <w:left w:val="nil"/>
              <w:bottom w:val="single" w:color="auto" w:sz="4" w:space="0"/>
              <w:right w:val="single" w:color="auto" w:sz="8" w:space="0"/>
            </w:tcBorders>
            <w:noWrap w:val="0"/>
            <w:tcMar>
              <w:left w:w="57" w:type="dxa"/>
              <w:right w:w="57" w:type="dxa"/>
            </w:tcMar>
            <w:vAlign w:val="center"/>
          </w:tcPr>
          <w:p w14:paraId="1FC8F4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nil"/>
              <w:left w:val="nil"/>
              <w:bottom w:val="single" w:color="auto" w:sz="4" w:space="0"/>
              <w:right w:val="single" w:color="auto" w:sz="8" w:space="0"/>
            </w:tcBorders>
            <w:noWrap w:val="0"/>
            <w:tcMar>
              <w:left w:w="57" w:type="dxa"/>
              <w:right w:w="57" w:type="dxa"/>
            </w:tcMar>
            <w:vAlign w:val="center"/>
          </w:tcPr>
          <w:p w14:paraId="1D5490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nil"/>
              <w:left w:val="nil"/>
              <w:bottom w:val="single" w:color="auto" w:sz="4" w:space="0"/>
              <w:right w:val="single" w:color="auto" w:sz="8" w:space="0"/>
            </w:tcBorders>
            <w:noWrap w:val="0"/>
            <w:tcMar>
              <w:left w:w="57" w:type="dxa"/>
              <w:right w:w="57" w:type="dxa"/>
            </w:tcMar>
            <w:vAlign w:val="center"/>
          </w:tcPr>
          <w:p w14:paraId="6A4686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nil"/>
              <w:left w:val="nil"/>
              <w:bottom w:val="single" w:color="auto" w:sz="4" w:space="0"/>
              <w:right w:val="single" w:color="auto" w:sz="8" w:space="0"/>
            </w:tcBorders>
            <w:noWrap w:val="0"/>
            <w:tcMar>
              <w:left w:w="57" w:type="dxa"/>
              <w:right w:w="57" w:type="dxa"/>
            </w:tcMar>
            <w:vAlign w:val="center"/>
          </w:tcPr>
          <w:p w14:paraId="54117E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3B06F2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14:paraId="7DDB513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DC592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8FAC4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3F7E7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22FCE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A092C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033CC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23D4D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A7097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2B135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2909E91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14:paraId="07F15B2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347671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AC846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75F9F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E1177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E1BBE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E90DE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055B3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89D85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103C3F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553597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14:paraId="164EEA6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32543E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49A51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8772C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121BE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97802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940D3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98AA6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B7526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05D8E2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5854B3F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noWrap w:val="0"/>
            <w:tcMar>
              <w:left w:w="57" w:type="dxa"/>
              <w:right w:w="57" w:type="dxa"/>
            </w:tcMar>
            <w:vAlign w:val="center"/>
          </w:tcPr>
          <w:p w14:paraId="571ED2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481C4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672F3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0B204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BF200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B5B20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01BA4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412E8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2D333D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r w14:paraId="0EFCF4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7CE72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7E73C2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3"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6EE967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38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1D807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97"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474538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38"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72B09B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50"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5B3EBD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c>
          <w:tcPr>
            <w:tcW w:w="471" w:type="dxa"/>
            <w:tcBorders>
              <w:top w:val="single" w:color="auto" w:sz="4" w:space="0"/>
              <w:left w:val="single" w:color="auto" w:sz="4" w:space="0"/>
              <w:bottom w:val="single" w:color="auto" w:sz="4" w:space="0"/>
              <w:right w:val="single" w:color="auto" w:sz="4" w:space="0"/>
            </w:tcBorders>
            <w:noWrap w:val="0"/>
            <w:tcMar>
              <w:left w:w="57" w:type="dxa"/>
              <w:right w:w="57" w:type="dxa"/>
            </w:tcMar>
            <w:vAlign w:val="center"/>
          </w:tcPr>
          <w:p w14:paraId="35B0D0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0</w:t>
            </w:r>
          </w:p>
        </w:tc>
      </w:tr>
    </w:tbl>
    <w:p w14:paraId="177C127F">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26E33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C3FA5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90DC4E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604D63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29415C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14:paraId="045A02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C4C1E8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7927C1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4752E2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60FDB2B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EE109D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14:paraId="722EE1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40E6865B">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14:paraId="2C50180B">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999BE05">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91EF375">
            <w:pPr>
              <w:spacing w:line="240" w:lineRule="auto"/>
              <w:ind w:firstLine="0" w:firstLineChars="0"/>
              <w:rPr>
                <w:rFonts w:hint="eastAsia" w:ascii="楷体_GB2312" w:hAnsi="楷体_GB2312" w:eastAsia="楷体_GB2312" w:cs="楷体_GB2312"/>
                <w:b/>
                <w:bCs/>
                <w:sz w:val="32"/>
                <w:szCs w:val="32"/>
              </w:rPr>
            </w:pPr>
          </w:p>
        </w:tc>
        <w:tc>
          <w:tcPr>
            <w:tcW w:w="649"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3214149">
            <w:pPr>
              <w:spacing w:line="240" w:lineRule="auto"/>
              <w:ind w:firstLine="0" w:firstLineChars="0"/>
              <w:rPr>
                <w:rFonts w:hint="eastAsia" w:ascii="楷体_GB2312" w:hAnsi="楷体_GB2312" w:eastAsia="楷体_GB2312" w:cs="楷体_GB2312"/>
                <w:b/>
                <w:bCs/>
                <w:sz w:val="32"/>
                <w:szCs w:val="32"/>
              </w:rPr>
            </w:pP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635737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A62EF6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2B7AD1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396C3E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00300B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D723D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47384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CCC29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5BC1A0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14:paraId="1894D47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14:paraId="53539E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064CF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2444E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EB93F4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B8CC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FEA4E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36006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49" w:type="dxa"/>
            <w:tcBorders>
              <w:top w:val="nil"/>
              <w:left w:val="single" w:color="auto" w:sz="8" w:space="0"/>
              <w:bottom w:val="single" w:color="auto" w:sz="8" w:space="0"/>
              <w:right w:val="single" w:color="auto" w:sz="8" w:space="0"/>
            </w:tcBorders>
            <w:noWrap w:val="0"/>
            <w:tcMar>
              <w:left w:w="108" w:type="dxa"/>
              <w:right w:w="108" w:type="dxa"/>
            </w:tcMar>
            <w:vAlign w:val="center"/>
          </w:tcPr>
          <w:p w14:paraId="4CFC85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81DB3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86437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50" w:type="dxa"/>
            <w:tcBorders>
              <w:top w:val="nil"/>
              <w:left w:val="single" w:color="auto" w:sz="8" w:space="0"/>
              <w:bottom w:val="single" w:color="auto" w:sz="8" w:space="0"/>
              <w:right w:val="single" w:color="auto" w:sz="8" w:space="0"/>
            </w:tcBorders>
            <w:noWrap w:val="0"/>
            <w:tcMar>
              <w:left w:w="108" w:type="dxa"/>
              <w:right w:w="108" w:type="dxa"/>
            </w:tcMar>
            <w:vAlign w:val="center"/>
          </w:tcPr>
          <w:p w14:paraId="78F6CF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04BA3E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53CF9A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20D1B1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65617E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c>
          <w:tcPr>
            <w:tcW w:w="651" w:type="dxa"/>
            <w:tcBorders>
              <w:top w:val="nil"/>
              <w:left w:val="single" w:color="auto" w:sz="8" w:space="0"/>
              <w:bottom w:val="single" w:color="auto" w:sz="8" w:space="0"/>
              <w:right w:val="single" w:color="auto" w:sz="8" w:space="0"/>
            </w:tcBorders>
            <w:noWrap w:val="0"/>
            <w:tcMar>
              <w:left w:w="108" w:type="dxa"/>
              <w:right w:w="108" w:type="dxa"/>
            </w:tcMar>
            <w:vAlign w:val="center"/>
          </w:tcPr>
          <w:p w14:paraId="1FC50F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cs="仿宋_GB2312"/>
                <w:sz w:val="32"/>
                <w:szCs w:val="32"/>
                <w:lang w:val="en-US" w:eastAsia="zh-CN"/>
              </w:rPr>
              <w:t>0</w:t>
            </w:r>
          </w:p>
        </w:tc>
      </w:tr>
    </w:tbl>
    <w:p w14:paraId="580B9E2D">
      <w:pPr>
        <w:keepNext w:val="0"/>
        <w:keepLines w:val="0"/>
        <w:widowControl/>
        <w:suppressLineNumbers w:val="0"/>
        <w:spacing w:line="240" w:lineRule="auto"/>
        <w:ind w:firstLine="0" w:firstLineChars="0"/>
        <w:jc w:val="left"/>
        <w:rPr>
          <w:rFonts w:ascii="Calibri" w:hAnsi="Calibri" w:eastAsia="宋体" w:cs="Times New Roman"/>
          <w:sz w:val="21"/>
          <w:szCs w:val="24"/>
        </w:rPr>
      </w:pPr>
    </w:p>
    <w:p w14:paraId="7305161A">
      <w:pPr>
        <w:rPr>
          <w:rFonts w:hint="eastAsia"/>
        </w:rPr>
      </w:pPr>
    </w:p>
    <w:p w14:paraId="51BE7339">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3E758E1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2025年，我镇政府信息公开工作稳步推进，但仍存在政务信息公开不够及时、内容覆盖面有待拓展等问题。下一步，将采取以下措施加以改进：一是强化时效管理，明确信息报送时限，确保信息及时发布。二是丰富公开内容，重点加强政策解读、民生项目、财政资金使用等领域的公开力度。三是完善互动机制，通过线上留言、便民服务窗口等渠道，收集群众意见，提升公开服务的针对性和有效性。</w:t>
      </w:r>
    </w:p>
    <w:p w14:paraId="326D65E6">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六、其他需要报告的事项</w:t>
      </w:r>
    </w:p>
    <w:p w14:paraId="125EB18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utoSpaceDE w:val="0"/>
        <w:autoSpaceDN/>
        <w:spacing w:before="0" w:beforeAutospacing="0" w:after="0" w:afterAutospacing="0" w:line="560" w:lineRule="atLeast"/>
        <w:ind w:left="0" w:right="0" w:firstLine="640" w:firstLineChars="200"/>
        <w:jc w:val="both"/>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2025年度，本机关未收取任何信息处理费。</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00"/>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auto"/>
    <w:pitch w:val="default"/>
    <w:sig w:usb0="00000000" w:usb1="00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仿宋_GB2312">
    <w:altName w:val="方正仿宋_GBK"/>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B3F6DE5"/>
    <w:rsid w:val="6BFE2207"/>
    <w:rsid w:val="DCFD74A2"/>
    <w:rsid w:val="EB3F6D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2026-01-05T03:10:00Z</dcterms:created>
  <dc:creator>hw</dc:creator>
  <cp:lastModifiedBy>hw</cp:lastModifiedBy>
  <dcterms:modified xsi:type="dcterms:W3CDTF">2026-01-04T11:32:06Z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BBFA0280B1E4B83F35DE59695C90DF39_43</vt:lpwstr>
  </property>
</Properties>
</file>