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84A5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pPr>
      <w:r>
        <w:rPr>
          <w:rFonts w:ascii="方正公文小标宋" w:hAnsi="方正公文小标宋" w:eastAsia="方正公文小标宋" w:cs="方正公文小标宋"/>
          <w:b w:val="0"/>
          <w:bCs w:val="0"/>
          <w:i w:val="0"/>
          <w:iCs w:val="0"/>
          <w:caps w:val="0"/>
          <w:color w:val="000000"/>
          <w:spacing w:val="0"/>
          <w:kern w:val="0"/>
          <w:sz w:val="36"/>
          <w:szCs w:val="36"/>
          <w:shd w:val="clear" w:fill="FFFFFF"/>
        </w:rPr>
        <w:t>高安市上湖乡</w:t>
      </w:r>
      <w: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lang w:eastAsia="zh-CN"/>
        </w:rPr>
        <w:t>2025</w:t>
      </w:r>
      <w: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rPr>
        <w:t>年政府信息公开工作年度报告</w:t>
      </w:r>
    </w:p>
    <w:p w14:paraId="506674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ascii="方正仿宋_GB2312" w:hAnsi="方正仿宋_GB2312" w:eastAsia="方正仿宋_GB2312" w:cs="方正仿宋_GB2312"/>
          <w:i w:val="0"/>
          <w:iCs w:val="0"/>
          <w:caps w:val="0"/>
          <w:color w:val="000000"/>
          <w:spacing w:val="0"/>
          <w:kern w:val="0"/>
          <w:sz w:val="28"/>
          <w:szCs w:val="28"/>
          <w:shd w:val="clear" w:fill="FFFFFF"/>
        </w:rPr>
        <w:t> </w:t>
      </w:r>
    </w:p>
    <w:p w14:paraId="180ED4E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一、总体情况</w:t>
      </w:r>
    </w:p>
    <w:p w14:paraId="0C75FB89">
      <w:pPr>
        <w:keepNext w:val="0"/>
        <w:keepLines w:val="0"/>
        <w:widowControl/>
        <w:suppressLineNumbers w:val="0"/>
        <w:ind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2025年，上湖乡人民政府坚持以习近平新时代中国特色社会主义思想为指导，深入贯彻党的二十大及历次全会精神，严格落实《中华人民共和国政府信息公开条例》（国务院令第711号）和《国务院办公厅政府信息与政务公开办公室关于印发中华人民共和国政府信息公开工作年度报告格式的通知》（国办公开办函〔2021〕30号）等文件通知要求，牢固树立“以公开为常态、不公开为例外”的工作理念，以打造透明化、服务型政府为目标，扎实推进政府信息公开各项工作。</w:t>
      </w:r>
    </w:p>
    <w:p w14:paraId="43C3866C">
      <w:pPr>
        <w:keepNext w:val="0"/>
        <w:keepLines w:val="0"/>
        <w:widowControl/>
        <w:suppressLineNumbers w:val="0"/>
        <w:ind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全年工作中，我乡精准锚定目标任务，紧紧围绕省委、省政府中心工作部署，聚焦社会群众关注关切的重点领域，将信息公开与乡域经济发展、民生保障、乡村振兴、安全生产等核心工作深度融合。在提升公开质量方面，推行“清单管理”模式，梳理编制政府信息主动公开目录，明确公开主体、内容、标准和时限，严格执行“三审三校”审核程序，确保公开信息的合法性、准确性和完整性；针对群众关心的惠民政策、财政预决算、重大项目建设等内容，通过数字化、图表化等方式优化呈现形式，让政策解读更通俗易懂，切实提升信息公开的针对性和可读性。</w:t>
      </w:r>
    </w:p>
    <w:p w14:paraId="28F54DA8">
      <w:pPr>
        <w:keepNext w:val="0"/>
        <w:keepLines w:val="0"/>
        <w:widowControl/>
        <w:suppressLineNumbers w:val="0"/>
        <w:ind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在拓宽公开渠道方面，构建“线上+线下”多元化传播体系。线上升级乡人民政府门户网站信息公开专栏，优化导航检索功能；线下依托便民服务中心政务公开体验点等阵地，设置信息公开查阅点，摆放宣传手册、公示栏，为群众提供便捷的信息获取途径。同时，健全舆情收集与回应机制，密切关注政务相关舆情，对公众关切的热点问题快速反应、及时发声，确保信息发布及时、准确、全面。</w:t>
      </w:r>
    </w:p>
    <w:p w14:paraId="42A4DE77">
      <w:pPr>
        <w:keepNext w:val="0"/>
        <w:keepLines w:val="0"/>
        <w:widowControl/>
        <w:suppressLineNumbers w:val="0"/>
        <w:ind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通过一系列举措，上湖乡人民政府信息公开工作实效持续增强，政府公信力和执行力显著提升，有效保障了群众的知情权、参与权、表达权和监督权，为乡域经济社会高质量发展营造了公开透明、规范有序的良好环境</w:t>
      </w:r>
    </w:p>
    <w:p w14:paraId="0B767AA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（一）主动公开情况</w:t>
      </w:r>
    </w:p>
    <w:p w14:paraId="1B426AA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2025</w:t>
      </w:r>
      <w:r>
        <w:rPr>
          <w:rFonts w:hint="eastAsia" w:ascii="方正仿宋_GB2312" w:hAnsi="方正仿宋_GB2312" w:eastAsia="方正仿宋_GB2312" w:cs="方正仿宋_GB2312"/>
          <w:i w:val="0"/>
          <w:iCs w:val="0"/>
          <w:caps w:val="0"/>
          <w:color w:val="000000"/>
          <w:spacing w:val="0"/>
          <w:kern w:val="0"/>
          <w:sz w:val="28"/>
          <w:szCs w:val="28"/>
          <w:shd w:val="clear" w:fill="FFFFFF"/>
        </w:rPr>
        <w:t>年，我乡重新梳理了主动公开服务事项，公开信息总数为</w:t>
      </w: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rPr>
        <w:t>588</w:t>
      </w:r>
      <w:r>
        <w:rPr>
          <w:rFonts w:hint="eastAsia" w:ascii="方正仿宋_GB2312" w:hAnsi="方正仿宋_GB2312" w:eastAsia="方正仿宋_GB2312" w:cs="方正仿宋_GB2312"/>
          <w:i w:val="0"/>
          <w:iCs w:val="0"/>
          <w:caps w:val="0"/>
          <w:color w:val="000000"/>
          <w:spacing w:val="0"/>
          <w:kern w:val="0"/>
          <w:sz w:val="28"/>
          <w:szCs w:val="28"/>
          <w:shd w:val="clear" w:fill="FFFFFF"/>
        </w:rPr>
        <w:t>条。主要是机构简介、机构职能、发展规划、政务动态、公示公告、财政预决算、年度报告等内容。可通过高安市政府门户网站的“政府信息公开”栏目查询我单位主动公开的</w:t>
      </w: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2025</w:t>
      </w:r>
      <w:r>
        <w:rPr>
          <w:rFonts w:hint="eastAsia" w:ascii="方正仿宋_GB2312" w:hAnsi="方正仿宋_GB2312" w:eastAsia="方正仿宋_GB2312" w:cs="方正仿宋_GB2312"/>
          <w:i w:val="0"/>
          <w:iCs w:val="0"/>
          <w:caps w:val="0"/>
          <w:color w:val="000000"/>
          <w:spacing w:val="0"/>
          <w:kern w:val="0"/>
          <w:sz w:val="28"/>
          <w:szCs w:val="28"/>
          <w:shd w:val="clear" w:fill="FFFFFF"/>
        </w:rPr>
        <w:t>年政府信息。</w:t>
      </w:r>
    </w:p>
    <w:p w14:paraId="734FE66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（二）依申请公开情况</w:t>
      </w:r>
    </w:p>
    <w:p w14:paraId="0FA7FAB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无</w:t>
      </w:r>
    </w:p>
    <w:p w14:paraId="6EF69E1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（三）政府信息管理情况</w:t>
      </w:r>
    </w:p>
    <w:p w14:paraId="783A3D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1、加强组织领导。为进一步做好政府信息公开工作，确立了由乡主要领导负总责，分管负责人具体指导，办公室牵头，各科室配合的工作机制,明确专人负责公开信息的发布、维护和更新。</w:t>
      </w:r>
    </w:p>
    <w:p w14:paraId="07AD0D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2、建立工作机制。进一步强化公开保密审查制度，严格执行“谁公开、谁审查、谁负责”，确保涉密信息不公开，公开信息不涉密。</w:t>
      </w:r>
    </w:p>
    <w:p w14:paraId="68D7056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（四）政府信息公开平台建设</w:t>
      </w:r>
    </w:p>
    <w:p w14:paraId="257B817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2025</w:t>
      </w:r>
      <w:r>
        <w:rPr>
          <w:rFonts w:hint="eastAsia" w:ascii="方正仿宋_GB2312" w:hAnsi="方正仿宋_GB2312" w:eastAsia="方正仿宋_GB2312" w:cs="方正仿宋_GB2312"/>
          <w:i w:val="0"/>
          <w:iCs w:val="0"/>
          <w:caps w:val="0"/>
          <w:color w:val="000000"/>
          <w:spacing w:val="0"/>
          <w:kern w:val="0"/>
          <w:sz w:val="28"/>
          <w:szCs w:val="28"/>
          <w:shd w:val="clear" w:fill="FFFFFF"/>
        </w:rPr>
        <w:t>年我乡按照工作要求对设置栏目进行梳理，做到“长期公开、定期公开、随时公开”，创办政务公开体验区让群众能动手参与，通过查看信息了解我乡的工作动态。</w:t>
      </w:r>
    </w:p>
    <w:p w14:paraId="24D0BA0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（五）监督保障工作情况</w:t>
      </w:r>
    </w:p>
    <w:p w14:paraId="0AC3523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1、强化制度保障。严格落实政府信息公开保密审查制度，确保政府信息公开真实、及时、有效、安全。</w:t>
      </w:r>
    </w:p>
    <w:p w14:paraId="379496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2、反馈问题整改。市政府对我乡信息公开测评中发现的问题，做到及时、高质量整改。</w:t>
      </w:r>
    </w:p>
    <w:p w14:paraId="4451177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二、主动公开政府信息情况</w:t>
      </w:r>
    </w:p>
    <w:tbl>
      <w:tblPr>
        <w:tblStyle w:val="5"/>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2066"/>
        <w:gridCol w:w="2066"/>
        <w:gridCol w:w="2066"/>
        <w:gridCol w:w="2090"/>
      </w:tblGrid>
      <w:tr w14:paraId="77A250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1BC248C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第二十条第（一）项</w:t>
            </w:r>
          </w:p>
        </w:tc>
      </w:tr>
      <w:tr w14:paraId="7D12FA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AB7B37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2445" w:type="dxa"/>
            <w:tcBorders>
              <w:top w:val="outset" w:color="auto" w:sz="6" w:space="0"/>
              <w:left w:val="nil"/>
              <w:bottom w:val="outset" w:color="auto" w:sz="6" w:space="0"/>
              <w:right w:val="outset" w:color="auto" w:sz="6" w:space="0"/>
            </w:tcBorders>
            <w:shd w:val="clear" w:color="auto" w:fill="auto"/>
            <w:vAlign w:val="center"/>
          </w:tcPr>
          <w:p w14:paraId="6119A47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本年制发件数</w:t>
            </w:r>
          </w:p>
        </w:tc>
        <w:tc>
          <w:tcPr>
            <w:tcW w:w="2445" w:type="dxa"/>
            <w:tcBorders>
              <w:top w:val="outset" w:color="auto" w:sz="6" w:space="0"/>
              <w:left w:val="nil"/>
              <w:bottom w:val="outset" w:color="auto" w:sz="6" w:space="0"/>
              <w:right w:val="outset" w:color="auto" w:sz="6" w:space="0"/>
            </w:tcBorders>
            <w:shd w:val="clear" w:color="auto" w:fill="auto"/>
            <w:vAlign w:val="center"/>
          </w:tcPr>
          <w:p w14:paraId="5DB4100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本年废止件数</w:t>
            </w:r>
          </w:p>
        </w:tc>
        <w:tc>
          <w:tcPr>
            <w:tcW w:w="2445" w:type="dxa"/>
            <w:tcBorders>
              <w:top w:val="outset" w:color="auto" w:sz="6" w:space="0"/>
              <w:left w:val="nil"/>
              <w:bottom w:val="outset" w:color="auto" w:sz="6" w:space="0"/>
              <w:right w:val="outset" w:color="auto" w:sz="6" w:space="0"/>
            </w:tcBorders>
            <w:shd w:val="clear" w:color="auto" w:fill="auto"/>
            <w:vAlign w:val="center"/>
          </w:tcPr>
          <w:p w14:paraId="266F9E3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现行有效件数</w:t>
            </w:r>
          </w:p>
        </w:tc>
      </w:tr>
      <w:tr w14:paraId="0AAF32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3A539B3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规   章</w:t>
            </w:r>
          </w:p>
        </w:tc>
        <w:tc>
          <w:tcPr>
            <w:tcW w:w="2445" w:type="dxa"/>
            <w:tcBorders>
              <w:top w:val="outset" w:color="auto" w:sz="6" w:space="0"/>
              <w:left w:val="nil"/>
              <w:bottom w:val="outset" w:color="auto" w:sz="6" w:space="0"/>
              <w:right w:val="outset" w:color="auto" w:sz="6" w:space="0"/>
            </w:tcBorders>
            <w:shd w:val="clear" w:color="auto" w:fill="auto"/>
            <w:vAlign w:val="center"/>
          </w:tcPr>
          <w:p w14:paraId="2F15882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746F3AD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2D52D23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3657F0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388DA58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行政规范性文件</w:t>
            </w:r>
          </w:p>
        </w:tc>
        <w:tc>
          <w:tcPr>
            <w:tcW w:w="2445" w:type="dxa"/>
            <w:tcBorders>
              <w:top w:val="outset" w:color="auto" w:sz="6" w:space="0"/>
              <w:left w:val="nil"/>
              <w:bottom w:val="outset" w:color="auto" w:sz="6" w:space="0"/>
              <w:right w:val="outset" w:color="auto" w:sz="6" w:space="0"/>
            </w:tcBorders>
            <w:shd w:val="clear" w:color="auto" w:fill="auto"/>
            <w:vAlign w:val="center"/>
          </w:tcPr>
          <w:p w14:paraId="072C6BE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left"/>
              <w:textAlignment w:val="auto"/>
            </w:pPr>
            <w:r>
              <w:rPr>
                <w:rFonts w:hint="eastAsia" w:ascii="方正仿宋_GB2312" w:hAnsi="方正仿宋_GB2312" w:eastAsia="方正仿宋_GB2312" w:cs="方正仿宋_GB2312"/>
                <w:kern w:val="0"/>
                <w:sz w:val="28"/>
                <w:szCs w:val="28"/>
                <w:lang w:val="en-US" w:eastAsia="zh-CN" w:bidi="ar"/>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571A4D8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64B3BDF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left"/>
              <w:textAlignment w:val="auto"/>
            </w:pPr>
            <w:r>
              <w:rPr>
                <w:rFonts w:hint="eastAsia" w:ascii="方正仿宋_GB2312" w:hAnsi="方正仿宋_GB2312" w:eastAsia="方正仿宋_GB2312" w:cs="方正仿宋_GB2312"/>
                <w:kern w:val="0"/>
                <w:sz w:val="28"/>
                <w:szCs w:val="28"/>
                <w:lang w:val="en-US" w:eastAsia="zh-CN" w:bidi="ar"/>
              </w:rPr>
              <w:t>0</w:t>
            </w:r>
          </w:p>
        </w:tc>
      </w:tr>
      <w:tr w14:paraId="432D5E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796354C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第二十条第（五）项</w:t>
            </w:r>
          </w:p>
        </w:tc>
      </w:tr>
      <w:tr w14:paraId="67797DE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748F5CD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3CCA5AF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本年处理决定数量</w:t>
            </w:r>
          </w:p>
        </w:tc>
      </w:tr>
      <w:tr w14:paraId="43B496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205C08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行政许可</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72B21CD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55EED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300DAD0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第二十条第（六）项</w:t>
            </w:r>
          </w:p>
        </w:tc>
      </w:tr>
      <w:tr w14:paraId="0C3EC21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7A730A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6C8099F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本年处理决定数量</w:t>
            </w:r>
          </w:p>
        </w:tc>
      </w:tr>
      <w:tr w14:paraId="6F815E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2A5A4E8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行政处罚</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0F70784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943BA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4D5738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行政强制</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2EB53E1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1B373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3C2BAE4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第二十条第（八）项</w:t>
            </w:r>
          </w:p>
        </w:tc>
      </w:tr>
      <w:tr w14:paraId="390B3F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76CEF48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726A01A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本年收费金额（单位：万元）</w:t>
            </w:r>
          </w:p>
        </w:tc>
      </w:tr>
      <w:tr w14:paraId="4D0B8C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1FFCE3B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行政事业性收费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582E08B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bl>
    <w:p w14:paraId="139B1D5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三、收到和处理政府信息公开申请情况</w:t>
      </w:r>
    </w:p>
    <w:tbl>
      <w:tblPr>
        <w:tblStyle w:val="5"/>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735"/>
        <w:gridCol w:w="965"/>
        <w:gridCol w:w="3653"/>
        <w:gridCol w:w="408"/>
        <w:gridCol w:w="430"/>
        <w:gridCol w:w="365"/>
        <w:gridCol w:w="452"/>
        <w:gridCol w:w="408"/>
        <w:gridCol w:w="430"/>
        <w:gridCol w:w="442"/>
      </w:tblGrid>
      <w:tr w14:paraId="68DCE3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600" w:type="dxa"/>
            <w:gridSpan w:val="3"/>
            <w:vMerge w:val="restart"/>
            <w:tcBorders>
              <w:top w:val="outset" w:color="auto" w:sz="6" w:space="0"/>
              <w:left w:val="outset" w:color="auto" w:sz="6" w:space="0"/>
              <w:bottom w:val="outset" w:color="auto" w:sz="6" w:space="0"/>
              <w:right w:val="outset" w:color="auto" w:sz="6" w:space="0"/>
            </w:tcBorders>
            <w:shd w:val="clear" w:color="auto" w:fill="auto"/>
            <w:vAlign w:val="center"/>
          </w:tcPr>
          <w:p w14:paraId="0F3E6D2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（本列数据的勾稽关系为：第一项加第二项之和，等于第三项加第四项之和）</w:t>
            </w:r>
          </w:p>
        </w:tc>
        <w:tc>
          <w:tcPr>
            <w:tcW w:w="3135" w:type="dxa"/>
            <w:gridSpan w:val="7"/>
            <w:tcBorders>
              <w:top w:val="outset" w:color="auto" w:sz="6" w:space="0"/>
              <w:left w:val="nil"/>
              <w:bottom w:val="outset" w:color="auto" w:sz="6" w:space="0"/>
              <w:right w:val="outset" w:color="auto" w:sz="6" w:space="0"/>
            </w:tcBorders>
            <w:shd w:val="clear" w:color="auto" w:fill="auto"/>
            <w:vAlign w:val="center"/>
          </w:tcPr>
          <w:p w14:paraId="55236ED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申请人情况</w:t>
            </w:r>
          </w:p>
        </w:tc>
      </w:tr>
      <w:tr w14:paraId="567A21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color="auto" w:fill="auto"/>
            <w:vAlign w:val="center"/>
          </w:tcPr>
          <w:p w14:paraId="35369240">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35" w:type="dxa"/>
            <w:vMerge w:val="restart"/>
            <w:tcBorders>
              <w:top w:val="nil"/>
              <w:left w:val="nil"/>
              <w:bottom w:val="outset" w:color="auto" w:sz="6" w:space="0"/>
              <w:right w:val="outset" w:color="auto" w:sz="6" w:space="0"/>
            </w:tcBorders>
            <w:shd w:val="clear" w:color="auto" w:fill="auto"/>
            <w:vAlign w:val="center"/>
          </w:tcPr>
          <w:p w14:paraId="48E1B58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自</w:t>
            </w:r>
          </w:p>
          <w:p w14:paraId="7CCFB9E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然</w:t>
            </w:r>
          </w:p>
          <w:p w14:paraId="466E11B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人</w:t>
            </w:r>
          </w:p>
        </w:tc>
        <w:tc>
          <w:tcPr>
            <w:tcW w:w="2235" w:type="dxa"/>
            <w:gridSpan w:val="5"/>
            <w:tcBorders>
              <w:top w:val="outset" w:color="auto" w:sz="6" w:space="0"/>
              <w:left w:val="nil"/>
              <w:bottom w:val="outset" w:color="auto" w:sz="6" w:space="0"/>
              <w:right w:val="outset" w:color="auto" w:sz="6" w:space="0"/>
            </w:tcBorders>
            <w:shd w:val="clear" w:color="auto" w:fill="auto"/>
            <w:vAlign w:val="center"/>
          </w:tcPr>
          <w:p w14:paraId="410F27E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法人或其他组织</w:t>
            </w:r>
          </w:p>
        </w:tc>
        <w:tc>
          <w:tcPr>
            <w:tcW w:w="465" w:type="dxa"/>
            <w:vMerge w:val="restart"/>
            <w:tcBorders>
              <w:top w:val="outset" w:color="auto" w:sz="6" w:space="0"/>
              <w:left w:val="nil"/>
              <w:bottom w:val="outset" w:color="auto" w:sz="6" w:space="0"/>
              <w:right w:val="outset" w:color="auto" w:sz="6" w:space="0"/>
            </w:tcBorders>
            <w:shd w:val="clear" w:color="auto" w:fill="auto"/>
            <w:vAlign w:val="center"/>
          </w:tcPr>
          <w:p w14:paraId="0C6180F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r>
      <w:tr w14:paraId="0E8855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color="auto" w:fill="auto"/>
            <w:vAlign w:val="center"/>
          </w:tcPr>
          <w:p w14:paraId="49C906C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35" w:type="dxa"/>
            <w:vMerge w:val="continue"/>
            <w:tcBorders>
              <w:top w:val="nil"/>
              <w:left w:val="nil"/>
              <w:bottom w:val="outset" w:color="auto" w:sz="6" w:space="0"/>
              <w:right w:val="outset" w:color="auto" w:sz="6" w:space="0"/>
            </w:tcBorders>
            <w:shd w:val="clear" w:color="auto" w:fill="auto"/>
            <w:vAlign w:val="center"/>
          </w:tcPr>
          <w:p w14:paraId="4379060D">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65" w:type="dxa"/>
            <w:tcBorders>
              <w:top w:val="outset" w:color="auto" w:sz="6" w:space="0"/>
              <w:left w:val="nil"/>
              <w:bottom w:val="outset" w:color="auto" w:sz="6" w:space="0"/>
              <w:right w:val="outset" w:color="auto" w:sz="6" w:space="0"/>
            </w:tcBorders>
            <w:shd w:val="clear" w:color="auto" w:fill="auto"/>
            <w:vAlign w:val="center"/>
          </w:tcPr>
          <w:p w14:paraId="4E95B92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商业</w:t>
            </w:r>
          </w:p>
          <w:p w14:paraId="72E2DA6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企业</w:t>
            </w:r>
          </w:p>
        </w:tc>
        <w:tc>
          <w:tcPr>
            <w:tcW w:w="375" w:type="dxa"/>
            <w:tcBorders>
              <w:top w:val="outset" w:color="auto" w:sz="6" w:space="0"/>
              <w:left w:val="nil"/>
              <w:bottom w:val="outset" w:color="auto" w:sz="6" w:space="0"/>
              <w:right w:val="outset" w:color="auto" w:sz="6" w:space="0"/>
            </w:tcBorders>
            <w:shd w:val="clear" w:color="auto" w:fill="auto"/>
            <w:vAlign w:val="center"/>
          </w:tcPr>
          <w:p w14:paraId="1C71752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科研</w:t>
            </w:r>
          </w:p>
          <w:p w14:paraId="2E350BD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机构</w:t>
            </w:r>
          </w:p>
        </w:tc>
        <w:tc>
          <w:tcPr>
            <w:tcW w:w="495" w:type="dxa"/>
            <w:tcBorders>
              <w:top w:val="outset" w:color="auto" w:sz="6" w:space="0"/>
              <w:left w:val="nil"/>
              <w:bottom w:val="outset" w:color="auto" w:sz="6" w:space="0"/>
              <w:right w:val="outset" w:color="auto" w:sz="6" w:space="0"/>
            </w:tcBorders>
            <w:shd w:val="clear" w:color="auto" w:fill="auto"/>
            <w:vAlign w:val="center"/>
          </w:tcPr>
          <w:p w14:paraId="401720C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社会公益组织</w:t>
            </w:r>
          </w:p>
        </w:tc>
        <w:tc>
          <w:tcPr>
            <w:tcW w:w="435" w:type="dxa"/>
            <w:tcBorders>
              <w:top w:val="outset" w:color="auto" w:sz="6" w:space="0"/>
              <w:left w:val="nil"/>
              <w:bottom w:val="outset" w:color="auto" w:sz="6" w:space="0"/>
              <w:right w:val="outset" w:color="auto" w:sz="6" w:space="0"/>
            </w:tcBorders>
            <w:shd w:val="clear" w:color="auto" w:fill="auto"/>
            <w:vAlign w:val="center"/>
          </w:tcPr>
          <w:p w14:paraId="029C0B4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法律服务机构</w:t>
            </w:r>
          </w:p>
        </w:tc>
        <w:tc>
          <w:tcPr>
            <w:tcW w:w="450" w:type="dxa"/>
            <w:tcBorders>
              <w:top w:val="outset" w:color="auto" w:sz="6" w:space="0"/>
              <w:left w:val="nil"/>
              <w:bottom w:val="outset" w:color="auto" w:sz="6" w:space="0"/>
              <w:right w:val="outset" w:color="auto" w:sz="6" w:space="0"/>
            </w:tcBorders>
            <w:shd w:val="clear" w:color="auto" w:fill="auto"/>
            <w:vAlign w:val="center"/>
          </w:tcPr>
          <w:p w14:paraId="402E86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tc>
        <w:tc>
          <w:tcPr>
            <w:tcW w:w="465" w:type="dxa"/>
            <w:vMerge w:val="continue"/>
            <w:tcBorders>
              <w:top w:val="outset" w:color="auto" w:sz="6" w:space="0"/>
              <w:left w:val="nil"/>
              <w:bottom w:val="outset" w:color="auto" w:sz="6" w:space="0"/>
              <w:right w:val="outset" w:color="auto" w:sz="6" w:space="0"/>
            </w:tcBorders>
            <w:shd w:val="clear" w:color="auto" w:fill="auto"/>
            <w:vAlign w:val="center"/>
          </w:tcPr>
          <w:p w14:paraId="4A7071B0">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r>
      <w:tr w14:paraId="43A6A7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14:paraId="606E172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一、本年新收政府信息公开申请数量</w:t>
            </w:r>
          </w:p>
        </w:tc>
        <w:tc>
          <w:tcPr>
            <w:tcW w:w="435" w:type="dxa"/>
            <w:tcBorders>
              <w:top w:val="outset" w:color="auto" w:sz="6" w:space="0"/>
              <w:left w:val="nil"/>
              <w:bottom w:val="outset" w:color="auto" w:sz="6" w:space="0"/>
              <w:right w:val="outset" w:color="auto" w:sz="6" w:space="0"/>
            </w:tcBorders>
            <w:shd w:val="clear" w:color="auto" w:fill="auto"/>
            <w:vAlign w:val="center"/>
          </w:tcPr>
          <w:p w14:paraId="77A0CAC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5A27EA7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2CAB232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5DAF9E0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58AD6A3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24D7A4F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7D8521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336B7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14:paraId="120CB83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二、上年结转政府信息公开申请数量</w:t>
            </w:r>
          </w:p>
        </w:tc>
        <w:tc>
          <w:tcPr>
            <w:tcW w:w="435" w:type="dxa"/>
            <w:tcBorders>
              <w:top w:val="outset" w:color="auto" w:sz="6" w:space="0"/>
              <w:left w:val="nil"/>
              <w:bottom w:val="outset" w:color="auto" w:sz="6" w:space="0"/>
              <w:right w:val="outset" w:color="auto" w:sz="6" w:space="0"/>
            </w:tcBorders>
            <w:shd w:val="clear" w:color="auto" w:fill="auto"/>
            <w:vAlign w:val="center"/>
          </w:tcPr>
          <w:p w14:paraId="34D08C0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0904B64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7E395A0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1F59D27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37DD2FD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0C1F8FB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3AD9BB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394BB1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restart"/>
            <w:tcBorders>
              <w:top w:val="nil"/>
              <w:left w:val="outset" w:color="auto" w:sz="6" w:space="0"/>
              <w:bottom w:val="outset" w:color="auto" w:sz="6" w:space="0"/>
              <w:right w:val="outset" w:color="auto" w:sz="6" w:space="0"/>
            </w:tcBorders>
            <w:shd w:val="clear" w:color="auto" w:fill="auto"/>
            <w:vAlign w:val="center"/>
          </w:tcPr>
          <w:p w14:paraId="65A6C45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三、本年度办理结果</w:t>
            </w:r>
          </w:p>
        </w:tc>
        <w:tc>
          <w:tcPr>
            <w:tcW w:w="5820" w:type="dxa"/>
            <w:gridSpan w:val="2"/>
            <w:tcBorders>
              <w:top w:val="outset" w:color="auto" w:sz="6" w:space="0"/>
              <w:left w:val="nil"/>
              <w:bottom w:val="outset" w:color="auto" w:sz="6" w:space="0"/>
              <w:right w:val="outset" w:color="auto" w:sz="6" w:space="0"/>
            </w:tcBorders>
            <w:shd w:val="clear" w:color="auto" w:fill="auto"/>
            <w:vAlign w:val="center"/>
          </w:tcPr>
          <w:p w14:paraId="0989097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（一）予以公开</w:t>
            </w:r>
          </w:p>
        </w:tc>
        <w:tc>
          <w:tcPr>
            <w:tcW w:w="435" w:type="dxa"/>
            <w:tcBorders>
              <w:top w:val="outset" w:color="auto" w:sz="6" w:space="0"/>
              <w:left w:val="nil"/>
              <w:bottom w:val="outset" w:color="auto" w:sz="6" w:space="0"/>
              <w:right w:val="outset" w:color="auto" w:sz="6" w:space="0"/>
            </w:tcBorders>
            <w:shd w:val="clear" w:color="auto" w:fill="auto"/>
            <w:vAlign w:val="center"/>
          </w:tcPr>
          <w:p w14:paraId="530B37E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75346A6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1659BDC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1DEBD5D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2C00C5F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0170486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DCF416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48822F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0DD8C9A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5820" w:type="dxa"/>
            <w:gridSpan w:val="2"/>
            <w:tcBorders>
              <w:top w:val="outset" w:color="auto" w:sz="6" w:space="0"/>
              <w:left w:val="nil"/>
              <w:bottom w:val="outset" w:color="auto" w:sz="6" w:space="0"/>
              <w:right w:val="outset" w:color="auto" w:sz="6" w:space="0"/>
            </w:tcBorders>
            <w:shd w:val="clear" w:color="auto" w:fill="auto"/>
            <w:vAlign w:val="center"/>
          </w:tcPr>
          <w:p w14:paraId="55A03D2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（二）部分公开（区分处理的，只计这一情形，不计其他情形）</w:t>
            </w:r>
          </w:p>
        </w:tc>
        <w:tc>
          <w:tcPr>
            <w:tcW w:w="435" w:type="dxa"/>
            <w:tcBorders>
              <w:top w:val="outset" w:color="auto" w:sz="6" w:space="0"/>
              <w:left w:val="nil"/>
              <w:bottom w:val="outset" w:color="auto" w:sz="6" w:space="0"/>
              <w:right w:val="outset" w:color="auto" w:sz="6" w:space="0"/>
            </w:tcBorders>
            <w:shd w:val="clear" w:color="auto" w:fill="auto"/>
            <w:vAlign w:val="center"/>
          </w:tcPr>
          <w:p w14:paraId="610D2A1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0C8112F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34100DE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332C254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5278F30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6B252F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EAAAC6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076E5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62222215">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27283F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（三）不予公开</w:t>
            </w:r>
          </w:p>
        </w:tc>
        <w:tc>
          <w:tcPr>
            <w:tcW w:w="4815" w:type="dxa"/>
            <w:tcBorders>
              <w:top w:val="outset" w:color="auto" w:sz="6" w:space="0"/>
              <w:left w:val="nil"/>
              <w:bottom w:val="outset" w:color="auto" w:sz="6" w:space="0"/>
              <w:right w:val="outset" w:color="auto" w:sz="6" w:space="0"/>
            </w:tcBorders>
            <w:shd w:val="clear" w:color="auto" w:fill="auto"/>
            <w:vAlign w:val="top"/>
          </w:tcPr>
          <w:p w14:paraId="2755F80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1.属于国家秘密</w:t>
            </w:r>
          </w:p>
        </w:tc>
        <w:tc>
          <w:tcPr>
            <w:tcW w:w="435" w:type="dxa"/>
            <w:tcBorders>
              <w:top w:val="outset" w:color="auto" w:sz="6" w:space="0"/>
              <w:left w:val="nil"/>
              <w:bottom w:val="outset" w:color="auto" w:sz="6" w:space="0"/>
              <w:right w:val="outset" w:color="auto" w:sz="6" w:space="0"/>
            </w:tcBorders>
            <w:shd w:val="clear" w:color="auto" w:fill="auto"/>
            <w:vAlign w:val="top"/>
          </w:tcPr>
          <w:p w14:paraId="2EF3839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957812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7A1BEC2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10D2408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2A7CC9F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1D97A2B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4E0A5B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04665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6A0F930A">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2C1C6757">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657462E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2.其他法律行政法规禁止公开</w:t>
            </w:r>
          </w:p>
        </w:tc>
        <w:tc>
          <w:tcPr>
            <w:tcW w:w="435" w:type="dxa"/>
            <w:tcBorders>
              <w:top w:val="outset" w:color="auto" w:sz="6" w:space="0"/>
              <w:left w:val="nil"/>
              <w:bottom w:val="outset" w:color="auto" w:sz="6" w:space="0"/>
              <w:right w:val="outset" w:color="auto" w:sz="6" w:space="0"/>
            </w:tcBorders>
            <w:shd w:val="clear" w:color="auto" w:fill="auto"/>
            <w:vAlign w:val="top"/>
          </w:tcPr>
          <w:p w14:paraId="5C45059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7756CC4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BBA369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3A09440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275F4B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093BCA0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E7CD24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39AC7D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4D290D17">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327D15C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20DE18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3.危及“三安全一稳定”</w:t>
            </w:r>
          </w:p>
        </w:tc>
        <w:tc>
          <w:tcPr>
            <w:tcW w:w="435" w:type="dxa"/>
            <w:tcBorders>
              <w:top w:val="outset" w:color="auto" w:sz="6" w:space="0"/>
              <w:left w:val="nil"/>
              <w:bottom w:val="outset" w:color="auto" w:sz="6" w:space="0"/>
              <w:right w:val="outset" w:color="auto" w:sz="6" w:space="0"/>
            </w:tcBorders>
            <w:shd w:val="clear" w:color="auto" w:fill="auto"/>
            <w:vAlign w:val="top"/>
          </w:tcPr>
          <w:p w14:paraId="0F2ABE4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15B7FE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2D6192E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5381177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0BE0451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3E8A3B0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8BA470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AB6E3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4C58B5B">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49231FC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56FEAC1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4.保护第三方合法权益</w:t>
            </w:r>
          </w:p>
        </w:tc>
        <w:tc>
          <w:tcPr>
            <w:tcW w:w="435" w:type="dxa"/>
            <w:tcBorders>
              <w:top w:val="outset" w:color="auto" w:sz="6" w:space="0"/>
              <w:left w:val="nil"/>
              <w:bottom w:val="outset" w:color="auto" w:sz="6" w:space="0"/>
              <w:right w:val="outset" w:color="auto" w:sz="6" w:space="0"/>
            </w:tcBorders>
            <w:shd w:val="clear" w:color="auto" w:fill="auto"/>
            <w:vAlign w:val="top"/>
          </w:tcPr>
          <w:p w14:paraId="636DB23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04BD7B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D1A090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0F4CDD6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36581B7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B36627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47739F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1361B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5246695">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1342227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3F47D9C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5.属于三类内部事务信息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2793B68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CC341A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312168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0518065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1BFE91C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B6975D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D736B1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C6333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4294F26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18F39B17">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0EC4655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6.属于四类过程性信息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56ABCD1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AFC25D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240D43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3B9B95D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72664F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1AB1A31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3D88720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4D0DCD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1B1963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FF0BFC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714A6F1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7.属于行政执法案卷</w:t>
            </w:r>
          </w:p>
        </w:tc>
        <w:tc>
          <w:tcPr>
            <w:tcW w:w="435" w:type="dxa"/>
            <w:tcBorders>
              <w:top w:val="outset" w:color="auto" w:sz="6" w:space="0"/>
              <w:left w:val="nil"/>
              <w:bottom w:val="outset" w:color="auto" w:sz="6" w:space="0"/>
              <w:right w:val="outset" w:color="auto" w:sz="6" w:space="0"/>
            </w:tcBorders>
            <w:shd w:val="clear" w:color="auto" w:fill="auto"/>
            <w:vAlign w:val="top"/>
          </w:tcPr>
          <w:p w14:paraId="52ABDD4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A213E2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6D4A89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10678E6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269BD32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7274D2F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5D6BA0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9FAC3A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26F6F5D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81D2BF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78C2D0C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8.属于行政查询事项</w:t>
            </w:r>
          </w:p>
        </w:tc>
        <w:tc>
          <w:tcPr>
            <w:tcW w:w="435" w:type="dxa"/>
            <w:tcBorders>
              <w:top w:val="outset" w:color="auto" w:sz="6" w:space="0"/>
              <w:left w:val="nil"/>
              <w:bottom w:val="outset" w:color="auto" w:sz="6" w:space="0"/>
              <w:right w:val="outset" w:color="auto" w:sz="6" w:space="0"/>
            </w:tcBorders>
            <w:shd w:val="clear" w:color="auto" w:fill="auto"/>
            <w:vAlign w:val="top"/>
          </w:tcPr>
          <w:p w14:paraId="22E5518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3C93AF8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682AB1A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68FCD71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1062F9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37EC4A2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3CF4113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50116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5675E88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045229B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（四）无法提供</w:t>
            </w:r>
          </w:p>
        </w:tc>
        <w:tc>
          <w:tcPr>
            <w:tcW w:w="4815" w:type="dxa"/>
            <w:tcBorders>
              <w:top w:val="outset" w:color="auto" w:sz="6" w:space="0"/>
              <w:left w:val="nil"/>
              <w:bottom w:val="outset" w:color="auto" w:sz="6" w:space="0"/>
              <w:right w:val="outset" w:color="auto" w:sz="6" w:space="0"/>
            </w:tcBorders>
            <w:shd w:val="clear" w:color="auto" w:fill="auto"/>
            <w:vAlign w:val="top"/>
          </w:tcPr>
          <w:p w14:paraId="5C8CCFC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1.本机关不掌握相关政府信息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7278B7D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35E018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77328AC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7E82BA1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6C54E66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2CA55EF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69A657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B2A974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35273D0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6E625F0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1C29457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2.没有现成信息需要另行制作</w:t>
            </w:r>
          </w:p>
        </w:tc>
        <w:tc>
          <w:tcPr>
            <w:tcW w:w="435" w:type="dxa"/>
            <w:tcBorders>
              <w:top w:val="outset" w:color="auto" w:sz="6" w:space="0"/>
              <w:left w:val="nil"/>
              <w:bottom w:val="outset" w:color="auto" w:sz="6" w:space="0"/>
              <w:right w:val="outset" w:color="auto" w:sz="6" w:space="0"/>
            </w:tcBorders>
            <w:shd w:val="clear" w:color="auto" w:fill="auto"/>
            <w:vAlign w:val="top"/>
          </w:tcPr>
          <w:p w14:paraId="0A07293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5C211C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08B35D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02D7C1A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1242A7C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123E5B8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5CAA3B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1F645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0E44409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5611DE02">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33C533B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3.补正后申请内容仍不明确</w:t>
            </w:r>
          </w:p>
        </w:tc>
        <w:tc>
          <w:tcPr>
            <w:tcW w:w="435" w:type="dxa"/>
            <w:tcBorders>
              <w:top w:val="outset" w:color="auto" w:sz="6" w:space="0"/>
              <w:left w:val="nil"/>
              <w:bottom w:val="outset" w:color="auto" w:sz="6" w:space="0"/>
              <w:right w:val="outset" w:color="auto" w:sz="6" w:space="0"/>
            </w:tcBorders>
            <w:shd w:val="clear" w:color="auto" w:fill="auto"/>
            <w:vAlign w:val="top"/>
          </w:tcPr>
          <w:p w14:paraId="2B46D3F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610D02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25D4BA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32FB98F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6416F5A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7E4BA7A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222744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C3ED1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583E2160">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7D00CFB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（五）不予处理</w:t>
            </w:r>
          </w:p>
        </w:tc>
        <w:tc>
          <w:tcPr>
            <w:tcW w:w="4815" w:type="dxa"/>
            <w:tcBorders>
              <w:top w:val="outset" w:color="auto" w:sz="6" w:space="0"/>
              <w:left w:val="nil"/>
              <w:bottom w:val="outset" w:color="auto" w:sz="6" w:space="0"/>
              <w:right w:val="outset" w:color="auto" w:sz="6" w:space="0"/>
            </w:tcBorders>
            <w:shd w:val="clear" w:color="auto" w:fill="auto"/>
            <w:vAlign w:val="top"/>
          </w:tcPr>
          <w:p w14:paraId="4083209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1.信访举报投诉类申请</w:t>
            </w:r>
          </w:p>
        </w:tc>
        <w:tc>
          <w:tcPr>
            <w:tcW w:w="435" w:type="dxa"/>
            <w:tcBorders>
              <w:top w:val="outset" w:color="auto" w:sz="6" w:space="0"/>
              <w:left w:val="nil"/>
              <w:bottom w:val="outset" w:color="auto" w:sz="6" w:space="0"/>
              <w:right w:val="outset" w:color="auto" w:sz="6" w:space="0"/>
            </w:tcBorders>
            <w:shd w:val="clear" w:color="auto" w:fill="auto"/>
            <w:vAlign w:val="top"/>
          </w:tcPr>
          <w:p w14:paraId="7E24513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4F42EE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088DAFD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433B7BE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095FCA9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68DD4A0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4DA891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1507F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4CFDB8C1">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50D877C">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0646D56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2.重复申请</w:t>
            </w:r>
          </w:p>
        </w:tc>
        <w:tc>
          <w:tcPr>
            <w:tcW w:w="435" w:type="dxa"/>
            <w:tcBorders>
              <w:top w:val="outset" w:color="auto" w:sz="6" w:space="0"/>
              <w:left w:val="nil"/>
              <w:bottom w:val="outset" w:color="auto" w:sz="6" w:space="0"/>
              <w:right w:val="outset" w:color="auto" w:sz="6" w:space="0"/>
            </w:tcBorders>
            <w:shd w:val="clear" w:color="auto" w:fill="auto"/>
            <w:vAlign w:val="top"/>
          </w:tcPr>
          <w:p w14:paraId="717248E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0713E6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597C68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4E1CE38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74C93D3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5454EDF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390BB7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B7CC7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2EE6C99">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150A475">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0F6BFF9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3.要求提供公开出版物</w:t>
            </w:r>
          </w:p>
        </w:tc>
        <w:tc>
          <w:tcPr>
            <w:tcW w:w="435" w:type="dxa"/>
            <w:tcBorders>
              <w:top w:val="outset" w:color="auto" w:sz="6" w:space="0"/>
              <w:left w:val="nil"/>
              <w:bottom w:val="outset" w:color="auto" w:sz="6" w:space="0"/>
              <w:right w:val="outset" w:color="auto" w:sz="6" w:space="0"/>
            </w:tcBorders>
            <w:shd w:val="clear" w:color="auto" w:fill="auto"/>
            <w:vAlign w:val="top"/>
          </w:tcPr>
          <w:p w14:paraId="27D074F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563C98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3B46597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5E3EFC3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09E5038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7AF2FF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75C424C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E0713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27AEE611">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3616602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3C932FB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4.无正当理由大量反复申请</w:t>
            </w:r>
          </w:p>
        </w:tc>
        <w:tc>
          <w:tcPr>
            <w:tcW w:w="435" w:type="dxa"/>
            <w:tcBorders>
              <w:top w:val="outset" w:color="auto" w:sz="6" w:space="0"/>
              <w:left w:val="nil"/>
              <w:bottom w:val="outset" w:color="auto" w:sz="6" w:space="0"/>
              <w:right w:val="outset" w:color="auto" w:sz="6" w:space="0"/>
            </w:tcBorders>
            <w:shd w:val="clear" w:color="auto" w:fill="auto"/>
            <w:vAlign w:val="top"/>
          </w:tcPr>
          <w:p w14:paraId="108E016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386947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8567CA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5C9FE1C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3818B11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A6B9F0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95084F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9F76B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0ED6DD5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68D473D">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center"/>
          </w:tcPr>
          <w:p w14:paraId="0D64EC2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5.要求行政机关确认或重新出具已获取信息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5F4FA42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FAE15A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6899A70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618141D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06CBA2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09F9A2D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D26E90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ABB6A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2712008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49CB304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（六）其他处理</w:t>
            </w:r>
          </w:p>
        </w:tc>
        <w:tc>
          <w:tcPr>
            <w:tcW w:w="4815" w:type="dxa"/>
            <w:tcBorders>
              <w:top w:val="outset" w:color="auto" w:sz="6" w:space="0"/>
              <w:left w:val="nil"/>
              <w:bottom w:val="outset" w:color="auto" w:sz="6" w:space="0"/>
              <w:right w:val="outset" w:color="auto" w:sz="6" w:space="0"/>
            </w:tcBorders>
            <w:shd w:val="clear" w:color="auto" w:fill="auto"/>
            <w:vAlign w:val="center"/>
          </w:tcPr>
          <w:p w14:paraId="4983C51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1.申请人无正当理由逾期不补正、行政机关不再处理其政府信息公开申请</w:t>
            </w:r>
          </w:p>
        </w:tc>
        <w:tc>
          <w:tcPr>
            <w:tcW w:w="435" w:type="dxa"/>
            <w:tcBorders>
              <w:top w:val="outset" w:color="auto" w:sz="6" w:space="0"/>
              <w:left w:val="nil"/>
              <w:bottom w:val="outset" w:color="auto" w:sz="6" w:space="0"/>
              <w:right w:val="outset" w:color="auto" w:sz="6" w:space="0"/>
            </w:tcBorders>
            <w:shd w:val="clear" w:color="auto" w:fill="auto"/>
            <w:vAlign w:val="center"/>
          </w:tcPr>
          <w:p w14:paraId="020B306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3EFAFA7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34937DE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4F98A75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140829A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61D78E3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B858CF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p>
          <w:p w14:paraId="4D30315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15899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1C21413C">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53E35219">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center"/>
          </w:tcPr>
          <w:p w14:paraId="7A758E9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2.申请人逾期未按收费通知要求缴纳费用、行政机关不再处理其政府信息公开申请</w:t>
            </w:r>
          </w:p>
        </w:tc>
        <w:tc>
          <w:tcPr>
            <w:tcW w:w="435" w:type="dxa"/>
            <w:tcBorders>
              <w:top w:val="outset" w:color="auto" w:sz="6" w:space="0"/>
              <w:left w:val="nil"/>
              <w:bottom w:val="outset" w:color="auto" w:sz="6" w:space="0"/>
              <w:right w:val="outset" w:color="auto" w:sz="6" w:space="0"/>
            </w:tcBorders>
            <w:shd w:val="clear" w:color="auto" w:fill="auto"/>
            <w:vAlign w:val="center"/>
          </w:tcPr>
          <w:p w14:paraId="216616C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07806DC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3E951FC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55AA53D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270C966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40C24C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6599FF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方正仿宋_GB2312" w:hAnsi="方正仿宋_GB2312" w:eastAsia="方正仿宋_GB2312" w:cs="方正仿宋_GB2312"/>
                <w:kern w:val="0"/>
                <w:sz w:val="28"/>
                <w:szCs w:val="28"/>
              </w:rPr>
            </w:pPr>
          </w:p>
          <w:p w14:paraId="0C0CC28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B9B71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52B0077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5094D44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center"/>
          </w:tcPr>
          <w:p w14:paraId="4B7C097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3.其他</w:t>
            </w:r>
          </w:p>
        </w:tc>
        <w:tc>
          <w:tcPr>
            <w:tcW w:w="435" w:type="dxa"/>
            <w:tcBorders>
              <w:top w:val="outset" w:color="auto" w:sz="6" w:space="0"/>
              <w:left w:val="nil"/>
              <w:bottom w:val="outset" w:color="auto" w:sz="6" w:space="0"/>
              <w:right w:val="outset" w:color="auto" w:sz="6" w:space="0"/>
            </w:tcBorders>
            <w:shd w:val="clear" w:color="auto" w:fill="auto"/>
            <w:vAlign w:val="center"/>
          </w:tcPr>
          <w:p w14:paraId="604CF64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28A4F59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4E3C2FA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53155A4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5BE3ED7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3268CFA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659C5D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06B691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632BE86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5820" w:type="dxa"/>
            <w:gridSpan w:val="2"/>
            <w:tcBorders>
              <w:top w:val="outset" w:color="auto" w:sz="6" w:space="0"/>
              <w:left w:val="nil"/>
              <w:bottom w:val="outset" w:color="auto" w:sz="6" w:space="0"/>
              <w:right w:val="outset" w:color="auto" w:sz="6" w:space="0"/>
            </w:tcBorders>
            <w:shd w:val="clear" w:color="auto" w:fill="auto"/>
            <w:vAlign w:val="center"/>
          </w:tcPr>
          <w:p w14:paraId="79100F7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（七）总计</w:t>
            </w:r>
          </w:p>
        </w:tc>
        <w:tc>
          <w:tcPr>
            <w:tcW w:w="435" w:type="dxa"/>
            <w:tcBorders>
              <w:top w:val="outset" w:color="auto" w:sz="6" w:space="0"/>
              <w:left w:val="nil"/>
              <w:bottom w:val="outset" w:color="auto" w:sz="6" w:space="0"/>
              <w:right w:val="outset" w:color="auto" w:sz="6" w:space="0"/>
            </w:tcBorders>
            <w:shd w:val="clear" w:color="auto" w:fill="auto"/>
            <w:vAlign w:val="center"/>
          </w:tcPr>
          <w:p w14:paraId="675740C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517CEA3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707A26E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62A025F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461C26E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AF1914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7A336A0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6B789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14:paraId="750783F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四、结转下年度继续办理</w:t>
            </w:r>
          </w:p>
        </w:tc>
        <w:tc>
          <w:tcPr>
            <w:tcW w:w="435" w:type="dxa"/>
            <w:tcBorders>
              <w:top w:val="outset" w:color="auto" w:sz="6" w:space="0"/>
              <w:left w:val="nil"/>
              <w:bottom w:val="outset" w:color="auto" w:sz="6" w:space="0"/>
              <w:right w:val="outset" w:color="auto" w:sz="6" w:space="0"/>
            </w:tcBorders>
            <w:shd w:val="clear" w:color="auto" w:fill="auto"/>
            <w:vAlign w:val="center"/>
          </w:tcPr>
          <w:p w14:paraId="7CDB65D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7CE8344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655909B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2815E20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3B36E80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A80433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FF155E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bl>
    <w:p w14:paraId="544C597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四、政府信息公开行政复议、行政诉讼情况</w:t>
      </w:r>
    </w:p>
    <w:tbl>
      <w:tblPr>
        <w:tblStyle w:val="5"/>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544"/>
        <w:gridCol w:w="544"/>
        <w:gridCol w:w="544"/>
        <w:gridCol w:w="544"/>
        <w:gridCol w:w="586"/>
        <w:gridCol w:w="544"/>
        <w:gridCol w:w="544"/>
        <w:gridCol w:w="544"/>
        <w:gridCol w:w="544"/>
        <w:gridCol w:w="586"/>
        <w:gridCol w:w="544"/>
        <w:gridCol w:w="544"/>
        <w:gridCol w:w="544"/>
        <w:gridCol w:w="545"/>
        <w:gridCol w:w="587"/>
      </w:tblGrid>
      <w:tr w14:paraId="6FF0F2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3210" w:type="dxa"/>
            <w:gridSpan w:val="5"/>
            <w:tcBorders>
              <w:top w:val="outset" w:color="auto" w:sz="6" w:space="0"/>
              <w:left w:val="outset" w:color="auto" w:sz="6" w:space="0"/>
              <w:bottom w:val="outset" w:color="auto" w:sz="6" w:space="0"/>
              <w:right w:val="outset" w:color="auto" w:sz="6" w:space="0"/>
            </w:tcBorders>
            <w:shd w:val="clear" w:color="auto" w:fill="auto"/>
            <w:vAlign w:val="center"/>
          </w:tcPr>
          <w:p w14:paraId="34D018C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行政复议</w:t>
            </w:r>
          </w:p>
        </w:tc>
        <w:tc>
          <w:tcPr>
            <w:tcW w:w="6420" w:type="dxa"/>
            <w:gridSpan w:val="10"/>
            <w:tcBorders>
              <w:top w:val="outset" w:color="auto" w:sz="6" w:space="0"/>
              <w:left w:val="nil"/>
              <w:bottom w:val="outset" w:color="auto" w:sz="6" w:space="0"/>
              <w:right w:val="outset" w:color="auto" w:sz="6" w:space="0"/>
            </w:tcBorders>
            <w:shd w:val="clear" w:color="auto" w:fill="auto"/>
            <w:vAlign w:val="center"/>
          </w:tcPr>
          <w:p w14:paraId="4769BBE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行政诉讼</w:t>
            </w:r>
          </w:p>
        </w:tc>
      </w:tr>
      <w:tr w14:paraId="3EDA1A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vMerge w:val="restart"/>
            <w:tcBorders>
              <w:top w:val="nil"/>
              <w:left w:val="outset" w:color="auto" w:sz="6" w:space="0"/>
              <w:bottom w:val="outset" w:color="auto" w:sz="6" w:space="0"/>
              <w:right w:val="outset" w:color="auto" w:sz="6" w:space="0"/>
            </w:tcBorders>
            <w:shd w:val="clear" w:color="auto" w:fill="auto"/>
            <w:vAlign w:val="center"/>
          </w:tcPr>
          <w:p w14:paraId="56E3BBE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结果维持</w:t>
            </w:r>
          </w:p>
        </w:tc>
        <w:tc>
          <w:tcPr>
            <w:tcW w:w="630" w:type="dxa"/>
            <w:vMerge w:val="restart"/>
            <w:tcBorders>
              <w:top w:val="nil"/>
              <w:left w:val="nil"/>
              <w:bottom w:val="outset" w:color="auto" w:sz="6" w:space="0"/>
              <w:right w:val="outset" w:color="auto" w:sz="6" w:space="0"/>
            </w:tcBorders>
            <w:shd w:val="clear" w:color="auto" w:fill="auto"/>
            <w:vAlign w:val="center"/>
          </w:tcPr>
          <w:p w14:paraId="7A9B81F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422E6AB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纠正</w:t>
            </w:r>
          </w:p>
        </w:tc>
        <w:tc>
          <w:tcPr>
            <w:tcW w:w="630" w:type="dxa"/>
            <w:vMerge w:val="restart"/>
            <w:tcBorders>
              <w:top w:val="outset" w:color="auto" w:sz="6" w:space="0"/>
              <w:left w:val="nil"/>
              <w:bottom w:val="outset" w:color="auto" w:sz="6" w:space="0"/>
              <w:right w:val="outset" w:color="auto" w:sz="6" w:space="0"/>
            </w:tcBorders>
            <w:shd w:val="clear" w:color="auto" w:fill="auto"/>
            <w:vAlign w:val="center"/>
          </w:tcPr>
          <w:p w14:paraId="7C86FD5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p w14:paraId="4278EA0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tc>
        <w:tc>
          <w:tcPr>
            <w:tcW w:w="630" w:type="dxa"/>
            <w:vMerge w:val="restart"/>
            <w:tcBorders>
              <w:top w:val="outset" w:color="auto" w:sz="6" w:space="0"/>
              <w:left w:val="nil"/>
              <w:bottom w:val="outset" w:color="auto" w:sz="6" w:space="0"/>
              <w:right w:val="outset" w:color="auto" w:sz="6" w:space="0"/>
            </w:tcBorders>
            <w:shd w:val="clear" w:color="auto" w:fill="auto"/>
            <w:vAlign w:val="center"/>
          </w:tcPr>
          <w:p w14:paraId="0D62822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尚未</w:t>
            </w:r>
          </w:p>
          <w:p w14:paraId="2E41E7D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审结</w:t>
            </w:r>
          </w:p>
        </w:tc>
        <w:tc>
          <w:tcPr>
            <w:tcW w:w="630" w:type="dxa"/>
            <w:vMerge w:val="restart"/>
            <w:tcBorders>
              <w:top w:val="outset" w:color="auto" w:sz="6" w:space="0"/>
              <w:left w:val="nil"/>
              <w:bottom w:val="outset" w:color="auto" w:sz="6" w:space="0"/>
              <w:right w:val="outset" w:color="auto" w:sz="6" w:space="0"/>
            </w:tcBorders>
            <w:shd w:val="clear" w:color="auto" w:fill="auto"/>
            <w:vAlign w:val="center"/>
          </w:tcPr>
          <w:p w14:paraId="3BF0FF4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c>
          <w:tcPr>
            <w:tcW w:w="3210" w:type="dxa"/>
            <w:gridSpan w:val="5"/>
            <w:tcBorders>
              <w:top w:val="outset" w:color="auto" w:sz="6" w:space="0"/>
              <w:left w:val="nil"/>
              <w:bottom w:val="outset" w:color="auto" w:sz="6" w:space="0"/>
              <w:right w:val="outset" w:color="auto" w:sz="6" w:space="0"/>
            </w:tcBorders>
            <w:shd w:val="clear" w:color="auto" w:fill="auto"/>
            <w:vAlign w:val="center"/>
          </w:tcPr>
          <w:p w14:paraId="6D102DA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未经复议直接起诉</w:t>
            </w:r>
          </w:p>
        </w:tc>
        <w:tc>
          <w:tcPr>
            <w:tcW w:w="3210" w:type="dxa"/>
            <w:gridSpan w:val="5"/>
            <w:tcBorders>
              <w:top w:val="outset" w:color="auto" w:sz="6" w:space="0"/>
              <w:left w:val="nil"/>
              <w:bottom w:val="outset" w:color="auto" w:sz="6" w:space="0"/>
              <w:right w:val="outset" w:color="auto" w:sz="6" w:space="0"/>
            </w:tcBorders>
            <w:shd w:val="clear" w:color="auto" w:fill="auto"/>
            <w:vAlign w:val="center"/>
          </w:tcPr>
          <w:p w14:paraId="2C52BF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复议后起诉</w:t>
            </w:r>
          </w:p>
        </w:tc>
      </w:tr>
      <w:tr w14:paraId="645F4E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vMerge w:val="continue"/>
            <w:tcBorders>
              <w:top w:val="nil"/>
              <w:left w:val="outset" w:color="auto" w:sz="6" w:space="0"/>
              <w:bottom w:val="outset" w:color="auto" w:sz="6" w:space="0"/>
              <w:right w:val="outset" w:color="auto" w:sz="6" w:space="0"/>
            </w:tcBorders>
            <w:shd w:val="clear" w:color="auto" w:fill="auto"/>
            <w:vAlign w:val="center"/>
          </w:tcPr>
          <w:p w14:paraId="4E8095A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nil"/>
              <w:left w:val="nil"/>
              <w:bottom w:val="outset" w:color="auto" w:sz="6" w:space="0"/>
              <w:right w:val="outset" w:color="auto" w:sz="6" w:space="0"/>
            </w:tcBorders>
            <w:shd w:val="clear" w:color="auto" w:fill="auto"/>
            <w:vAlign w:val="center"/>
          </w:tcPr>
          <w:p w14:paraId="65098F1C">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color="auto" w:fill="auto"/>
            <w:vAlign w:val="center"/>
          </w:tcPr>
          <w:p w14:paraId="18789A1A">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color="auto" w:fill="auto"/>
            <w:vAlign w:val="center"/>
          </w:tcPr>
          <w:p w14:paraId="1CFD3ADA">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color="auto" w:fill="auto"/>
            <w:vAlign w:val="center"/>
          </w:tcPr>
          <w:p w14:paraId="1696BE2F">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tcBorders>
              <w:top w:val="outset" w:color="auto" w:sz="6" w:space="0"/>
              <w:left w:val="nil"/>
              <w:bottom w:val="outset" w:color="auto" w:sz="6" w:space="0"/>
              <w:right w:val="outset" w:color="auto" w:sz="6" w:space="0"/>
            </w:tcBorders>
            <w:shd w:val="clear" w:color="auto" w:fill="auto"/>
            <w:vAlign w:val="center"/>
          </w:tcPr>
          <w:p w14:paraId="4FAB5F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3B8D919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维持</w:t>
            </w:r>
          </w:p>
        </w:tc>
        <w:tc>
          <w:tcPr>
            <w:tcW w:w="630" w:type="dxa"/>
            <w:tcBorders>
              <w:top w:val="outset" w:color="auto" w:sz="6" w:space="0"/>
              <w:left w:val="nil"/>
              <w:bottom w:val="outset" w:color="auto" w:sz="6" w:space="0"/>
              <w:right w:val="outset" w:color="auto" w:sz="6" w:space="0"/>
            </w:tcBorders>
            <w:shd w:val="clear" w:color="auto" w:fill="auto"/>
            <w:vAlign w:val="center"/>
          </w:tcPr>
          <w:p w14:paraId="56F0DEA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1309AB3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纠正</w:t>
            </w:r>
          </w:p>
        </w:tc>
        <w:tc>
          <w:tcPr>
            <w:tcW w:w="630" w:type="dxa"/>
            <w:tcBorders>
              <w:top w:val="outset" w:color="auto" w:sz="6" w:space="0"/>
              <w:left w:val="nil"/>
              <w:bottom w:val="outset" w:color="auto" w:sz="6" w:space="0"/>
              <w:right w:val="outset" w:color="auto" w:sz="6" w:space="0"/>
            </w:tcBorders>
            <w:shd w:val="clear" w:color="auto" w:fill="auto"/>
            <w:vAlign w:val="center"/>
          </w:tcPr>
          <w:p w14:paraId="1D13F48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p w14:paraId="4368F43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tc>
        <w:tc>
          <w:tcPr>
            <w:tcW w:w="630" w:type="dxa"/>
            <w:tcBorders>
              <w:top w:val="outset" w:color="auto" w:sz="6" w:space="0"/>
              <w:left w:val="nil"/>
              <w:bottom w:val="outset" w:color="auto" w:sz="6" w:space="0"/>
              <w:right w:val="outset" w:color="auto" w:sz="6" w:space="0"/>
            </w:tcBorders>
            <w:shd w:val="clear" w:color="auto" w:fill="auto"/>
            <w:vAlign w:val="center"/>
          </w:tcPr>
          <w:p w14:paraId="04AF006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尚未</w:t>
            </w:r>
          </w:p>
          <w:p w14:paraId="7361079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审结</w:t>
            </w:r>
          </w:p>
        </w:tc>
        <w:tc>
          <w:tcPr>
            <w:tcW w:w="630" w:type="dxa"/>
            <w:tcBorders>
              <w:top w:val="outset" w:color="auto" w:sz="6" w:space="0"/>
              <w:left w:val="nil"/>
              <w:bottom w:val="outset" w:color="auto" w:sz="6" w:space="0"/>
              <w:right w:val="outset" w:color="auto" w:sz="6" w:space="0"/>
            </w:tcBorders>
            <w:shd w:val="clear" w:color="auto" w:fill="auto"/>
            <w:vAlign w:val="center"/>
          </w:tcPr>
          <w:p w14:paraId="70C59C0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c>
          <w:tcPr>
            <w:tcW w:w="630" w:type="dxa"/>
            <w:tcBorders>
              <w:top w:val="outset" w:color="auto" w:sz="6" w:space="0"/>
              <w:left w:val="nil"/>
              <w:bottom w:val="outset" w:color="auto" w:sz="6" w:space="0"/>
              <w:right w:val="outset" w:color="auto" w:sz="6" w:space="0"/>
            </w:tcBorders>
            <w:shd w:val="clear" w:color="auto" w:fill="auto"/>
            <w:vAlign w:val="center"/>
          </w:tcPr>
          <w:p w14:paraId="42557B6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72FC257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维持</w:t>
            </w:r>
          </w:p>
        </w:tc>
        <w:tc>
          <w:tcPr>
            <w:tcW w:w="630" w:type="dxa"/>
            <w:tcBorders>
              <w:top w:val="outset" w:color="auto" w:sz="6" w:space="0"/>
              <w:left w:val="nil"/>
              <w:bottom w:val="outset" w:color="auto" w:sz="6" w:space="0"/>
              <w:right w:val="outset" w:color="auto" w:sz="6" w:space="0"/>
            </w:tcBorders>
            <w:shd w:val="clear" w:color="auto" w:fill="auto"/>
            <w:vAlign w:val="center"/>
          </w:tcPr>
          <w:p w14:paraId="474E62F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2664B21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纠正</w:t>
            </w:r>
          </w:p>
        </w:tc>
        <w:tc>
          <w:tcPr>
            <w:tcW w:w="630" w:type="dxa"/>
            <w:tcBorders>
              <w:top w:val="outset" w:color="auto" w:sz="6" w:space="0"/>
              <w:left w:val="nil"/>
              <w:bottom w:val="outset" w:color="auto" w:sz="6" w:space="0"/>
              <w:right w:val="outset" w:color="auto" w:sz="6" w:space="0"/>
            </w:tcBorders>
            <w:shd w:val="clear" w:color="auto" w:fill="auto"/>
            <w:vAlign w:val="center"/>
          </w:tcPr>
          <w:p w14:paraId="4795DF0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p w14:paraId="2569562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tc>
        <w:tc>
          <w:tcPr>
            <w:tcW w:w="630" w:type="dxa"/>
            <w:tcBorders>
              <w:top w:val="outset" w:color="auto" w:sz="6" w:space="0"/>
              <w:left w:val="nil"/>
              <w:bottom w:val="outset" w:color="auto" w:sz="6" w:space="0"/>
              <w:right w:val="outset" w:color="auto" w:sz="6" w:space="0"/>
            </w:tcBorders>
            <w:shd w:val="clear" w:color="auto" w:fill="auto"/>
            <w:vAlign w:val="center"/>
          </w:tcPr>
          <w:p w14:paraId="282C83A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尚未</w:t>
            </w:r>
          </w:p>
          <w:p w14:paraId="33A715C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审结</w:t>
            </w:r>
          </w:p>
        </w:tc>
        <w:tc>
          <w:tcPr>
            <w:tcW w:w="630" w:type="dxa"/>
            <w:tcBorders>
              <w:top w:val="outset" w:color="auto" w:sz="6" w:space="0"/>
              <w:left w:val="nil"/>
              <w:bottom w:val="outset" w:color="auto" w:sz="6" w:space="0"/>
              <w:right w:val="outset" w:color="auto" w:sz="6" w:space="0"/>
            </w:tcBorders>
            <w:shd w:val="clear" w:color="auto" w:fill="auto"/>
            <w:vAlign w:val="center"/>
          </w:tcPr>
          <w:p w14:paraId="51839E6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r>
      <w:tr w14:paraId="3217DB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14:paraId="1A9822C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FD5EE0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3576708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2696AC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33B5A26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95254F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49BE3BA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CA8E8D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0C9DC65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4A08D92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2EA914A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631A6C0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1F33E26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E415B9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2BCB374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bl>
    <w:p w14:paraId="7385275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五、存在的主要问题及改进情况</w:t>
      </w:r>
    </w:p>
    <w:p w14:paraId="5CB27014">
      <w:pPr>
        <w:pStyle w:val="3"/>
        <w:keepNext w:val="0"/>
        <w:keepLines w:val="0"/>
        <w:widowControl/>
        <w:suppressLineNumbers w:val="0"/>
        <w:ind w:firstLine="560" w:firstLineChars="200"/>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t>（一）存在主要问题</w:t>
      </w:r>
    </w:p>
    <w:p w14:paraId="2AD4154A">
      <w:pPr>
        <w:pStyle w:val="3"/>
        <w:keepNext w:val="0"/>
        <w:keepLines w:val="0"/>
        <w:widowControl/>
        <w:suppressLineNumbers w:val="0"/>
        <w:ind w:firstLine="560" w:firstLineChars="200"/>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t>2025年，我乡信息公开工作虽有成效，但仍存在不足：一是工作主动性不足，公开内容更新不及时；二是个别村对政务、村务公开重视不够；三是群众对公开信息关注度低，未收到反馈。</w:t>
      </w:r>
    </w:p>
    <w:p w14:paraId="6CC9BBF7">
      <w:pPr>
        <w:pStyle w:val="3"/>
        <w:keepNext w:val="0"/>
        <w:keepLines w:val="0"/>
        <w:widowControl/>
        <w:suppressLineNumbers w:val="0"/>
        <w:ind w:firstLine="560" w:firstLineChars="200"/>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t>（二）改进措施</w:t>
      </w:r>
    </w:p>
    <w:p w14:paraId="32D5D6AE">
      <w:pPr>
        <w:keepNext w:val="0"/>
        <w:keepLines w:val="0"/>
        <w:widowControl/>
        <w:suppressLineNumbers w:val="0"/>
        <w:ind w:firstLine="560" w:firstLineChars="200"/>
        <w:jc w:val="left"/>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pPr>
      <w:bookmarkStart w:id="0" w:name="_GoBack"/>
      <w:bookmarkEnd w:id="0"/>
      <w:r>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t>针对上述问题，下步将采取以下改进措施：一是强化公开意识，学习落实省市文件精神，明确公开要求，规范依申请公开程序及时限；二是加大督查力度，完善工作规范，提升公开质量，推动村务公开提质增效；三是充实公开内容、拓宽渠道，精准把握群众关切，动态调整公开信息。</w:t>
      </w:r>
    </w:p>
    <w:p w14:paraId="2F0BE25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六、其他需要报告的事项</w:t>
      </w:r>
    </w:p>
    <w:p w14:paraId="43A338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2025</w:t>
      </w:r>
      <w:r>
        <w:rPr>
          <w:rFonts w:hint="eastAsia" w:ascii="方正仿宋_GB2312" w:hAnsi="方正仿宋_GB2312" w:eastAsia="方正仿宋_GB2312" w:cs="方正仿宋_GB2312"/>
          <w:i w:val="0"/>
          <w:iCs w:val="0"/>
          <w:caps w:val="0"/>
          <w:color w:val="000000"/>
          <w:spacing w:val="0"/>
          <w:kern w:val="0"/>
          <w:sz w:val="28"/>
          <w:szCs w:val="28"/>
          <w:shd w:val="clear" w:fill="FFFFFF"/>
        </w:rPr>
        <w:t>年，我乡政府信息公开工作无其他需要报告的事项。</w:t>
      </w:r>
    </w:p>
    <w:p w14:paraId="133DCB5D">
      <w:pPr>
        <w:keepNext w:val="0"/>
        <w:keepLines w:val="0"/>
        <w:pageBreakBefore w:val="0"/>
        <w:kinsoku/>
        <w:overflowPunct/>
        <w:topLinePunct w:val="0"/>
        <w:autoSpaceDE/>
        <w:autoSpaceDN/>
        <w:bidi w:val="0"/>
        <w:adjustRightInd/>
        <w:snapToGrid/>
        <w:spacing w:beforeAutospacing="0" w:afterAutospacing="0"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1" w:fontKey="{FFEA09E5-0422-48C8-9915-8317EF7526F6}"/>
  </w:font>
  <w:font w:name="方正仿宋_GB2312">
    <w:panose1 w:val="02000000000000000000"/>
    <w:charset w:val="86"/>
    <w:family w:val="auto"/>
    <w:pitch w:val="default"/>
    <w:sig w:usb0="A00002BF" w:usb1="184F6CFA" w:usb2="00000012" w:usb3="00000000" w:csb0="00040001" w:csb1="00000000"/>
    <w:embedRegular r:id="rId2" w:fontKey="{C46FFB8A-98B6-4ED2-9EC1-C98B50B1C58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A5E25"/>
    <w:rsid w:val="103F4475"/>
    <w:rsid w:val="1ED31A0C"/>
    <w:rsid w:val="47255D76"/>
    <w:rsid w:val="50C43527"/>
    <w:rsid w:val="55A81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2059</Words>
  <Characters>2108</Characters>
  <Lines>0</Lines>
  <Paragraphs>0</Paragraphs>
  <TotalTime>7</TotalTime>
  <ScaleCrop>false</ScaleCrop>
  <LinksUpToDate>false</LinksUpToDate>
  <CharactersWithSpaces>2109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2025-01-07T00:53:00Z</dcterms:created>
  <dc:creator>Administrator</dc:creator>
  <cp:lastModifiedBy>萝卜卜卜卜卜</cp:lastModifiedBy>
  <dcterms:modified xsi:type="dcterms:W3CDTF">2026-01-05T07:32:49Z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eyJoZGlkIjoiYzA5NWVlYzNhNzgyMmQ3ZGE4N2VhZjI4MDM5YmFhMGEiLCJ1c2VySWQiOiIyNDk3MTg4OTgifQ==</vt:lpwstr>
  </property>
  <property fmtid="{D5CDD505-2E9C-101B-9397-08002B2CF9AE}" pid="4" name="ICV">
    <vt:lpwstr>AD5E8638435445BDA96F04F3777EAF07_12</vt:lpwstr>
  </property>
</Properties>
</file>