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自然保护地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撤销情况一览表</w:t>
      </w:r>
    </w:p>
    <w:tbl>
      <w:tblPr>
        <w:tblStyle w:val="3"/>
        <w:tblpPr w:leftFromText="180" w:rightFromText="180" w:vertAnchor="text" w:horzAnchor="page" w:tblpXSpec="center" w:tblpY="378"/>
        <w:tblOverlap w:val="never"/>
        <w:tblW w:w="83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162"/>
        <w:gridCol w:w="1785"/>
        <w:gridCol w:w="14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类型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72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江西宜春瑞州湿地公园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湿地公园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72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省级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TE3NGNlODRlMTIzZTNmMmM0ZTNhMmNlNmU5YWYifQ=="/>
  </w:docVars>
  <w:rsids>
    <w:rsidRoot w:val="67DF7D69"/>
    <w:rsid w:val="15206937"/>
    <w:rsid w:val="67DF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楷体" w:cs="Times New Roman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2025-11-24T02:46:00Z</dcterms:created>
  <dc:creator>WPS_1492767259</dc:creator>
  <cp:lastModifiedBy>WPS_1492767259</cp:lastModifiedBy>
  <dcterms:modified xsi:type="dcterms:W3CDTF">2025-11-24T02:47:05Z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FB9E54C6FB414FBD82AB86DDCEA5695D_11</vt:lpwstr>
  </property>
</Properties>
</file>