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53853">
      <w:pPr>
        <w:jc w:val="center"/>
        <w:rPr>
          <w:b/>
          <w:bCs/>
          <w:color w:val="auto"/>
          <w:sz w:val="40"/>
          <w:szCs w:val="40"/>
        </w:rPr>
      </w:pPr>
      <w:r>
        <w:rPr>
          <w:rFonts w:hint="eastAsia"/>
          <w:b/>
          <w:bCs/>
          <w:color w:val="auto"/>
          <w:sz w:val="40"/>
          <w:szCs w:val="40"/>
        </w:rPr>
        <w:t>《高安市高新技术园区建筑陶瓷产业园JT05、JT06地块详细规划》JT06</w:t>
      </w:r>
      <w:r>
        <w:rPr>
          <w:rFonts w:hint="eastAsia"/>
          <w:b/>
          <w:bCs/>
          <w:color w:val="auto"/>
          <w:sz w:val="40"/>
          <w:szCs w:val="40"/>
          <w:lang w:val="en-US" w:eastAsia="zh-CN"/>
        </w:rPr>
        <w:t>-01</w:t>
      </w:r>
      <w:r>
        <w:rPr>
          <w:rFonts w:hint="eastAsia"/>
          <w:b/>
          <w:bCs/>
          <w:color w:val="auto"/>
          <w:sz w:val="40"/>
          <w:szCs w:val="40"/>
        </w:rPr>
        <w:t>地块拟调整情况说明</w:t>
      </w:r>
    </w:p>
    <w:p w14:paraId="393005FE">
      <w:pPr>
        <w:spacing w:before="312" w:beforeLines="100" w:line="360" w:lineRule="auto"/>
        <w:rPr>
          <w:b/>
          <w:bCs/>
          <w:color w:val="auto"/>
          <w:sz w:val="32"/>
          <w:szCs w:val="32"/>
        </w:rPr>
      </w:pPr>
      <w:r>
        <w:rPr>
          <w:rFonts w:hint="eastAsia"/>
          <w:b/>
          <w:bCs/>
          <w:color w:val="auto"/>
          <w:sz w:val="32"/>
          <w:szCs w:val="32"/>
        </w:rPr>
        <w:t>一、调整背景介绍</w:t>
      </w:r>
    </w:p>
    <w:p w14:paraId="5A243D3C">
      <w:pPr>
        <w:spacing w:line="360" w:lineRule="auto"/>
        <w:ind w:firstLine="560" w:firstLineChars="200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《高安市高新技术园区建筑陶瓷产业园JT05、JT06地块详细规划》于</w:t>
      </w:r>
      <w:r>
        <w:rPr>
          <w:color w:val="auto"/>
          <w:sz w:val="28"/>
          <w:szCs w:val="28"/>
        </w:rPr>
        <w:t>202</w:t>
      </w:r>
      <w:r>
        <w:rPr>
          <w:rFonts w:hint="eastAsia"/>
          <w:color w:val="auto"/>
          <w:sz w:val="28"/>
          <w:szCs w:val="28"/>
          <w:lang w:val="en-US" w:eastAsia="zh-CN"/>
        </w:rPr>
        <w:t>4</w:t>
      </w:r>
      <w:r>
        <w:rPr>
          <w:rFonts w:hint="eastAsia"/>
          <w:color w:val="auto"/>
          <w:sz w:val="28"/>
          <w:szCs w:val="28"/>
        </w:rPr>
        <w:t>年展开编制，</w:t>
      </w:r>
      <w:r>
        <w:rPr>
          <w:color w:val="auto"/>
          <w:sz w:val="28"/>
          <w:szCs w:val="28"/>
        </w:rPr>
        <w:t>202</w:t>
      </w:r>
      <w:r>
        <w:rPr>
          <w:rFonts w:hint="eastAsia"/>
          <w:color w:val="auto"/>
          <w:sz w:val="28"/>
          <w:szCs w:val="28"/>
          <w:lang w:val="en-US" w:eastAsia="zh-CN"/>
        </w:rPr>
        <w:t>4</w:t>
      </w:r>
      <w:r>
        <w:rPr>
          <w:rFonts w:hint="eastAsia"/>
          <w:color w:val="auto"/>
          <w:sz w:val="28"/>
          <w:szCs w:val="28"/>
        </w:rPr>
        <w:t>年</w:t>
      </w:r>
      <w:r>
        <w:rPr>
          <w:color w:val="auto"/>
          <w:sz w:val="28"/>
          <w:szCs w:val="28"/>
        </w:rPr>
        <w:t>10</w:t>
      </w:r>
      <w:r>
        <w:rPr>
          <w:rFonts w:hint="eastAsia"/>
          <w:color w:val="auto"/>
          <w:sz w:val="28"/>
          <w:szCs w:val="28"/>
        </w:rPr>
        <w:t>月</w:t>
      </w:r>
      <w:r>
        <w:rPr>
          <w:rFonts w:hint="eastAsia"/>
          <w:color w:val="auto"/>
          <w:sz w:val="28"/>
          <w:szCs w:val="28"/>
          <w:lang w:val="en-US" w:eastAsia="zh-CN"/>
        </w:rPr>
        <w:t>14</w:t>
      </w:r>
      <w:r>
        <w:rPr>
          <w:rFonts w:hint="eastAsia"/>
          <w:color w:val="auto"/>
          <w:sz w:val="28"/>
          <w:szCs w:val="28"/>
        </w:rPr>
        <w:t>日取得高安市人民政府批复。</w:t>
      </w:r>
      <w:r>
        <w:rPr>
          <w:rFonts w:hint="eastAsia"/>
          <w:color w:val="auto"/>
          <w:sz w:val="28"/>
          <w:szCs w:val="28"/>
          <w:lang w:val="en-US" w:eastAsia="zh-CN"/>
        </w:rPr>
        <w:t>高安市国土变更调查数据显示该地块为交通设施用地，详细规划该地块规划土地用途为铁路用地。根据高安市自然资源局出示的土地出让文件——高安市国有土地使用权出让规划设计条件（高自镇规条字[2021]33号），该出让地块的土地用途为物流仓储用地，地块已出让成交并部分已建成。为了已供地符合规划，拟调整JT06-01地块铁路用地（1201）土地用途为二类物流仓储用地（110102）。</w:t>
      </w:r>
    </w:p>
    <w:p w14:paraId="1A589511">
      <w:pPr>
        <w:spacing w:line="360" w:lineRule="auto"/>
        <w:rPr>
          <w:b/>
          <w:bCs/>
          <w:color w:val="auto"/>
          <w:sz w:val="32"/>
          <w:szCs w:val="32"/>
        </w:rPr>
      </w:pPr>
      <w:r>
        <w:rPr>
          <w:rFonts w:hint="eastAsia"/>
          <w:b/>
          <w:bCs/>
          <w:color w:val="auto"/>
          <w:sz w:val="32"/>
          <w:szCs w:val="32"/>
        </w:rPr>
        <w:t>二、具体调整情况说明</w:t>
      </w:r>
    </w:p>
    <w:p w14:paraId="3E9C4905">
      <w:pPr>
        <w:spacing w:line="360" w:lineRule="auto"/>
        <w:ind w:firstLine="560" w:firstLineChars="200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本次拟调整的JT06-01地块位于建筑陶瓷产业基地JT06</w:t>
      </w:r>
      <w:r>
        <w:rPr>
          <w:rFonts w:hint="eastAsia"/>
          <w:color w:val="auto"/>
          <w:sz w:val="28"/>
          <w:szCs w:val="28"/>
          <w:lang w:val="en-US" w:eastAsia="zh-CN"/>
        </w:rPr>
        <w:t>单元</w:t>
      </w:r>
      <w:r>
        <w:rPr>
          <w:rFonts w:hint="eastAsia"/>
          <w:color w:val="auto"/>
          <w:sz w:val="28"/>
          <w:szCs w:val="28"/>
        </w:rPr>
        <w:t>，用地面积704004.06平方米。</w:t>
      </w:r>
    </w:p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0"/>
      </w:tblGrid>
      <w:tr w14:paraId="6AC305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8400" w:type="dxa"/>
          </w:tcPr>
          <w:p w14:paraId="7EC9A391">
            <w:pPr>
              <w:jc w:val="center"/>
              <w:rPr>
                <w:rFonts w:hint="eastAsia" w:eastAsiaTheme="minorEastAsia"/>
                <w:sz w:val="32"/>
                <w:lang w:eastAsia="zh-CN"/>
              </w:rPr>
            </w:pPr>
            <w:r>
              <w:rPr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2068830</wp:posOffset>
                      </wp:positionH>
                      <wp:positionV relativeFrom="paragraph">
                        <wp:posOffset>2023110</wp:posOffset>
                      </wp:positionV>
                      <wp:extent cx="1591310" cy="526415"/>
                      <wp:effectExtent l="0" t="0" r="0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3163570" y="2789555"/>
                                <a:ext cx="1591310" cy="52641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14:paraId="370763B5">
                                  <w:pPr>
                                    <w:rPr>
                                      <w:rFonts w:hint="eastAsia" w:ascii="汉仪晓波敦黑W" w:hAnsi="汉仪晓波敦黑W" w:eastAsia="汉仪晓波敦黑W" w:cs="汉仪晓波敦黑W"/>
                                      <w:b w:val="0"/>
                                      <w:bCs w:val="0"/>
                                      <w:color w:val="0000FF"/>
                                      <w:sz w:val="32"/>
                                      <w:szCs w:val="4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晓波敦黑W" w:hAnsi="汉仪晓波敦黑W" w:eastAsia="汉仪晓波敦黑W" w:cs="汉仪晓波敦黑W"/>
                                      <w:b w:val="0"/>
                                      <w:bCs w:val="0"/>
                                      <w:color w:val="0000FF"/>
                                      <w:sz w:val="32"/>
                                      <w:szCs w:val="40"/>
                                      <w:lang w:val="en-US" w:eastAsia="zh-CN"/>
                                    </w:rPr>
                                    <w:t>JT06-01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62.9pt;margin-top:159.3pt;height:41.45pt;width:125.3pt;z-index:251659264;mso-width-relative:page;mso-height-relative:page;" filled="f" stroked="f" coordsize="21600,21600" o:gfxdata="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OBf7GXaAAAACwEAAA8AAAAAAAAAAQAgAAAAIgAA&#10;AGRycy9kb3ducmV2LnhtbFBLAQIUABQAAAAIAIdO4kDWo2q6eAIAAMQEAAAOAAAAAAAAAAEAIAAA&#10;ACkBAABkcnMvZTJvRG9jLnhtbFBLBQYAAAAABgAGAFkBAAATBgAAAAA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 w14:paraId="370763B5">
                            <w:pPr>
                              <w:rPr>
                                <w:rFonts w:hint="eastAsia" w:ascii="汉仪晓波敦黑W" w:hAnsi="汉仪晓波敦黑W" w:eastAsia="汉仪晓波敦黑W" w:cs="汉仪晓波敦黑W"/>
                                <w:b w:val="0"/>
                                <w:bCs w:val="0"/>
                                <w:color w:val="0000FF"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晓波敦黑W" w:hAnsi="汉仪晓波敦黑W" w:eastAsia="汉仪晓波敦黑W" w:cs="汉仪晓波敦黑W"/>
                                <w:b w:val="0"/>
                                <w:bCs w:val="0"/>
                                <w:color w:val="0000FF"/>
                                <w:sz w:val="32"/>
                                <w:szCs w:val="40"/>
                                <w:lang w:val="en-US" w:eastAsia="zh-CN"/>
                              </w:rPr>
                              <w:t>JT06-01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eastAsiaTheme="minorEastAsia"/>
                <w:sz w:val="32"/>
                <w:lang w:eastAsia="zh-CN"/>
              </w:rPr>
              <w:drawing>
                <wp:inline distT="0" distB="0" distL="114300" distR="114300">
                  <wp:extent cx="5193030" cy="3667125"/>
                  <wp:effectExtent l="0" t="0" r="3810" b="5715"/>
                  <wp:docPr id="49" name="图片 49" descr="08建陶控规--土地利用规划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 49" descr="08建陶控规--土地利用规划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93030" cy="3667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6176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0" w:type="dxa"/>
          </w:tcPr>
          <w:p w14:paraId="09F174EA">
            <w:pPr>
              <w:jc w:val="center"/>
              <w:rPr>
                <w:rFonts w:hint="default"/>
                <w:sz w:val="32"/>
                <w:lang w:val="en-US"/>
              </w:rPr>
            </w:pPr>
            <w:r>
              <w:rPr>
                <w:rFonts w:hint="eastAsia"/>
                <w:sz w:val="24"/>
                <w:szCs w:val="32"/>
              </w:rPr>
              <w:t>江西高安高新技术园区建筑陶瓷产业园JT-05、JT-06地块详细规划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>--调整前</w:t>
            </w:r>
          </w:p>
        </w:tc>
      </w:tr>
      <w:tr w14:paraId="3B042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0" w:type="dxa"/>
          </w:tcPr>
          <w:p w14:paraId="5ACC2250">
            <w:pPr>
              <w:jc w:val="center"/>
              <w:rPr>
                <w:sz w:val="32"/>
              </w:rPr>
            </w:pPr>
            <w:r>
              <w:rPr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1938020</wp:posOffset>
                      </wp:positionH>
                      <wp:positionV relativeFrom="paragraph">
                        <wp:posOffset>1901825</wp:posOffset>
                      </wp:positionV>
                      <wp:extent cx="1591310" cy="526415"/>
                      <wp:effectExtent l="0" t="0" r="0" b="0"/>
                      <wp:wrapNone/>
                      <wp:docPr id="50" name="文本框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91310" cy="52641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14:paraId="51D6AC8F">
                                  <w:pPr>
                                    <w:rPr>
                                      <w:rFonts w:hint="eastAsia" w:ascii="汉仪晓波敦黑W" w:hAnsi="汉仪晓波敦黑W" w:eastAsia="汉仪晓波敦黑W" w:cs="汉仪晓波敦黑W"/>
                                      <w:b w:val="0"/>
                                      <w:bCs w:val="0"/>
                                      <w:color w:val="0000FF"/>
                                      <w:sz w:val="32"/>
                                      <w:szCs w:val="4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晓波敦黑W" w:hAnsi="汉仪晓波敦黑W" w:eastAsia="汉仪晓波敦黑W" w:cs="汉仪晓波敦黑W"/>
                                      <w:b w:val="0"/>
                                      <w:bCs w:val="0"/>
                                      <w:color w:val="0000FF"/>
                                      <w:sz w:val="32"/>
                                      <w:szCs w:val="40"/>
                                      <w:lang w:val="en-US" w:eastAsia="zh-CN"/>
                                    </w:rPr>
                                    <w:t>JT06-01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52.6pt;margin-top:149.75pt;height:41.45pt;width:125.3pt;z-index:251660288;mso-width-relative:page;mso-height-relative:page;" filled="f" stroked="f" coordsize="21600,21600" o:gfxdata="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bi0VJtgAAAALAQAADwAAAAAAAAABACAAAAAiAAAAZHJzL2Rvd25yZXYueG1s&#10;UEsBAhQAFAAAAAgAh07iQKQTqKJqAgAAugQAAA4AAAAAAAAAAQAgAAAAJwEAAGRycy9lMm9Eb2Mu&#10;eG1sUEsFBgAAAAAGAAYAWQEAAAMGAAAAAA=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 w14:paraId="51D6AC8F">
                            <w:pPr>
                              <w:rPr>
                                <w:rFonts w:hint="eastAsia" w:ascii="汉仪晓波敦黑W" w:hAnsi="汉仪晓波敦黑W" w:eastAsia="汉仪晓波敦黑W" w:cs="汉仪晓波敦黑W"/>
                                <w:b w:val="0"/>
                                <w:bCs w:val="0"/>
                                <w:color w:val="0000FF"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晓波敦黑W" w:hAnsi="汉仪晓波敦黑W" w:eastAsia="汉仪晓波敦黑W" w:cs="汉仪晓波敦黑W"/>
                                <w:b w:val="0"/>
                                <w:bCs w:val="0"/>
                                <w:color w:val="0000FF"/>
                                <w:sz w:val="32"/>
                                <w:szCs w:val="40"/>
                                <w:lang w:val="en-US" w:eastAsia="zh-CN"/>
                              </w:rPr>
                              <w:t>JT06-01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eastAsiaTheme="minorEastAsia"/>
                <w:sz w:val="32"/>
                <w:szCs w:val="32"/>
                <w:lang w:eastAsia="zh-CN"/>
              </w:rPr>
              <w:drawing>
                <wp:inline distT="0" distB="0" distL="114300" distR="114300">
                  <wp:extent cx="5185410" cy="3662045"/>
                  <wp:effectExtent l="0" t="0" r="11430" b="10795"/>
                  <wp:docPr id="1" name="图片 1" descr="08建陶控规--土地利用规划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8建陶控规--土地利用规划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5410" cy="3662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B7674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0" w:type="dxa"/>
          </w:tcPr>
          <w:p w14:paraId="754DB121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24"/>
                <w:szCs w:val="32"/>
              </w:rPr>
              <w:t>江西高安高新技术园区建筑陶瓷产业园JT-05、JT-06地块详细规划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>--调整后</w:t>
            </w:r>
          </w:p>
        </w:tc>
      </w:tr>
    </w:tbl>
    <w:p w14:paraId="15F7E074"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根据高安市国有土地使用权出让规划设计条件（高自镇规条字[2021]33号）文件，该地块</w:t>
      </w:r>
      <w:r>
        <w:rPr>
          <w:rFonts w:hint="eastAsia"/>
          <w:sz w:val="28"/>
          <w:szCs w:val="28"/>
          <w:lang w:val="en-US" w:eastAsia="zh-CN"/>
        </w:rPr>
        <w:t>土地用途</w:t>
      </w:r>
      <w:r>
        <w:rPr>
          <w:rFonts w:hint="eastAsia"/>
          <w:sz w:val="28"/>
          <w:szCs w:val="28"/>
        </w:rPr>
        <w:t>为物流仓储用地，</w:t>
      </w:r>
      <w:r>
        <w:rPr>
          <w:rFonts w:hint="eastAsia"/>
          <w:sz w:val="28"/>
          <w:szCs w:val="28"/>
          <w:lang w:val="en-US" w:eastAsia="zh-CN"/>
        </w:rPr>
        <w:t>详细规划</w:t>
      </w:r>
      <w:r>
        <w:rPr>
          <w:rFonts w:hint="eastAsia"/>
          <w:sz w:val="28"/>
          <w:szCs w:val="28"/>
        </w:rPr>
        <w:t>地块铁路用地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1201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修正调整为二类物流仓储用地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110102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，地块指标依据出让条件设置，容积率≥0.7，建筑系数≥30%，绿地率≤20%。</w:t>
      </w:r>
    </w:p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6"/>
        <w:gridCol w:w="4604"/>
      </w:tblGrid>
      <w:tr w14:paraId="7E1A2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81" w:type="dxa"/>
          </w:tcPr>
          <w:p w14:paraId="6D8E6CB0">
            <w:pPr>
              <w:rPr>
                <w:sz w:val="32"/>
                <w:szCs w:val="32"/>
              </w:rPr>
            </w:pPr>
            <w:r>
              <w:drawing>
                <wp:inline distT="0" distB="0" distL="114300" distR="114300">
                  <wp:extent cx="2909570" cy="2164080"/>
                  <wp:effectExtent l="0" t="0" r="1270" b="0"/>
                  <wp:docPr id="5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9570" cy="216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81" w:type="dxa"/>
          </w:tcPr>
          <w:p w14:paraId="7168563A">
            <w:pPr>
              <w:rPr>
                <w:sz w:val="32"/>
                <w:szCs w:val="32"/>
              </w:rPr>
            </w:pPr>
            <w:r>
              <w:drawing>
                <wp:inline distT="0" distB="0" distL="114300" distR="114300">
                  <wp:extent cx="2785110" cy="2167255"/>
                  <wp:effectExtent l="0" t="0" r="3810" b="12065"/>
                  <wp:docPr id="5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5110" cy="2167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1959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81" w:type="dxa"/>
          </w:tcPr>
          <w:p w14:paraId="1D4D7F1B">
            <w:pPr>
              <w:jc w:val="center"/>
              <w:rPr>
                <w:sz w:val="18"/>
              </w:rPr>
            </w:pPr>
            <w:r>
              <w:rPr>
                <w:rFonts w:hint="eastAsia"/>
                <w:sz w:val="24"/>
                <w:szCs w:val="32"/>
              </w:rPr>
              <w:t>地块详规方案</w:t>
            </w:r>
          </w:p>
        </w:tc>
        <w:tc>
          <w:tcPr>
            <w:tcW w:w="4581" w:type="dxa"/>
          </w:tcPr>
          <w:p w14:paraId="5465B125">
            <w:pPr>
              <w:jc w:val="center"/>
              <w:rPr>
                <w:sz w:val="18"/>
              </w:rPr>
            </w:pPr>
            <w:r>
              <w:rPr>
                <w:rFonts w:hint="eastAsia"/>
                <w:sz w:val="24"/>
                <w:szCs w:val="32"/>
              </w:rPr>
              <w:t>地块拟调整方案</w:t>
            </w:r>
          </w:p>
        </w:tc>
      </w:tr>
    </w:tbl>
    <w:p w14:paraId="6D1ADD1E">
      <w:pPr>
        <w:rPr>
          <w:rFonts w:hint="eastAsia"/>
          <w:sz w:val="32"/>
          <w:szCs w:val="32"/>
        </w:rPr>
      </w:pPr>
    </w:p>
    <w:p w14:paraId="2CDD69D0">
      <w:pPr>
        <w:rPr>
          <w:rFonts w:hint="eastAsia"/>
          <w:sz w:val="32"/>
          <w:szCs w:val="32"/>
        </w:rPr>
      </w:pPr>
    </w:p>
    <w:p w14:paraId="302A50A0">
      <w:pPr>
        <w:rPr>
          <w:rFonts w:hint="eastAsia" w:ascii="仿宋" w:hAnsi="仿宋" w:eastAsia="仿宋" w:cs="仿宋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auto"/>
          <w:sz w:val="28"/>
          <w:szCs w:val="28"/>
          <w:highlight w:val="none"/>
          <w:lang w:val="en-US" w:eastAsia="zh-CN"/>
        </w:rPr>
        <w:t>附：高安市国有土地使用权出让规划设计条件（高自镇规条字[2021]33号）</w:t>
      </w:r>
    </w:p>
    <w:p w14:paraId="7F44398F">
      <w:pPr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2716530" cy="3738880"/>
            <wp:effectExtent l="0" t="0" r="11430" b="10160"/>
            <wp:docPr id="53" name="图片 53" descr="出让条件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出让条件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16530" cy="373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2726690" cy="3753485"/>
            <wp:effectExtent l="0" t="0" r="1270" b="10795"/>
            <wp:docPr id="2" name="图片 2" descr="出让条件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出让条件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26690" cy="375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C14CF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981700" cy="8373745"/>
            <wp:effectExtent l="0" t="0" r="0" b="8255"/>
            <wp:docPr id="6" name="图片 6" descr="江西瑞景物流园产权证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江西瑞景物流园产权证_0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81700" cy="837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829935" cy="8373745"/>
            <wp:effectExtent l="0" t="0" r="18415" b="8255"/>
            <wp:docPr id="7" name="图片 7" descr="江西瑞景物流园产权证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江西瑞景物流园产权证_0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29935" cy="837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829935" cy="8373745"/>
            <wp:effectExtent l="0" t="0" r="18415" b="8255"/>
            <wp:docPr id="8" name="图片 8" descr="江西瑞景物流园产权证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江西瑞景物流园产权证_0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29935" cy="837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829935" cy="8373745"/>
            <wp:effectExtent l="0" t="0" r="18415" b="8255"/>
            <wp:docPr id="9" name="图片 9" descr="江西瑞景物流园产权证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江西瑞景物流园产权证_0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29935" cy="837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361" w:right="1361" w:bottom="1361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3E39FCE-5933-4AA4-A590-4A43E703B4A2}"/>
  </w:font>
  <w:font w:name="汉仪晓波敦黑W">
    <w:panose1 w:val="00020600040101010101"/>
    <w:charset w:val="86"/>
    <w:family w:val="auto"/>
    <w:pitch w:val="default"/>
    <w:sig w:usb0="8000002F" w:usb1="2A01780A" w:usb2="00000016" w:usb3="00000000" w:csb0="0004009F" w:csb1="00000000"/>
    <w:embedRegular r:id="rId2" w:fontKey="{C666BA2D-175D-48D9-9B55-502FBE04357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741CCB7-A1FF-4FCC-8364-819D18DA75A0}"/>
  </w:font>
  <w:font w:name="WPSEMBED1">
    <w:panose1 w:val="00020600040101010101"/>
    <w:charset w:val="86"/>
    <w:family w:val="auto"/>
    <w:pitch w:val="default"/>
    <w:sig w:usb0="8000002F" w:usb1="2A01780A" w:usb2="00000016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31263B2-DBAB-4205-ACDC-A43042FDFBF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2F8"/>
    <w:rsid w:val="000503B9"/>
    <w:rsid w:val="00061A1A"/>
    <w:rsid w:val="000A7740"/>
    <w:rsid w:val="000A7FA9"/>
    <w:rsid w:val="000B3959"/>
    <w:rsid w:val="000F7577"/>
    <w:rsid w:val="00164494"/>
    <w:rsid w:val="00167F18"/>
    <w:rsid w:val="001A19BE"/>
    <w:rsid w:val="002769BB"/>
    <w:rsid w:val="003775AE"/>
    <w:rsid w:val="00454C52"/>
    <w:rsid w:val="005359D9"/>
    <w:rsid w:val="00571D99"/>
    <w:rsid w:val="00590ACD"/>
    <w:rsid w:val="00687C70"/>
    <w:rsid w:val="00752473"/>
    <w:rsid w:val="00847C2D"/>
    <w:rsid w:val="008A74FD"/>
    <w:rsid w:val="00922AA5"/>
    <w:rsid w:val="00922C80"/>
    <w:rsid w:val="009322A9"/>
    <w:rsid w:val="00A316B2"/>
    <w:rsid w:val="00A46278"/>
    <w:rsid w:val="00A824EC"/>
    <w:rsid w:val="00AD1B69"/>
    <w:rsid w:val="00AF39BF"/>
    <w:rsid w:val="00BD52F8"/>
    <w:rsid w:val="00BF09D5"/>
    <w:rsid w:val="00D02B18"/>
    <w:rsid w:val="00D510B3"/>
    <w:rsid w:val="00D70621"/>
    <w:rsid w:val="00D84387"/>
    <w:rsid w:val="00EA7947"/>
    <w:rsid w:val="00F12547"/>
    <w:rsid w:val="00F31F7B"/>
    <w:rsid w:val="00F35BCB"/>
    <w:rsid w:val="00F72116"/>
    <w:rsid w:val="00FA2788"/>
    <w:rsid w:val="037A2866"/>
    <w:rsid w:val="11E12D23"/>
    <w:rsid w:val="166E405A"/>
    <w:rsid w:val="193B34DB"/>
    <w:rsid w:val="31CC61EA"/>
    <w:rsid w:val="385408DD"/>
    <w:rsid w:val="46FC1D35"/>
    <w:rsid w:val="5A8F3682"/>
    <w:rsid w:val="5F34007A"/>
    <w:rsid w:val="6A5A6073"/>
    <w:rsid w:val="6B6E3CD1"/>
    <w:rsid w:val="6E36629F"/>
    <w:rsid w:val="6F1122BE"/>
    <w:rsid w:val="6F275FEB"/>
    <w:rsid w:val="77B85636"/>
    <w:rsid w:val="7E535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rPr>
      <w:sz w:val="24"/>
    </w:rPr>
  </w:style>
  <w:style w:type="table" w:styleId="6">
    <w:name w:val="Table Grid"/>
    <w:basedOn w:val="5"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2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512</Words>
  <Characters>622</Characters>
  <Lines>13</Lines>
  <Paragraphs>3</Paragraphs>
  <TotalTime>0</TotalTime>
  <ScaleCrop>false</ScaleCrop>
  <LinksUpToDate>false</LinksUpToDate>
  <CharactersWithSpaces>622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2025-07-31T04:22:00Z</dcterms:created>
  <dc:creator>jianghe</dc:creator>
  <cp:lastModifiedBy>蚂蚁扛大象</cp:lastModifiedBy>
  <dcterms:modified xsi:type="dcterms:W3CDTF">2026-01-08T02:41:03Z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eyJoZGlkIjoiZmJmNzBhYWE4ZTA1YzUyNmI0YWFiODc2MjExYWQxYmYiLCJ1c2VySWQiOiI2MDg0MTQ0NDYifQ==</vt:lpwstr>
  </property>
  <property fmtid="{D5CDD505-2E9C-101B-9397-08002B2CF9AE}" pid="4" name="ICV">
    <vt:lpwstr>89B1D3C713FA4F52B4B58F28B41815F7_13</vt:lpwstr>
  </property>
</Properties>
</file>