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1EAC3">
      <w:pPr>
        <w:rPr>
          <w:rFonts w:hint="eastAsia" w:eastAsia="仿宋_GB2312"/>
          <w:color w:val="auto"/>
          <w:sz w:val="36"/>
          <w:szCs w:val="36"/>
          <w:lang w:val="en-US" w:eastAsia="zh-CN"/>
        </w:rPr>
      </w:pPr>
    </w:p>
    <w:p w14:paraId="251E7E89">
      <w:pPr>
        <w:rPr>
          <w:rFonts w:eastAsia="仿宋_GB2312"/>
          <w:color w:val="auto"/>
          <w:sz w:val="36"/>
          <w:szCs w:val="36"/>
        </w:rPr>
      </w:pPr>
    </w:p>
    <w:p w14:paraId="6A026710">
      <w:pPr>
        <w:rPr>
          <w:rFonts w:eastAsia="仿宋_GB2312"/>
          <w:color w:val="auto"/>
          <w:sz w:val="36"/>
          <w:szCs w:val="36"/>
        </w:rPr>
      </w:pPr>
    </w:p>
    <w:p w14:paraId="123D2C3B">
      <w:pPr>
        <w:rPr>
          <w:rFonts w:eastAsia="仿宋_GB2312"/>
          <w:color w:val="auto"/>
          <w:sz w:val="36"/>
          <w:szCs w:val="36"/>
        </w:rPr>
      </w:pPr>
    </w:p>
    <w:p w14:paraId="2E60089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eastAsia="方正小标宋_GBK"/>
          <w:bCs/>
          <w:color w:val="auto"/>
          <w:sz w:val="72"/>
          <w:szCs w:val="72"/>
        </w:rPr>
      </w:pPr>
      <w:r>
        <w:rPr>
          <w:rFonts w:eastAsia="方正小标宋_GBK"/>
          <w:bCs/>
          <w:color w:val="auto"/>
          <w:sz w:val="72"/>
          <w:szCs w:val="72"/>
        </w:rPr>
        <w:t>建设项目环境影响报告表</w:t>
      </w:r>
    </w:p>
    <w:p w14:paraId="1D0F4921">
      <w:pPr>
        <w:keepNext w:val="0"/>
        <w:keepLines w:val="0"/>
        <w:pageBreakBefore w:val="0"/>
        <w:widowControl w:val="0"/>
        <w:kinsoku/>
        <w:wordWrap/>
        <w:overflowPunct/>
        <w:topLinePunct w:val="0"/>
        <w:autoSpaceDE/>
        <w:autoSpaceDN/>
        <w:bidi w:val="0"/>
        <w:adjustRightInd w:val="0"/>
        <w:snapToGrid w:val="0"/>
        <w:spacing w:before="192" w:beforeLines="80"/>
        <w:ind w:firstLine="0" w:firstLineChars="0"/>
        <w:jc w:val="center"/>
        <w:textAlignment w:val="auto"/>
        <w:rPr>
          <w:rFonts w:eastAsia="楷体_GB2312"/>
          <w:bCs/>
          <w:color w:val="auto"/>
          <w:sz w:val="48"/>
          <w:szCs w:val="48"/>
        </w:rPr>
      </w:pPr>
      <w:r>
        <w:rPr>
          <w:rFonts w:eastAsia="楷体_GB2312"/>
          <w:bCs/>
          <w:color w:val="auto"/>
          <w:sz w:val="48"/>
          <w:szCs w:val="48"/>
        </w:rPr>
        <w:t>（</w:t>
      </w:r>
      <w:r>
        <w:rPr>
          <w:rFonts w:hint="eastAsia" w:eastAsia="楷体_GB2312"/>
          <w:bCs/>
          <w:color w:val="auto"/>
          <w:sz w:val="48"/>
          <w:szCs w:val="48"/>
        </w:rPr>
        <w:t>污染影响类</w:t>
      </w:r>
      <w:r>
        <w:rPr>
          <w:rFonts w:eastAsia="楷体_GB2312"/>
          <w:bCs/>
          <w:color w:val="auto"/>
          <w:sz w:val="48"/>
          <w:szCs w:val="48"/>
        </w:rPr>
        <w:t>）</w:t>
      </w:r>
    </w:p>
    <w:p w14:paraId="518F5209">
      <w:pPr>
        <w:adjustRightInd w:val="0"/>
        <w:snapToGrid w:val="0"/>
        <w:spacing w:line="288" w:lineRule="auto"/>
        <w:jc w:val="center"/>
        <w:outlineLvl w:val="0"/>
        <w:rPr>
          <w:rFonts w:eastAsia="华文仿宋"/>
          <w:color w:val="auto"/>
          <w:kern w:val="44"/>
          <w:sz w:val="44"/>
          <w:szCs w:val="44"/>
        </w:rPr>
      </w:pPr>
    </w:p>
    <w:p w14:paraId="257137DE">
      <w:pPr>
        <w:jc w:val="center"/>
        <w:rPr>
          <w:rFonts w:eastAsia="仿宋"/>
          <w:color w:val="auto"/>
          <w:sz w:val="52"/>
          <w:szCs w:val="52"/>
        </w:rPr>
      </w:pPr>
    </w:p>
    <w:p w14:paraId="36FD77FD">
      <w:pPr>
        <w:ind w:firstLine="1040"/>
        <w:rPr>
          <w:rFonts w:eastAsia="仿宋"/>
          <w:color w:val="auto"/>
          <w:sz w:val="44"/>
          <w:szCs w:val="44"/>
        </w:rPr>
      </w:pPr>
    </w:p>
    <w:p w14:paraId="7D397753">
      <w:pPr>
        <w:pStyle w:val="11"/>
        <w:rPr>
          <w:rFonts w:eastAsia="仿宋"/>
          <w:color w:val="auto"/>
          <w:sz w:val="44"/>
          <w:szCs w:val="44"/>
        </w:rPr>
      </w:pPr>
    </w:p>
    <w:p w14:paraId="2C4DFCBE">
      <w:pPr>
        <w:pStyle w:val="56"/>
        <w:rPr>
          <w:rFonts w:eastAsia="仿宋"/>
          <w:color w:val="auto"/>
          <w:sz w:val="44"/>
          <w:szCs w:val="44"/>
        </w:rPr>
      </w:pPr>
    </w:p>
    <w:p w14:paraId="382CDA16">
      <w:pPr>
        <w:rPr>
          <w:rFonts w:eastAsia="仿宋"/>
          <w:color w:val="auto"/>
          <w:sz w:val="44"/>
          <w:szCs w:val="44"/>
        </w:rPr>
      </w:pPr>
    </w:p>
    <w:p w14:paraId="122C346C">
      <w:pPr>
        <w:pStyle w:val="11"/>
        <w:rPr>
          <w:rFonts w:eastAsia="仿宋"/>
          <w:color w:val="auto"/>
          <w:sz w:val="44"/>
          <w:szCs w:val="44"/>
        </w:rPr>
      </w:pPr>
    </w:p>
    <w:p w14:paraId="5FBF688E">
      <w:pPr>
        <w:ind w:firstLine="1040"/>
        <w:rPr>
          <w:rFonts w:eastAsia="仿宋"/>
          <w:color w:val="auto"/>
          <w:sz w:val="44"/>
          <w:szCs w:val="44"/>
        </w:rPr>
      </w:pPr>
    </w:p>
    <w:p w14:paraId="66532A52">
      <w:pPr>
        <w:keepNext w:val="0"/>
        <w:keepLines w:val="0"/>
        <w:pageBreakBefore w:val="0"/>
        <w:widowControl w:val="0"/>
        <w:kinsoku/>
        <w:wordWrap/>
        <w:overflowPunct/>
        <w:topLinePunct w:val="0"/>
        <w:autoSpaceDE/>
        <w:autoSpaceDN/>
        <w:bidi w:val="0"/>
        <w:adjustRightInd w:val="0"/>
        <w:snapToGrid w:val="0"/>
        <w:spacing w:line="360" w:lineRule="auto"/>
        <w:ind w:left="240" w:leftChars="100" w:firstLine="1400" w:firstLineChars="500"/>
        <w:jc w:val="left"/>
        <w:textAlignment w:val="auto"/>
        <w:rPr>
          <w:rFonts w:hint="default" w:eastAsia="仿宋_GB2312"/>
          <w:color w:val="auto"/>
          <w:sz w:val="28"/>
          <w:szCs w:val="28"/>
          <w:u w:val="single"/>
          <w:lang w:val="en-US" w:eastAsia="zh-CN"/>
        </w:rPr>
      </w:pPr>
      <w:r>
        <w:rPr>
          <w:rFonts w:eastAsia="仿宋_GB2312"/>
          <w:color w:val="auto"/>
          <w:sz w:val="28"/>
          <w:szCs w:val="28"/>
        </w:rPr>
        <w:t>项目名称：</w:t>
      </w:r>
      <w:r>
        <w:rPr>
          <w:rFonts w:hint="eastAsia" w:ascii="仿宋_GB2312" w:eastAsia="仿宋_GB2312" w:cs="Times New Roman"/>
          <w:color w:val="auto"/>
          <w:sz w:val="28"/>
          <w:szCs w:val="28"/>
          <w:u w:val="single"/>
          <w:lang w:eastAsia="zh-CN"/>
        </w:rPr>
        <w:t>高安市洋纳实业有限公司玻璃砂、光伏砂、铸造砂建设项目（</w:t>
      </w:r>
      <w:r>
        <w:rPr>
          <w:rFonts w:hint="eastAsia" w:ascii="仿宋_GB2312" w:eastAsia="仿宋_GB2312" w:cs="Times New Roman"/>
          <w:color w:val="auto"/>
          <w:sz w:val="28"/>
          <w:szCs w:val="28"/>
          <w:u w:val="single"/>
          <w:lang w:val="en-US" w:eastAsia="zh-CN"/>
        </w:rPr>
        <w:t>二期</w:t>
      </w:r>
      <w:r>
        <w:rPr>
          <w:rFonts w:hint="eastAsia" w:ascii="仿宋_GB2312" w:eastAsia="仿宋_GB2312" w:cs="Times New Roman"/>
          <w:color w:val="auto"/>
          <w:sz w:val="28"/>
          <w:szCs w:val="28"/>
          <w:u w:val="single"/>
          <w:lang w:eastAsia="zh-CN"/>
        </w:rPr>
        <w:t>）</w:t>
      </w:r>
      <w:r>
        <w:rPr>
          <w:rFonts w:hint="eastAsia" w:ascii="仿宋_GB2312" w:eastAsia="仿宋_GB2312" w:cs="Times New Roman"/>
          <w:color w:val="auto"/>
          <w:sz w:val="28"/>
          <w:szCs w:val="28"/>
          <w:u w:val="single"/>
          <w:lang w:val="en-US" w:eastAsia="zh-CN"/>
        </w:rPr>
        <w:t>重大变动</w:t>
      </w:r>
    </w:p>
    <w:p w14:paraId="61C07B43">
      <w:pPr>
        <w:keepNext w:val="0"/>
        <w:keepLines w:val="0"/>
        <w:pageBreakBefore w:val="0"/>
        <w:widowControl w:val="0"/>
        <w:kinsoku/>
        <w:wordWrap/>
        <w:overflowPunct/>
        <w:topLinePunct w:val="0"/>
        <w:autoSpaceDE/>
        <w:autoSpaceDN/>
        <w:bidi w:val="0"/>
        <w:adjustRightInd w:val="0"/>
        <w:snapToGrid w:val="0"/>
        <w:spacing w:line="360" w:lineRule="auto"/>
        <w:ind w:firstLine="1400" w:firstLineChars="500"/>
        <w:jc w:val="left"/>
        <w:textAlignment w:val="auto"/>
        <w:rPr>
          <w:rFonts w:hint="default" w:ascii="仿宋_GB2312" w:eastAsia="仿宋_GB2312" w:cs="Times New Roman"/>
          <w:color w:val="auto"/>
          <w:sz w:val="28"/>
          <w:szCs w:val="28"/>
          <w:u w:val="single"/>
          <w:lang w:val="en-US" w:eastAsia="zh-CN"/>
        </w:rPr>
      </w:pPr>
      <w:r>
        <w:rPr>
          <w:rFonts w:eastAsia="仿宋_GB2312"/>
          <w:color w:val="auto"/>
          <w:sz w:val="28"/>
          <w:szCs w:val="28"/>
        </w:rPr>
        <w:t>建设单位（盖章）</w:t>
      </w:r>
      <w:r>
        <w:rPr>
          <w:rFonts w:eastAsia="仿宋_GB2312"/>
          <w:color w:val="auto"/>
          <w:sz w:val="28"/>
          <w:szCs w:val="28"/>
          <w:u w:val="single"/>
        </w:rPr>
        <w:t>：</w:t>
      </w:r>
      <w:r>
        <w:rPr>
          <w:rFonts w:hint="eastAsia" w:eastAsia="仿宋_GB2312"/>
          <w:color w:val="auto"/>
          <w:sz w:val="28"/>
          <w:szCs w:val="28"/>
          <w:u w:val="single"/>
          <w:lang w:eastAsia="zh-CN"/>
        </w:rPr>
        <w:t>高安市洋纳实业有限公司</w:t>
      </w:r>
    </w:p>
    <w:p w14:paraId="5FF29ED4">
      <w:pPr>
        <w:keepNext w:val="0"/>
        <w:keepLines w:val="0"/>
        <w:pageBreakBefore w:val="0"/>
        <w:widowControl w:val="0"/>
        <w:kinsoku/>
        <w:wordWrap/>
        <w:overflowPunct/>
        <w:topLinePunct w:val="0"/>
        <w:autoSpaceDE/>
        <w:autoSpaceDN/>
        <w:bidi w:val="0"/>
        <w:adjustRightInd w:val="0"/>
        <w:snapToGrid w:val="0"/>
        <w:spacing w:line="360" w:lineRule="auto"/>
        <w:ind w:firstLine="1400" w:firstLineChars="500"/>
        <w:jc w:val="left"/>
        <w:textAlignment w:val="auto"/>
        <w:rPr>
          <w:rFonts w:hint="default" w:eastAsia="仿宋_GB2312"/>
          <w:color w:val="auto"/>
          <w:sz w:val="36"/>
          <w:szCs w:val="36"/>
          <w:u w:val="single"/>
          <w:lang w:val="en-US" w:eastAsia="zh-CN"/>
        </w:rPr>
      </w:pPr>
      <w:r>
        <w:rPr>
          <w:rFonts w:eastAsia="仿宋_GB2312"/>
          <w:color w:val="auto"/>
          <w:sz w:val="28"/>
          <w:szCs w:val="28"/>
        </w:rPr>
        <w:t>编制日期：</w:t>
      </w:r>
      <w:r>
        <w:rPr>
          <w:rFonts w:hint="eastAsia" w:eastAsia="仿宋_GB2312"/>
          <w:color w:val="auto"/>
          <w:sz w:val="28"/>
          <w:szCs w:val="28"/>
          <w:u w:val="single"/>
          <w:lang w:val="en-US" w:eastAsia="zh-CN"/>
        </w:rPr>
        <w:t>2026年1</w:t>
      </w:r>
      <w:r>
        <w:rPr>
          <w:rFonts w:eastAsia="仿宋_GB2312"/>
          <w:color w:val="auto"/>
          <w:sz w:val="28"/>
          <w:szCs w:val="28"/>
          <w:u w:val="single"/>
        </w:rPr>
        <w:t>月</w:t>
      </w:r>
    </w:p>
    <w:p w14:paraId="3CB4C7F7">
      <w:pPr>
        <w:adjustRightInd w:val="0"/>
        <w:snapToGrid w:val="0"/>
        <w:spacing w:line="288" w:lineRule="auto"/>
        <w:ind w:firstLine="1040"/>
        <w:rPr>
          <w:rFonts w:eastAsia="仿宋_GB2312"/>
          <w:color w:val="auto"/>
          <w:sz w:val="36"/>
          <w:szCs w:val="36"/>
        </w:rPr>
      </w:pPr>
      <w:bookmarkStart w:id="0" w:name="_Hlk57884087"/>
    </w:p>
    <w:p w14:paraId="0F9D512E">
      <w:pPr>
        <w:adjustRightInd w:val="0"/>
        <w:snapToGrid w:val="0"/>
        <w:spacing w:line="288" w:lineRule="auto"/>
        <w:ind w:firstLine="1040"/>
        <w:rPr>
          <w:rFonts w:eastAsia="仿宋_GB2312"/>
          <w:color w:val="auto"/>
          <w:sz w:val="36"/>
          <w:szCs w:val="36"/>
        </w:rPr>
      </w:pPr>
    </w:p>
    <w:p w14:paraId="655F5FDF">
      <w:pPr>
        <w:adjustRightInd w:val="0"/>
        <w:snapToGrid w:val="0"/>
        <w:spacing w:line="288" w:lineRule="auto"/>
        <w:ind w:firstLine="1040"/>
        <w:rPr>
          <w:rFonts w:eastAsia="仿宋_GB2312"/>
          <w:color w:val="auto"/>
          <w:sz w:val="36"/>
          <w:szCs w:val="36"/>
        </w:rPr>
      </w:pPr>
    </w:p>
    <w:bookmarkEnd w:id="0"/>
    <w:p w14:paraId="7F11A80B">
      <w:pPr>
        <w:adjustRightInd w:val="0"/>
        <w:snapToGrid w:val="0"/>
        <w:spacing w:line="288" w:lineRule="auto"/>
        <w:jc w:val="center"/>
        <w:rPr>
          <w:rFonts w:eastAsia="楷体_GB2312"/>
          <w:color w:val="auto"/>
          <w:sz w:val="36"/>
          <w:szCs w:val="36"/>
        </w:rPr>
      </w:pPr>
      <w:r>
        <w:rPr>
          <w:rFonts w:eastAsia="楷体_GB2312"/>
          <w:color w:val="auto"/>
          <w:sz w:val="36"/>
          <w:szCs w:val="36"/>
        </w:rPr>
        <w:t>中华人民共和国生态环境部制</w:t>
      </w:r>
    </w:p>
    <w:p w14:paraId="7CBCD9A7">
      <w:pPr>
        <w:adjustRightInd w:val="0"/>
        <w:snapToGrid w:val="0"/>
        <w:spacing w:line="288" w:lineRule="auto"/>
        <w:ind w:firstLine="1040"/>
        <w:rPr>
          <w:rFonts w:eastAsia="仿宋_GB2312"/>
          <w:color w:val="auto"/>
          <w:sz w:val="36"/>
          <w:szCs w:val="36"/>
        </w:rPr>
        <w:sectPr>
          <w:footerReference r:id="rId5" w:type="default"/>
          <w:footerReference r:id="rId6" w:type="even"/>
          <w:pgSz w:w="11906" w:h="16838"/>
          <w:pgMar w:top="1440" w:right="1080" w:bottom="1440" w:left="1080" w:header="851" w:footer="1077" w:gutter="0"/>
          <w:pgBorders>
            <w:top w:val="none" w:sz="0" w:space="0"/>
            <w:left w:val="none" w:sz="0" w:space="0"/>
            <w:bottom w:val="none" w:sz="0" w:space="0"/>
            <w:right w:val="none" w:sz="0" w:space="0"/>
          </w:pgBorders>
          <w:pgNumType w:fmt="decimal"/>
          <w:cols w:space="720" w:num="1"/>
          <w:docGrid w:linePitch="312" w:charSpace="0"/>
        </w:sectPr>
      </w:pPr>
    </w:p>
    <w:p w14:paraId="625B05AF">
      <w:pPr>
        <w:pStyle w:val="2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一、建设项目基本情况</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11"/>
        <w:gridCol w:w="2808"/>
        <w:gridCol w:w="2000"/>
        <w:gridCol w:w="3344"/>
      </w:tblGrid>
      <w:tr w14:paraId="53210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7A727D3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建设项目名称</w:t>
            </w:r>
          </w:p>
        </w:tc>
        <w:tc>
          <w:tcPr>
            <w:tcW w:w="4174" w:type="pct"/>
            <w:gridSpan w:val="3"/>
            <w:vAlign w:val="center"/>
          </w:tcPr>
          <w:p w14:paraId="2B5D52E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color w:val="auto"/>
                <w:sz w:val="24"/>
                <w:szCs w:val="24"/>
                <w:lang w:val="en-US"/>
              </w:rPr>
            </w:pPr>
            <w:r>
              <w:rPr>
                <w:rFonts w:hint="eastAsia" w:ascii="宋体" w:hAnsi="宋体" w:cs="宋体"/>
                <w:color w:val="auto"/>
                <w:sz w:val="24"/>
                <w:szCs w:val="24"/>
                <w:u w:val="none"/>
                <w:lang w:eastAsia="zh-CN"/>
              </w:rPr>
              <w:t>高安市洋纳实业有限公司玻璃砂、光伏砂、铸造砂建设项目（</w:t>
            </w:r>
            <w:r>
              <w:rPr>
                <w:rFonts w:hint="eastAsia" w:ascii="宋体" w:hAnsi="宋体" w:cs="宋体"/>
                <w:color w:val="auto"/>
                <w:sz w:val="24"/>
                <w:szCs w:val="24"/>
                <w:u w:val="none"/>
                <w:lang w:val="en-US" w:eastAsia="zh-CN"/>
              </w:rPr>
              <w:t>二期</w:t>
            </w:r>
            <w:r>
              <w:rPr>
                <w:rFonts w:hint="eastAsia" w:ascii="宋体" w:hAnsi="宋体" w:cs="宋体"/>
                <w:color w:val="auto"/>
                <w:sz w:val="24"/>
                <w:szCs w:val="24"/>
                <w:u w:val="none"/>
                <w:lang w:eastAsia="zh-CN"/>
              </w:rPr>
              <w:t>）</w:t>
            </w:r>
            <w:r>
              <w:rPr>
                <w:rFonts w:hint="eastAsia" w:ascii="宋体" w:hAnsi="宋体" w:cs="宋体"/>
                <w:color w:val="auto"/>
                <w:sz w:val="24"/>
                <w:szCs w:val="24"/>
                <w:u w:val="none"/>
                <w:lang w:val="en-US" w:eastAsia="zh-CN"/>
              </w:rPr>
              <w:t>重大变动</w:t>
            </w:r>
          </w:p>
        </w:tc>
      </w:tr>
      <w:tr w14:paraId="6452B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799B909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项目代码</w:t>
            </w:r>
          </w:p>
        </w:tc>
        <w:tc>
          <w:tcPr>
            <w:tcW w:w="4174" w:type="pct"/>
            <w:gridSpan w:val="3"/>
            <w:vAlign w:val="center"/>
          </w:tcPr>
          <w:p w14:paraId="649734C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olor w:val="auto"/>
                <w:sz w:val="24"/>
                <w:szCs w:val="24"/>
                <w:lang w:val="en-US" w:eastAsia="zh-CN"/>
              </w:rPr>
            </w:pPr>
            <w:r>
              <w:rPr>
                <w:rFonts w:hint="default"/>
                <w:color w:val="auto"/>
                <w:sz w:val="24"/>
                <w:szCs w:val="24"/>
                <w:lang w:val="en-US"/>
              </w:rPr>
              <w:t>2204-360983-04-01-178398</w:t>
            </w:r>
          </w:p>
        </w:tc>
      </w:tr>
      <w:tr w14:paraId="1379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7D454B90">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建设单位联系人</w:t>
            </w:r>
          </w:p>
        </w:tc>
        <w:tc>
          <w:tcPr>
            <w:tcW w:w="1438" w:type="pct"/>
            <w:vAlign w:val="center"/>
          </w:tcPr>
          <w:p w14:paraId="06B87A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4"/>
                <w:szCs w:val="24"/>
                <w:lang w:eastAsia="zh-CN"/>
              </w:rPr>
            </w:pPr>
          </w:p>
        </w:tc>
        <w:tc>
          <w:tcPr>
            <w:tcW w:w="1024" w:type="pct"/>
            <w:vAlign w:val="center"/>
          </w:tcPr>
          <w:p w14:paraId="09EAF9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rFonts w:hint="eastAsia" w:ascii="宋体" w:hAnsi="宋体" w:cs="宋体"/>
                <w:color w:val="auto"/>
                <w:sz w:val="24"/>
                <w:szCs w:val="24"/>
              </w:rPr>
              <w:t>联系方式</w:t>
            </w:r>
          </w:p>
        </w:tc>
        <w:tc>
          <w:tcPr>
            <w:tcW w:w="1711" w:type="pct"/>
            <w:vAlign w:val="center"/>
          </w:tcPr>
          <w:p w14:paraId="71F4F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4"/>
                <w:szCs w:val="24"/>
                <w:lang w:eastAsia="zh-CN"/>
              </w:rPr>
            </w:pPr>
            <w:bookmarkStart w:id="4" w:name="_GoBack"/>
            <w:bookmarkEnd w:id="4"/>
          </w:p>
        </w:tc>
      </w:tr>
      <w:tr w14:paraId="667EF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13DC9D7D">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建设地点</w:t>
            </w:r>
          </w:p>
        </w:tc>
        <w:tc>
          <w:tcPr>
            <w:tcW w:w="4174" w:type="pct"/>
            <w:gridSpan w:val="3"/>
            <w:vAlign w:val="center"/>
          </w:tcPr>
          <w:p w14:paraId="301A1C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u w:val="single"/>
              </w:rPr>
            </w:pPr>
            <w:r>
              <w:rPr>
                <w:rFonts w:hint="eastAsia" w:cs="Times New Roman"/>
                <w:bCs/>
                <w:color w:val="auto"/>
                <w:sz w:val="24"/>
                <w:szCs w:val="24"/>
                <w:lang w:val="en-US" w:eastAsia="zh-CN"/>
              </w:rPr>
              <w:t>江西省宜春市高安市新街镇（建筑陶瓷产业基地）</w:t>
            </w:r>
          </w:p>
        </w:tc>
      </w:tr>
      <w:tr w14:paraId="2E8B0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0F48846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地理坐标</w:t>
            </w:r>
          </w:p>
        </w:tc>
        <w:tc>
          <w:tcPr>
            <w:tcW w:w="4174" w:type="pct"/>
            <w:gridSpan w:val="3"/>
            <w:vAlign w:val="center"/>
          </w:tcPr>
          <w:p w14:paraId="7EBB00E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color w:val="auto"/>
                <w:sz w:val="24"/>
                <w:szCs w:val="24"/>
              </w:rPr>
            </w:pPr>
            <w:r>
              <w:rPr>
                <w:rFonts w:hint="eastAsia"/>
                <w:color w:val="auto"/>
                <w:sz w:val="24"/>
                <w:szCs w:val="24"/>
              </w:rPr>
              <w:t>东经115°2</w:t>
            </w:r>
            <w:r>
              <w:rPr>
                <w:rFonts w:hint="eastAsia"/>
                <w:color w:val="auto"/>
                <w:sz w:val="24"/>
                <w:szCs w:val="24"/>
                <w:lang w:val="en-US" w:eastAsia="zh-CN"/>
              </w:rPr>
              <w:t>4</w:t>
            </w:r>
            <w:r>
              <w:rPr>
                <w:rFonts w:hint="eastAsia"/>
                <w:color w:val="auto"/>
                <w:sz w:val="24"/>
                <w:szCs w:val="24"/>
              </w:rPr>
              <w:t>′4.</w:t>
            </w:r>
            <w:r>
              <w:rPr>
                <w:rFonts w:hint="eastAsia"/>
                <w:color w:val="auto"/>
                <w:sz w:val="24"/>
                <w:szCs w:val="24"/>
                <w:lang w:val="en-US" w:eastAsia="zh-CN"/>
              </w:rPr>
              <w:t>474</w:t>
            </w:r>
            <w:r>
              <w:rPr>
                <w:rFonts w:hint="eastAsia"/>
                <w:color w:val="auto"/>
                <w:sz w:val="24"/>
                <w:szCs w:val="24"/>
              </w:rPr>
              <w:t>″，北纬28°1</w:t>
            </w:r>
            <w:r>
              <w:rPr>
                <w:rFonts w:hint="eastAsia"/>
                <w:color w:val="auto"/>
                <w:sz w:val="24"/>
                <w:szCs w:val="24"/>
                <w:lang w:val="en-US" w:eastAsia="zh-CN"/>
              </w:rPr>
              <w:t>1</w:t>
            </w:r>
            <w:r>
              <w:rPr>
                <w:rFonts w:hint="eastAsia"/>
                <w:color w:val="auto"/>
                <w:sz w:val="24"/>
                <w:szCs w:val="24"/>
              </w:rPr>
              <w:t>′</w:t>
            </w:r>
            <w:r>
              <w:rPr>
                <w:rFonts w:hint="eastAsia"/>
                <w:color w:val="auto"/>
                <w:sz w:val="24"/>
                <w:szCs w:val="24"/>
                <w:lang w:val="en-US" w:eastAsia="zh-CN"/>
              </w:rPr>
              <w:t>32.926</w:t>
            </w:r>
            <w:r>
              <w:rPr>
                <w:rFonts w:hint="eastAsia"/>
                <w:color w:val="auto"/>
                <w:sz w:val="24"/>
                <w:szCs w:val="24"/>
              </w:rPr>
              <w:t>″</w:t>
            </w:r>
          </w:p>
        </w:tc>
      </w:tr>
      <w:tr w14:paraId="2146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5" w:type="pct"/>
            <w:tcMar>
              <w:top w:w="16" w:type="dxa"/>
              <w:left w:w="16" w:type="dxa"/>
              <w:right w:w="16" w:type="dxa"/>
            </w:tcMar>
            <w:vAlign w:val="center"/>
          </w:tcPr>
          <w:p w14:paraId="07E7D68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国民经济</w:t>
            </w:r>
          </w:p>
          <w:p w14:paraId="114193F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行业类别</w:t>
            </w:r>
          </w:p>
        </w:tc>
        <w:tc>
          <w:tcPr>
            <w:tcW w:w="1438" w:type="pct"/>
            <w:vAlign w:val="center"/>
          </w:tcPr>
          <w:p w14:paraId="5D71243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auto"/>
              <w:rPr>
                <w:rFonts w:hint="default" w:eastAsia="宋体"/>
                <w:color w:val="auto"/>
                <w:sz w:val="24"/>
                <w:szCs w:val="24"/>
                <w:lang w:val="en-US" w:eastAsia="zh-CN"/>
              </w:rPr>
            </w:pPr>
            <w:r>
              <w:rPr>
                <w:rFonts w:hint="default" w:eastAsia="宋体"/>
                <w:color w:val="auto"/>
                <w:sz w:val="24"/>
                <w:szCs w:val="24"/>
                <w:lang w:val="en-US" w:eastAsia="zh-CN"/>
              </w:rPr>
              <w:t>C3099 其他非金属矿物制品制造</w:t>
            </w:r>
          </w:p>
        </w:tc>
        <w:tc>
          <w:tcPr>
            <w:tcW w:w="1024" w:type="pct"/>
            <w:vAlign w:val="center"/>
          </w:tcPr>
          <w:p w14:paraId="5A0B7F9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bookmarkStart w:id="1" w:name="_Hlk49843745"/>
            <w:r>
              <w:rPr>
                <w:color w:val="auto"/>
                <w:sz w:val="24"/>
                <w:szCs w:val="24"/>
              </w:rPr>
              <w:t>建设项目</w:t>
            </w:r>
          </w:p>
          <w:p w14:paraId="7C95862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行业类别</w:t>
            </w:r>
            <w:bookmarkEnd w:id="1"/>
          </w:p>
        </w:tc>
        <w:tc>
          <w:tcPr>
            <w:tcW w:w="1711" w:type="pct"/>
            <w:vAlign w:val="center"/>
          </w:tcPr>
          <w:p w14:paraId="2EE0A1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auto"/>
              <w:rPr>
                <w:rFonts w:hint="default" w:eastAsia="宋体"/>
                <w:color w:val="auto"/>
                <w:sz w:val="24"/>
                <w:szCs w:val="24"/>
                <w:lang w:val="en-US" w:eastAsia="zh-CN"/>
              </w:rPr>
            </w:pPr>
            <w:r>
              <w:rPr>
                <w:rFonts w:hint="default" w:eastAsia="宋体"/>
                <w:color w:val="auto"/>
                <w:sz w:val="24"/>
                <w:szCs w:val="24"/>
                <w:lang w:val="en-US" w:eastAsia="zh-CN"/>
              </w:rPr>
              <w:t>“二十七、非金属矿物制品业30”的“石墨及其他非金属矿物制品制造309”</w:t>
            </w:r>
          </w:p>
        </w:tc>
      </w:tr>
      <w:tr w14:paraId="0857E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6" w:hRule="atLeast"/>
          <w:jc w:val="center"/>
        </w:trPr>
        <w:tc>
          <w:tcPr>
            <w:tcW w:w="825" w:type="pct"/>
            <w:tcMar>
              <w:top w:w="16" w:type="dxa"/>
              <w:left w:w="16" w:type="dxa"/>
              <w:right w:w="16" w:type="dxa"/>
            </w:tcMar>
            <w:vAlign w:val="center"/>
          </w:tcPr>
          <w:p w14:paraId="716AF4A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建设性质</w:t>
            </w:r>
          </w:p>
        </w:tc>
        <w:tc>
          <w:tcPr>
            <w:tcW w:w="1438" w:type="pct"/>
            <w:vAlign w:val="center"/>
          </w:tcPr>
          <w:p w14:paraId="1CEC0CEC">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A3"/>
            </w:r>
            <w:r>
              <w:rPr>
                <w:color w:val="auto"/>
                <w:sz w:val="24"/>
                <w:szCs w:val="24"/>
              </w:rPr>
              <w:t>新建（迁建）</w:t>
            </w:r>
          </w:p>
          <w:p w14:paraId="24F42944">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52"/>
            </w:r>
            <w:r>
              <w:rPr>
                <w:color w:val="auto"/>
                <w:sz w:val="24"/>
                <w:szCs w:val="24"/>
              </w:rPr>
              <w:t>改建</w:t>
            </w:r>
          </w:p>
          <w:p w14:paraId="498D9616">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52"/>
            </w:r>
            <w:r>
              <w:rPr>
                <w:color w:val="auto"/>
                <w:sz w:val="24"/>
                <w:szCs w:val="24"/>
              </w:rPr>
              <w:t>扩建</w:t>
            </w:r>
          </w:p>
          <w:p w14:paraId="2FDFE3EB">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A3"/>
            </w:r>
            <w:r>
              <w:rPr>
                <w:color w:val="auto"/>
                <w:sz w:val="24"/>
                <w:szCs w:val="24"/>
              </w:rPr>
              <w:t>技术改造</w:t>
            </w:r>
          </w:p>
        </w:tc>
        <w:tc>
          <w:tcPr>
            <w:tcW w:w="1024" w:type="pct"/>
            <w:vAlign w:val="center"/>
          </w:tcPr>
          <w:p w14:paraId="53CB7F2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建设项目</w:t>
            </w:r>
          </w:p>
          <w:p w14:paraId="2A9FEFB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申报情形</w:t>
            </w:r>
          </w:p>
        </w:tc>
        <w:tc>
          <w:tcPr>
            <w:tcW w:w="1711" w:type="pct"/>
            <w:vAlign w:val="center"/>
          </w:tcPr>
          <w:p w14:paraId="27B584E3">
            <w:pPr>
              <w:keepNext w:val="0"/>
              <w:keepLines w:val="0"/>
              <w:pageBreakBefore w:val="0"/>
              <w:kinsoku/>
              <w:wordWrap/>
              <w:overflowPunct/>
              <w:topLinePunct w:val="0"/>
              <w:autoSpaceDE/>
              <w:autoSpaceDN/>
              <w:bidi w:val="0"/>
              <w:spacing w:line="240" w:lineRule="auto"/>
              <w:ind w:firstLine="0" w:firstLineChars="0"/>
              <w:jc w:val="left"/>
              <w:textAlignment w:val="auto"/>
              <w:rPr>
                <w:rFonts w:hint="eastAsia" w:eastAsia="宋体"/>
                <w:color w:val="auto"/>
                <w:sz w:val="24"/>
                <w:szCs w:val="24"/>
                <w:lang w:eastAsia="zh-CN"/>
              </w:rPr>
            </w:pPr>
            <w:r>
              <w:rPr>
                <w:rFonts w:hint="eastAsia"/>
                <w:color w:val="auto"/>
                <w:sz w:val="24"/>
                <w:szCs w:val="24"/>
                <w:lang w:eastAsia="zh-CN"/>
              </w:rPr>
              <w:t>□</w:t>
            </w:r>
            <w:r>
              <w:rPr>
                <w:color w:val="auto"/>
                <w:sz w:val="24"/>
                <w:szCs w:val="24"/>
              </w:rPr>
              <w:t>首次申报项目</w:t>
            </w:r>
          </w:p>
          <w:p w14:paraId="785484C9">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A3"/>
            </w:r>
            <w:r>
              <w:rPr>
                <w:color w:val="auto"/>
                <w:sz w:val="24"/>
                <w:szCs w:val="24"/>
              </w:rPr>
              <w:t>不予批准后再次申报项目</w:t>
            </w:r>
          </w:p>
          <w:p w14:paraId="0CA1EE67">
            <w:pPr>
              <w:keepNext w:val="0"/>
              <w:keepLines w:val="0"/>
              <w:pageBreakBefore w:val="0"/>
              <w:kinsoku/>
              <w:wordWrap/>
              <w:overflowPunct/>
              <w:topLinePunct w:val="0"/>
              <w:autoSpaceDE/>
              <w:autoSpaceDN/>
              <w:bidi w:val="0"/>
              <w:spacing w:line="240" w:lineRule="auto"/>
              <w:ind w:firstLine="0" w:firstLineChars="0"/>
              <w:jc w:val="left"/>
              <w:textAlignment w:val="auto"/>
              <w:rPr>
                <w:rFonts w:hint="eastAsia" w:eastAsia="宋体"/>
                <w:color w:val="auto"/>
                <w:sz w:val="24"/>
                <w:szCs w:val="24"/>
                <w:lang w:eastAsia="zh-CN"/>
              </w:rPr>
            </w:pPr>
            <w:r>
              <w:rPr>
                <w:color w:val="auto"/>
                <w:sz w:val="24"/>
                <w:szCs w:val="24"/>
              </w:rPr>
              <w:sym w:font="Wingdings 2" w:char="00A3"/>
            </w:r>
            <w:r>
              <w:rPr>
                <w:color w:val="auto"/>
                <w:sz w:val="24"/>
                <w:szCs w:val="24"/>
              </w:rPr>
              <w:t>超五年重新审核项目</w:t>
            </w:r>
          </w:p>
          <w:p w14:paraId="52D8A331">
            <w:pPr>
              <w:keepNext w:val="0"/>
              <w:keepLines w:val="0"/>
              <w:pageBreakBefore w:val="0"/>
              <w:kinsoku/>
              <w:wordWrap/>
              <w:overflowPunct/>
              <w:topLinePunct w:val="0"/>
              <w:autoSpaceDE/>
              <w:autoSpaceDN/>
              <w:bidi w:val="0"/>
              <w:spacing w:line="240" w:lineRule="auto"/>
              <w:ind w:firstLine="0" w:firstLineChars="0"/>
              <w:jc w:val="left"/>
              <w:textAlignment w:val="auto"/>
              <w:rPr>
                <w:color w:val="auto"/>
                <w:sz w:val="24"/>
                <w:szCs w:val="24"/>
              </w:rPr>
            </w:pPr>
            <w:r>
              <w:rPr>
                <w:color w:val="auto"/>
                <w:sz w:val="24"/>
                <w:szCs w:val="24"/>
              </w:rPr>
              <w:sym w:font="Wingdings 2" w:char="0052"/>
            </w:r>
            <w:r>
              <w:rPr>
                <w:color w:val="auto"/>
                <w:sz w:val="24"/>
                <w:szCs w:val="24"/>
              </w:rPr>
              <w:t>重大变动重新报批项目</w:t>
            </w:r>
          </w:p>
        </w:tc>
      </w:tr>
      <w:tr w14:paraId="2571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8" w:hRule="atLeast"/>
          <w:jc w:val="center"/>
        </w:trPr>
        <w:tc>
          <w:tcPr>
            <w:tcW w:w="825" w:type="pct"/>
            <w:tcMar>
              <w:top w:w="16" w:type="dxa"/>
              <w:left w:w="16" w:type="dxa"/>
              <w:right w:w="16" w:type="dxa"/>
            </w:tcMar>
            <w:vAlign w:val="center"/>
          </w:tcPr>
          <w:p w14:paraId="51FA15C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项目备案部门</w:t>
            </w:r>
          </w:p>
        </w:tc>
        <w:tc>
          <w:tcPr>
            <w:tcW w:w="1438" w:type="pct"/>
            <w:vAlign w:val="center"/>
          </w:tcPr>
          <w:p w14:paraId="1769247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4"/>
                <w:szCs w:val="24"/>
                <w:lang w:eastAsia="zh-CN"/>
              </w:rPr>
            </w:pPr>
            <w:r>
              <w:rPr>
                <w:rFonts w:hint="eastAsia"/>
                <w:color w:val="auto"/>
                <w:sz w:val="24"/>
                <w:szCs w:val="24"/>
                <w:lang w:eastAsia="zh-CN"/>
              </w:rPr>
              <w:t>高安市发展和改革委员会</w:t>
            </w:r>
          </w:p>
        </w:tc>
        <w:tc>
          <w:tcPr>
            <w:tcW w:w="1024" w:type="pct"/>
            <w:vAlign w:val="center"/>
          </w:tcPr>
          <w:p w14:paraId="6DAB87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项目备案文号</w:t>
            </w:r>
          </w:p>
        </w:tc>
        <w:tc>
          <w:tcPr>
            <w:tcW w:w="1711" w:type="pct"/>
            <w:vAlign w:val="center"/>
          </w:tcPr>
          <w:p w14:paraId="4D2BAC4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w:t>
            </w:r>
          </w:p>
        </w:tc>
      </w:tr>
      <w:tr w14:paraId="652B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825" w:type="pct"/>
            <w:tcMar>
              <w:top w:w="16" w:type="dxa"/>
              <w:left w:w="16" w:type="dxa"/>
              <w:right w:w="16" w:type="dxa"/>
            </w:tcMar>
            <w:vAlign w:val="center"/>
          </w:tcPr>
          <w:p w14:paraId="6001576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总投资（万）</w:t>
            </w:r>
          </w:p>
        </w:tc>
        <w:tc>
          <w:tcPr>
            <w:tcW w:w="1438" w:type="pct"/>
            <w:vAlign w:val="center"/>
          </w:tcPr>
          <w:p w14:paraId="6F9D070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2000</w:t>
            </w:r>
          </w:p>
        </w:tc>
        <w:tc>
          <w:tcPr>
            <w:tcW w:w="1024" w:type="pct"/>
            <w:tcMar>
              <w:top w:w="16" w:type="dxa"/>
              <w:left w:w="16" w:type="dxa"/>
              <w:right w:w="16" w:type="dxa"/>
            </w:tcMar>
            <w:vAlign w:val="center"/>
          </w:tcPr>
          <w:p w14:paraId="422424E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环保投资（万）</w:t>
            </w:r>
          </w:p>
        </w:tc>
        <w:tc>
          <w:tcPr>
            <w:tcW w:w="1711" w:type="pct"/>
            <w:vAlign w:val="center"/>
          </w:tcPr>
          <w:p w14:paraId="0783EDE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olor w:val="auto"/>
                <w:lang w:val="en-US" w:eastAsia="zh-CN"/>
              </w:rPr>
              <w:t>198</w:t>
            </w:r>
          </w:p>
        </w:tc>
      </w:tr>
      <w:tr w14:paraId="0022F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6CB0587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环保投资占比（%）</w:t>
            </w:r>
          </w:p>
        </w:tc>
        <w:tc>
          <w:tcPr>
            <w:tcW w:w="1438" w:type="pct"/>
            <w:vAlign w:val="center"/>
          </w:tcPr>
          <w:p w14:paraId="17FD5E1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9.9</w:t>
            </w:r>
          </w:p>
        </w:tc>
        <w:tc>
          <w:tcPr>
            <w:tcW w:w="1024" w:type="pct"/>
            <w:tcMar>
              <w:top w:w="16" w:type="dxa"/>
              <w:left w:w="16" w:type="dxa"/>
              <w:right w:w="16" w:type="dxa"/>
            </w:tcMar>
            <w:vAlign w:val="center"/>
          </w:tcPr>
          <w:p w14:paraId="7AC13CA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z w:val="24"/>
                <w:szCs w:val="24"/>
              </w:rPr>
              <w:t>施工工期</w:t>
            </w:r>
          </w:p>
        </w:tc>
        <w:tc>
          <w:tcPr>
            <w:tcW w:w="1711" w:type="pct"/>
            <w:vAlign w:val="center"/>
          </w:tcPr>
          <w:p w14:paraId="00FB85B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4"/>
                <w:szCs w:val="24"/>
                <w:lang w:val="en-US" w:eastAsia="zh-CN"/>
              </w:rPr>
            </w:pPr>
            <w:r>
              <w:rPr>
                <w:rFonts w:hint="eastAsia"/>
                <w:color w:val="auto"/>
                <w:sz w:val="24"/>
                <w:szCs w:val="24"/>
                <w:lang w:val="en-US" w:eastAsia="zh-CN"/>
              </w:rPr>
              <w:t>2个月</w:t>
            </w:r>
          </w:p>
        </w:tc>
      </w:tr>
      <w:tr w14:paraId="1F30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25" w:type="pct"/>
            <w:tcMar>
              <w:top w:w="16" w:type="dxa"/>
              <w:left w:w="16" w:type="dxa"/>
              <w:right w:w="16" w:type="dxa"/>
            </w:tcMar>
            <w:vAlign w:val="center"/>
          </w:tcPr>
          <w:p w14:paraId="4AA1AEC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 w:val="24"/>
                <w:szCs w:val="24"/>
              </w:rPr>
            </w:pPr>
            <w:r>
              <w:rPr>
                <w:color w:val="auto"/>
                <w:sz w:val="24"/>
                <w:szCs w:val="24"/>
              </w:rPr>
              <w:t>是否开工建设</w:t>
            </w:r>
          </w:p>
        </w:tc>
        <w:tc>
          <w:tcPr>
            <w:tcW w:w="1438" w:type="pct"/>
            <w:vAlign w:val="center"/>
          </w:tcPr>
          <w:p w14:paraId="7E523BCD">
            <w:pPr>
              <w:keepNext w:val="0"/>
              <w:keepLines w:val="0"/>
              <w:pageBreakBefore w:val="0"/>
              <w:kinsoku/>
              <w:wordWrap/>
              <w:overflowPunct/>
              <w:topLinePunct w:val="0"/>
              <w:autoSpaceDE/>
              <w:autoSpaceDN/>
              <w:bidi w:val="0"/>
              <w:adjustRightInd w:val="0"/>
              <w:snapToGrid w:val="0"/>
              <w:spacing w:line="240" w:lineRule="auto"/>
              <w:ind w:firstLine="0" w:firstLineChars="0"/>
              <w:jc w:val="left"/>
              <w:textAlignment w:val="auto"/>
              <w:rPr>
                <w:color w:val="auto"/>
                <w:sz w:val="24"/>
                <w:szCs w:val="24"/>
              </w:rPr>
            </w:pPr>
            <w:r>
              <w:rPr>
                <w:rFonts w:hint="eastAsia"/>
                <w:color w:val="auto"/>
                <w:sz w:val="24"/>
                <w:szCs w:val="24"/>
                <w:lang w:eastAsia="zh-CN"/>
              </w:rPr>
              <w:t>□</w:t>
            </w:r>
            <w:r>
              <w:rPr>
                <w:color w:val="auto"/>
                <w:sz w:val="24"/>
                <w:szCs w:val="24"/>
              </w:rPr>
              <w:t>否</w:t>
            </w:r>
          </w:p>
          <w:p w14:paraId="7171E57C">
            <w:pPr>
              <w:keepNext w:val="0"/>
              <w:keepLines w:val="0"/>
              <w:pageBreakBefore w:val="0"/>
              <w:kinsoku/>
              <w:wordWrap/>
              <w:overflowPunct/>
              <w:topLinePunct w:val="0"/>
              <w:autoSpaceDE/>
              <w:autoSpaceDN/>
              <w:bidi w:val="0"/>
              <w:adjustRightInd w:val="0"/>
              <w:snapToGrid w:val="0"/>
              <w:spacing w:line="240" w:lineRule="auto"/>
              <w:ind w:firstLine="0" w:firstLineChars="0"/>
              <w:jc w:val="left"/>
              <w:textAlignment w:val="auto"/>
              <w:rPr>
                <w:rFonts w:hint="default" w:eastAsia="宋体"/>
                <w:color w:val="auto"/>
                <w:sz w:val="24"/>
                <w:szCs w:val="24"/>
                <w:lang w:val="en-US" w:eastAsia="zh-CN"/>
              </w:rPr>
            </w:pPr>
            <w:r>
              <w:rPr>
                <w:color w:val="auto"/>
                <w:sz w:val="24"/>
                <w:szCs w:val="24"/>
              </w:rPr>
              <w:sym w:font="Wingdings 2" w:char="0052"/>
            </w:r>
            <w:r>
              <w:rPr>
                <w:color w:val="auto"/>
                <w:sz w:val="24"/>
                <w:szCs w:val="24"/>
              </w:rPr>
              <w:t>是：</w:t>
            </w:r>
            <w:r>
              <w:rPr>
                <w:rFonts w:hint="eastAsia"/>
                <w:color w:val="auto"/>
                <w:sz w:val="24"/>
                <w:szCs w:val="24"/>
                <w:u w:val="single"/>
                <w:lang w:val="en-US" w:eastAsia="zh-CN"/>
              </w:rPr>
              <w:t>项目已开工，本项目评价为重大变更</w:t>
            </w:r>
          </w:p>
        </w:tc>
        <w:tc>
          <w:tcPr>
            <w:tcW w:w="1024" w:type="pct"/>
            <w:tcMar>
              <w:top w:w="16" w:type="dxa"/>
              <w:left w:w="16" w:type="dxa"/>
              <w:right w:w="16" w:type="dxa"/>
            </w:tcMar>
            <w:vAlign w:val="center"/>
          </w:tcPr>
          <w:p w14:paraId="45F213B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pacing w:val="-6"/>
                <w:sz w:val="24"/>
                <w:szCs w:val="24"/>
              </w:rPr>
            </w:pPr>
            <w:r>
              <w:rPr>
                <w:color w:val="auto"/>
                <w:spacing w:val="-6"/>
                <w:sz w:val="24"/>
                <w:szCs w:val="24"/>
              </w:rPr>
              <w:t>用地（用海）</w:t>
            </w:r>
          </w:p>
          <w:p w14:paraId="4385E8C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auto"/>
                <w:sz w:val="24"/>
                <w:szCs w:val="24"/>
              </w:rPr>
            </w:pPr>
            <w:r>
              <w:rPr>
                <w:color w:val="auto"/>
                <w:spacing w:val="-6"/>
                <w:sz w:val="24"/>
                <w:szCs w:val="24"/>
              </w:rPr>
              <w:t>面积（</w:t>
            </w:r>
            <w:r>
              <w:rPr>
                <w:rFonts w:hint="eastAsia"/>
                <w:color w:val="auto"/>
                <w:lang w:val="en-US" w:eastAsia="zh-CN"/>
              </w:rPr>
              <w:t>m</w:t>
            </w:r>
            <w:r>
              <w:rPr>
                <w:rFonts w:hint="eastAsia"/>
                <w:color w:val="auto"/>
                <w:vertAlign w:val="superscript"/>
                <w:lang w:val="en-US" w:eastAsia="zh-CN"/>
              </w:rPr>
              <w:t>2</w:t>
            </w:r>
            <w:r>
              <w:rPr>
                <w:color w:val="auto"/>
                <w:spacing w:val="-6"/>
                <w:sz w:val="24"/>
                <w:szCs w:val="24"/>
              </w:rPr>
              <w:t>）</w:t>
            </w:r>
          </w:p>
        </w:tc>
        <w:tc>
          <w:tcPr>
            <w:tcW w:w="1711" w:type="pct"/>
            <w:vAlign w:val="center"/>
          </w:tcPr>
          <w:p w14:paraId="47E07FF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eastAsia"/>
                <w:color w:val="auto"/>
                <w:sz w:val="24"/>
                <w:szCs w:val="24"/>
                <w:lang w:val="en-US" w:eastAsia="zh-CN"/>
              </w:rPr>
              <w:t>22962</w:t>
            </w:r>
          </w:p>
        </w:tc>
      </w:tr>
      <w:tr w14:paraId="6177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25" w:type="pct"/>
            <w:vAlign w:val="center"/>
          </w:tcPr>
          <w:p w14:paraId="5F7F3D8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专项评价设置情况</w:t>
            </w:r>
          </w:p>
        </w:tc>
        <w:tc>
          <w:tcPr>
            <w:tcW w:w="4174" w:type="pct"/>
            <w:gridSpan w:val="3"/>
            <w:vAlign w:val="center"/>
          </w:tcPr>
          <w:p w14:paraId="6EED9E3D">
            <w:pPr>
              <w:pStyle w:val="135"/>
              <w:bidi w:val="0"/>
              <w:rPr>
                <w:rFonts w:hint="default"/>
                <w:color w:val="auto"/>
                <w:lang w:val="en-US" w:eastAsia="zh-CN"/>
              </w:rPr>
            </w:pPr>
            <w:r>
              <w:rPr>
                <w:rFonts w:hint="default"/>
                <w:color w:val="auto"/>
                <w:lang w:val="en-US" w:eastAsia="zh-CN"/>
              </w:rPr>
              <w:t>表1-1</w:t>
            </w:r>
            <w:r>
              <w:rPr>
                <w:rFonts w:hint="eastAsia"/>
                <w:color w:val="auto"/>
                <w:lang w:val="en-US" w:eastAsia="zh-CN"/>
              </w:rPr>
              <w:t>专项评价设置原则表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331"/>
              <w:gridCol w:w="2956"/>
              <w:gridCol w:w="919"/>
            </w:tblGrid>
            <w:tr w14:paraId="48ED9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454" w:type="pct"/>
                  <w:tcBorders>
                    <w:tl2br w:val="nil"/>
                    <w:tr2bl w:val="nil"/>
                  </w:tcBorders>
                  <w:noWrap w:val="0"/>
                  <w:vAlign w:val="center"/>
                </w:tcPr>
                <w:p w14:paraId="665E9E14">
                  <w:pPr>
                    <w:pStyle w:val="39"/>
                    <w:bidi w:val="0"/>
                    <w:jc w:val="center"/>
                    <w:rPr>
                      <w:rFonts w:hint="default"/>
                      <w:color w:val="auto"/>
                    </w:rPr>
                  </w:pPr>
                  <w:r>
                    <w:rPr>
                      <w:rFonts w:hint="default"/>
                      <w:color w:val="auto"/>
                    </w:rPr>
                    <w:t>要素</w:t>
                  </w:r>
                </w:p>
              </w:tc>
              <w:tc>
                <w:tcPr>
                  <w:tcW w:w="2101" w:type="pct"/>
                  <w:tcBorders>
                    <w:tl2br w:val="nil"/>
                    <w:tr2bl w:val="nil"/>
                  </w:tcBorders>
                  <w:noWrap w:val="0"/>
                  <w:vAlign w:val="center"/>
                </w:tcPr>
                <w:p w14:paraId="65414EFD">
                  <w:pPr>
                    <w:pStyle w:val="39"/>
                    <w:bidi w:val="0"/>
                    <w:jc w:val="center"/>
                    <w:rPr>
                      <w:rFonts w:hint="default"/>
                      <w:color w:val="auto"/>
                    </w:rPr>
                  </w:pPr>
                  <w:r>
                    <w:rPr>
                      <w:rFonts w:hint="default"/>
                      <w:color w:val="auto"/>
                    </w:rPr>
                    <w:t>判定依据</w:t>
                  </w:r>
                </w:p>
              </w:tc>
              <w:tc>
                <w:tcPr>
                  <w:tcW w:w="1865" w:type="pct"/>
                  <w:tcBorders>
                    <w:tl2br w:val="nil"/>
                    <w:tr2bl w:val="nil"/>
                  </w:tcBorders>
                  <w:noWrap w:val="0"/>
                  <w:vAlign w:val="center"/>
                </w:tcPr>
                <w:p w14:paraId="6BBD540E">
                  <w:pPr>
                    <w:pStyle w:val="39"/>
                    <w:bidi w:val="0"/>
                    <w:jc w:val="center"/>
                    <w:rPr>
                      <w:rFonts w:hint="default"/>
                      <w:color w:val="auto"/>
                    </w:rPr>
                  </w:pPr>
                  <w:r>
                    <w:rPr>
                      <w:rFonts w:hint="default"/>
                      <w:color w:val="auto"/>
                    </w:rPr>
                    <w:t>判定过程</w:t>
                  </w:r>
                </w:p>
              </w:tc>
              <w:tc>
                <w:tcPr>
                  <w:tcW w:w="578" w:type="pct"/>
                  <w:tcBorders>
                    <w:tl2br w:val="nil"/>
                    <w:tr2bl w:val="nil"/>
                  </w:tcBorders>
                  <w:noWrap w:val="0"/>
                  <w:vAlign w:val="center"/>
                </w:tcPr>
                <w:p w14:paraId="2235FA4D">
                  <w:pPr>
                    <w:pStyle w:val="39"/>
                    <w:bidi w:val="0"/>
                    <w:jc w:val="center"/>
                    <w:rPr>
                      <w:rFonts w:hint="default"/>
                      <w:color w:val="auto"/>
                    </w:rPr>
                  </w:pPr>
                  <w:r>
                    <w:rPr>
                      <w:rFonts w:hint="default"/>
                      <w:color w:val="auto"/>
                    </w:rPr>
                    <w:t>判定结果</w:t>
                  </w:r>
                </w:p>
              </w:tc>
            </w:tr>
            <w:tr w14:paraId="2087A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454" w:type="pct"/>
                  <w:tcBorders>
                    <w:tl2br w:val="nil"/>
                    <w:tr2bl w:val="nil"/>
                  </w:tcBorders>
                  <w:noWrap w:val="0"/>
                  <w:vAlign w:val="center"/>
                </w:tcPr>
                <w:p w14:paraId="1B38A36A">
                  <w:pPr>
                    <w:pStyle w:val="39"/>
                    <w:bidi w:val="0"/>
                    <w:jc w:val="center"/>
                    <w:rPr>
                      <w:rFonts w:hint="default"/>
                      <w:color w:val="auto"/>
                    </w:rPr>
                  </w:pPr>
                  <w:r>
                    <w:rPr>
                      <w:rFonts w:hint="default"/>
                      <w:color w:val="auto"/>
                    </w:rPr>
                    <w:t>大气环境</w:t>
                  </w:r>
                </w:p>
              </w:tc>
              <w:tc>
                <w:tcPr>
                  <w:tcW w:w="2101" w:type="pct"/>
                  <w:tcBorders>
                    <w:tl2br w:val="nil"/>
                    <w:tr2bl w:val="nil"/>
                  </w:tcBorders>
                  <w:noWrap w:val="0"/>
                  <w:vAlign w:val="center"/>
                </w:tcPr>
                <w:p w14:paraId="1A8F66B1">
                  <w:pPr>
                    <w:pStyle w:val="39"/>
                    <w:bidi w:val="0"/>
                    <w:jc w:val="center"/>
                    <w:rPr>
                      <w:rFonts w:hint="eastAsia" w:eastAsia="宋体"/>
                      <w:b w:val="0"/>
                      <w:bCs/>
                      <w:color w:val="auto"/>
                      <w:lang w:val="en-US" w:eastAsia="zh-CN"/>
                    </w:rPr>
                  </w:pPr>
                  <w:r>
                    <w:rPr>
                      <w:rFonts w:hint="default"/>
                      <w:b w:val="0"/>
                      <w:bCs/>
                      <w:color w:val="auto"/>
                    </w:rPr>
                    <w:t>排放废气含有毒有害污染物、二噁英、苯并[a]芘、氰化物、氯气且厂界外500</w:t>
                  </w:r>
                  <w:r>
                    <w:rPr>
                      <w:rFonts w:hint="eastAsia"/>
                      <w:b w:val="0"/>
                      <w:bCs/>
                      <w:color w:val="auto"/>
                      <w:lang w:eastAsia="zh-CN"/>
                    </w:rPr>
                    <w:t>m</w:t>
                  </w:r>
                  <w:r>
                    <w:rPr>
                      <w:rFonts w:hint="default"/>
                      <w:b w:val="0"/>
                      <w:bCs/>
                      <w:color w:val="auto"/>
                    </w:rPr>
                    <w:t>范围内有环境空气保护目标的建设项目</w:t>
                  </w:r>
                  <w:r>
                    <w:rPr>
                      <w:rFonts w:hint="eastAsia"/>
                      <w:b w:val="0"/>
                      <w:bCs/>
                      <w:color w:val="auto"/>
                      <w:lang w:eastAsia="zh-CN"/>
                    </w:rPr>
                    <w:t>。</w:t>
                  </w:r>
                </w:p>
              </w:tc>
              <w:tc>
                <w:tcPr>
                  <w:tcW w:w="1865" w:type="pct"/>
                  <w:tcBorders>
                    <w:tl2br w:val="nil"/>
                    <w:tr2bl w:val="nil"/>
                  </w:tcBorders>
                  <w:noWrap w:val="0"/>
                  <w:vAlign w:val="center"/>
                </w:tcPr>
                <w:p w14:paraId="3DDF80F0">
                  <w:pPr>
                    <w:pStyle w:val="39"/>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宋体"/>
                      <w:b w:val="0"/>
                      <w:bCs/>
                      <w:color w:val="auto"/>
                      <w:lang w:val="en-US" w:eastAsia="zh-CN"/>
                    </w:rPr>
                  </w:pPr>
                  <w:r>
                    <w:rPr>
                      <w:rFonts w:hint="default"/>
                      <w:b w:val="0"/>
                      <w:bCs/>
                      <w:color w:val="auto"/>
                    </w:rPr>
                    <w:t>本项目排放废气</w:t>
                  </w:r>
                  <w:r>
                    <w:rPr>
                      <w:rFonts w:hint="default"/>
                      <w:b w:val="0"/>
                      <w:bCs/>
                      <w:color w:val="auto"/>
                      <w:lang w:eastAsia="zh-CN"/>
                    </w:rPr>
                    <w:t>中不</w:t>
                  </w:r>
                  <w:r>
                    <w:rPr>
                      <w:rFonts w:hint="default"/>
                      <w:b w:val="0"/>
                      <w:bCs/>
                      <w:color w:val="auto"/>
                    </w:rPr>
                    <w:t>含有毒有害污染物、二噁英、苯并[a]芘、氰化物、氯气</w:t>
                  </w:r>
                  <w:r>
                    <w:rPr>
                      <w:rFonts w:hint="eastAsia"/>
                      <w:b w:val="0"/>
                      <w:bCs/>
                      <w:color w:val="auto"/>
                      <w:lang w:eastAsia="zh-CN"/>
                    </w:rPr>
                    <w:t>。</w:t>
                  </w:r>
                </w:p>
              </w:tc>
              <w:tc>
                <w:tcPr>
                  <w:tcW w:w="578" w:type="pct"/>
                  <w:tcBorders>
                    <w:tl2br w:val="nil"/>
                    <w:tr2bl w:val="nil"/>
                  </w:tcBorders>
                  <w:noWrap w:val="0"/>
                  <w:vAlign w:val="center"/>
                </w:tcPr>
                <w:p w14:paraId="2BC86730">
                  <w:pPr>
                    <w:pStyle w:val="39"/>
                    <w:bidi w:val="0"/>
                    <w:jc w:val="center"/>
                    <w:rPr>
                      <w:rFonts w:hint="default"/>
                      <w:b w:val="0"/>
                      <w:bCs/>
                      <w:color w:val="auto"/>
                    </w:rPr>
                  </w:pPr>
                  <w:r>
                    <w:rPr>
                      <w:rFonts w:hint="eastAsia"/>
                      <w:b w:val="0"/>
                      <w:bCs/>
                      <w:color w:val="auto"/>
                      <w:lang w:eastAsia="zh-CN"/>
                    </w:rPr>
                    <w:t>无须设置</w:t>
                  </w:r>
                </w:p>
              </w:tc>
            </w:tr>
            <w:tr w14:paraId="2B82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tcBorders>
                    <w:tl2br w:val="nil"/>
                    <w:tr2bl w:val="nil"/>
                  </w:tcBorders>
                  <w:noWrap w:val="0"/>
                  <w:vAlign w:val="center"/>
                </w:tcPr>
                <w:p w14:paraId="356436E6">
                  <w:pPr>
                    <w:pStyle w:val="39"/>
                    <w:bidi w:val="0"/>
                    <w:jc w:val="center"/>
                    <w:rPr>
                      <w:rFonts w:hint="default"/>
                      <w:color w:val="auto"/>
                    </w:rPr>
                  </w:pPr>
                  <w:r>
                    <w:rPr>
                      <w:rFonts w:hint="default"/>
                      <w:color w:val="auto"/>
                    </w:rPr>
                    <w:t>地表水环境</w:t>
                  </w:r>
                </w:p>
              </w:tc>
              <w:tc>
                <w:tcPr>
                  <w:tcW w:w="2101" w:type="pct"/>
                  <w:tcBorders>
                    <w:tl2br w:val="nil"/>
                    <w:tr2bl w:val="nil"/>
                  </w:tcBorders>
                  <w:noWrap w:val="0"/>
                  <w:vAlign w:val="center"/>
                </w:tcPr>
                <w:p w14:paraId="55B9DEC0">
                  <w:pPr>
                    <w:pStyle w:val="39"/>
                    <w:bidi w:val="0"/>
                    <w:jc w:val="center"/>
                    <w:rPr>
                      <w:rFonts w:hint="eastAsia" w:eastAsia="宋体"/>
                      <w:b w:val="0"/>
                      <w:bCs/>
                      <w:color w:val="auto"/>
                      <w:lang w:eastAsia="zh-CN"/>
                    </w:rPr>
                  </w:pPr>
                  <w:r>
                    <w:rPr>
                      <w:rFonts w:hint="default"/>
                      <w:b w:val="0"/>
                      <w:bCs/>
                      <w:color w:val="auto"/>
                    </w:rPr>
                    <w:t>新增工业废水直排建设项目（槽罐车外送</w:t>
                  </w:r>
                  <w:r>
                    <w:rPr>
                      <w:rFonts w:hint="eastAsia"/>
                      <w:b w:val="0"/>
                      <w:bCs/>
                      <w:color w:val="auto"/>
                      <w:lang w:eastAsia="zh-CN"/>
                    </w:rPr>
                    <w:t>污水处理厂</w:t>
                  </w:r>
                  <w:r>
                    <w:rPr>
                      <w:rFonts w:hint="default"/>
                      <w:b w:val="0"/>
                      <w:bCs/>
                      <w:color w:val="auto"/>
                    </w:rPr>
                    <w:t>的除外）；新增废水直排的污水集中处理厂</w:t>
                  </w:r>
                  <w:r>
                    <w:rPr>
                      <w:rFonts w:hint="eastAsia"/>
                      <w:b w:val="0"/>
                      <w:bCs/>
                      <w:color w:val="auto"/>
                      <w:lang w:eastAsia="zh-CN"/>
                    </w:rPr>
                    <w:t>。</w:t>
                  </w:r>
                </w:p>
              </w:tc>
              <w:tc>
                <w:tcPr>
                  <w:tcW w:w="1865" w:type="pct"/>
                  <w:tcBorders>
                    <w:tl2br w:val="nil"/>
                    <w:tr2bl w:val="nil"/>
                  </w:tcBorders>
                  <w:noWrap w:val="0"/>
                  <w:vAlign w:val="center"/>
                </w:tcPr>
                <w:p w14:paraId="5A8C5797">
                  <w:pPr>
                    <w:pStyle w:val="39"/>
                    <w:bidi w:val="0"/>
                    <w:jc w:val="center"/>
                    <w:rPr>
                      <w:rFonts w:hint="default"/>
                      <w:b w:val="0"/>
                      <w:bCs/>
                      <w:color w:val="auto"/>
                      <w:lang w:val="en-US" w:eastAsia="zh-CN"/>
                    </w:rPr>
                  </w:pPr>
                  <w:r>
                    <w:rPr>
                      <w:rFonts w:hint="default"/>
                      <w:b w:val="0"/>
                      <w:bCs/>
                      <w:color w:val="auto"/>
                    </w:rPr>
                    <w:t>本项目</w:t>
                  </w:r>
                  <w:r>
                    <w:rPr>
                      <w:rFonts w:hint="eastAsia"/>
                      <w:b w:val="0"/>
                      <w:bCs/>
                      <w:color w:val="auto"/>
                      <w:lang w:val="en-US" w:eastAsia="zh-CN"/>
                    </w:rPr>
                    <w:t>生产废水循环使用，不外排。</w:t>
                  </w:r>
                </w:p>
              </w:tc>
              <w:tc>
                <w:tcPr>
                  <w:tcW w:w="578" w:type="pct"/>
                  <w:tcBorders>
                    <w:tl2br w:val="nil"/>
                    <w:tr2bl w:val="nil"/>
                  </w:tcBorders>
                  <w:noWrap w:val="0"/>
                  <w:vAlign w:val="center"/>
                </w:tcPr>
                <w:p w14:paraId="17AE1373">
                  <w:pPr>
                    <w:pStyle w:val="39"/>
                    <w:bidi w:val="0"/>
                    <w:jc w:val="center"/>
                    <w:rPr>
                      <w:rFonts w:hint="default"/>
                      <w:b w:val="0"/>
                      <w:bCs/>
                      <w:color w:val="auto"/>
                    </w:rPr>
                  </w:pPr>
                  <w:r>
                    <w:rPr>
                      <w:rFonts w:hint="eastAsia"/>
                      <w:b w:val="0"/>
                      <w:bCs/>
                      <w:color w:val="auto"/>
                      <w:lang w:eastAsia="zh-CN"/>
                    </w:rPr>
                    <w:t>无须设置</w:t>
                  </w:r>
                </w:p>
              </w:tc>
            </w:tr>
            <w:tr w14:paraId="11EF1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454" w:type="pct"/>
                  <w:tcBorders>
                    <w:tl2br w:val="nil"/>
                    <w:tr2bl w:val="nil"/>
                  </w:tcBorders>
                  <w:noWrap w:val="0"/>
                  <w:vAlign w:val="center"/>
                </w:tcPr>
                <w:p w14:paraId="4B0C9429">
                  <w:pPr>
                    <w:pStyle w:val="39"/>
                    <w:bidi w:val="0"/>
                    <w:jc w:val="center"/>
                    <w:rPr>
                      <w:rFonts w:hint="default"/>
                      <w:color w:val="auto"/>
                    </w:rPr>
                  </w:pPr>
                  <w:r>
                    <w:rPr>
                      <w:rFonts w:hint="default"/>
                      <w:color w:val="auto"/>
                    </w:rPr>
                    <w:t>地下水环境</w:t>
                  </w:r>
                </w:p>
              </w:tc>
              <w:tc>
                <w:tcPr>
                  <w:tcW w:w="2101" w:type="pct"/>
                  <w:tcBorders>
                    <w:tl2br w:val="nil"/>
                    <w:tr2bl w:val="nil"/>
                  </w:tcBorders>
                  <w:noWrap w:val="0"/>
                  <w:vAlign w:val="center"/>
                </w:tcPr>
                <w:p w14:paraId="4DB0C113">
                  <w:pPr>
                    <w:pStyle w:val="39"/>
                    <w:bidi w:val="0"/>
                    <w:jc w:val="center"/>
                    <w:rPr>
                      <w:rFonts w:hint="eastAsia" w:eastAsia="宋体"/>
                      <w:b w:val="0"/>
                      <w:bCs/>
                      <w:color w:val="auto"/>
                      <w:lang w:eastAsia="zh-CN"/>
                    </w:rPr>
                  </w:pPr>
                  <w:r>
                    <w:rPr>
                      <w:rFonts w:hint="default"/>
                      <w:b w:val="0"/>
                      <w:bCs/>
                      <w:color w:val="auto"/>
                    </w:rPr>
                    <w:t>涉及集中式饮用水水源和热水、矿泉水、温泉等特殊地下水资源保护区</w:t>
                  </w:r>
                  <w:r>
                    <w:rPr>
                      <w:rFonts w:hint="eastAsia"/>
                      <w:b w:val="0"/>
                      <w:bCs/>
                      <w:color w:val="auto"/>
                      <w:lang w:eastAsia="zh-CN"/>
                    </w:rPr>
                    <w:t>。</w:t>
                  </w:r>
                </w:p>
              </w:tc>
              <w:tc>
                <w:tcPr>
                  <w:tcW w:w="1865" w:type="pct"/>
                  <w:tcBorders>
                    <w:tl2br w:val="nil"/>
                    <w:tr2bl w:val="nil"/>
                  </w:tcBorders>
                  <w:noWrap w:val="0"/>
                  <w:vAlign w:val="center"/>
                </w:tcPr>
                <w:p w14:paraId="6B1E396F">
                  <w:pPr>
                    <w:pStyle w:val="39"/>
                    <w:bidi w:val="0"/>
                    <w:jc w:val="center"/>
                    <w:rPr>
                      <w:rFonts w:hint="eastAsia" w:eastAsia="宋体"/>
                      <w:b w:val="0"/>
                      <w:bCs/>
                      <w:color w:val="auto"/>
                      <w:lang w:eastAsia="zh-CN"/>
                    </w:rPr>
                  </w:pPr>
                  <w:r>
                    <w:rPr>
                      <w:rFonts w:hint="default"/>
                      <w:b w:val="0"/>
                      <w:bCs/>
                      <w:color w:val="auto"/>
                    </w:rPr>
                    <w:t>本项目不涉及集中式饮用水水源和热水、矿泉水、温泉等特殊地下水资源保护区</w:t>
                  </w:r>
                  <w:r>
                    <w:rPr>
                      <w:rFonts w:hint="eastAsia"/>
                      <w:b w:val="0"/>
                      <w:bCs/>
                      <w:color w:val="auto"/>
                      <w:lang w:eastAsia="zh-CN"/>
                    </w:rPr>
                    <w:t>。</w:t>
                  </w:r>
                </w:p>
              </w:tc>
              <w:tc>
                <w:tcPr>
                  <w:tcW w:w="578" w:type="pct"/>
                  <w:tcBorders>
                    <w:tl2br w:val="nil"/>
                    <w:tr2bl w:val="nil"/>
                  </w:tcBorders>
                  <w:noWrap w:val="0"/>
                  <w:vAlign w:val="center"/>
                </w:tcPr>
                <w:p w14:paraId="3E6EAFF5">
                  <w:pPr>
                    <w:pStyle w:val="39"/>
                    <w:bidi w:val="0"/>
                    <w:jc w:val="center"/>
                    <w:rPr>
                      <w:rFonts w:hint="default"/>
                      <w:b w:val="0"/>
                      <w:bCs/>
                      <w:color w:val="auto"/>
                    </w:rPr>
                  </w:pPr>
                  <w:r>
                    <w:rPr>
                      <w:rFonts w:hint="eastAsia"/>
                      <w:b w:val="0"/>
                      <w:bCs/>
                      <w:color w:val="auto"/>
                      <w:lang w:eastAsia="zh-CN"/>
                    </w:rPr>
                    <w:t>无须设置</w:t>
                  </w:r>
                </w:p>
              </w:tc>
            </w:tr>
            <w:tr w14:paraId="0FDEB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454" w:type="pct"/>
                  <w:tcBorders>
                    <w:tl2br w:val="nil"/>
                    <w:tr2bl w:val="nil"/>
                  </w:tcBorders>
                  <w:noWrap w:val="0"/>
                  <w:vAlign w:val="center"/>
                </w:tcPr>
                <w:p w14:paraId="1EA74EAC">
                  <w:pPr>
                    <w:pStyle w:val="39"/>
                    <w:bidi w:val="0"/>
                    <w:jc w:val="center"/>
                    <w:rPr>
                      <w:rFonts w:hint="default"/>
                      <w:color w:val="auto"/>
                    </w:rPr>
                  </w:pPr>
                  <w:r>
                    <w:rPr>
                      <w:rFonts w:hint="default"/>
                      <w:color w:val="auto"/>
                    </w:rPr>
                    <w:t>生态环境</w:t>
                  </w:r>
                </w:p>
              </w:tc>
              <w:tc>
                <w:tcPr>
                  <w:tcW w:w="2101" w:type="pct"/>
                  <w:tcBorders>
                    <w:tl2br w:val="nil"/>
                    <w:tr2bl w:val="nil"/>
                  </w:tcBorders>
                  <w:noWrap w:val="0"/>
                  <w:vAlign w:val="center"/>
                </w:tcPr>
                <w:p w14:paraId="252F4E89">
                  <w:pPr>
                    <w:pStyle w:val="39"/>
                    <w:bidi w:val="0"/>
                    <w:jc w:val="center"/>
                    <w:rPr>
                      <w:rFonts w:hint="eastAsia" w:eastAsia="宋体"/>
                      <w:b w:val="0"/>
                      <w:bCs/>
                      <w:color w:val="auto"/>
                      <w:lang w:eastAsia="zh-CN"/>
                    </w:rPr>
                  </w:pPr>
                  <w:r>
                    <w:rPr>
                      <w:rFonts w:hint="default"/>
                      <w:b w:val="0"/>
                      <w:bCs/>
                      <w:color w:val="auto"/>
                    </w:rPr>
                    <w:t>取水口下游500</w:t>
                  </w:r>
                  <w:r>
                    <w:rPr>
                      <w:rFonts w:hint="eastAsia"/>
                      <w:b w:val="0"/>
                      <w:bCs/>
                      <w:color w:val="auto"/>
                      <w:lang w:eastAsia="zh-CN"/>
                    </w:rPr>
                    <w:t>m</w:t>
                  </w:r>
                  <w:r>
                    <w:rPr>
                      <w:rFonts w:hint="default"/>
                      <w:b w:val="0"/>
                      <w:bCs/>
                      <w:color w:val="auto"/>
                    </w:rPr>
                    <w:t>范围内有重要水生生物的自然产卵场、索饵场、越冬场和洄游通道的新增河道取水的污染类建设项目</w:t>
                  </w:r>
                  <w:r>
                    <w:rPr>
                      <w:rFonts w:hint="eastAsia"/>
                      <w:b w:val="0"/>
                      <w:bCs/>
                      <w:color w:val="auto"/>
                      <w:lang w:eastAsia="zh-CN"/>
                    </w:rPr>
                    <w:t>。</w:t>
                  </w:r>
                </w:p>
              </w:tc>
              <w:tc>
                <w:tcPr>
                  <w:tcW w:w="1865" w:type="pct"/>
                  <w:tcBorders>
                    <w:tl2br w:val="nil"/>
                    <w:tr2bl w:val="nil"/>
                  </w:tcBorders>
                  <w:noWrap w:val="0"/>
                  <w:vAlign w:val="center"/>
                </w:tcPr>
                <w:p w14:paraId="2219E5D9">
                  <w:pPr>
                    <w:pStyle w:val="39"/>
                    <w:bidi w:val="0"/>
                    <w:jc w:val="center"/>
                    <w:rPr>
                      <w:rFonts w:hint="eastAsia" w:eastAsia="宋体"/>
                      <w:b w:val="0"/>
                      <w:bCs/>
                      <w:color w:val="auto"/>
                      <w:lang w:eastAsia="zh-CN"/>
                    </w:rPr>
                  </w:pPr>
                  <w:r>
                    <w:rPr>
                      <w:rFonts w:hint="default"/>
                      <w:b w:val="0"/>
                      <w:bCs/>
                      <w:color w:val="auto"/>
                    </w:rPr>
                    <w:t>本项目不设置取水口</w:t>
                  </w:r>
                  <w:r>
                    <w:rPr>
                      <w:rFonts w:hint="eastAsia"/>
                      <w:b w:val="0"/>
                      <w:bCs/>
                      <w:color w:val="auto"/>
                      <w:lang w:eastAsia="zh-CN"/>
                    </w:rPr>
                    <w:t>。</w:t>
                  </w:r>
                </w:p>
              </w:tc>
              <w:tc>
                <w:tcPr>
                  <w:tcW w:w="578" w:type="pct"/>
                  <w:tcBorders>
                    <w:tl2br w:val="nil"/>
                    <w:tr2bl w:val="nil"/>
                  </w:tcBorders>
                  <w:noWrap w:val="0"/>
                  <w:vAlign w:val="center"/>
                </w:tcPr>
                <w:p w14:paraId="3BC06FD9">
                  <w:pPr>
                    <w:pStyle w:val="39"/>
                    <w:bidi w:val="0"/>
                    <w:jc w:val="center"/>
                    <w:rPr>
                      <w:rFonts w:hint="default"/>
                      <w:b w:val="0"/>
                      <w:bCs/>
                      <w:color w:val="auto"/>
                    </w:rPr>
                  </w:pPr>
                  <w:r>
                    <w:rPr>
                      <w:rFonts w:hint="eastAsia"/>
                      <w:b w:val="0"/>
                      <w:bCs/>
                      <w:color w:val="auto"/>
                      <w:lang w:eastAsia="zh-CN"/>
                    </w:rPr>
                    <w:t>无须设置</w:t>
                  </w:r>
                </w:p>
              </w:tc>
            </w:tr>
            <w:tr w14:paraId="4E88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454" w:type="pct"/>
                  <w:tcBorders>
                    <w:tl2br w:val="nil"/>
                    <w:tr2bl w:val="nil"/>
                  </w:tcBorders>
                  <w:noWrap w:val="0"/>
                  <w:vAlign w:val="center"/>
                </w:tcPr>
                <w:p w14:paraId="4855E7AC">
                  <w:pPr>
                    <w:pStyle w:val="39"/>
                    <w:bidi w:val="0"/>
                    <w:jc w:val="center"/>
                    <w:rPr>
                      <w:rFonts w:hint="default"/>
                      <w:color w:val="auto"/>
                    </w:rPr>
                  </w:pPr>
                  <w:r>
                    <w:rPr>
                      <w:rFonts w:hint="default"/>
                      <w:color w:val="auto"/>
                    </w:rPr>
                    <w:t>环境风险</w:t>
                  </w:r>
                </w:p>
              </w:tc>
              <w:tc>
                <w:tcPr>
                  <w:tcW w:w="2101" w:type="pct"/>
                  <w:tcBorders>
                    <w:tl2br w:val="nil"/>
                    <w:tr2bl w:val="nil"/>
                  </w:tcBorders>
                  <w:noWrap w:val="0"/>
                  <w:vAlign w:val="center"/>
                </w:tcPr>
                <w:p w14:paraId="234C1AB1">
                  <w:pPr>
                    <w:pStyle w:val="39"/>
                    <w:bidi w:val="0"/>
                    <w:jc w:val="center"/>
                    <w:rPr>
                      <w:rFonts w:hint="eastAsia" w:eastAsia="宋体"/>
                      <w:b w:val="0"/>
                      <w:bCs/>
                      <w:color w:val="auto"/>
                      <w:lang w:eastAsia="zh-CN"/>
                    </w:rPr>
                  </w:pPr>
                  <w:r>
                    <w:rPr>
                      <w:rFonts w:hint="default"/>
                      <w:b w:val="0"/>
                      <w:bCs/>
                      <w:color w:val="auto"/>
                    </w:rPr>
                    <w:t>有毒有害和易燃易爆危险物质存储量超过临界量的建设项目</w:t>
                  </w:r>
                  <w:r>
                    <w:rPr>
                      <w:rFonts w:hint="eastAsia"/>
                      <w:b w:val="0"/>
                      <w:bCs/>
                      <w:color w:val="auto"/>
                      <w:lang w:eastAsia="zh-CN"/>
                    </w:rPr>
                    <w:t>。</w:t>
                  </w:r>
                </w:p>
              </w:tc>
              <w:tc>
                <w:tcPr>
                  <w:tcW w:w="1865" w:type="pct"/>
                  <w:tcBorders>
                    <w:tl2br w:val="nil"/>
                    <w:tr2bl w:val="nil"/>
                  </w:tcBorders>
                  <w:noWrap w:val="0"/>
                  <w:vAlign w:val="center"/>
                </w:tcPr>
                <w:p w14:paraId="461A2C24">
                  <w:pPr>
                    <w:pStyle w:val="39"/>
                    <w:bidi w:val="0"/>
                    <w:jc w:val="center"/>
                    <w:rPr>
                      <w:rFonts w:hint="eastAsia" w:eastAsia="宋体"/>
                      <w:b w:val="0"/>
                      <w:bCs/>
                      <w:color w:val="auto"/>
                      <w:lang w:eastAsia="zh-CN"/>
                    </w:rPr>
                  </w:pPr>
                  <w:r>
                    <w:rPr>
                      <w:rFonts w:hint="default"/>
                      <w:b w:val="0"/>
                      <w:bCs/>
                      <w:color w:val="auto"/>
                    </w:rPr>
                    <w:t>项目Q</w:t>
                  </w:r>
                  <w:r>
                    <w:rPr>
                      <w:rFonts w:hint="eastAsia"/>
                      <w:b w:val="0"/>
                      <w:bCs/>
                      <w:color w:val="auto"/>
                      <w:lang w:val="en-US" w:eastAsia="zh-CN"/>
                    </w:rPr>
                    <w:t>&gt;</w:t>
                  </w:r>
                  <w:r>
                    <w:rPr>
                      <w:rFonts w:hint="default"/>
                      <w:b w:val="0"/>
                      <w:bCs/>
                      <w:color w:val="auto"/>
                    </w:rPr>
                    <w:t>1，详见环境风险</w:t>
                  </w:r>
                  <w:r>
                    <w:rPr>
                      <w:rFonts w:hint="eastAsia"/>
                      <w:b w:val="0"/>
                      <w:bCs/>
                      <w:color w:val="auto"/>
                      <w:lang w:eastAsia="zh-CN"/>
                    </w:rPr>
                    <w:t>专项。</w:t>
                  </w:r>
                </w:p>
              </w:tc>
              <w:tc>
                <w:tcPr>
                  <w:tcW w:w="578" w:type="pct"/>
                  <w:tcBorders>
                    <w:tl2br w:val="nil"/>
                    <w:tr2bl w:val="nil"/>
                  </w:tcBorders>
                  <w:noWrap w:val="0"/>
                  <w:vAlign w:val="center"/>
                </w:tcPr>
                <w:p w14:paraId="57B7BFC9">
                  <w:pPr>
                    <w:pStyle w:val="39"/>
                    <w:bidi w:val="0"/>
                    <w:jc w:val="center"/>
                    <w:rPr>
                      <w:rFonts w:hint="default"/>
                      <w:b w:val="0"/>
                      <w:bCs/>
                      <w:color w:val="auto"/>
                    </w:rPr>
                  </w:pPr>
                  <w:r>
                    <w:rPr>
                      <w:rFonts w:hint="eastAsia"/>
                      <w:b w:val="0"/>
                      <w:bCs/>
                      <w:color w:val="auto"/>
                      <w:lang w:eastAsia="zh-CN"/>
                    </w:rPr>
                    <w:t>设置</w:t>
                  </w:r>
                </w:p>
              </w:tc>
            </w:tr>
            <w:tr w14:paraId="357FA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5000" w:type="pct"/>
                  <w:gridSpan w:val="4"/>
                  <w:tcBorders>
                    <w:tl2br w:val="nil"/>
                    <w:tr2bl w:val="nil"/>
                  </w:tcBorders>
                  <w:noWrap w:val="0"/>
                  <w:vAlign w:val="center"/>
                </w:tcPr>
                <w:p w14:paraId="71DED4C9">
                  <w:pPr>
                    <w:pStyle w:val="39"/>
                    <w:bidi w:val="0"/>
                    <w:jc w:val="left"/>
                    <w:rPr>
                      <w:rFonts w:hint="default"/>
                      <w:b w:val="0"/>
                      <w:bCs/>
                      <w:color w:val="auto"/>
                      <w:lang w:val="en-US" w:eastAsia="zh-CN"/>
                    </w:rPr>
                  </w:pPr>
                  <w:r>
                    <w:rPr>
                      <w:rFonts w:hint="default"/>
                      <w:b w:val="0"/>
                      <w:bCs/>
                      <w:color w:val="auto"/>
                      <w:lang w:eastAsia="zh-CN"/>
                    </w:rPr>
                    <w:t>注：</w:t>
                  </w:r>
                  <w:r>
                    <w:rPr>
                      <w:rFonts w:hint="default"/>
                      <w:b w:val="0"/>
                      <w:bCs/>
                      <w:color w:val="auto"/>
                      <w:lang w:val="en-US" w:eastAsia="zh-CN"/>
                    </w:rPr>
                    <w:t>1.废气中有毒有害污染物指纳入《有毒有害大气污染物名录》的污染物（不包括无排放标准的污染物）。</w:t>
                  </w:r>
                </w:p>
                <w:p w14:paraId="0E993F4B">
                  <w:pPr>
                    <w:pStyle w:val="39"/>
                    <w:bidi w:val="0"/>
                    <w:jc w:val="left"/>
                    <w:rPr>
                      <w:rFonts w:hint="default"/>
                      <w:b w:val="0"/>
                      <w:bCs/>
                      <w:color w:val="auto"/>
                      <w:lang w:val="en-US" w:eastAsia="zh-CN"/>
                    </w:rPr>
                  </w:pPr>
                  <w:r>
                    <w:rPr>
                      <w:rFonts w:hint="default"/>
                      <w:b w:val="0"/>
                      <w:bCs/>
                      <w:color w:val="auto"/>
                      <w:lang w:val="en-US" w:eastAsia="zh-CN"/>
                    </w:rPr>
                    <w:t>2.环境空气保护目标指自然保护区、风景名胜区、居住区、文化区和农村地区中人群较集中的区域。</w:t>
                  </w:r>
                </w:p>
                <w:p w14:paraId="481E7D1B">
                  <w:pPr>
                    <w:pStyle w:val="39"/>
                    <w:bidi w:val="0"/>
                    <w:jc w:val="left"/>
                    <w:rPr>
                      <w:rFonts w:hint="default"/>
                      <w:color w:val="auto"/>
                    </w:rPr>
                  </w:pPr>
                  <w:r>
                    <w:rPr>
                      <w:rFonts w:hint="default"/>
                      <w:b w:val="0"/>
                      <w:bCs/>
                      <w:color w:val="auto"/>
                      <w:lang w:val="en-US" w:eastAsia="zh-CN"/>
                    </w:rPr>
                    <w:t>3.临界量及其计算方法可参考《建设项目环境风险评价技术导则》（HJ169）附录B、附录C。</w:t>
                  </w:r>
                </w:p>
              </w:tc>
            </w:tr>
          </w:tbl>
          <w:p w14:paraId="5D7268F1">
            <w:pPr>
              <w:autoSpaceDE w:val="0"/>
              <w:autoSpaceDN w:val="0"/>
              <w:adjustRightInd w:val="0"/>
              <w:snapToGrid w:val="0"/>
              <w:jc w:val="center"/>
              <w:rPr>
                <w:color w:val="auto"/>
                <w:kern w:val="0"/>
                <w:sz w:val="24"/>
                <w:szCs w:val="24"/>
              </w:rPr>
            </w:pPr>
          </w:p>
        </w:tc>
      </w:tr>
      <w:tr w14:paraId="75EBB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25" w:type="pct"/>
            <w:vAlign w:val="center"/>
          </w:tcPr>
          <w:p w14:paraId="5217FA8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szCs w:val="21"/>
              </w:rPr>
              <w:t>规划情况</w:t>
            </w:r>
          </w:p>
        </w:tc>
        <w:tc>
          <w:tcPr>
            <w:tcW w:w="8152" w:type="dxa"/>
            <w:gridSpan w:val="3"/>
            <w:vAlign w:val="center"/>
          </w:tcPr>
          <w:p w14:paraId="00D41406">
            <w:pPr>
              <w:bidi w:val="0"/>
              <w:rPr>
                <w:rFonts w:hint="default"/>
                <w:color w:val="auto"/>
                <w:lang w:eastAsia="zh-CN"/>
              </w:rPr>
            </w:pPr>
            <w:r>
              <w:rPr>
                <w:rFonts w:hint="default"/>
                <w:color w:val="auto"/>
                <w:lang w:eastAsia="zh-CN"/>
              </w:rPr>
              <w:t>规划名称：《江西高安高新技术产业园控制性详细规划》</w:t>
            </w:r>
          </w:p>
          <w:p w14:paraId="0B51F8FA">
            <w:pPr>
              <w:bidi w:val="0"/>
              <w:rPr>
                <w:rFonts w:hint="default"/>
                <w:color w:val="auto"/>
                <w:lang w:eastAsia="zh-CN"/>
              </w:rPr>
            </w:pPr>
            <w:r>
              <w:rPr>
                <w:rFonts w:hint="default"/>
                <w:color w:val="auto"/>
                <w:lang w:eastAsia="zh-CN"/>
              </w:rPr>
              <w:t>审批机关：</w:t>
            </w:r>
            <w:r>
              <w:rPr>
                <w:rFonts w:hint="default"/>
                <w:color w:val="auto"/>
              </w:rPr>
              <w:t>高安市人民政府</w:t>
            </w:r>
          </w:p>
          <w:p w14:paraId="58291B84">
            <w:pPr>
              <w:bidi w:val="0"/>
              <w:rPr>
                <w:rFonts w:hint="eastAsia"/>
                <w:color w:val="auto"/>
                <w:lang w:eastAsia="zh-CN"/>
              </w:rPr>
            </w:pPr>
            <w:r>
              <w:rPr>
                <w:rFonts w:hint="default"/>
                <w:color w:val="auto"/>
                <w:lang w:eastAsia="zh-CN"/>
              </w:rPr>
              <w:t>审批文件名称及文号：《江西省人民政府办公厅关于同意高安高新技术产业园调整区位的函》（赣府厅字〔20</w:t>
            </w:r>
            <w:r>
              <w:rPr>
                <w:rFonts w:hint="eastAsia"/>
                <w:color w:val="auto"/>
                <w:lang w:val="en-US" w:eastAsia="zh-CN"/>
              </w:rPr>
              <w:t>21</w:t>
            </w:r>
            <w:r>
              <w:rPr>
                <w:rFonts w:hint="default"/>
                <w:color w:val="auto"/>
                <w:lang w:eastAsia="zh-CN"/>
              </w:rPr>
              <w:t>〕</w:t>
            </w:r>
            <w:r>
              <w:rPr>
                <w:rFonts w:hint="eastAsia"/>
                <w:color w:val="auto"/>
                <w:lang w:val="en-US" w:eastAsia="zh-CN"/>
              </w:rPr>
              <w:t>64</w:t>
            </w:r>
            <w:r>
              <w:rPr>
                <w:rFonts w:hint="default"/>
                <w:color w:val="auto"/>
                <w:lang w:eastAsia="zh-CN"/>
              </w:rPr>
              <w:t>号）</w:t>
            </w:r>
          </w:p>
        </w:tc>
      </w:tr>
      <w:tr w14:paraId="63D87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25" w:type="pct"/>
            <w:vAlign w:val="center"/>
          </w:tcPr>
          <w:p w14:paraId="2085384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szCs w:val="21"/>
              </w:rPr>
            </w:pPr>
            <w:r>
              <w:rPr>
                <w:color w:val="auto"/>
                <w:szCs w:val="21"/>
              </w:rPr>
              <w:t>规划环境影响</w:t>
            </w:r>
          </w:p>
          <w:p w14:paraId="6F84184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color w:val="auto"/>
                <w:kern w:val="0"/>
                <w:szCs w:val="21"/>
              </w:rPr>
            </w:pPr>
            <w:r>
              <w:rPr>
                <w:color w:val="auto"/>
                <w:szCs w:val="21"/>
              </w:rPr>
              <w:t>评价情况</w:t>
            </w:r>
          </w:p>
        </w:tc>
        <w:tc>
          <w:tcPr>
            <w:tcW w:w="8152" w:type="dxa"/>
            <w:gridSpan w:val="3"/>
            <w:vAlign w:val="center"/>
          </w:tcPr>
          <w:p w14:paraId="6D2CE2CD">
            <w:pPr>
              <w:bidi w:val="0"/>
              <w:rPr>
                <w:rFonts w:hint="default"/>
                <w:color w:val="auto"/>
                <w:lang w:val="en-US" w:eastAsia="zh-CN"/>
              </w:rPr>
            </w:pPr>
            <w:r>
              <w:rPr>
                <w:rFonts w:hint="default"/>
                <w:color w:val="auto"/>
                <w:lang w:val="en-US" w:eastAsia="zh-CN"/>
              </w:rPr>
              <w:t>文件名称：</w:t>
            </w:r>
            <w:r>
              <w:rPr>
                <w:rFonts w:hint="default"/>
                <w:color w:val="auto"/>
              </w:rPr>
              <w:t>《江西高安高新技术产业园扩区规划</w:t>
            </w:r>
            <w:r>
              <w:rPr>
                <w:rFonts w:hint="default"/>
                <w:color w:val="auto"/>
                <w:lang w:eastAsia="zh-CN"/>
              </w:rPr>
              <w:t>环境影响报告书</w:t>
            </w:r>
            <w:r>
              <w:rPr>
                <w:rFonts w:hint="default"/>
                <w:color w:val="auto"/>
              </w:rPr>
              <w:t>》</w:t>
            </w:r>
          </w:p>
          <w:p w14:paraId="132D6E26">
            <w:pPr>
              <w:bidi w:val="0"/>
              <w:rPr>
                <w:rFonts w:hint="default"/>
                <w:color w:val="auto"/>
                <w:lang w:val="en-US" w:eastAsia="zh-CN"/>
              </w:rPr>
            </w:pPr>
            <w:r>
              <w:rPr>
                <w:rFonts w:hint="default"/>
                <w:color w:val="auto"/>
                <w:lang w:val="en-US" w:eastAsia="zh-CN"/>
              </w:rPr>
              <w:t>审查机关：江西省生态环境厅</w:t>
            </w:r>
          </w:p>
          <w:p w14:paraId="5F1C0F22">
            <w:pPr>
              <w:bidi w:val="0"/>
              <w:rPr>
                <w:rFonts w:hint="eastAsia"/>
                <w:color w:val="auto"/>
                <w:lang w:eastAsia="zh-CN"/>
              </w:rPr>
            </w:pPr>
            <w:r>
              <w:rPr>
                <w:rFonts w:hint="default"/>
                <w:color w:val="auto"/>
                <w:lang w:val="en-US" w:eastAsia="zh-CN"/>
              </w:rPr>
              <w:t>审查文件名称及文号：《江西省生态环境厅关于江西高安高新技术产业园扩区规划环境影响报告书审查意见的函》（赣环环评函</w:t>
            </w:r>
            <w:r>
              <w:rPr>
                <w:rFonts w:hint="eastAsia"/>
                <w:color w:val="auto"/>
                <w:lang w:val="en-US" w:eastAsia="zh-CN"/>
              </w:rPr>
              <w:t>〔2021〕6号</w:t>
            </w:r>
            <w:r>
              <w:rPr>
                <w:rFonts w:hint="default"/>
                <w:color w:val="auto"/>
                <w:lang w:val="en-US" w:eastAsia="zh-CN"/>
              </w:rPr>
              <w:t>）</w:t>
            </w:r>
          </w:p>
        </w:tc>
      </w:tr>
      <w:tr w14:paraId="30BD8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25" w:type="pct"/>
            <w:vAlign w:val="center"/>
          </w:tcPr>
          <w:p w14:paraId="74FD7A2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规划及规划环境</w:t>
            </w:r>
          </w:p>
          <w:p w14:paraId="58E3E0E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影响评价符合性分析</w:t>
            </w:r>
          </w:p>
        </w:tc>
        <w:tc>
          <w:tcPr>
            <w:tcW w:w="4174" w:type="pct"/>
            <w:gridSpan w:val="3"/>
            <w:vAlign w:val="center"/>
          </w:tcPr>
          <w:p w14:paraId="28F88B48">
            <w:pPr>
              <w:bidi w:val="0"/>
              <w:rPr>
                <w:rFonts w:hint="eastAsia"/>
                <w:color w:val="auto"/>
              </w:rPr>
            </w:pPr>
            <w:r>
              <w:rPr>
                <w:rFonts w:hint="eastAsia"/>
                <w:color w:val="auto"/>
                <w:lang w:val="en-US" w:eastAsia="zh-CN"/>
              </w:rPr>
              <w:t>1、</w:t>
            </w:r>
            <w:r>
              <w:rPr>
                <w:rFonts w:hint="eastAsia"/>
                <w:color w:val="auto"/>
              </w:rPr>
              <w:t>与</w:t>
            </w:r>
            <w:r>
              <w:rPr>
                <w:rFonts w:hint="eastAsia"/>
                <w:color w:val="auto"/>
                <w:lang w:eastAsia="zh-CN"/>
              </w:rPr>
              <w:t>《江西高安高新技术产业园</w:t>
            </w:r>
            <w:r>
              <w:rPr>
                <w:rFonts w:hint="eastAsia"/>
                <w:color w:val="auto"/>
              </w:rPr>
              <w:t>控制性详细规划</w:t>
            </w:r>
            <w:r>
              <w:rPr>
                <w:rFonts w:hint="eastAsia"/>
                <w:color w:val="auto"/>
                <w:lang w:eastAsia="zh-CN"/>
              </w:rPr>
              <w:t>》</w:t>
            </w:r>
            <w:r>
              <w:rPr>
                <w:rFonts w:hint="eastAsia"/>
                <w:color w:val="auto"/>
              </w:rPr>
              <w:t>符合性分析</w:t>
            </w:r>
          </w:p>
          <w:p w14:paraId="0FC5367D">
            <w:pPr>
              <w:bidi w:val="0"/>
              <w:rPr>
                <w:rFonts w:hint="eastAsia"/>
                <w:color w:val="auto"/>
              </w:rPr>
            </w:pPr>
            <w:r>
              <w:rPr>
                <w:rFonts w:hint="eastAsia"/>
                <w:color w:val="auto"/>
                <w:lang w:eastAsia="zh-CN"/>
              </w:rPr>
              <w:t>本项目位于</w:t>
            </w:r>
            <w:r>
              <w:rPr>
                <w:rFonts w:hint="eastAsia"/>
                <w:color w:val="auto"/>
                <w:lang w:val="en-US" w:eastAsia="zh-CN"/>
              </w:rPr>
              <w:t>江西省宜春市高安市新街镇（建筑陶瓷产业基地）</w:t>
            </w:r>
            <w:r>
              <w:rPr>
                <w:rFonts w:hint="eastAsia"/>
                <w:color w:val="auto"/>
                <w:lang w:eastAsia="zh-CN"/>
              </w:rPr>
              <w:t>，</w:t>
            </w:r>
            <w:r>
              <w:rPr>
                <w:rFonts w:hint="eastAsia"/>
                <w:color w:val="auto"/>
              </w:rPr>
              <w:t>根据《</w:t>
            </w:r>
            <w:r>
              <w:rPr>
                <w:rFonts w:hint="eastAsia"/>
                <w:color w:val="auto"/>
                <w:lang w:eastAsia="zh-CN"/>
              </w:rPr>
              <w:t>江西高安高新技术产业园</w:t>
            </w:r>
            <w:r>
              <w:rPr>
                <w:rFonts w:hint="eastAsia"/>
                <w:color w:val="auto"/>
              </w:rPr>
              <w:t>控制性详细规划》</w:t>
            </w:r>
            <w:r>
              <w:rPr>
                <w:rFonts w:hint="eastAsia"/>
                <w:color w:val="auto"/>
                <w:lang w:val="en-US" w:eastAsia="zh-CN"/>
              </w:rPr>
              <w:t>内容</w:t>
            </w:r>
            <w:r>
              <w:rPr>
                <w:rFonts w:hint="eastAsia"/>
                <w:color w:val="auto"/>
              </w:rPr>
              <w:t>：建筑陶瓷产业园以建筑陶瓷产业为主导产业。园区经过多年发展，基本形成了</w:t>
            </w:r>
            <w:r>
              <w:rPr>
                <w:rFonts w:hint="eastAsia"/>
                <w:color w:val="auto"/>
                <w:lang w:eastAsia="zh-CN"/>
              </w:rPr>
              <w:t>以建</w:t>
            </w:r>
            <w:r>
              <w:rPr>
                <w:rFonts w:hint="eastAsia"/>
                <w:color w:val="auto"/>
              </w:rPr>
              <w:t>筑陶瓷为主导产业及其配套产业的工业体系。</w:t>
            </w:r>
          </w:p>
          <w:p w14:paraId="40127356">
            <w:pPr>
              <w:bidi w:val="0"/>
              <w:rPr>
                <w:rFonts w:hint="eastAsia"/>
                <w:color w:val="auto"/>
              </w:rPr>
            </w:pPr>
            <w:r>
              <w:rPr>
                <w:rFonts w:hint="eastAsia"/>
                <w:color w:val="auto"/>
                <w:lang w:eastAsia="zh-CN"/>
              </w:rPr>
              <w:t>项目为非金属矿物制品制造项目，项目产品玻璃砂、光伏砂（石英砂）、铸造砂及固体废物尾泥皆可用于陶瓷厂的生产原料，皆可用于园区其他企业的配套建设，项目</w:t>
            </w:r>
            <w:r>
              <w:rPr>
                <w:rFonts w:hint="eastAsia"/>
                <w:color w:val="auto"/>
              </w:rPr>
              <w:t>建设于园区规划区内，因此项目的选址与</w:t>
            </w:r>
            <w:r>
              <w:rPr>
                <w:rFonts w:hint="eastAsia"/>
                <w:color w:val="auto"/>
                <w:lang w:eastAsia="zh-CN"/>
              </w:rPr>
              <w:t>《江西高安高新技术产业园</w:t>
            </w:r>
            <w:r>
              <w:rPr>
                <w:rFonts w:hint="eastAsia"/>
                <w:color w:val="auto"/>
              </w:rPr>
              <w:t>控制性详细规划</w:t>
            </w:r>
            <w:r>
              <w:rPr>
                <w:rFonts w:hint="eastAsia"/>
                <w:color w:val="auto"/>
                <w:lang w:eastAsia="zh-CN"/>
              </w:rPr>
              <w:t>》</w:t>
            </w:r>
            <w:r>
              <w:rPr>
                <w:rFonts w:hint="eastAsia"/>
                <w:color w:val="auto"/>
              </w:rPr>
              <w:t>是相符的。</w:t>
            </w:r>
          </w:p>
          <w:p w14:paraId="04B5BB8A">
            <w:pPr>
              <w:bidi w:val="0"/>
              <w:rPr>
                <w:rFonts w:hint="default"/>
                <w:color w:val="auto"/>
                <w:lang w:eastAsia="zh-CN"/>
              </w:rPr>
            </w:pPr>
            <w:r>
              <w:rPr>
                <w:rFonts w:hint="eastAsia"/>
                <w:color w:val="auto"/>
                <w:lang w:val="en-US" w:eastAsia="zh-CN"/>
              </w:rPr>
              <w:t>2、</w:t>
            </w:r>
            <w:r>
              <w:rPr>
                <w:rFonts w:hint="eastAsia"/>
                <w:color w:val="auto"/>
                <w:lang w:eastAsia="zh-CN"/>
              </w:rPr>
              <w:t>与</w:t>
            </w:r>
            <w:r>
              <w:rPr>
                <w:rFonts w:hint="default"/>
                <w:color w:val="auto"/>
                <w:lang w:eastAsia="zh-CN"/>
              </w:rPr>
              <w:t>“江西省生态环境厅</w:t>
            </w:r>
            <w:r>
              <w:rPr>
                <w:rFonts w:hint="eastAsia"/>
                <w:color w:val="auto"/>
                <w:lang w:eastAsia="zh-CN"/>
              </w:rPr>
              <w:t>《</w:t>
            </w:r>
            <w:r>
              <w:rPr>
                <w:rFonts w:hint="default"/>
                <w:color w:val="auto"/>
                <w:lang w:eastAsia="zh-CN"/>
              </w:rPr>
              <w:t>关于江西高安高新技术产业园扩区规划环境影响报告书审查意见的函</w:t>
            </w:r>
            <w:r>
              <w:rPr>
                <w:rFonts w:hint="eastAsia"/>
                <w:color w:val="auto"/>
                <w:lang w:eastAsia="zh-CN"/>
              </w:rPr>
              <w:t>》</w:t>
            </w:r>
            <w:r>
              <w:rPr>
                <w:rFonts w:hint="default"/>
                <w:color w:val="auto"/>
                <w:lang w:eastAsia="zh-CN"/>
              </w:rPr>
              <w:t>（赣环环评函</w:t>
            </w:r>
            <w:r>
              <w:rPr>
                <w:rFonts w:hint="eastAsia"/>
                <w:color w:val="auto"/>
                <w:lang w:eastAsia="zh-CN"/>
              </w:rPr>
              <w:t>〔2021〕6号</w:t>
            </w:r>
            <w:r>
              <w:rPr>
                <w:rFonts w:hint="default"/>
                <w:color w:val="auto"/>
                <w:lang w:eastAsia="zh-CN"/>
              </w:rPr>
              <w:t>）”的相符性分析</w:t>
            </w:r>
          </w:p>
          <w:p w14:paraId="11C4556C">
            <w:pPr>
              <w:bidi w:val="0"/>
              <w:rPr>
                <w:rFonts w:hint="eastAsia"/>
                <w:color w:val="auto"/>
                <w:lang w:eastAsia="zh-CN"/>
              </w:rPr>
            </w:pPr>
            <w:r>
              <w:rPr>
                <w:rFonts w:hint="eastAsia"/>
                <w:color w:val="auto"/>
                <w:lang w:eastAsia="zh-CN"/>
              </w:rPr>
              <w:t>本项目位于</w:t>
            </w:r>
            <w:r>
              <w:rPr>
                <w:rFonts w:hint="eastAsia"/>
                <w:color w:val="auto"/>
                <w:lang w:val="en-US" w:eastAsia="zh-CN"/>
              </w:rPr>
              <w:t>江西省高安市新街镇（建筑陶瓷产业基地）</w:t>
            </w:r>
            <w:r>
              <w:rPr>
                <w:rFonts w:hint="eastAsia"/>
                <w:color w:val="auto"/>
                <w:lang w:eastAsia="zh-CN"/>
              </w:rPr>
              <w:t xml:space="preserve">，参考《江西高安高新技术产业园扩区规划环境影响报告书》内容，本项目与江西高安高新技术产业园园区规划环评相符性分析如下： </w:t>
            </w:r>
          </w:p>
          <w:p w14:paraId="2F1BE8B8">
            <w:pPr>
              <w:pStyle w:val="135"/>
              <w:bidi w:val="0"/>
              <w:rPr>
                <w:rFonts w:hint="default"/>
                <w:color w:val="auto"/>
              </w:rPr>
            </w:pPr>
            <w:r>
              <w:rPr>
                <w:rFonts w:hint="default"/>
                <w:color w:val="auto"/>
              </w:rPr>
              <w:t>表1-2  本项目与</w:t>
            </w:r>
            <w:r>
              <w:rPr>
                <w:rFonts w:hint="eastAsia"/>
                <w:color w:val="auto"/>
                <w:lang w:eastAsia="zh-CN"/>
              </w:rPr>
              <w:t>《</w:t>
            </w:r>
            <w:r>
              <w:rPr>
                <w:rFonts w:hint="default"/>
                <w:color w:val="auto"/>
                <w:lang w:eastAsia="zh-CN"/>
              </w:rPr>
              <w:t>江西高安高新技术产业园扩区</w:t>
            </w:r>
            <w:r>
              <w:rPr>
                <w:rFonts w:hint="default"/>
                <w:color w:val="auto"/>
              </w:rPr>
              <w:t>规划环境影响报告书审查意见的函</w:t>
            </w:r>
            <w:r>
              <w:rPr>
                <w:rFonts w:hint="eastAsia"/>
                <w:color w:val="auto"/>
                <w:lang w:eastAsia="zh-CN"/>
              </w:rPr>
              <w:t>》</w:t>
            </w:r>
            <w:r>
              <w:rPr>
                <w:rFonts w:hint="default"/>
                <w:color w:val="auto"/>
              </w:rPr>
              <w:t>（赣环</w:t>
            </w:r>
            <w:r>
              <w:rPr>
                <w:rFonts w:hint="default"/>
                <w:color w:val="auto"/>
                <w:lang w:eastAsia="zh-CN"/>
              </w:rPr>
              <w:t>环</w:t>
            </w:r>
            <w:r>
              <w:rPr>
                <w:rFonts w:hint="default"/>
                <w:color w:val="auto"/>
              </w:rPr>
              <w:t>评函</w:t>
            </w:r>
            <w:r>
              <w:rPr>
                <w:rFonts w:hint="eastAsia"/>
                <w:color w:val="auto"/>
                <w:lang w:eastAsia="zh-CN"/>
              </w:rPr>
              <w:t>〔2021〕6号</w:t>
            </w:r>
            <w:r>
              <w:rPr>
                <w:rFonts w:hint="default"/>
                <w:color w:val="auto"/>
              </w:rPr>
              <w:t>）的相符性</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4115"/>
              <w:gridCol w:w="2451"/>
              <w:gridCol w:w="709"/>
            </w:tblGrid>
            <w:tr w14:paraId="61CE4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 w:type="pct"/>
                  <w:noWrap w:val="0"/>
                  <w:vAlign w:val="center"/>
                </w:tcPr>
                <w:p w14:paraId="6903D174">
                  <w:pPr>
                    <w:pStyle w:val="39"/>
                    <w:bidi w:val="0"/>
                    <w:rPr>
                      <w:color w:val="auto"/>
                    </w:rPr>
                  </w:pPr>
                  <w:r>
                    <w:rPr>
                      <w:color w:val="auto"/>
                    </w:rPr>
                    <w:t>序号</w:t>
                  </w:r>
                </w:p>
              </w:tc>
              <w:tc>
                <w:tcPr>
                  <w:tcW w:w="2595" w:type="pct"/>
                  <w:noWrap w:val="0"/>
                  <w:vAlign w:val="center"/>
                </w:tcPr>
                <w:p w14:paraId="3D8AB4C0">
                  <w:pPr>
                    <w:pStyle w:val="39"/>
                    <w:bidi w:val="0"/>
                    <w:rPr>
                      <w:color w:val="auto"/>
                    </w:rPr>
                  </w:pPr>
                  <w:r>
                    <w:rPr>
                      <w:color w:val="auto"/>
                    </w:rPr>
                    <w:t>园区扩区调区环评批复要求</w:t>
                  </w:r>
                </w:p>
              </w:tc>
              <w:tc>
                <w:tcPr>
                  <w:tcW w:w="1546" w:type="pct"/>
                  <w:noWrap w:val="0"/>
                  <w:vAlign w:val="center"/>
                </w:tcPr>
                <w:p w14:paraId="157D415F">
                  <w:pPr>
                    <w:pStyle w:val="39"/>
                    <w:bidi w:val="0"/>
                    <w:rPr>
                      <w:color w:val="auto"/>
                    </w:rPr>
                  </w:pPr>
                  <w:r>
                    <w:rPr>
                      <w:color w:val="auto"/>
                    </w:rPr>
                    <w:t>本项目情况</w:t>
                  </w:r>
                </w:p>
              </w:tc>
              <w:tc>
                <w:tcPr>
                  <w:tcW w:w="447" w:type="pct"/>
                  <w:noWrap w:val="0"/>
                  <w:vAlign w:val="center"/>
                </w:tcPr>
                <w:p w14:paraId="09E733BD">
                  <w:pPr>
                    <w:pStyle w:val="39"/>
                    <w:bidi w:val="0"/>
                    <w:rPr>
                      <w:color w:val="auto"/>
                    </w:rPr>
                  </w:pPr>
                  <w:r>
                    <w:rPr>
                      <w:color w:val="auto"/>
                    </w:rPr>
                    <w:t>相符性</w:t>
                  </w:r>
                </w:p>
              </w:tc>
            </w:tr>
            <w:tr w14:paraId="5F13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 w:type="pct"/>
                  <w:noWrap w:val="0"/>
                  <w:vAlign w:val="center"/>
                </w:tcPr>
                <w:p w14:paraId="6E23A045">
                  <w:pPr>
                    <w:pStyle w:val="39"/>
                    <w:bidi w:val="0"/>
                    <w:rPr>
                      <w:color w:val="auto"/>
                    </w:rPr>
                  </w:pPr>
                  <w:r>
                    <w:rPr>
                      <w:color w:val="auto"/>
                    </w:rPr>
                    <w:t>1</w:t>
                  </w:r>
                </w:p>
              </w:tc>
              <w:tc>
                <w:tcPr>
                  <w:tcW w:w="2595" w:type="pct"/>
                  <w:noWrap w:val="0"/>
                  <w:vAlign w:val="center"/>
                </w:tcPr>
                <w:p w14:paraId="6B0397F5">
                  <w:pPr>
                    <w:pStyle w:val="39"/>
                    <w:bidi w:val="0"/>
                    <w:rPr>
                      <w:color w:val="auto"/>
                    </w:rPr>
                  </w:pPr>
                  <w:r>
                    <w:rPr>
                      <w:rFonts w:hint="eastAsia"/>
                      <w:color w:val="auto"/>
                      <w:lang w:val="en-US" w:eastAsia="zh-CN"/>
                    </w:rPr>
                    <w:t xml:space="preserve">  园区管理部门在引进项目过程中应充分考虑环境防护距离要求，各产业园工业用地与居住用地之间应设置合理宽度的绿化隔离带，注重园区生态环境及景观建设，减少工业废气、噪声对居民区的影响。</w:t>
                  </w:r>
                </w:p>
              </w:tc>
              <w:tc>
                <w:tcPr>
                  <w:tcW w:w="1546" w:type="pct"/>
                  <w:noWrap w:val="0"/>
                  <w:vAlign w:val="center"/>
                </w:tcPr>
                <w:p w14:paraId="0BFA87CA">
                  <w:pPr>
                    <w:pStyle w:val="39"/>
                    <w:bidi w:val="0"/>
                    <w:rPr>
                      <w:color w:val="auto"/>
                    </w:rPr>
                  </w:pPr>
                  <w:r>
                    <w:rPr>
                      <w:rFonts w:hint="eastAsia"/>
                      <w:color w:val="auto"/>
                    </w:rPr>
                    <w:t xml:space="preserve">  本项目</w:t>
                  </w:r>
                  <w:r>
                    <w:rPr>
                      <w:rFonts w:hint="eastAsia"/>
                      <w:color w:val="auto"/>
                      <w:lang w:eastAsia="zh-CN"/>
                    </w:rPr>
                    <w:t>卫生</w:t>
                  </w:r>
                  <w:r>
                    <w:rPr>
                      <w:rFonts w:hint="eastAsia"/>
                      <w:color w:val="auto"/>
                    </w:rPr>
                    <w:t>防护距离范围内无村庄、集镇和学校等环境敏感目标，符合审查意见要求。</w:t>
                  </w:r>
                </w:p>
              </w:tc>
              <w:tc>
                <w:tcPr>
                  <w:tcW w:w="447" w:type="pct"/>
                  <w:noWrap w:val="0"/>
                  <w:vAlign w:val="center"/>
                </w:tcPr>
                <w:p w14:paraId="4BAFC92A">
                  <w:pPr>
                    <w:pStyle w:val="39"/>
                    <w:bidi w:val="0"/>
                    <w:rPr>
                      <w:color w:val="auto"/>
                    </w:rPr>
                  </w:pPr>
                  <w:r>
                    <w:rPr>
                      <w:color w:val="auto"/>
                    </w:rPr>
                    <w:t>符合</w:t>
                  </w:r>
                </w:p>
              </w:tc>
            </w:tr>
            <w:tr w14:paraId="40DD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 w:type="pct"/>
                  <w:noWrap w:val="0"/>
                  <w:vAlign w:val="center"/>
                </w:tcPr>
                <w:p w14:paraId="4164AFA5">
                  <w:pPr>
                    <w:pStyle w:val="39"/>
                    <w:bidi w:val="0"/>
                    <w:rPr>
                      <w:color w:val="auto"/>
                    </w:rPr>
                  </w:pPr>
                  <w:r>
                    <w:rPr>
                      <w:color w:val="auto"/>
                    </w:rPr>
                    <w:t>2</w:t>
                  </w:r>
                </w:p>
              </w:tc>
              <w:tc>
                <w:tcPr>
                  <w:tcW w:w="2595" w:type="pct"/>
                  <w:noWrap w:val="0"/>
                  <w:vAlign w:val="center"/>
                </w:tcPr>
                <w:p w14:paraId="06C69551">
                  <w:pPr>
                    <w:pStyle w:val="39"/>
                    <w:bidi w:val="0"/>
                    <w:rPr>
                      <w:color w:val="auto"/>
                    </w:rPr>
                  </w:pPr>
                  <w:r>
                    <w:rPr>
                      <w:rFonts w:hint="eastAsia"/>
                      <w:color w:val="auto"/>
                      <w:lang w:val="en-US" w:eastAsia="zh-CN"/>
                    </w:rPr>
                    <w:t>建筑陶瓷产业园应根据区域环境容量严格控制建筑陶瓷产业规模，已入驻企业应提高企业的清洁生产水平，升级改造环保装备；加强现有陶瓷企业脱硝、脱硫及氟化物的污染治理；同时加快济民可信（ 高安）清洁能源有限公司的建设进度，尽快停用陶瓷企业现有燃煤煤气发生炉。</w:t>
                  </w:r>
                </w:p>
              </w:tc>
              <w:tc>
                <w:tcPr>
                  <w:tcW w:w="1546" w:type="pct"/>
                  <w:noWrap w:val="0"/>
                  <w:vAlign w:val="center"/>
                </w:tcPr>
                <w:p w14:paraId="7A0749C2">
                  <w:pPr>
                    <w:pStyle w:val="39"/>
                    <w:bidi w:val="0"/>
                    <w:rPr>
                      <w:color w:val="auto"/>
                    </w:rPr>
                  </w:pPr>
                  <w:r>
                    <w:rPr>
                      <w:rFonts w:hint="eastAsia"/>
                      <w:color w:val="auto"/>
                    </w:rPr>
                    <w:t>本项目</w:t>
                  </w:r>
                  <w:r>
                    <w:rPr>
                      <w:rFonts w:hint="eastAsia"/>
                      <w:color w:val="auto"/>
                      <w:lang w:eastAsia="zh-CN"/>
                    </w:rPr>
                    <w:t>为新建项目，本项目属于非金属矿物制品制造企业，不属于</w:t>
                  </w:r>
                  <w:r>
                    <w:rPr>
                      <w:rFonts w:hint="eastAsia"/>
                      <w:color w:val="auto"/>
                      <w:lang w:val="en-US" w:eastAsia="zh-CN"/>
                    </w:rPr>
                    <w:t>化工、皮革企业，</w:t>
                  </w:r>
                  <w:r>
                    <w:rPr>
                      <w:rFonts w:hint="eastAsia"/>
                      <w:color w:val="auto"/>
                      <w:lang w:eastAsia="zh-CN"/>
                    </w:rPr>
                    <w:t>企业积极提升清洁生产水平，</w:t>
                  </w:r>
                  <w:r>
                    <w:rPr>
                      <w:rFonts w:hint="eastAsia"/>
                      <w:color w:val="auto"/>
                    </w:rPr>
                    <w:t>各项污染物</w:t>
                  </w:r>
                  <w:r>
                    <w:rPr>
                      <w:rFonts w:hint="eastAsia"/>
                      <w:color w:val="auto"/>
                      <w:lang w:eastAsia="zh-CN"/>
                    </w:rPr>
                    <w:t>可</w:t>
                  </w:r>
                  <w:r>
                    <w:rPr>
                      <w:rFonts w:hint="eastAsia"/>
                      <w:color w:val="auto"/>
                    </w:rPr>
                    <w:t>稳定达标排放，符合审查意见要求。</w:t>
                  </w:r>
                </w:p>
              </w:tc>
              <w:tc>
                <w:tcPr>
                  <w:tcW w:w="447" w:type="pct"/>
                  <w:noWrap w:val="0"/>
                  <w:vAlign w:val="center"/>
                </w:tcPr>
                <w:p w14:paraId="3130AD4F">
                  <w:pPr>
                    <w:pStyle w:val="39"/>
                    <w:bidi w:val="0"/>
                    <w:rPr>
                      <w:color w:val="auto"/>
                    </w:rPr>
                  </w:pPr>
                  <w:r>
                    <w:rPr>
                      <w:color w:val="auto"/>
                    </w:rPr>
                    <w:t>符合</w:t>
                  </w:r>
                </w:p>
              </w:tc>
            </w:tr>
            <w:tr w14:paraId="20EF8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9" w:type="pct"/>
                  <w:noWrap w:val="0"/>
                  <w:vAlign w:val="center"/>
                </w:tcPr>
                <w:p w14:paraId="68DA2C45">
                  <w:pPr>
                    <w:pStyle w:val="39"/>
                    <w:bidi w:val="0"/>
                    <w:rPr>
                      <w:rFonts w:hint="eastAsia"/>
                      <w:color w:val="auto"/>
                      <w:lang w:val="en-US" w:eastAsia="zh-CN"/>
                    </w:rPr>
                  </w:pPr>
                  <w:r>
                    <w:rPr>
                      <w:rFonts w:hint="eastAsia"/>
                      <w:color w:val="auto"/>
                      <w:lang w:val="en-US" w:eastAsia="zh-CN"/>
                    </w:rPr>
                    <w:t>3</w:t>
                  </w:r>
                </w:p>
              </w:tc>
              <w:tc>
                <w:tcPr>
                  <w:tcW w:w="2595" w:type="pct"/>
                  <w:noWrap w:val="0"/>
                  <w:vAlign w:val="center"/>
                </w:tcPr>
                <w:p w14:paraId="788A9147">
                  <w:pPr>
                    <w:pStyle w:val="39"/>
                    <w:bidi w:val="0"/>
                    <w:rPr>
                      <w:color w:val="auto"/>
                    </w:rPr>
                  </w:pPr>
                  <w:r>
                    <w:rPr>
                      <w:rFonts w:hint="eastAsia"/>
                      <w:color w:val="auto"/>
                      <w:lang w:val="en-US" w:eastAsia="zh-CN"/>
                    </w:rPr>
                    <w:t>在陶瓷产业园污水处理厂内合理设置事故废水收集池，防止事故污染水直排外环境。规划区内工业废水做到100%收集处理，同时，加快落实高安市工业园污水处理厂和建筑陶瓷产业园污水处理厂提标改造，确保地表水环境质量满足水功能区划要求</w:t>
                  </w:r>
                </w:p>
              </w:tc>
              <w:tc>
                <w:tcPr>
                  <w:tcW w:w="1546" w:type="pct"/>
                  <w:noWrap w:val="0"/>
                  <w:vAlign w:val="center"/>
                </w:tcPr>
                <w:p w14:paraId="55C52126">
                  <w:pPr>
                    <w:pStyle w:val="39"/>
                    <w:bidi w:val="0"/>
                    <w:rPr>
                      <w:rFonts w:hint="eastAsia"/>
                      <w:color w:val="auto"/>
                      <w:lang w:eastAsia="zh-CN"/>
                    </w:rPr>
                  </w:pPr>
                  <w:r>
                    <w:rPr>
                      <w:rFonts w:hint="eastAsia"/>
                      <w:color w:val="auto"/>
                    </w:rPr>
                    <w:t>本项目不属于污水处理厂建设项目，陶瓷产业基地污水管网及污水处理厂已基本建设完毕并已正常运行，符合审查意见要求</w:t>
                  </w:r>
                  <w:r>
                    <w:rPr>
                      <w:rFonts w:hint="eastAsia"/>
                      <w:color w:val="auto"/>
                      <w:lang w:eastAsia="zh-CN"/>
                    </w:rPr>
                    <w:t>。</w:t>
                  </w:r>
                </w:p>
              </w:tc>
              <w:tc>
                <w:tcPr>
                  <w:tcW w:w="447" w:type="pct"/>
                  <w:noWrap w:val="0"/>
                  <w:vAlign w:val="center"/>
                </w:tcPr>
                <w:p w14:paraId="658FE5BB">
                  <w:pPr>
                    <w:pStyle w:val="39"/>
                    <w:bidi w:val="0"/>
                    <w:rPr>
                      <w:color w:val="auto"/>
                      <w:lang w:val="en-US" w:eastAsia="zh-CN"/>
                    </w:rPr>
                  </w:pPr>
                  <w:r>
                    <w:rPr>
                      <w:color w:val="auto"/>
                    </w:rPr>
                    <w:t>符合</w:t>
                  </w:r>
                </w:p>
              </w:tc>
            </w:tr>
          </w:tbl>
          <w:p w14:paraId="1DBBC856">
            <w:pPr>
              <w:bidi w:val="0"/>
              <w:rPr>
                <w:rFonts w:hint="eastAsia"/>
                <w:color w:val="auto"/>
                <w:lang w:val="en-US" w:eastAsia="zh-CN"/>
              </w:rPr>
            </w:pPr>
            <w:r>
              <w:rPr>
                <w:rFonts w:hint="eastAsia"/>
                <w:color w:val="auto"/>
                <w:lang w:val="en-US" w:eastAsia="zh-CN"/>
              </w:rPr>
              <w:t>综上，本项目建设与《江西高安高新技术产业园扩区规划环境影响报告书》相关内容是符合的。</w:t>
            </w:r>
          </w:p>
          <w:p w14:paraId="2FEB5936">
            <w:pPr>
              <w:bidi w:val="0"/>
              <w:rPr>
                <w:color w:val="auto"/>
              </w:rPr>
            </w:pPr>
            <w:r>
              <w:rPr>
                <w:rFonts w:hint="eastAsia"/>
                <w:color w:val="auto"/>
                <w:lang w:val="en-US" w:eastAsia="zh-CN"/>
              </w:rPr>
              <w:t>3、</w:t>
            </w:r>
            <w:r>
              <w:rPr>
                <w:color w:val="auto"/>
              </w:rPr>
              <w:t>与环境负面清单相容性分析</w:t>
            </w:r>
          </w:p>
          <w:p w14:paraId="4CC592DE">
            <w:pPr>
              <w:bidi w:val="0"/>
              <w:rPr>
                <w:rFonts w:hint="eastAsia"/>
                <w:color w:val="auto"/>
              </w:rPr>
            </w:pPr>
            <w:r>
              <w:rPr>
                <w:rFonts w:hint="eastAsia"/>
                <w:color w:val="auto"/>
              </w:rPr>
              <w:t>园区负面清单详见</w:t>
            </w:r>
            <w:r>
              <w:rPr>
                <w:color w:val="auto"/>
              </w:rPr>
              <w:t>表</w:t>
            </w:r>
            <w:r>
              <w:rPr>
                <w:rFonts w:hint="eastAsia"/>
                <w:color w:val="auto"/>
              </w:rPr>
              <w:t>1</w:t>
            </w:r>
            <w:r>
              <w:rPr>
                <w:rFonts w:hint="eastAsia"/>
                <w:color w:val="auto"/>
                <w:lang w:val="en-US" w:eastAsia="zh-CN"/>
              </w:rPr>
              <w:t>-3</w:t>
            </w:r>
            <w:r>
              <w:rPr>
                <w:rFonts w:hint="eastAsia"/>
                <w:color w:val="auto"/>
              </w:rPr>
              <w:t>。</w:t>
            </w:r>
          </w:p>
          <w:p w14:paraId="4339206F">
            <w:pPr>
              <w:pStyle w:val="135"/>
              <w:bidi w:val="0"/>
              <w:rPr>
                <w:rFonts w:hint="eastAsia"/>
                <w:color w:val="auto"/>
              </w:rPr>
            </w:pPr>
            <w:r>
              <w:rPr>
                <w:color w:val="auto"/>
              </w:rPr>
              <w:t>表</w:t>
            </w:r>
            <w:r>
              <w:rPr>
                <w:rFonts w:hint="eastAsia"/>
                <w:color w:val="auto"/>
                <w:lang w:val="en-US" w:eastAsia="zh-CN"/>
              </w:rPr>
              <w:t>1-3</w:t>
            </w:r>
            <w:r>
              <w:rPr>
                <w:rFonts w:hint="eastAsia"/>
                <w:color w:val="auto"/>
              </w:rPr>
              <w:t xml:space="preserve">  园区负面清单</w:t>
            </w:r>
          </w:p>
          <w:tbl>
            <w:tblPr>
              <w:tblStyle w:val="32"/>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4328"/>
              <w:gridCol w:w="1867"/>
              <w:gridCol w:w="758"/>
            </w:tblGrid>
            <w:tr w14:paraId="2448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center"/>
                </w:tcPr>
                <w:p w14:paraId="51BB3ADC">
                  <w:pPr>
                    <w:pStyle w:val="39"/>
                    <w:bidi w:val="0"/>
                    <w:rPr>
                      <w:rFonts w:hint="eastAsia"/>
                      <w:color w:val="auto"/>
                    </w:rPr>
                  </w:pPr>
                  <w:r>
                    <w:rPr>
                      <w:rFonts w:hint="eastAsia"/>
                      <w:color w:val="auto"/>
                    </w:rPr>
                    <w:t>类别</w:t>
                  </w:r>
                </w:p>
              </w:tc>
              <w:tc>
                <w:tcPr>
                  <w:tcW w:w="2730" w:type="pct"/>
                  <w:tcBorders>
                    <w:tl2br w:val="nil"/>
                    <w:tr2bl w:val="nil"/>
                  </w:tcBorders>
                  <w:noWrap w:val="0"/>
                  <w:vAlign w:val="center"/>
                </w:tcPr>
                <w:p w14:paraId="7A4699CF">
                  <w:pPr>
                    <w:pStyle w:val="39"/>
                    <w:bidi w:val="0"/>
                    <w:rPr>
                      <w:rFonts w:hint="default"/>
                      <w:color w:val="auto"/>
                      <w:lang w:val="en-US" w:eastAsia="zh-CN"/>
                    </w:rPr>
                  </w:pPr>
                  <w:r>
                    <w:rPr>
                      <w:rFonts w:hint="eastAsia"/>
                      <w:color w:val="auto"/>
                      <w:lang w:val="en-US" w:eastAsia="zh-CN"/>
                    </w:rPr>
                    <w:t>准入内容</w:t>
                  </w:r>
                </w:p>
              </w:tc>
              <w:tc>
                <w:tcPr>
                  <w:tcW w:w="1178" w:type="pct"/>
                  <w:tcBorders>
                    <w:tl2br w:val="nil"/>
                    <w:tr2bl w:val="nil"/>
                  </w:tcBorders>
                  <w:noWrap w:val="0"/>
                  <w:vAlign w:val="center"/>
                </w:tcPr>
                <w:p w14:paraId="038C37BA">
                  <w:pPr>
                    <w:pStyle w:val="39"/>
                    <w:bidi w:val="0"/>
                    <w:rPr>
                      <w:rFonts w:hint="eastAsia"/>
                      <w:color w:val="auto"/>
                    </w:rPr>
                  </w:pPr>
                  <w:r>
                    <w:rPr>
                      <w:rFonts w:hint="eastAsia"/>
                      <w:color w:val="auto"/>
                    </w:rPr>
                    <w:t>本项目</w:t>
                  </w:r>
                </w:p>
              </w:tc>
              <w:tc>
                <w:tcPr>
                  <w:tcW w:w="478" w:type="pct"/>
                  <w:tcBorders>
                    <w:tl2br w:val="nil"/>
                    <w:tr2bl w:val="nil"/>
                  </w:tcBorders>
                  <w:noWrap w:val="0"/>
                  <w:vAlign w:val="center"/>
                </w:tcPr>
                <w:p w14:paraId="1DDEEE73">
                  <w:pPr>
                    <w:pStyle w:val="39"/>
                    <w:bidi w:val="0"/>
                    <w:rPr>
                      <w:rFonts w:hint="eastAsia"/>
                      <w:color w:val="auto"/>
                    </w:rPr>
                  </w:pPr>
                  <w:r>
                    <w:rPr>
                      <w:rFonts w:hint="eastAsia"/>
                      <w:color w:val="auto"/>
                    </w:rPr>
                    <w:t>相符性</w:t>
                  </w:r>
                </w:p>
              </w:tc>
            </w:tr>
            <w:tr w14:paraId="376D7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612" w:type="pct"/>
                  <w:tcBorders>
                    <w:tl2br w:val="nil"/>
                    <w:tr2bl w:val="nil"/>
                  </w:tcBorders>
                  <w:noWrap w:val="0"/>
                  <w:vAlign w:val="center"/>
                </w:tcPr>
                <w:p w14:paraId="74FC6FD3">
                  <w:pPr>
                    <w:pStyle w:val="39"/>
                    <w:bidi w:val="0"/>
                    <w:rPr>
                      <w:rFonts w:hint="eastAsia"/>
                      <w:color w:val="auto"/>
                      <w:lang w:eastAsia="zh-CN"/>
                    </w:rPr>
                  </w:pPr>
                  <w:r>
                    <w:rPr>
                      <w:rFonts w:hint="eastAsia"/>
                      <w:color w:val="auto"/>
                      <w:lang w:val="en-US" w:eastAsia="zh-CN"/>
                    </w:rPr>
                    <w:t>空间布局约束（建筑陶瓷产业园）</w:t>
                  </w:r>
                </w:p>
              </w:tc>
              <w:tc>
                <w:tcPr>
                  <w:tcW w:w="2730" w:type="pct"/>
                  <w:tcBorders>
                    <w:tl2br w:val="nil"/>
                    <w:tr2bl w:val="nil"/>
                  </w:tcBorders>
                  <w:noWrap w:val="0"/>
                  <w:vAlign w:val="center"/>
                </w:tcPr>
                <w:p w14:paraId="076281BE">
                  <w:pPr>
                    <w:pStyle w:val="39"/>
                    <w:bidi w:val="0"/>
                    <w:rPr>
                      <w:rFonts w:hint="eastAsia"/>
                      <w:color w:val="auto"/>
                    </w:rPr>
                  </w:pPr>
                  <w:r>
                    <w:rPr>
                      <w:rFonts w:hint="eastAsia"/>
                      <w:color w:val="auto"/>
                    </w:rPr>
                    <w:t>建筑陶瓷：根据区域环境容量严格控制建筑陶瓷产业规模；选择性入园，重点引进高精陶瓷及配套产业入园。加快集中供气的建设进度，尽快正式投产运营，运营稳定后，加快陶瓷企业原有燃煤煤气发生炉停用的进度</w:t>
                  </w:r>
                  <w:r>
                    <w:rPr>
                      <w:color w:val="auto"/>
                    </w:rPr>
                    <w:t>。</w:t>
                  </w:r>
                </w:p>
              </w:tc>
              <w:tc>
                <w:tcPr>
                  <w:tcW w:w="1178" w:type="pct"/>
                  <w:tcBorders>
                    <w:tl2br w:val="nil"/>
                    <w:tr2bl w:val="nil"/>
                  </w:tcBorders>
                  <w:noWrap w:val="0"/>
                  <w:vAlign w:val="center"/>
                </w:tcPr>
                <w:p w14:paraId="3EE5DECD">
                  <w:pPr>
                    <w:pStyle w:val="39"/>
                    <w:bidi w:val="0"/>
                    <w:rPr>
                      <w:rFonts w:hint="eastAsia"/>
                      <w:color w:val="auto"/>
                    </w:rPr>
                  </w:pPr>
                  <w:r>
                    <w:rPr>
                      <w:rFonts w:hint="eastAsia"/>
                      <w:color w:val="auto"/>
                    </w:rPr>
                    <w:t>本项目</w:t>
                  </w:r>
                  <w:r>
                    <w:rPr>
                      <w:rFonts w:hint="eastAsia"/>
                      <w:color w:val="auto"/>
                      <w:lang w:eastAsia="zh-CN"/>
                    </w:rPr>
                    <w:t>为非金属矿物制品制造项目，不属于建筑陶瓷产业，本项目与建筑陶瓷产业园规划不相冲突，项目低污染、符合环保要求，不属于负面清单</w:t>
                  </w:r>
                  <w:r>
                    <w:rPr>
                      <w:rFonts w:hint="eastAsia"/>
                      <w:color w:val="auto"/>
                    </w:rPr>
                    <w:t>。</w:t>
                  </w:r>
                </w:p>
              </w:tc>
              <w:tc>
                <w:tcPr>
                  <w:tcW w:w="478" w:type="pct"/>
                  <w:tcBorders>
                    <w:tl2br w:val="nil"/>
                    <w:tr2bl w:val="nil"/>
                  </w:tcBorders>
                  <w:noWrap w:val="0"/>
                  <w:vAlign w:val="center"/>
                </w:tcPr>
                <w:p w14:paraId="391AB4DA">
                  <w:pPr>
                    <w:pStyle w:val="39"/>
                    <w:bidi w:val="0"/>
                    <w:rPr>
                      <w:rFonts w:hint="eastAsia"/>
                      <w:color w:val="auto"/>
                    </w:rPr>
                  </w:pPr>
                  <w:r>
                    <w:rPr>
                      <w:rFonts w:hint="eastAsia"/>
                      <w:color w:val="auto"/>
                    </w:rPr>
                    <w:t>符合</w:t>
                  </w:r>
                </w:p>
              </w:tc>
            </w:tr>
            <w:tr w14:paraId="37647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center"/>
                </w:tcPr>
                <w:p w14:paraId="56A55E62">
                  <w:pPr>
                    <w:pStyle w:val="39"/>
                    <w:bidi w:val="0"/>
                    <w:rPr>
                      <w:rFonts w:hint="eastAsia"/>
                      <w:color w:val="auto"/>
                      <w:lang w:val="en-US" w:eastAsia="zh-CN"/>
                    </w:rPr>
                  </w:pPr>
                  <w:r>
                    <w:rPr>
                      <w:rFonts w:hint="eastAsia"/>
                      <w:color w:val="auto"/>
                      <w:lang w:val="en-US" w:eastAsia="zh-CN"/>
                    </w:rPr>
                    <w:t>污染物排放管控</w:t>
                  </w:r>
                </w:p>
                <w:p w14:paraId="3C4D2679">
                  <w:pPr>
                    <w:pStyle w:val="39"/>
                    <w:bidi w:val="0"/>
                    <w:rPr>
                      <w:rFonts w:hint="eastAsia"/>
                      <w:color w:val="auto"/>
                    </w:rPr>
                  </w:pPr>
                </w:p>
              </w:tc>
              <w:tc>
                <w:tcPr>
                  <w:tcW w:w="2730" w:type="pct"/>
                  <w:tcBorders>
                    <w:tl2br w:val="nil"/>
                    <w:tr2bl w:val="nil"/>
                  </w:tcBorders>
                  <w:noWrap w:val="0"/>
                  <w:vAlign w:val="center"/>
                </w:tcPr>
                <w:p w14:paraId="47317C2D">
                  <w:pPr>
                    <w:pStyle w:val="39"/>
                    <w:bidi w:val="0"/>
                    <w:rPr>
                      <w:rFonts w:hint="eastAsia"/>
                      <w:color w:val="auto"/>
                      <w:lang w:val="en-US" w:eastAsia="zh-CN"/>
                    </w:rPr>
                  </w:pPr>
                  <w:r>
                    <w:rPr>
                      <w:color w:val="auto"/>
                      <w:lang w:val="en-US" w:eastAsia="zh-CN"/>
                    </w:rPr>
                    <w:t>区域环境质量达标，新建、</w:t>
                  </w:r>
                  <w:r>
                    <w:rPr>
                      <w:rFonts w:hint="eastAsia"/>
                      <w:color w:val="auto"/>
                      <w:lang w:val="en-US" w:eastAsia="zh-CN"/>
                    </w:rPr>
                    <w:t>本项目</w:t>
                  </w:r>
                  <w:r>
                    <w:rPr>
                      <w:color w:val="auto"/>
                      <w:lang w:val="en-US" w:eastAsia="zh-CN"/>
                    </w:rPr>
                    <w:t>保证区域环境质量维持基本稳定</w:t>
                  </w:r>
                  <w:r>
                    <w:rPr>
                      <w:rFonts w:hint="eastAsia"/>
                      <w:color w:val="auto"/>
                      <w:lang w:val="en-US" w:eastAsia="zh-CN"/>
                    </w:rPr>
                    <w:t>；建材水泥产业：水泥企业废气排放执行《水泥工业大气污染物排放标准》（GB4915-2013）表 2 中污染物特别排放限值。</w:t>
                  </w:r>
                </w:p>
              </w:tc>
              <w:tc>
                <w:tcPr>
                  <w:tcW w:w="1178" w:type="pct"/>
                  <w:tcBorders>
                    <w:tl2br w:val="nil"/>
                    <w:tr2bl w:val="nil"/>
                  </w:tcBorders>
                  <w:noWrap w:val="0"/>
                  <w:vAlign w:val="center"/>
                </w:tcPr>
                <w:p w14:paraId="235FD770">
                  <w:pPr>
                    <w:pStyle w:val="39"/>
                    <w:bidi w:val="0"/>
                    <w:rPr>
                      <w:rFonts w:hint="eastAsia"/>
                      <w:color w:val="auto"/>
                      <w:lang w:val="en-US" w:eastAsia="zh-CN"/>
                    </w:rPr>
                  </w:pPr>
                  <w:r>
                    <w:rPr>
                      <w:rFonts w:hint="eastAsia"/>
                      <w:color w:val="auto"/>
                      <w:lang w:val="en-US" w:eastAsia="zh-CN"/>
                    </w:rPr>
                    <w:t>本项目为非金属矿物制品制造项目，不属于水泥行业。</w:t>
                  </w:r>
                </w:p>
              </w:tc>
              <w:tc>
                <w:tcPr>
                  <w:tcW w:w="478" w:type="pct"/>
                  <w:tcBorders>
                    <w:tl2br w:val="nil"/>
                    <w:tr2bl w:val="nil"/>
                  </w:tcBorders>
                  <w:noWrap w:val="0"/>
                  <w:vAlign w:val="center"/>
                </w:tcPr>
                <w:p w14:paraId="15DD6217">
                  <w:pPr>
                    <w:pStyle w:val="39"/>
                    <w:bidi w:val="0"/>
                    <w:rPr>
                      <w:rFonts w:hint="eastAsia"/>
                      <w:color w:val="auto"/>
                    </w:rPr>
                  </w:pPr>
                  <w:r>
                    <w:rPr>
                      <w:rFonts w:hint="eastAsia"/>
                      <w:color w:val="auto"/>
                    </w:rPr>
                    <w:t>符合</w:t>
                  </w:r>
                </w:p>
              </w:tc>
            </w:tr>
            <w:tr w14:paraId="1A4D8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center"/>
                </w:tcPr>
                <w:p w14:paraId="79EFC2EE">
                  <w:pPr>
                    <w:pStyle w:val="39"/>
                    <w:bidi w:val="0"/>
                    <w:rPr>
                      <w:rFonts w:hint="eastAsia"/>
                      <w:color w:val="auto"/>
                    </w:rPr>
                  </w:pPr>
                  <w:r>
                    <w:rPr>
                      <w:rFonts w:hint="eastAsia"/>
                      <w:color w:val="auto"/>
                      <w:lang w:val="en-US" w:eastAsia="zh-CN"/>
                    </w:rPr>
                    <w:t>环境风险防控</w:t>
                  </w:r>
                </w:p>
              </w:tc>
              <w:tc>
                <w:tcPr>
                  <w:tcW w:w="2730" w:type="pct"/>
                  <w:tcBorders>
                    <w:tl2br w:val="nil"/>
                    <w:tr2bl w:val="nil"/>
                  </w:tcBorders>
                  <w:noWrap w:val="0"/>
                  <w:vAlign w:val="top"/>
                </w:tcPr>
                <w:p w14:paraId="40370F1B">
                  <w:pPr>
                    <w:pStyle w:val="39"/>
                    <w:bidi w:val="0"/>
                    <w:rPr>
                      <w:rFonts w:hint="eastAsia"/>
                      <w:color w:val="auto"/>
                      <w:lang w:val="en-US" w:eastAsia="zh-CN"/>
                    </w:rPr>
                  </w:pPr>
                  <w:r>
                    <w:rPr>
                      <w:rFonts w:hint="eastAsia"/>
                      <w:color w:val="auto"/>
                    </w:rPr>
                    <w:t>紧邻居住、科教、医院等环境敏感点的工业用地，禁止新建环境风险等级高的建设项目。贮存、转移、利用、处置固体废物（含危险废物）应配套防扬散、防流失、防渗漏及其他防止污染环境的措施。已污染地块应当依法开展土壤污染状况调查、治理与修复，符合相应土壤环境质量要求后进入用地程序。园区应建立环境风险防控体系，定期评估工业集聚区环境风险和健康风险，落实防控措施。</w:t>
                  </w:r>
                </w:p>
              </w:tc>
              <w:tc>
                <w:tcPr>
                  <w:tcW w:w="1178" w:type="pct"/>
                  <w:tcBorders>
                    <w:tl2br w:val="nil"/>
                    <w:tr2bl w:val="nil"/>
                  </w:tcBorders>
                  <w:noWrap w:val="0"/>
                  <w:vAlign w:val="center"/>
                </w:tcPr>
                <w:p w14:paraId="4AEDB2EA">
                  <w:pPr>
                    <w:pStyle w:val="39"/>
                    <w:bidi w:val="0"/>
                    <w:rPr>
                      <w:rFonts w:hint="default"/>
                      <w:color w:val="auto"/>
                      <w:lang w:val="en-US" w:eastAsia="zh-CN"/>
                    </w:rPr>
                  </w:pPr>
                  <w:r>
                    <w:rPr>
                      <w:rFonts w:hint="eastAsia"/>
                      <w:color w:val="auto"/>
                      <w:lang w:val="en-US" w:eastAsia="zh-CN"/>
                    </w:rPr>
                    <w:t>项目未紧邻居住、科教、医院等环境敏感点的工业用地；固废按规定管理处置；落实风险防范措施</w:t>
                  </w:r>
                </w:p>
              </w:tc>
              <w:tc>
                <w:tcPr>
                  <w:tcW w:w="478" w:type="pct"/>
                  <w:tcBorders>
                    <w:tl2br w:val="nil"/>
                    <w:tr2bl w:val="nil"/>
                  </w:tcBorders>
                  <w:noWrap w:val="0"/>
                  <w:vAlign w:val="center"/>
                </w:tcPr>
                <w:p w14:paraId="6B12D0BE">
                  <w:pPr>
                    <w:pStyle w:val="39"/>
                    <w:bidi w:val="0"/>
                    <w:rPr>
                      <w:rFonts w:hint="eastAsia"/>
                      <w:color w:val="auto"/>
                    </w:rPr>
                  </w:pPr>
                  <w:r>
                    <w:rPr>
                      <w:rFonts w:hint="eastAsia"/>
                      <w:color w:val="auto"/>
                    </w:rPr>
                    <w:t>符合</w:t>
                  </w:r>
                </w:p>
              </w:tc>
            </w:tr>
          </w:tbl>
          <w:p w14:paraId="605C9D8A">
            <w:pPr>
              <w:bidi w:val="0"/>
              <w:rPr>
                <w:rFonts w:hint="eastAsia" w:eastAsia="宋体"/>
                <w:b w:val="0"/>
                <w:bCs w:val="0"/>
                <w:color w:val="auto"/>
                <w:kern w:val="0"/>
                <w:szCs w:val="24"/>
                <w:lang w:eastAsia="zh-CN"/>
              </w:rPr>
            </w:pPr>
          </w:p>
        </w:tc>
      </w:tr>
      <w:tr w14:paraId="32911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5" w:type="pct"/>
            <w:vAlign w:val="center"/>
          </w:tcPr>
          <w:p w14:paraId="39326B1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auto"/>
                <w:kern w:val="0"/>
                <w:szCs w:val="21"/>
              </w:rPr>
            </w:pPr>
            <w:r>
              <w:rPr>
                <w:color w:val="auto"/>
                <w:kern w:val="0"/>
                <w:szCs w:val="21"/>
              </w:rPr>
              <w:t>其他符合性分析</w:t>
            </w:r>
          </w:p>
        </w:tc>
        <w:tc>
          <w:tcPr>
            <w:tcW w:w="4174" w:type="pct"/>
            <w:gridSpan w:val="3"/>
            <w:vAlign w:val="center"/>
          </w:tcPr>
          <w:p w14:paraId="6C30B96C">
            <w:pPr>
              <w:bidi w:val="0"/>
              <w:rPr>
                <w:b/>
                <w:bCs/>
                <w:color w:val="auto"/>
              </w:rPr>
            </w:pPr>
            <w:r>
              <w:rPr>
                <w:b/>
                <w:bCs/>
                <w:color w:val="auto"/>
              </w:rPr>
              <w:t>1、产业政策符合性分析</w:t>
            </w:r>
          </w:p>
          <w:p w14:paraId="5CFB533D">
            <w:pPr>
              <w:bidi w:val="0"/>
              <w:rPr>
                <w:color w:val="auto"/>
              </w:rPr>
            </w:pPr>
            <w:r>
              <w:rPr>
                <w:color w:val="auto"/>
              </w:rPr>
              <w:t>本项目主要产品为</w:t>
            </w:r>
            <w:r>
              <w:rPr>
                <w:rFonts w:hint="eastAsia"/>
                <w:color w:val="auto"/>
                <w:lang w:eastAsia="zh-CN"/>
              </w:rPr>
              <w:t>矿物制品</w:t>
            </w:r>
            <w:r>
              <w:rPr>
                <w:color w:val="auto"/>
              </w:rPr>
              <w:t>，属于</w:t>
            </w:r>
            <w:r>
              <w:rPr>
                <w:rFonts w:hint="eastAsia"/>
                <w:color w:val="auto"/>
                <w:lang w:eastAsia="zh-CN"/>
              </w:rPr>
              <w:t>非金属</w:t>
            </w:r>
            <w:r>
              <w:rPr>
                <w:rFonts w:hint="eastAsia"/>
                <w:color w:val="auto"/>
                <w:lang w:val="en-US" w:eastAsia="zh-CN"/>
              </w:rPr>
              <w:t>制造业</w:t>
            </w:r>
            <w:r>
              <w:rPr>
                <w:color w:val="auto"/>
              </w:rPr>
              <w:t>，根据</w:t>
            </w:r>
            <w:r>
              <w:rPr>
                <w:color w:val="auto"/>
                <w:lang w:val="en-GB"/>
              </w:rPr>
              <w:t>《产业结构调整指导目录》</w:t>
            </w:r>
            <w:r>
              <w:rPr>
                <w:rFonts w:hint="eastAsia"/>
                <w:color w:val="auto"/>
                <w:lang w:val="en-GB" w:eastAsia="zh-CN"/>
              </w:rPr>
              <w:t>（</w:t>
            </w:r>
            <w:r>
              <w:rPr>
                <w:color w:val="auto"/>
                <w:lang w:val="en-GB"/>
              </w:rPr>
              <w:t>20</w:t>
            </w:r>
            <w:r>
              <w:rPr>
                <w:rFonts w:hint="eastAsia"/>
                <w:color w:val="auto"/>
                <w:lang w:val="en-US" w:eastAsia="zh-CN"/>
              </w:rPr>
              <w:t>24</w:t>
            </w:r>
            <w:r>
              <w:rPr>
                <w:color w:val="auto"/>
                <w:lang w:val="en-GB"/>
              </w:rPr>
              <w:t>年</w:t>
            </w:r>
            <w:r>
              <w:rPr>
                <w:rFonts w:hint="eastAsia"/>
                <w:color w:val="auto"/>
                <w:lang w:val="en-GB"/>
              </w:rPr>
              <w:t>本</w:t>
            </w:r>
            <w:r>
              <w:rPr>
                <w:rFonts w:hint="eastAsia"/>
                <w:color w:val="auto"/>
                <w:lang w:val="en-GB" w:eastAsia="zh-CN"/>
              </w:rPr>
              <w:t>）</w:t>
            </w:r>
            <w:r>
              <w:rPr>
                <w:color w:val="auto"/>
              </w:rPr>
              <w:t>，</w:t>
            </w:r>
            <w:r>
              <w:rPr>
                <w:rFonts w:hint="eastAsia"/>
                <w:color w:val="auto"/>
                <w:lang w:eastAsia="zh-CN"/>
              </w:rPr>
              <w:t>本项目</w:t>
            </w:r>
            <w:r>
              <w:rPr>
                <w:color w:val="auto"/>
                <w:lang w:val="zh-CN"/>
              </w:rPr>
              <w:t>不属于规定</w:t>
            </w:r>
            <w:r>
              <w:rPr>
                <w:rFonts w:hint="eastAsia"/>
                <w:color w:val="auto"/>
                <w:lang w:val="zh-CN"/>
              </w:rPr>
              <w:t>中</w:t>
            </w:r>
            <w:r>
              <w:rPr>
                <w:color w:val="auto"/>
                <w:lang w:val="zh-CN"/>
              </w:rPr>
              <w:t>的鼓励类、限制类、淘汰类项目，因此，本项目为允许类项目</w:t>
            </w:r>
            <w:r>
              <w:rPr>
                <w:rFonts w:hint="eastAsia"/>
                <w:color w:val="auto"/>
                <w:lang w:val="zh-CN"/>
              </w:rPr>
              <w:t>，</w:t>
            </w:r>
            <w:r>
              <w:rPr>
                <w:color w:val="auto"/>
              </w:rPr>
              <w:t>符合国家产业政策。</w:t>
            </w:r>
          </w:p>
          <w:p w14:paraId="64F0E996">
            <w:pPr>
              <w:bidi w:val="0"/>
              <w:rPr>
                <w:color w:val="auto"/>
              </w:rPr>
            </w:pPr>
            <w:r>
              <w:rPr>
                <w:color w:val="auto"/>
              </w:rPr>
              <w:t>项目所选的主要设备不在《淘汰落后生产能力、工艺和产品的目录（第一、二、三批）》之列，生产工艺较为先进成熟，在生产过程中也不使用国家明令禁止的淘汰类和限制类的设备和工艺。</w:t>
            </w:r>
          </w:p>
          <w:p w14:paraId="2C853C54">
            <w:pPr>
              <w:bidi w:val="0"/>
              <w:rPr>
                <w:rFonts w:hint="default"/>
                <w:color w:val="auto"/>
                <w:lang w:val="en-US" w:eastAsia="zh-CN"/>
              </w:rPr>
            </w:pPr>
            <w:r>
              <w:rPr>
                <w:rFonts w:hint="eastAsia"/>
                <w:color w:val="auto"/>
                <w:lang w:val="en-US" w:eastAsia="zh-CN"/>
              </w:rPr>
              <w:t>本项目已取得高安市发展和改革委员会于2024年3月12日出具的项目备案通知书，同意备案（见附件），项目统一代码为：2204-360983-04-01-178398。</w:t>
            </w:r>
          </w:p>
          <w:p w14:paraId="0D369EE9">
            <w:pPr>
              <w:bidi w:val="0"/>
              <w:rPr>
                <w:color w:val="auto"/>
              </w:rPr>
            </w:pPr>
            <w:r>
              <w:rPr>
                <w:color w:val="auto"/>
              </w:rPr>
              <w:t>综上分析，本项目符合国家</w:t>
            </w:r>
            <w:r>
              <w:rPr>
                <w:rFonts w:hint="eastAsia"/>
                <w:color w:val="auto"/>
                <w:lang w:eastAsia="zh-CN"/>
              </w:rPr>
              <w:t>、</w:t>
            </w:r>
            <w:r>
              <w:rPr>
                <w:color w:val="auto"/>
              </w:rPr>
              <w:t>江西省</w:t>
            </w:r>
            <w:r>
              <w:rPr>
                <w:rFonts w:hint="eastAsia"/>
                <w:color w:val="auto"/>
                <w:lang w:eastAsia="zh-CN"/>
              </w:rPr>
              <w:t>及地方</w:t>
            </w:r>
            <w:r>
              <w:rPr>
                <w:color w:val="auto"/>
              </w:rPr>
              <w:t>产业政策相关要求。</w:t>
            </w:r>
          </w:p>
          <w:p w14:paraId="4C9ACF30">
            <w:pPr>
              <w:bidi w:val="0"/>
              <w:rPr>
                <w:b/>
                <w:bCs/>
                <w:color w:val="auto"/>
              </w:rPr>
            </w:pPr>
            <w:r>
              <w:rPr>
                <w:rFonts w:hint="eastAsia"/>
                <w:b/>
                <w:bCs/>
                <w:color w:val="auto"/>
              </w:rPr>
              <w:t>2、与周边环境相容性分析</w:t>
            </w:r>
          </w:p>
          <w:p w14:paraId="0FD92CA2">
            <w:pPr>
              <w:bidi w:val="0"/>
              <w:rPr>
                <w:rFonts w:hint="eastAsia" w:eastAsia="宋体"/>
                <w:color w:val="auto"/>
                <w:lang w:val="en-US" w:eastAsia="zh-CN"/>
              </w:rPr>
            </w:pPr>
            <w:r>
              <w:rPr>
                <w:rFonts w:hint="eastAsia"/>
                <w:color w:val="auto"/>
              </w:rPr>
              <w:t>项目位于建筑陶瓷产业基地内，北面为</w:t>
            </w:r>
            <w:r>
              <w:rPr>
                <w:rFonts w:hint="eastAsia"/>
                <w:color w:val="auto"/>
                <w:lang w:eastAsia="zh-CN"/>
              </w:rPr>
              <w:t>江西恒业化工有限公司（</w:t>
            </w:r>
            <w:r>
              <w:rPr>
                <w:rFonts w:hint="eastAsia"/>
                <w:color w:val="auto"/>
                <w:lang w:val="en-US" w:eastAsia="zh-CN"/>
              </w:rPr>
              <w:t>主要生产产品：</w:t>
            </w:r>
            <w:r>
              <w:rPr>
                <w:rFonts w:hint="eastAsia" w:ascii="Times New Roman" w:hAnsi="Times New Roman" w:eastAsia="宋体" w:cs="Times New Roman"/>
                <w:color w:val="auto"/>
                <w:kern w:val="0"/>
                <w:sz w:val="24"/>
                <w:szCs w:val="24"/>
                <w:lang w:val="en-US" w:eastAsia="zh-CN" w:bidi="ar"/>
              </w:rPr>
              <w:t>保险粉（连二亚硫酸钠）、副产品亚硫酸钠</w:t>
            </w:r>
            <w:r>
              <w:rPr>
                <w:rFonts w:hint="eastAsia"/>
                <w:color w:val="auto"/>
                <w:lang w:val="en-US" w:eastAsia="zh-CN"/>
              </w:rPr>
              <w:t>；污染物：NOx、SO</w:t>
            </w:r>
            <w:r>
              <w:rPr>
                <w:rFonts w:hint="eastAsia"/>
                <w:color w:val="auto"/>
                <w:vertAlign w:val="subscript"/>
                <w:lang w:val="en-US" w:eastAsia="zh-CN"/>
              </w:rPr>
              <w:t>2</w:t>
            </w:r>
            <w:r>
              <w:rPr>
                <w:rFonts w:hint="eastAsia"/>
                <w:color w:val="auto"/>
                <w:lang w:val="en-US" w:eastAsia="zh-CN"/>
              </w:rPr>
              <w:t>、颗粒物、甲醇、环氧乙烷、NH</w:t>
            </w:r>
            <w:r>
              <w:rPr>
                <w:rFonts w:hint="eastAsia"/>
                <w:color w:val="auto"/>
                <w:vertAlign w:val="subscript"/>
                <w:lang w:val="en-US" w:eastAsia="zh-CN"/>
              </w:rPr>
              <w:t>3</w:t>
            </w: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S</w:t>
            </w:r>
            <w:r>
              <w:rPr>
                <w:rFonts w:hint="eastAsia"/>
                <w:color w:val="auto"/>
                <w:lang w:eastAsia="zh-CN"/>
              </w:rPr>
              <w:t>）</w:t>
            </w:r>
            <w:r>
              <w:rPr>
                <w:rFonts w:hint="eastAsia"/>
                <w:color w:val="auto"/>
              </w:rPr>
              <w:t>，东面为池塘，西面为江西金泰源陶瓷有限公司</w:t>
            </w:r>
            <w:r>
              <w:rPr>
                <w:rFonts w:hint="eastAsia"/>
                <w:color w:val="auto"/>
                <w:lang w:eastAsia="zh-CN"/>
              </w:rPr>
              <w:t>（</w:t>
            </w:r>
            <w:r>
              <w:rPr>
                <w:rFonts w:hint="eastAsia"/>
                <w:color w:val="auto"/>
                <w:lang w:val="en-US" w:eastAsia="zh-CN"/>
              </w:rPr>
              <w:t>主要生产产品：碳酸锂；污染物：NOx、SO</w:t>
            </w:r>
            <w:r>
              <w:rPr>
                <w:rFonts w:hint="eastAsia"/>
                <w:color w:val="auto"/>
                <w:vertAlign w:val="subscript"/>
                <w:lang w:val="en-US" w:eastAsia="zh-CN"/>
              </w:rPr>
              <w:t>2</w:t>
            </w:r>
            <w:r>
              <w:rPr>
                <w:rFonts w:hint="eastAsia"/>
                <w:color w:val="auto"/>
                <w:lang w:val="en-US" w:eastAsia="zh-CN"/>
              </w:rPr>
              <w:t>、颗粒物、氟化物、氯化物、氨、硫酸雾等</w:t>
            </w:r>
            <w:r>
              <w:rPr>
                <w:rFonts w:hint="eastAsia"/>
                <w:color w:val="auto"/>
                <w:lang w:eastAsia="zh-CN"/>
              </w:rPr>
              <w:t>）</w:t>
            </w:r>
            <w:r>
              <w:rPr>
                <w:rFonts w:hint="eastAsia"/>
                <w:color w:val="auto"/>
              </w:rPr>
              <w:t>，南面为江西一本机械公司</w:t>
            </w:r>
            <w:r>
              <w:rPr>
                <w:rFonts w:hint="eastAsia"/>
                <w:color w:val="auto"/>
                <w:lang w:eastAsia="zh-CN"/>
              </w:rPr>
              <w:t>（</w:t>
            </w:r>
            <w:r>
              <w:rPr>
                <w:rFonts w:hint="eastAsia"/>
                <w:color w:val="auto"/>
                <w:lang w:val="en-US" w:eastAsia="zh-CN"/>
              </w:rPr>
              <w:t>主要生产产品：不锈钢刀片；污染物：颗粒物</w:t>
            </w:r>
            <w:r>
              <w:rPr>
                <w:rFonts w:hint="eastAsia"/>
                <w:color w:val="auto"/>
                <w:lang w:eastAsia="zh-CN"/>
              </w:rPr>
              <w:t>）</w:t>
            </w:r>
            <w:r>
              <w:rPr>
                <w:rFonts w:hint="eastAsia"/>
                <w:color w:val="auto"/>
              </w:rPr>
              <w:t>。</w:t>
            </w:r>
            <w:r>
              <w:rPr>
                <w:rFonts w:hint="eastAsia"/>
                <w:color w:val="auto"/>
                <w:lang w:val="en-US" w:eastAsia="zh-CN"/>
              </w:rPr>
              <w:t>本项目生产产生的污染物与周边企业高度重合，不会对周边企业有不利影响。故本项目与周边企业</w:t>
            </w:r>
            <w:r>
              <w:rPr>
                <w:rFonts w:hint="eastAsia"/>
                <w:color w:val="auto"/>
              </w:rPr>
              <w:t>相容性较好</w:t>
            </w:r>
            <w:r>
              <w:rPr>
                <w:rFonts w:hint="eastAsia"/>
                <w:color w:val="auto"/>
                <w:lang w:eastAsia="zh-CN"/>
              </w:rPr>
              <w:t>。</w:t>
            </w:r>
          </w:p>
          <w:p w14:paraId="4105D514">
            <w:pPr>
              <w:bidi w:val="0"/>
              <w:rPr>
                <w:rFonts w:hint="eastAsia"/>
                <w:color w:val="auto"/>
              </w:rPr>
            </w:pPr>
            <w:r>
              <w:rPr>
                <w:rFonts w:hint="eastAsia"/>
                <w:color w:val="auto"/>
              </w:rPr>
              <w:t>项目最近敏感点为西南面距厂界378</w:t>
            </w:r>
            <w:r>
              <w:rPr>
                <w:rFonts w:hint="eastAsia"/>
                <w:color w:val="auto"/>
                <w:lang w:eastAsia="zh-CN"/>
              </w:rPr>
              <w:t>m</w:t>
            </w:r>
            <w:r>
              <w:rPr>
                <w:rFonts w:hint="eastAsia"/>
                <w:color w:val="auto"/>
              </w:rPr>
              <w:t>处的罗家村，满足卫生防护距离50</w:t>
            </w:r>
            <w:r>
              <w:rPr>
                <w:rFonts w:hint="eastAsia"/>
                <w:color w:val="auto"/>
                <w:lang w:eastAsia="zh-CN"/>
              </w:rPr>
              <w:t>m</w:t>
            </w:r>
            <w:r>
              <w:rPr>
                <w:rFonts w:hint="eastAsia"/>
                <w:color w:val="auto"/>
              </w:rPr>
              <w:t>要求。周边500m范围内无自然保护区、风景名胜区、水源保护地等环境敏感点，环境敏感程度一般；且周边无食品、药品、电子等对环境质量要求高的企业，本项目与周边环境相容性较好。</w:t>
            </w:r>
          </w:p>
          <w:p w14:paraId="611A7DFA">
            <w:pPr>
              <w:bidi w:val="0"/>
              <w:rPr>
                <w:b/>
                <w:bCs/>
                <w:color w:val="auto"/>
              </w:rPr>
            </w:pPr>
            <w:r>
              <w:rPr>
                <w:rFonts w:hint="eastAsia"/>
                <w:b/>
                <w:bCs/>
                <w:color w:val="auto"/>
              </w:rPr>
              <w:t>3、选址可行性分析</w:t>
            </w:r>
          </w:p>
          <w:p w14:paraId="4A819BB4">
            <w:pPr>
              <w:bidi w:val="0"/>
              <w:rPr>
                <w:rFonts w:hint="eastAsia"/>
                <w:color w:val="auto"/>
                <w:lang w:val="en-US" w:eastAsia="zh-CN"/>
              </w:rPr>
            </w:pPr>
            <w:r>
              <w:rPr>
                <w:rFonts w:hint="eastAsia"/>
                <w:color w:val="auto"/>
                <w:lang w:val="en-US" w:eastAsia="zh-CN"/>
              </w:rPr>
              <w:t>本项目位于江西省宜春市高安市新街镇建筑陶瓷产业基地，用地不占用基本农田，建设项目所在地500m范围内没有需要保护的文物古迹、珍稀动植物，周围环境结构较简单；项目用地不属于《自然资源要素支撑产业高质量发展指导目录（2024年本）》中的禁止用地项目。从环保角度分析，该项目选址合理。</w:t>
            </w:r>
          </w:p>
          <w:p w14:paraId="36B86DCE">
            <w:pPr>
              <w:numPr>
                <w:ilvl w:val="0"/>
                <w:numId w:val="5"/>
              </w:numPr>
              <w:bidi w:val="0"/>
              <w:rPr>
                <w:rFonts w:hint="eastAsia"/>
                <w:b/>
                <w:bCs/>
                <w:color w:val="auto"/>
                <w:lang w:val="en-US" w:eastAsia="zh-CN"/>
              </w:rPr>
            </w:pPr>
            <w:r>
              <w:rPr>
                <w:rFonts w:hint="eastAsia"/>
                <w:b/>
                <w:bCs/>
                <w:color w:val="auto"/>
                <w:lang w:val="en-US" w:eastAsia="zh-CN"/>
              </w:rPr>
              <w:t>项目用地相符性分析</w:t>
            </w:r>
          </w:p>
          <w:p w14:paraId="189C6AC1">
            <w:pPr>
              <w:bidi w:val="0"/>
              <w:rPr>
                <w:rFonts w:hint="eastAsia"/>
                <w:color w:val="auto"/>
                <w:lang w:val="en-US" w:eastAsia="zh-CN"/>
              </w:rPr>
            </w:pPr>
            <w:r>
              <w:rPr>
                <w:rFonts w:hint="eastAsia"/>
                <w:color w:val="auto"/>
              </w:rPr>
              <w:t>本项目选址于</w:t>
            </w:r>
            <w:r>
              <w:rPr>
                <w:rFonts w:hint="eastAsia"/>
                <w:color w:val="auto"/>
                <w:lang w:eastAsia="zh-CN"/>
              </w:rPr>
              <w:t>江西省宜春市高安市新街镇（建筑陶瓷产业基地），该项目用地为工业用地（不动产权证见附件六），且本项目用地性质相符。</w:t>
            </w:r>
          </w:p>
          <w:p w14:paraId="083D0509">
            <w:pPr>
              <w:bidi w:val="0"/>
              <w:rPr>
                <w:b/>
                <w:bCs/>
                <w:color w:val="auto"/>
              </w:rPr>
            </w:pPr>
            <w:r>
              <w:rPr>
                <w:rFonts w:hint="eastAsia"/>
                <w:b/>
                <w:bCs/>
                <w:color w:val="auto"/>
                <w:lang w:val="en-US" w:eastAsia="zh-CN"/>
              </w:rPr>
              <w:t>5</w:t>
            </w:r>
            <w:r>
              <w:rPr>
                <w:b/>
                <w:bCs/>
                <w:color w:val="auto"/>
              </w:rPr>
              <w:t>、“三线一单”相符性分析</w:t>
            </w:r>
          </w:p>
          <w:p w14:paraId="420B7746">
            <w:pPr>
              <w:bidi w:val="0"/>
              <w:rPr>
                <w:rFonts w:hint="default"/>
                <w:color w:val="auto"/>
              </w:rPr>
            </w:pPr>
            <w:r>
              <w:rPr>
                <w:rFonts w:hint="default"/>
                <w:color w:val="auto"/>
              </w:rPr>
              <w:t>根据环保部发布的《关于以改善环境质量为核心加强环境影响评价管理的通知》，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w:t>
            </w:r>
          </w:p>
          <w:p w14:paraId="78927F01">
            <w:pPr>
              <w:bidi w:val="0"/>
              <w:rPr>
                <w:rFonts w:hint="default"/>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default"/>
                <w:color w:val="auto"/>
              </w:rPr>
              <w:t>生态保护红线</w:t>
            </w:r>
          </w:p>
          <w:p w14:paraId="577E560A">
            <w:pPr>
              <w:bidi w:val="0"/>
              <w:rPr>
                <w:rFonts w:hint="default"/>
                <w:color w:val="auto"/>
              </w:rPr>
            </w:pPr>
            <w:r>
              <w:rPr>
                <w:rFonts w:hint="default"/>
                <w:color w:val="auto"/>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p w14:paraId="32728ECE">
            <w:pPr>
              <w:bidi w:val="0"/>
              <w:rPr>
                <w:rFonts w:hint="default"/>
                <w:color w:val="auto"/>
              </w:rPr>
            </w:pPr>
            <w:r>
              <w:rPr>
                <w:rFonts w:hint="default"/>
                <w:color w:val="auto"/>
              </w:rPr>
              <w:t>需依法在重点生态功能区、生态环境敏感区和脆弱区等区域划定的严格管控边界，是国家和区域生态安全的底线，对于维护生态安全格局、保障生态服务功能、支撑经济社会可持续发展具有重要作用。根据《江西省人民政府发布江西省生态保护红线的通知》（赣府发</w:t>
            </w:r>
            <w:r>
              <w:rPr>
                <w:rFonts w:hint="eastAsia"/>
                <w:color w:val="auto"/>
                <w:lang w:eastAsia="zh-CN"/>
              </w:rPr>
              <w:t>〔</w:t>
            </w:r>
            <w:r>
              <w:rPr>
                <w:rFonts w:hint="default"/>
                <w:color w:val="auto"/>
              </w:rPr>
              <w:t>2018</w:t>
            </w:r>
            <w:r>
              <w:rPr>
                <w:rFonts w:hint="eastAsia"/>
                <w:color w:val="auto"/>
                <w:lang w:eastAsia="zh-CN"/>
              </w:rPr>
              <w:t>〕</w:t>
            </w:r>
            <w:r>
              <w:rPr>
                <w:rFonts w:hint="default"/>
                <w:color w:val="auto"/>
              </w:rPr>
              <w:t>21号）（以下简称“生态保护红线”），对全省各市区的生态保护红线进行了划定。</w:t>
            </w:r>
          </w:p>
          <w:p w14:paraId="62478A8E">
            <w:pPr>
              <w:bidi w:val="0"/>
              <w:rPr>
                <w:rFonts w:hint="default"/>
                <w:color w:val="auto"/>
              </w:rPr>
            </w:pPr>
            <w:r>
              <w:rPr>
                <w:rFonts w:hint="default"/>
                <w:color w:val="auto"/>
              </w:rPr>
              <w:t>本项目选址于</w:t>
            </w:r>
            <w:r>
              <w:rPr>
                <w:rFonts w:hint="eastAsia"/>
                <w:color w:val="auto"/>
                <w:lang w:eastAsia="zh-CN"/>
              </w:rPr>
              <w:t>江西省宜春市高安市新街镇（建筑陶瓷产业基地）</w:t>
            </w:r>
            <w:r>
              <w:rPr>
                <w:rFonts w:hint="default"/>
                <w:color w:val="auto"/>
              </w:rPr>
              <w:t>。根据高安市生态保护红线划定范围图，本项目不在生态保护红线范围，因此项目建设符合生态保护红线要求。</w:t>
            </w:r>
          </w:p>
          <w:p w14:paraId="58C133F9">
            <w:pPr>
              <w:bidi w:val="0"/>
              <w:rPr>
                <w:rFonts w:hint="default"/>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default"/>
                <w:color w:val="auto"/>
              </w:rPr>
              <w:t>环境质量底线</w:t>
            </w:r>
          </w:p>
          <w:p w14:paraId="2EFA7BEE">
            <w:pPr>
              <w:bidi w:val="0"/>
              <w:rPr>
                <w:color w:val="auto"/>
              </w:rPr>
            </w:pPr>
            <w:r>
              <w:rPr>
                <w:color w:val="auto"/>
              </w:rPr>
              <w:t>项目所在地大气环境满足《环境空气质量标准》</w:t>
            </w:r>
            <w:r>
              <w:rPr>
                <w:rFonts w:hint="eastAsia"/>
                <w:color w:val="auto"/>
                <w:lang w:eastAsia="zh-CN"/>
              </w:rPr>
              <w:t>（</w:t>
            </w:r>
            <w:r>
              <w:rPr>
                <w:color w:val="auto"/>
              </w:rPr>
              <w:t>GB3095-2012</w:t>
            </w:r>
            <w:r>
              <w:rPr>
                <w:rFonts w:hint="eastAsia"/>
                <w:color w:val="auto"/>
                <w:lang w:eastAsia="zh-CN"/>
              </w:rPr>
              <w:t>）</w:t>
            </w:r>
            <w:r>
              <w:rPr>
                <w:color w:val="auto"/>
              </w:rPr>
              <w:t>中二级标准要求；地表水满足《地表水环境质量标准》</w:t>
            </w:r>
            <w:r>
              <w:rPr>
                <w:rFonts w:hint="eastAsia"/>
                <w:color w:val="auto"/>
                <w:lang w:eastAsia="zh-CN"/>
              </w:rPr>
              <w:t>（</w:t>
            </w:r>
            <w:r>
              <w:rPr>
                <w:color w:val="auto"/>
              </w:rPr>
              <w:t>GB3838-2002</w:t>
            </w:r>
            <w:r>
              <w:rPr>
                <w:rFonts w:hint="eastAsia"/>
                <w:color w:val="auto"/>
                <w:lang w:eastAsia="zh-CN"/>
              </w:rPr>
              <w:t>）</w:t>
            </w:r>
            <w:r>
              <w:rPr>
                <w:color w:val="auto"/>
              </w:rPr>
              <w:t>中Ⅲ类标准要求；声环境达到《声环境质量标准》</w:t>
            </w:r>
            <w:r>
              <w:rPr>
                <w:rFonts w:hint="eastAsia"/>
                <w:color w:val="auto"/>
                <w:lang w:eastAsia="zh-CN"/>
              </w:rPr>
              <w:t>（</w:t>
            </w:r>
            <w:r>
              <w:rPr>
                <w:color w:val="auto"/>
              </w:rPr>
              <w:t>GB3096-2008</w:t>
            </w:r>
            <w:r>
              <w:rPr>
                <w:rFonts w:hint="eastAsia"/>
                <w:color w:val="auto"/>
                <w:lang w:eastAsia="zh-CN"/>
              </w:rPr>
              <w:t>）</w:t>
            </w:r>
            <w:r>
              <w:rPr>
                <w:color w:val="auto"/>
              </w:rPr>
              <w:t>中的</w:t>
            </w:r>
            <w:r>
              <w:rPr>
                <w:rFonts w:hint="eastAsia"/>
                <w:color w:val="auto"/>
                <w:lang w:val="en-US" w:eastAsia="zh-CN"/>
              </w:rPr>
              <w:t>3</w:t>
            </w:r>
            <w:r>
              <w:rPr>
                <w:color w:val="auto"/>
              </w:rPr>
              <w:t>类标准。本项目废水、固废均得到合理处置，噪声对周边影响较小，不会突破项目所在地的环境质量底线。</w:t>
            </w:r>
          </w:p>
          <w:p w14:paraId="691DB226">
            <w:pPr>
              <w:bidi w:val="0"/>
              <w:rPr>
                <w:rFonts w:hint="default"/>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rFonts w:hint="default"/>
                <w:color w:val="auto"/>
              </w:rPr>
              <w:t>资源利用上线</w:t>
            </w:r>
          </w:p>
          <w:p w14:paraId="67BD74A1">
            <w:pPr>
              <w:bidi w:val="0"/>
              <w:rPr>
                <w:rFonts w:hint="default"/>
                <w:color w:val="auto"/>
              </w:rPr>
            </w:pPr>
            <w:r>
              <w:rPr>
                <w:rFonts w:hint="default"/>
                <w:color w:val="auto"/>
              </w:rPr>
              <w:t>资源利用上线是促进资源能源节约，保障能源、水、土地等资源高效利用，不应突破的最高限值。根据工程分析、现场调查及环境影响分析，本项目通过内部管理、设备选择、原辅材料的选用和管理、废物回收利用等多方面采取合理可行的防治措施，以“节能、降耗、减污”为目标，有效地控制污染。本项目实施后只要企业认真落实本评价提出的各项环保措施，并实施污染物排放总量控制要求，项目的水、气等资源利用不会突破区域的资源利用上线。</w:t>
            </w:r>
          </w:p>
          <w:p w14:paraId="08A4AA84">
            <w:pPr>
              <w:bidi w:val="0"/>
              <w:rPr>
                <w:rFonts w:hint="default"/>
                <w:color w:val="auto"/>
              </w:rPr>
            </w:pPr>
            <w:r>
              <w:rPr>
                <w:rFonts w:hint="eastAsia"/>
                <w:color w:val="auto"/>
                <w:lang w:eastAsia="zh-CN"/>
              </w:rPr>
              <w:t>（</w:t>
            </w:r>
            <w:r>
              <w:rPr>
                <w:rFonts w:hint="eastAsia"/>
                <w:color w:val="auto"/>
                <w:lang w:val="en-US" w:eastAsia="zh-CN"/>
              </w:rPr>
              <w:t>4</w:t>
            </w:r>
            <w:r>
              <w:rPr>
                <w:rFonts w:hint="eastAsia"/>
                <w:color w:val="auto"/>
                <w:lang w:eastAsia="zh-CN"/>
              </w:rPr>
              <w:t>）</w:t>
            </w:r>
            <w:r>
              <w:rPr>
                <w:rFonts w:hint="default"/>
                <w:color w:val="auto"/>
              </w:rPr>
              <w:t>环境准入负面清单</w:t>
            </w:r>
          </w:p>
          <w:p w14:paraId="6A088C8C">
            <w:pPr>
              <w:bidi w:val="0"/>
              <w:rPr>
                <w:color w:val="auto"/>
              </w:rPr>
            </w:pPr>
            <w:r>
              <w:rPr>
                <w:color w:val="auto"/>
              </w:rPr>
              <w:t>本项目位于</w:t>
            </w:r>
            <w:r>
              <w:rPr>
                <w:rFonts w:hint="eastAsia"/>
                <w:color w:val="auto"/>
                <w:lang w:eastAsia="zh-CN"/>
              </w:rPr>
              <w:t>江西省宜春市高安市新街镇（建筑陶瓷产业基地）</w:t>
            </w:r>
            <w:r>
              <w:rPr>
                <w:color w:val="auto"/>
              </w:rPr>
              <w:t>，属于</w:t>
            </w:r>
            <w:r>
              <w:rPr>
                <w:rFonts w:hint="default"/>
                <w:color w:val="auto"/>
              </w:rPr>
              <w:t>《宜春市人民政府办公室关于公布宜春市生态环境分区管控成果的通知》（宜府</w:t>
            </w:r>
            <w:r>
              <w:rPr>
                <w:rFonts w:hint="eastAsia"/>
                <w:color w:val="auto"/>
                <w:lang w:val="en-US" w:eastAsia="zh-CN"/>
              </w:rPr>
              <w:t>办</w:t>
            </w:r>
            <w:r>
              <w:rPr>
                <w:rFonts w:hint="default"/>
                <w:color w:val="auto"/>
              </w:rPr>
              <w:t>发</w:t>
            </w:r>
            <w:r>
              <w:rPr>
                <w:rFonts w:hint="eastAsia"/>
                <w:color w:val="auto"/>
                <w:lang w:eastAsia="zh-CN"/>
              </w:rPr>
              <w:t>〔</w:t>
            </w:r>
            <w:r>
              <w:rPr>
                <w:rFonts w:hint="default"/>
                <w:color w:val="auto"/>
              </w:rPr>
              <w:t>202</w:t>
            </w:r>
            <w:r>
              <w:rPr>
                <w:rFonts w:hint="eastAsia"/>
                <w:color w:val="auto"/>
                <w:lang w:val="en-US" w:eastAsia="zh-CN"/>
              </w:rPr>
              <w:t>4</w:t>
            </w:r>
            <w:r>
              <w:rPr>
                <w:rFonts w:hint="eastAsia"/>
                <w:color w:val="auto"/>
                <w:lang w:eastAsia="zh-CN"/>
              </w:rPr>
              <w:t>〕</w:t>
            </w:r>
            <w:r>
              <w:rPr>
                <w:rFonts w:hint="eastAsia"/>
                <w:color w:val="auto"/>
                <w:lang w:val="en-US" w:eastAsia="zh-CN"/>
              </w:rPr>
              <w:t>9</w:t>
            </w:r>
            <w:r>
              <w:rPr>
                <w:rFonts w:hint="default"/>
                <w:color w:val="auto"/>
              </w:rPr>
              <w:t>号）</w:t>
            </w:r>
            <w:r>
              <w:rPr>
                <w:color w:val="auto"/>
              </w:rPr>
              <w:t>中</w:t>
            </w:r>
            <w:r>
              <w:rPr>
                <w:rFonts w:hint="eastAsia"/>
                <w:color w:val="auto"/>
              </w:rPr>
              <w:t>重点</w:t>
            </w:r>
            <w:r>
              <w:rPr>
                <w:color w:val="auto"/>
              </w:rPr>
              <w:t>管控单元，其准入清单见表</w:t>
            </w:r>
            <w:r>
              <w:rPr>
                <w:rFonts w:hint="eastAsia"/>
                <w:color w:val="auto"/>
              </w:rPr>
              <w:t>1-</w:t>
            </w:r>
            <w:r>
              <w:rPr>
                <w:rFonts w:hint="eastAsia"/>
                <w:color w:val="auto"/>
                <w:lang w:val="en-US" w:eastAsia="zh-CN"/>
              </w:rPr>
              <w:t>4</w:t>
            </w:r>
            <w:r>
              <w:rPr>
                <w:color w:val="auto"/>
              </w:rPr>
              <w:t>。</w:t>
            </w:r>
          </w:p>
          <w:p w14:paraId="13344B9D">
            <w:pPr>
              <w:pStyle w:val="135"/>
              <w:bidi w:val="0"/>
              <w:rPr>
                <w:color w:val="auto"/>
              </w:rPr>
            </w:pPr>
            <w:r>
              <w:rPr>
                <w:color w:val="auto"/>
              </w:rPr>
              <w:t>表1</w:t>
            </w:r>
            <w:r>
              <w:rPr>
                <w:rFonts w:hint="eastAsia"/>
                <w:color w:val="auto"/>
                <w:lang w:val="en-US" w:eastAsia="zh-CN"/>
              </w:rPr>
              <w:t>-4</w:t>
            </w:r>
            <w:r>
              <w:rPr>
                <w:color w:val="auto"/>
              </w:rPr>
              <w:t xml:space="preserve">  宜春市环境管控单元生态环境准入清单</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911"/>
              <w:gridCol w:w="510"/>
              <w:gridCol w:w="2817"/>
              <w:gridCol w:w="2373"/>
              <w:gridCol w:w="868"/>
            </w:tblGrid>
            <w:tr w14:paraId="2050C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trPr>
              <w:tc>
                <w:tcPr>
                  <w:tcW w:w="280" w:type="pct"/>
                  <w:tcBorders>
                    <w:tl2br w:val="nil"/>
                    <w:tr2bl w:val="nil"/>
                  </w:tcBorders>
                  <w:noWrap w:val="0"/>
                  <w:vAlign w:val="center"/>
                </w:tcPr>
                <w:p w14:paraId="28907D80">
                  <w:pPr>
                    <w:pStyle w:val="39"/>
                    <w:bidi w:val="0"/>
                    <w:rPr>
                      <w:rFonts w:hint="default"/>
                      <w:color w:val="auto"/>
                      <w:lang w:val="en-US" w:eastAsia="zh-CN"/>
                    </w:rPr>
                  </w:pPr>
                  <w:r>
                    <w:rPr>
                      <w:rFonts w:hint="default"/>
                      <w:color w:val="auto"/>
                      <w:lang w:val="en-US" w:eastAsia="zh-CN"/>
                    </w:rPr>
                    <w:t>维度</w:t>
                  </w:r>
                </w:p>
              </w:tc>
              <w:tc>
                <w:tcPr>
                  <w:tcW w:w="575" w:type="pct"/>
                  <w:tcBorders>
                    <w:tl2br w:val="nil"/>
                    <w:tr2bl w:val="nil"/>
                  </w:tcBorders>
                  <w:noWrap w:val="0"/>
                  <w:vAlign w:val="center"/>
                </w:tcPr>
                <w:p w14:paraId="664E41F0">
                  <w:pPr>
                    <w:pStyle w:val="39"/>
                    <w:bidi w:val="0"/>
                    <w:rPr>
                      <w:rFonts w:hint="default"/>
                      <w:color w:val="auto"/>
                      <w:lang w:val="en-US" w:eastAsia="zh-CN"/>
                    </w:rPr>
                  </w:pPr>
                  <w:r>
                    <w:rPr>
                      <w:rFonts w:hint="default"/>
                      <w:color w:val="auto"/>
                      <w:lang w:val="en-US" w:eastAsia="zh-CN"/>
                    </w:rPr>
                    <w:t>清单编制要求</w:t>
                  </w:r>
                </w:p>
              </w:tc>
              <w:tc>
                <w:tcPr>
                  <w:tcW w:w="322" w:type="pct"/>
                  <w:tcBorders>
                    <w:tl2br w:val="nil"/>
                    <w:tr2bl w:val="nil"/>
                  </w:tcBorders>
                  <w:noWrap w:val="0"/>
                  <w:vAlign w:val="center"/>
                </w:tcPr>
                <w:p w14:paraId="48F0B594">
                  <w:pPr>
                    <w:pStyle w:val="39"/>
                    <w:bidi w:val="0"/>
                    <w:rPr>
                      <w:rFonts w:hint="default"/>
                      <w:color w:val="auto"/>
                      <w:lang w:val="en-US" w:eastAsia="zh-CN"/>
                    </w:rPr>
                  </w:pPr>
                  <w:r>
                    <w:rPr>
                      <w:rFonts w:hint="default"/>
                      <w:color w:val="auto"/>
                      <w:lang w:val="en-US" w:eastAsia="zh-CN"/>
                    </w:rPr>
                    <w:t>序号</w:t>
                  </w:r>
                </w:p>
              </w:tc>
              <w:tc>
                <w:tcPr>
                  <w:tcW w:w="1777" w:type="pct"/>
                  <w:tcBorders>
                    <w:tl2br w:val="nil"/>
                    <w:tr2bl w:val="nil"/>
                  </w:tcBorders>
                  <w:noWrap w:val="0"/>
                  <w:vAlign w:val="center"/>
                </w:tcPr>
                <w:p w14:paraId="5A268E60">
                  <w:pPr>
                    <w:pStyle w:val="39"/>
                    <w:bidi w:val="0"/>
                    <w:rPr>
                      <w:rFonts w:hint="default"/>
                      <w:color w:val="auto"/>
                      <w:lang w:val="en-US" w:eastAsia="zh-CN"/>
                    </w:rPr>
                  </w:pPr>
                  <w:r>
                    <w:rPr>
                      <w:rFonts w:hint="eastAsia"/>
                      <w:color w:val="auto"/>
                      <w:lang w:val="en-US" w:eastAsia="zh-CN"/>
                    </w:rPr>
                    <w:t>生态准入要求</w:t>
                  </w:r>
                </w:p>
              </w:tc>
              <w:tc>
                <w:tcPr>
                  <w:tcW w:w="1497" w:type="pct"/>
                  <w:tcBorders>
                    <w:tl2br w:val="nil"/>
                    <w:tr2bl w:val="nil"/>
                  </w:tcBorders>
                  <w:noWrap w:val="0"/>
                  <w:vAlign w:val="center"/>
                </w:tcPr>
                <w:p w14:paraId="11831815">
                  <w:pPr>
                    <w:pStyle w:val="39"/>
                    <w:bidi w:val="0"/>
                    <w:rPr>
                      <w:rFonts w:hint="default"/>
                      <w:color w:val="auto"/>
                      <w:lang w:val="en-US" w:eastAsia="zh-CN"/>
                    </w:rPr>
                  </w:pPr>
                  <w:r>
                    <w:rPr>
                      <w:rFonts w:hint="eastAsia"/>
                      <w:color w:val="auto"/>
                      <w:lang w:val="en-US" w:eastAsia="zh-CN"/>
                    </w:rPr>
                    <w:t>本项目</w:t>
                  </w:r>
                </w:p>
              </w:tc>
              <w:tc>
                <w:tcPr>
                  <w:tcW w:w="547" w:type="pct"/>
                  <w:tcBorders>
                    <w:tl2br w:val="nil"/>
                    <w:tr2bl w:val="nil"/>
                  </w:tcBorders>
                  <w:noWrap w:val="0"/>
                  <w:vAlign w:val="center"/>
                </w:tcPr>
                <w:p w14:paraId="79BAE9B6">
                  <w:pPr>
                    <w:pStyle w:val="39"/>
                    <w:bidi w:val="0"/>
                    <w:rPr>
                      <w:rFonts w:hint="default"/>
                      <w:color w:val="auto"/>
                      <w:lang w:val="en-US" w:eastAsia="zh-CN"/>
                    </w:rPr>
                  </w:pPr>
                  <w:r>
                    <w:rPr>
                      <w:rFonts w:hint="eastAsia"/>
                      <w:color w:val="auto"/>
                      <w:lang w:val="en-US" w:eastAsia="zh-CN"/>
                    </w:rPr>
                    <w:t>相符性</w:t>
                  </w:r>
                </w:p>
              </w:tc>
            </w:tr>
            <w:tr w14:paraId="250D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280" w:type="pct"/>
                  <w:vMerge w:val="restart"/>
                  <w:tcBorders>
                    <w:tl2br w:val="nil"/>
                    <w:tr2bl w:val="nil"/>
                  </w:tcBorders>
                  <w:noWrap w:val="0"/>
                  <w:vAlign w:val="center"/>
                </w:tcPr>
                <w:p w14:paraId="602148DB">
                  <w:pPr>
                    <w:pStyle w:val="39"/>
                    <w:bidi w:val="0"/>
                    <w:rPr>
                      <w:rFonts w:hint="default"/>
                      <w:color w:val="auto"/>
                      <w:lang w:val="en-US" w:eastAsia="zh-CN"/>
                    </w:rPr>
                  </w:pPr>
                  <w:r>
                    <w:rPr>
                      <w:rFonts w:hint="default"/>
                      <w:color w:val="auto"/>
                      <w:lang w:val="en-US" w:eastAsia="zh-CN"/>
                    </w:rPr>
                    <w:t>空间布局约束</w:t>
                  </w:r>
                </w:p>
              </w:tc>
              <w:tc>
                <w:tcPr>
                  <w:tcW w:w="575" w:type="pct"/>
                  <w:tcBorders>
                    <w:tl2br w:val="nil"/>
                    <w:tr2bl w:val="nil"/>
                  </w:tcBorders>
                  <w:noWrap w:val="0"/>
                  <w:vAlign w:val="center"/>
                </w:tcPr>
                <w:p w14:paraId="1D30FDE9">
                  <w:pPr>
                    <w:pStyle w:val="39"/>
                    <w:bidi w:val="0"/>
                    <w:rPr>
                      <w:rFonts w:hint="default"/>
                      <w:color w:val="auto"/>
                      <w:lang w:val="en-US" w:eastAsia="zh-CN"/>
                    </w:rPr>
                  </w:pPr>
                  <w:r>
                    <w:rPr>
                      <w:rFonts w:hint="default"/>
                      <w:color w:val="auto"/>
                      <w:lang w:val="en-US" w:eastAsia="zh-CN"/>
                    </w:rPr>
                    <w:t>禁止开发建设活动的要求</w:t>
                  </w:r>
                </w:p>
              </w:tc>
              <w:tc>
                <w:tcPr>
                  <w:tcW w:w="322" w:type="pct"/>
                  <w:tcBorders>
                    <w:tl2br w:val="nil"/>
                    <w:tr2bl w:val="nil"/>
                  </w:tcBorders>
                  <w:noWrap w:val="0"/>
                  <w:vAlign w:val="center"/>
                </w:tcPr>
                <w:p w14:paraId="768859CD">
                  <w:pPr>
                    <w:pStyle w:val="39"/>
                    <w:bidi w:val="0"/>
                    <w:rPr>
                      <w:rFonts w:hint="default"/>
                      <w:color w:val="auto"/>
                      <w:lang w:val="en-US" w:eastAsia="zh-CN"/>
                    </w:rPr>
                  </w:pPr>
                  <w:r>
                    <w:rPr>
                      <w:rFonts w:hint="default"/>
                      <w:color w:val="auto"/>
                      <w:lang w:val="en-US" w:eastAsia="zh-CN"/>
                    </w:rPr>
                    <w:t>1</w:t>
                  </w:r>
                </w:p>
              </w:tc>
              <w:tc>
                <w:tcPr>
                  <w:tcW w:w="1777" w:type="pct"/>
                  <w:tcBorders>
                    <w:tl2br w:val="nil"/>
                    <w:tr2bl w:val="nil"/>
                  </w:tcBorders>
                  <w:noWrap w:val="0"/>
                  <w:vAlign w:val="center"/>
                </w:tcPr>
                <w:p w14:paraId="13C71481">
                  <w:pPr>
                    <w:pStyle w:val="39"/>
                    <w:bidi w:val="0"/>
                    <w:rPr>
                      <w:rFonts w:hint="default"/>
                      <w:color w:val="auto"/>
                      <w:lang w:val="en-US" w:eastAsia="zh-CN"/>
                    </w:rPr>
                  </w:pPr>
                  <w:r>
                    <w:rPr>
                      <w:rFonts w:hint="default"/>
                      <w:color w:val="auto"/>
                      <w:lang w:val="en-US" w:eastAsia="zh-CN"/>
                    </w:rPr>
                    <w:t>禁止新建《产业结构调整指导目录》限制类和淘汰类项目，现有产业改、扩建不得使用《产业结构调整指导目录》规定的淘汰类规模和生产工艺。</w:t>
                  </w:r>
                </w:p>
              </w:tc>
              <w:tc>
                <w:tcPr>
                  <w:tcW w:w="1497" w:type="pct"/>
                  <w:tcBorders>
                    <w:tl2br w:val="nil"/>
                    <w:tr2bl w:val="nil"/>
                  </w:tcBorders>
                  <w:noWrap w:val="0"/>
                  <w:vAlign w:val="center"/>
                </w:tcPr>
                <w:p w14:paraId="4ABF36D4">
                  <w:pPr>
                    <w:pStyle w:val="39"/>
                    <w:bidi w:val="0"/>
                    <w:rPr>
                      <w:rFonts w:hint="default"/>
                      <w:color w:val="auto"/>
                      <w:lang w:val="en-US" w:eastAsia="zh-CN"/>
                    </w:rPr>
                  </w:pPr>
                  <w:r>
                    <w:rPr>
                      <w:rFonts w:hint="default"/>
                      <w:color w:val="auto"/>
                    </w:rPr>
                    <w:t>本项目</w:t>
                  </w:r>
                  <w:r>
                    <w:rPr>
                      <w:rFonts w:hint="eastAsia"/>
                      <w:color w:val="auto"/>
                      <w:lang w:eastAsia="zh-CN"/>
                    </w:rPr>
                    <w:t>不属于</w:t>
                  </w:r>
                  <w:r>
                    <w:rPr>
                      <w:rFonts w:hint="default"/>
                      <w:color w:val="auto"/>
                    </w:rPr>
                    <w:t>《产业结构调整指导目录（20</w:t>
                  </w:r>
                  <w:r>
                    <w:rPr>
                      <w:rFonts w:hint="eastAsia"/>
                      <w:color w:val="auto"/>
                      <w:lang w:val="en-US" w:eastAsia="zh-CN"/>
                    </w:rPr>
                    <w:t>24</w:t>
                  </w:r>
                  <w:r>
                    <w:rPr>
                      <w:rFonts w:hint="default"/>
                      <w:color w:val="auto"/>
                    </w:rPr>
                    <w:t>年本》中的</w:t>
                  </w:r>
                  <w:r>
                    <w:rPr>
                      <w:color w:val="auto"/>
                    </w:rPr>
                    <w:t>限制类和淘汰类项目</w:t>
                  </w:r>
                  <w:r>
                    <w:rPr>
                      <w:rFonts w:hint="eastAsia"/>
                      <w:color w:val="auto"/>
                      <w:lang w:eastAsia="zh-CN"/>
                    </w:rPr>
                    <w:t>，为允许类项目。</w:t>
                  </w:r>
                </w:p>
              </w:tc>
              <w:tc>
                <w:tcPr>
                  <w:tcW w:w="547" w:type="pct"/>
                  <w:tcBorders>
                    <w:tl2br w:val="nil"/>
                    <w:tr2bl w:val="nil"/>
                  </w:tcBorders>
                  <w:noWrap w:val="0"/>
                  <w:vAlign w:val="center"/>
                </w:tcPr>
                <w:p w14:paraId="0608F700">
                  <w:pPr>
                    <w:pStyle w:val="39"/>
                    <w:bidi w:val="0"/>
                    <w:rPr>
                      <w:rFonts w:hint="default"/>
                      <w:color w:val="auto"/>
                      <w:lang w:val="en-US" w:eastAsia="zh-CN"/>
                    </w:rPr>
                  </w:pPr>
                  <w:r>
                    <w:rPr>
                      <w:rFonts w:hint="eastAsia"/>
                      <w:color w:val="auto"/>
                      <w:lang w:val="en-US" w:eastAsia="zh-CN"/>
                    </w:rPr>
                    <w:t>相符</w:t>
                  </w:r>
                </w:p>
              </w:tc>
            </w:tr>
            <w:tr w14:paraId="1795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5" w:hRule="atLeast"/>
              </w:trPr>
              <w:tc>
                <w:tcPr>
                  <w:tcW w:w="280" w:type="pct"/>
                  <w:vMerge w:val="continue"/>
                  <w:tcBorders>
                    <w:tl2br w:val="nil"/>
                    <w:tr2bl w:val="nil"/>
                  </w:tcBorders>
                  <w:noWrap w:val="0"/>
                  <w:vAlign w:val="center"/>
                </w:tcPr>
                <w:p w14:paraId="1D23072F">
                  <w:pPr>
                    <w:pStyle w:val="39"/>
                    <w:bidi w:val="0"/>
                    <w:rPr>
                      <w:rFonts w:hint="default"/>
                      <w:color w:val="auto"/>
                      <w:lang w:val="en-US" w:eastAsia="zh-CN"/>
                    </w:rPr>
                  </w:pPr>
                </w:p>
              </w:tc>
              <w:tc>
                <w:tcPr>
                  <w:tcW w:w="575" w:type="pct"/>
                  <w:vMerge w:val="restart"/>
                  <w:tcBorders>
                    <w:tl2br w:val="nil"/>
                    <w:tr2bl w:val="nil"/>
                  </w:tcBorders>
                  <w:noWrap w:val="0"/>
                  <w:vAlign w:val="center"/>
                </w:tcPr>
                <w:p w14:paraId="1907A9D7">
                  <w:pPr>
                    <w:pStyle w:val="39"/>
                    <w:bidi w:val="0"/>
                    <w:rPr>
                      <w:rFonts w:hint="default"/>
                      <w:color w:val="auto"/>
                      <w:lang w:val="en-US" w:eastAsia="zh-CN"/>
                    </w:rPr>
                  </w:pPr>
                  <w:r>
                    <w:rPr>
                      <w:rFonts w:hint="default"/>
                      <w:color w:val="auto"/>
                      <w:lang w:val="en-US" w:eastAsia="zh-CN"/>
                    </w:rPr>
                    <w:t>限制开发建设活动的要求</w:t>
                  </w:r>
                </w:p>
              </w:tc>
              <w:tc>
                <w:tcPr>
                  <w:tcW w:w="322" w:type="pct"/>
                  <w:tcBorders>
                    <w:tl2br w:val="nil"/>
                    <w:tr2bl w:val="nil"/>
                  </w:tcBorders>
                  <w:noWrap w:val="0"/>
                  <w:vAlign w:val="center"/>
                </w:tcPr>
                <w:p w14:paraId="1D520366">
                  <w:pPr>
                    <w:pStyle w:val="39"/>
                    <w:bidi w:val="0"/>
                    <w:rPr>
                      <w:rFonts w:hint="default"/>
                      <w:color w:val="auto"/>
                      <w:lang w:val="en-US" w:eastAsia="zh-CN"/>
                    </w:rPr>
                  </w:pPr>
                  <w:r>
                    <w:rPr>
                      <w:rFonts w:hint="default"/>
                      <w:color w:val="auto"/>
                      <w:lang w:val="en-US" w:eastAsia="zh-CN"/>
                    </w:rPr>
                    <w:t>2</w:t>
                  </w:r>
                </w:p>
              </w:tc>
              <w:tc>
                <w:tcPr>
                  <w:tcW w:w="1777" w:type="pct"/>
                  <w:tcBorders>
                    <w:tl2br w:val="nil"/>
                    <w:tr2bl w:val="nil"/>
                  </w:tcBorders>
                  <w:noWrap w:val="0"/>
                  <w:vAlign w:val="center"/>
                </w:tcPr>
                <w:p w14:paraId="62E04A83">
                  <w:pPr>
                    <w:pStyle w:val="39"/>
                    <w:bidi w:val="0"/>
                    <w:rPr>
                      <w:rFonts w:hint="default"/>
                      <w:color w:val="auto"/>
                      <w:lang w:val="en-US" w:eastAsia="zh-CN"/>
                    </w:rPr>
                  </w:pPr>
                  <w:r>
                    <w:rPr>
                      <w:rFonts w:hint="default"/>
                      <w:color w:val="auto"/>
                      <w:lang w:val="en-US" w:eastAsia="zh-CN"/>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w:t>
                  </w:r>
                  <w:r>
                    <w:rPr>
                      <w:rFonts w:hint="default"/>
                      <w:color w:val="auto"/>
                      <w:lang w:eastAsia="zh-CN"/>
                    </w:rPr>
                    <w:t>，</w:t>
                  </w:r>
                  <w:r>
                    <w:rPr>
                      <w:rFonts w:hint="default"/>
                      <w:color w:val="auto"/>
                    </w:rPr>
                    <w:t>严禁在距离水源地以及流域面积大于1000平方公里的河流</w:t>
                  </w:r>
                  <w:r>
                    <w:rPr>
                      <w:rFonts w:hint="default"/>
                      <w:color w:val="auto"/>
                      <w:lang w:val="en-US"/>
                    </w:rPr>
                    <w:t>和</w:t>
                  </w:r>
                  <w:r>
                    <w:rPr>
                      <w:rFonts w:hint="eastAsia"/>
                      <w:color w:val="auto"/>
                      <w:lang w:val="en-US" w:eastAsia="zh-CN"/>
                    </w:rPr>
                    <w:t>河水</w:t>
                  </w:r>
                  <w:r>
                    <w:rPr>
                      <w:rFonts w:hint="default"/>
                      <w:color w:val="auto"/>
                      <w:lang w:val="en-US"/>
                    </w:rPr>
                    <w:t>、</w:t>
                  </w:r>
                  <w:r>
                    <w:rPr>
                      <w:rFonts w:hint="default"/>
                      <w:color w:val="auto"/>
                    </w:rPr>
                    <w:t>渌水岸线1公里范围内新（改、扩）建尾矿库</w:t>
                  </w:r>
                  <w:r>
                    <w:rPr>
                      <w:rFonts w:hint="default"/>
                      <w:color w:val="auto"/>
                      <w:lang w:val="en-US" w:eastAsia="zh-CN"/>
                    </w:rPr>
                    <w:t>。</w:t>
                  </w:r>
                </w:p>
              </w:tc>
              <w:tc>
                <w:tcPr>
                  <w:tcW w:w="1497" w:type="pct"/>
                  <w:tcBorders>
                    <w:tl2br w:val="nil"/>
                    <w:tr2bl w:val="nil"/>
                  </w:tcBorders>
                  <w:noWrap w:val="0"/>
                  <w:vAlign w:val="center"/>
                </w:tcPr>
                <w:p w14:paraId="117CC74C">
                  <w:pPr>
                    <w:pStyle w:val="39"/>
                    <w:bidi w:val="0"/>
                    <w:rPr>
                      <w:rFonts w:hint="default" w:eastAsia="宋体"/>
                      <w:color w:val="auto"/>
                      <w:lang w:val="en-US" w:eastAsia="zh-CN"/>
                    </w:rPr>
                  </w:pPr>
                  <w:r>
                    <w:rPr>
                      <w:rFonts w:hint="eastAsia"/>
                      <w:color w:val="auto"/>
                      <w:lang w:eastAsia="zh-CN"/>
                    </w:rPr>
                    <w:t>本项目为非金属矿物制品制造项目，不属于</w:t>
                  </w:r>
                  <w:r>
                    <w:rPr>
                      <w:rFonts w:hint="default"/>
                      <w:color w:val="auto"/>
                      <w:lang w:val="en-US" w:eastAsia="zh-CN"/>
                    </w:rPr>
                    <w:t>冶炼渣库和磷石膏库</w:t>
                  </w:r>
                  <w:r>
                    <w:rPr>
                      <w:color w:val="auto"/>
                    </w:rPr>
                    <w:t>等项目</w:t>
                  </w:r>
                  <w:r>
                    <w:rPr>
                      <w:rFonts w:hint="eastAsia"/>
                      <w:color w:val="auto"/>
                      <w:lang w:eastAsia="zh-CN"/>
                    </w:rPr>
                    <w:t>，</w:t>
                  </w:r>
                  <w:r>
                    <w:rPr>
                      <w:rFonts w:hint="eastAsia"/>
                      <w:color w:val="auto"/>
                      <w:lang w:val="en-US" w:eastAsia="zh-CN"/>
                    </w:rPr>
                    <w:t>且本项目</w:t>
                  </w:r>
                  <w:r>
                    <w:rPr>
                      <w:color w:val="auto"/>
                    </w:rPr>
                    <w:t>位于</w:t>
                  </w:r>
                  <w:r>
                    <w:rPr>
                      <w:rFonts w:hint="eastAsia"/>
                      <w:color w:val="auto"/>
                      <w:lang w:eastAsia="zh-CN"/>
                    </w:rPr>
                    <w:t>江西省宜春市高安市新街镇（建筑陶瓷产业基地）</w:t>
                  </w:r>
                  <w:r>
                    <w:rPr>
                      <w:color w:val="auto"/>
                    </w:rPr>
                    <w:t>，</w:t>
                  </w:r>
                  <w:r>
                    <w:rPr>
                      <w:rFonts w:hint="eastAsia"/>
                      <w:color w:val="auto"/>
                      <w:lang w:val="en-US" w:eastAsia="zh-CN"/>
                    </w:rPr>
                    <w:t>不在赣江岸线一公里范围内。</w:t>
                  </w:r>
                </w:p>
              </w:tc>
              <w:tc>
                <w:tcPr>
                  <w:tcW w:w="547" w:type="pct"/>
                  <w:tcBorders>
                    <w:tl2br w:val="nil"/>
                    <w:tr2bl w:val="nil"/>
                  </w:tcBorders>
                  <w:noWrap w:val="0"/>
                  <w:vAlign w:val="center"/>
                </w:tcPr>
                <w:p w14:paraId="4A14C7B2">
                  <w:pPr>
                    <w:pStyle w:val="39"/>
                    <w:bidi w:val="0"/>
                    <w:rPr>
                      <w:rFonts w:hint="default"/>
                      <w:color w:val="auto"/>
                      <w:lang w:val="en-US" w:eastAsia="zh-CN"/>
                    </w:rPr>
                  </w:pPr>
                  <w:r>
                    <w:rPr>
                      <w:rFonts w:hint="eastAsia"/>
                      <w:color w:val="auto"/>
                      <w:lang w:val="en-US" w:eastAsia="zh-CN"/>
                    </w:rPr>
                    <w:t>相符</w:t>
                  </w:r>
                </w:p>
              </w:tc>
            </w:tr>
            <w:tr w14:paraId="5FAC0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0" w:type="pct"/>
                  <w:vMerge w:val="continue"/>
                  <w:tcBorders>
                    <w:tl2br w:val="nil"/>
                    <w:tr2bl w:val="nil"/>
                  </w:tcBorders>
                  <w:noWrap w:val="0"/>
                  <w:vAlign w:val="center"/>
                </w:tcPr>
                <w:p w14:paraId="156DECC3">
                  <w:pPr>
                    <w:pStyle w:val="39"/>
                    <w:bidi w:val="0"/>
                    <w:rPr>
                      <w:rFonts w:hint="default"/>
                      <w:color w:val="auto"/>
                      <w:lang w:val="en-US" w:eastAsia="zh-CN"/>
                    </w:rPr>
                  </w:pPr>
                </w:p>
              </w:tc>
              <w:tc>
                <w:tcPr>
                  <w:tcW w:w="575" w:type="pct"/>
                  <w:vMerge w:val="continue"/>
                  <w:tcBorders>
                    <w:tl2br w:val="nil"/>
                    <w:tr2bl w:val="nil"/>
                  </w:tcBorders>
                  <w:noWrap w:val="0"/>
                  <w:vAlign w:val="center"/>
                </w:tcPr>
                <w:p w14:paraId="2B64403A">
                  <w:pPr>
                    <w:pStyle w:val="39"/>
                    <w:bidi w:val="0"/>
                    <w:rPr>
                      <w:rFonts w:hint="default"/>
                      <w:color w:val="auto"/>
                      <w:lang w:val="en-US" w:eastAsia="zh-CN"/>
                    </w:rPr>
                  </w:pPr>
                </w:p>
              </w:tc>
              <w:tc>
                <w:tcPr>
                  <w:tcW w:w="322" w:type="pct"/>
                  <w:tcBorders>
                    <w:tl2br w:val="nil"/>
                    <w:tr2bl w:val="nil"/>
                  </w:tcBorders>
                  <w:noWrap w:val="0"/>
                  <w:vAlign w:val="center"/>
                </w:tcPr>
                <w:p w14:paraId="272EA4E1">
                  <w:pPr>
                    <w:pStyle w:val="39"/>
                    <w:bidi w:val="0"/>
                    <w:rPr>
                      <w:rFonts w:hint="default"/>
                      <w:color w:val="auto"/>
                      <w:lang w:val="en-US" w:eastAsia="zh-CN"/>
                    </w:rPr>
                  </w:pPr>
                  <w:r>
                    <w:rPr>
                      <w:rFonts w:hint="default"/>
                      <w:color w:val="auto"/>
                      <w:lang w:val="en-US" w:eastAsia="zh-CN"/>
                    </w:rPr>
                    <w:t>3</w:t>
                  </w:r>
                </w:p>
              </w:tc>
              <w:tc>
                <w:tcPr>
                  <w:tcW w:w="1777" w:type="pct"/>
                  <w:tcBorders>
                    <w:tl2br w:val="nil"/>
                    <w:tr2bl w:val="nil"/>
                  </w:tcBorders>
                  <w:noWrap w:val="0"/>
                  <w:vAlign w:val="center"/>
                </w:tcPr>
                <w:p w14:paraId="2CB50AF8">
                  <w:pPr>
                    <w:pStyle w:val="39"/>
                    <w:bidi w:val="0"/>
                    <w:rPr>
                      <w:rFonts w:hint="default"/>
                      <w:color w:val="auto"/>
                      <w:lang w:val="en-US" w:eastAsia="zh-CN"/>
                    </w:rPr>
                  </w:pPr>
                  <w:r>
                    <w:rPr>
                      <w:rFonts w:hint="default"/>
                      <w:color w:val="auto"/>
                      <w:lang w:val="en-US" w:eastAsia="zh-CN"/>
                    </w:rPr>
                    <w:t>不得在城镇居民聚集区域、规划区，主导风上风向，以城镇中心为界线，向外延伸5公里，新建化工（单纯混合、</w:t>
                  </w:r>
                  <w:r>
                    <w:rPr>
                      <w:rFonts w:hint="eastAsia"/>
                      <w:color w:val="auto"/>
                      <w:lang w:val="en-US" w:eastAsia="zh-CN"/>
                    </w:rPr>
                    <w:t>复</w:t>
                  </w:r>
                  <w:r>
                    <w:rPr>
                      <w:rFonts w:hint="default"/>
                      <w:color w:val="auto"/>
                      <w:lang w:val="en-US" w:eastAsia="zh-CN"/>
                    </w:rPr>
                    <w:t>配除外）、农药（原药生产）、钢铁、焦化、水泥（熟料）、有色金属冶炼等大气污染型项目。</w:t>
                  </w:r>
                </w:p>
              </w:tc>
              <w:tc>
                <w:tcPr>
                  <w:tcW w:w="1497" w:type="pct"/>
                  <w:tcBorders>
                    <w:tl2br w:val="nil"/>
                    <w:tr2bl w:val="nil"/>
                  </w:tcBorders>
                  <w:noWrap w:val="0"/>
                  <w:vAlign w:val="center"/>
                </w:tcPr>
                <w:p w14:paraId="030BD9C4">
                  <w:pPr>
                    <w:pStyle w:val="39"/>
                    <w:bidi w:val="0"/>
                    <w:rPr>
                      <w:rFonts w:hint="default"/>
                      <w:color w:val="auto"/>
                      <w:lang w:val="en-US" w:eastAsia="zh-CN"/>
                    </w:rPr>
                  </w:pPr>
                  <w:r>
                    <w:rPr>
                      <w:rFonts w:hint="eastAsia"/>
                      <w:color w:val="auto"/>
                      <w:lang w:eastAsia="zh-CN"/>
                    </w:rPr>
                    <w:t>本项目为非金属矿物制品制造项目，不属于化工（单纯混合、互配除外）、农药（原药生产）、钢铁、焦化、粉煤灰（熟料）、有色金属冶炼等大气污染型项目。</w:t>
                  </w:r>
                </w:p>
              </w:tc>
              <w:tc>
                <w:tcPr>
                  <w:tcW w:w="547" w:type="pct"/>
                  <w:tcBorders>
                    <w:tl2br w:val="nil"/>
                    <w:tr2bl w:val="nil"/>
                  </w:tcBorders>
                  <w:noWrap w:val="0"/>
                  <w:vAlign w:val="center"/>
                </w:tcPr>
                <w:p w14:paraId="7B639CE3">
                  <w:pPr>
                    <w:pStyle w:val="39"/>
                    <w:bidi w:val="0"/>
                    <w:rPr>
                      <w:rFonts w:hint="default"/>
                      <w:color w:val="auto"/>
                      <w:lang w:val="en-US" w:eastAsia="zh-CN"/>
                    </w:rPr>
                  </w:pPr>
                  <w:r>
                    <w:rPr>
                      <w:rFonts w:hint="eastAsia"/>
                      <w:color w:val="auto"/>
                      <w:lang w:val="en-US" w:eastAsia="zh-CN"/>
                    </w:rPr>
                    <w:t>相符</w:t>
                  </w:r>
                </w:p>
              </w:tc>
            </w:tr>
            <w:tr w14:paraId="20C4F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0" w:type="pct"/>
                  <w:vMerge w:val="continue"/>
                  <w:tcBorders>
                    <w:tl2br w:val="nil"/>
                    <w:tr2bl w:val="nil"/>
                  </w:tcBorders>
                  <w:noWrap w:val="0"/>
                  <w:vAlign w:val="center"/>
                </w:tcPr>
                <w:p w14:paraId="12FCD61A">
                  <w:pPr>
                    <w:pStyle w:val="39"/>
                    <w:bidi w:val="0"/>
                    <w:rPr>
                      <w:rFonts w:hint="default"/>
                      <w:color w:val="auto"/>
                      <w:lang w:val="en-US" w:eastAsia="zh-CN"/>
                    </w:rPr>
                  </w:pPr>
                </w:p>
              </w:tc>
              <w:tc>
                <w:tcPr>
                  <w:tcW w:w="575" w:type="pct"/>
                  <w:vMerge w:val="continue"/>
                  <w:tcBorders>
                    <w:tl2br w:val="nil"/>
                    <w:tr2bl w:val="nil"/>
                  </w:tcBorders>
                  <w:noWrap w:val="0"/>
                  <w:vAlign w:val="center"/>
                </w:tcPr>
                <w:p w14:paraId="4D19D8CF">
                  <w:pPr>
                    <w:pStyle w:val="39"/>
                    <w:bidi w:val="0"/>
                    <w:rPr>
                      <w:rFonts w:hint="default"/>
                      <w:color w:val="auto"/>
                      <w:lang w:val="en-US" w:eastAsia="zh-CN"/>
                    </w:rPr>
                  </w:pPr>
                </w:p>
              </w:tc>
              <w:tc>
                <w:tcPr>
                  <w:tcW w:w="322" w:type="pct"/>
                  <w:tcBorders>
                    <w:tl2br w:val="nil"/>
                    <w:tr2bl w:val="nil"/>
                  </w:tcBorders>
                  <w:noWrap w:val="0"/>
                  <w:vAlign w:val="center"/>
                </w:tcPr>
                <w:p w14:paraId="19EF7AB1">
                  <w:pPr>
                    <w:pStyle w:val="39"/>
                    <w:bidi w:val="0"/>
                    <w:rPr>
                      <w:rFonts w:hint="default"/>
                      <w:color w:val="auto"/>
                      <w:lang w:val="en-US" w:eastAsia="zh-CN"/>
                    </w:rPr>
                  </w:pPr>
                  <w:r>
                    <w:rPr>
                      <w:rFonts w:hint="default"/>
                      <w:color w:val="auto"/>
                      <w:lang w:val="en-US" w:eastAsia="zh-CN"/>
                    </w:rPr>
                    <w:t>4</w:t>
                  </w:r>
                </w:p>
              </w:tc>
              <w:tc>
                <w:tcPr>
                  <w:tcW w:w="1777" w:type="pct"/>
                  <w:tcBorders>
                    <w:tl2br w:val="nil"/>
                    <w:tr2bl w:val="nil"/>
                  </w:tcBorders>
                  <w:noWrap w:val="0"/>
                  <w:vAlign w:val="center"/>
                </w:tcPr>
                <w:p w14:paraId="1F3374D2">
                  <w:pPr>
                    <w:pStyle w:val="39"/>
                    <w:bidi w:val="0"/>
                    <w:rPr>
                      <w:rFonts w:hint="default"/>
                      <w:color w:val="auto"/>
                      <w:lang w:val="en-US" w:eastAsia="zh-CN"/>
                    </w:rPr>
                  </w:pPr>
                  <w:r>
                    <w:rPr>
                      <w:rFonts w:hint="default"/>
                      <w:color w:val="auto"/>
                      <w:lang w:val="en-US" w:eastAsia="zh-CN"/>
                    </w:rPr>
                    <w:t>生态保护红线内，自然保护地核心保护区原则上禁止人为活动，其他区域严格禁止开发性、生产性建设活动。</w:t>
                  </w:r>
                </w:p>
              </w:tc>
              <w:tc>
                <w:tcPr>
                  <w:tcW w:w="1497" w:type="pct"/>
                  <w:tcBorders>
                    <w:tl2br w:val="nil"/>
                    <w:tr2bl w:val="nil"/>
                  </w:tcBorders>
                  <w:noWrap w:val="0"/>
                  <w:vAlign w:val="center"/>
                </w:tcPr>
                <w:p w14:paraId="2B446E3C">
                  <w:pPr>
                    <w:pStyle w:val="39"/>
                    <w:bidi w:val="0"/>
                    <w:rPr>
                      <w:rFonts w:hint="eastAsia" w:eastAsia="宋体"/>
                      <w:color w:val="auto"/>
                      <w:lang w:val="en-US" w:eastAsia="zh-CN"/>
                    </w:rPr>
                  </w:pPr>
                  <w:r>
                    <w:rPr>
                      <w:rFonts w:hint="eastAsia"/>
                      <w:color w:val="auto"/>
                      <w:lang w:val="en-US" w:eastAsia="zh-CN"/>
                    </w:rPr>
                    <w:t>本项目</w:t>
                  </w:r>
                  <w:r>
                    <w:rPr>
                      <w:color w:val="auto"/>
                    </w:rPr>
                    <w:t>位于</w:t>
                  </w:r>
                  <w:r>
                    <w:rPr>
                      <w:rFonts w:hint="eastAsia"/>
                      <w:color w:val="auto"/>
                      <w:lang w:eastAsia="zh-CN"/>
                    </w:rPr>
                    <w:t>江西省宜春市高安市新街镇（建筑陶瓷产业基地）</w:t>
                  </w:r>
                  <w:r>
                    <w:rPr>
                      <w:color w:val="auto"/>
                    </w:rPr>
                    <w:t>，</w:t>
                  </w:r>
                  <w:r>
                    <w:rPr>
                      <w:rFonts w:hint="eastAsia"/>
                      <w:color w:val="auto"/>
                      <w:lang w:val="en-US" w:eastAsia="zh-CN"/>
                    </w:rPr>
                    <w:t>不在</w:t>
                  </w:r>
                  <w:r>
                    <w:rPr>
                      <w:rFonts w:hint="default"/>
                      <w:color w:val="auto"/>
                      <w:lang w:val="en-US" w:eastAsia="zh-CN"/>
                    </w:rPr>
                    <w:t>生态保护红线内</w:t>
                  </w:r>
                  <w:r>
                    <w:rPr>
                      <w:rFonts w:hint="eastAsia"/>
                      <w:color w:val="auto"/>
                      <w:lang w:val="en-US" w:eastAsia="zh-CN"/>
                    </w:rPr>
                    <w:t>。</w:t>
                  </w:r>
                </w:p>
              </w:tc>
              <w:tc>
                <w:tcPr>
                  <w:tcW w:w="547" w:type="pct"/>
                  <w:tcBorders>
                    <w:tl2br w:val="nil"/>
                    <w:tr2bl w:val="nil"/>
                  </w:tcBorders>
                  <w:noWrap w:val="0"/>
                  <w:vAlign w:val="center"/>
                </w:tcPr>
                <w:p w14:paraId="11AA55BB">
                  <w:pPr>
                    <w:pStyle w:val="39"/>
                    <w:bidi w:val="0"/>
                    <w:rPr>
                      <w:rFonts w:hint="default"/>
                      <w:color w:val="auto"/>
                      <w:lang w:val="en-US" w:eastAsia="zh-CN"/>
                    </w:rPr>
                  </w:pPr>
                  <w:r>
                    <w:rPr>
                      <w:rFonts w:hint="eastAsia"/>
                      <w:color w:val="auto"/>
                      <w:lang w:val="en-US" w:eastAsia="zh-CN"/>
                    </w:rPr>
                    <w:t>相符</w:t>
                  </w:r>
                </w:p>
              </w:tc>
            </w:tr>
            <w:tr w14:paraId="604BE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0" w:type="pct"/>
                  <w:vMerge w:val="continue"/>
                  <w:tcBorders>
                    <w:tl2br w:val="nil"/>
                    <w:tr2bl w:val="nil"/>
                  </w:tcBorders>
                  <w:noWrap w:val="0"/>
                  <w:vAlign w:val="center"/>
                </w:tcPr>
                <w:p w14:paraId="4B8D0D8B">
                  <w:pPr>
                    <w:pStyle w:val="39"/>
                    <w:bidi w:val="0"/>
                    <w:rPr>
                      <w:rFonts w:hint="default"/>
                      <w:color w:val="auto"/>
                      <w:lang w:val="en-US" w:eastAsia="zh-CN"/>
                    </w:rPr>
                  </w:pPr>
                </w:p>
              </w:tc>
              <w:tc>
                <w:tcPr>
                  <w:tcW w:w="575" w:type="pct"/>
                  <w:vMerge w:val="continue"/>
                  <w:tcBorders>
                    <w:tl2br w:val="nil"/>
                    <w:tr2bl w:val="nil"/>
                  </w:tcBorders>
                  <w:noWrap w:val="0"/>
                  <w:vAlign w:val="center"/>
                </w:tcPr>
                <w:p w14:paraId="353BCD8B">
                  <w:pPr>
                    <w:pStyle w:val="39"/>
                    <w:bidi w:val="0"/>
                    <w:rPr>
                      <w:rFonts w:hint="default"/>
                      <w:color w:val="auto"/>
                      <w:lang w:val="en-US" w:eastAsia="zh-CN"/>
                    </w:rPr>
                  </w:pPr>
                </w:p>
              </w:tc>
              <w:tc>
                <w:tcPr>
                  <w:tcW w:w="322" w:type="pct"/>
                  <w:tcBorders>
                    <w:tl2br w:val="nil"/>
                    <w:tr2bl w:val="nil"/>
                  </w:tcBorders>
                  <w:noWrap w:val="0"/>
                  <w:vAlign w:val="center"/>
                </w:tcPr>
                <w:p w14:paraId="5A95CFD3">
                  <w:pPr>
                    <w:pStyle w:val="39"/>
                    <w:bidi w:val="0"/>
                    <w:rPr>
                      <w:rFonts w:hint="default"/>
                      <w:color w:val="auto"/>
                      <w:lang w:val="en-US" w:eastAsia="zh-CN"/>
                    </w:rPr>
                  </w:pPr>
                  <w:r>
                    <w:rPr>
                      <w:rFonts w:hint="default"/>
                      <w:color w:val="auto"/>
                      <w:lang w:val="en-US" w:eastAsia="zh-CN"/>
                    </w:rPr>
                    <w:t>5</w:t>
                  </w:r>
                </w:p>
              </w:tc>
              <w:tc>
                <w:tcPr>
                  <w:tcW w:w="1777" w:type="pct"/>
                  <w:tcBorders>
                    <w:tl2br w:val="nil"/>
                    <w:tr2bl w:val="nil"/>
                  </w:tcBorders>
                  <w:noWrap w:val="0"/>
                  <w:vAlign w:val="center"/>
                </w:tcPr>
                <w:p w14:paraId="6A256602">
                  <w:pPr>
                    <w:pStyle w:val="39"/>
                    <w:bidi w:val="0"/>
                    <w:rPr>
                      <w:rFonts w:hint="default"/>
                      <w:color w:val="auto"/>
                      <w:lang w:val="en-US" w:eastAsia="zh-CN"/>
                    </w:rPr>
                  </w:pPr>
                  <w:r>
                    <w:rPr>
                      <w:rFonts w:hint="default"/>
                      <w:color w:val="auto"/>
                      <w:lang w:val="en-US" w:eastAsia="zh-CN"/>
                    </w:rPr>
                    <w:t>加强重金属污染源头防控，减少使用高铊矿石原料。废水、废气排放的涉铊企业要设置除铊治理设施，需相应达到排放标准要求，对于生产废水零排放的项目，企业废水总排口中铊不得检出。</w:t>
                  </w:r>
                </w:p>
              </w:tc>
              <w:tc>
                <w:tcPr>
                  <w:tcW w:w="1497" w:type="pct"/>
                  <w:tcBorders>
                    <w:tl2br w:val="nil"/>
                    <w:tr2bl w:val="nil"/>
                  </w:tcBorders>
                  <w:noWrap w:val="0"/>
                  <w:vAlign w:val="center"/>
                </w:tcPr>
                <w:p w14:paraId="734A9C18">
                  <w:pPr>
                    <w:pStyle w:val="39"/>
                    <w:bidi w:val="0"/>
                    <w:rPr>
                      <w:rFonts w:hint="default"/>
                      <w:color w:val="auto"/>
                      <w:lang w:val="en-US" w:eastAsia="zh-CN"/>
                    </w:rPr>
                  </w:pPr>
                  <w:r>
                    <w:rPr>
                      <w:rFonts w:hint="eastAsia"/>
                      <w:color w:val="auto"/>
                      <w:lang w:eastAsia="zh-CN"/>
                    </w:rPr>
                    <w:t>本项目为非金属矿物制品制造项目，</w:t>
                  </w:r>
                  <w:r>
                    <w:rPr>
                      <w:rFonts w:hint="eastAsia"/>
                      <w:color w:val="auto"/>
                      <w:lang w:val="en-US" w:eastAsia="zh-CN"/>
                    </w:rPr>
                    <w:t>原料为石英石、石英砂，不涉及</w:t>
                  </w:r>
                  <w:r>
                    <w:rPr>
                      <w:rFonts w:hint="default"/>
                      <w:color w:val="auto"/>
                      <w:lang w:val="en-US" w:eastAsia="zh-CN"/>
                    </w:rPr>
                    <w:t>高铊矿石原料</w:t>
                  </w:r>
                  <w:r>
                    <w:rPr>
                      <w:rFonts w:hint="eastAsia"/>
                      <w:color w:val="auto"/>
                      <w:lang w:val="en-US" w:eastAsia="zh-CN"/>
                    </w:rPr>
                    <w:t>。</w:t>
                  </w:r>
                </w:p>
              </w:tc>
              <w:tc>
                <w:tcPr>
                  <w:tcW w:w="547" w:type="pct"/>
                  <w:tcBorders>
                    <w:tl2br w:val="nil"/>
                    <w:tr2bl w:val="nil"/>
                  </w:tcBorders>
                  <w:noWrap w:val="0"/>
                  <w:vAlign w:val="center"/>
                </w:tcPr>
                <w:p w14:paraId="6963A179">
                  <w:pPr>
                    <w:pStyle w:val="39"/>
                    <w:bidi w:val="0"/>
                    <w:rPr>
                      <w:rFonts w:hint="default"/>
                      <w:color w:val="auto"/>
                      <w:lang w:val="en-US" w:eastAsia="zh-CN"/>
                    </w:rPr>
                  </w:pPr>
                  <w:r>
                    <w:rPr>
                      <w:rFonts w:hint="eastAsia"/>
                      <w:color w:val="auto"/>
                      <w:lang w:val="en-US" w:eastAsia="zh-CN"/>
                    </w:rPr>
                    <w:t>相符</w:t>
                  </w:r>
                </w:p>
              </w:tc>
            </w:tr>
            <w:tr w14:paraId="2867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280" w:type="pct"/>
                  <w:vMerge w:val="continue"/>
                  <w:tcBorders>
                    <w:tl2br w:val="nil"/>
                    <w:tr2bl w:val="nil"/>
                  </w:tcBorders>
                  <w:noWrap w:val="0"/>
                  <w:vAlign w:val="center"/>
                </w:tcPr>
                <w:p w14:paraId="39092860">
                  <w:pPr>
                    <w:pStyle w:val="39"/>
                    <w:bidi w:val="0"/>
                    <w:rPr>
                      <w:rFonts w:hint="default"/>
                      <w:color w:val="auto"/>
                      <w:lang w:val="en-US" w:eastAsia="zh-CN"/>
                    </w:rPr>
                  </w:pPr>
                </w:p>
              </w:tc>
              <w:tc>
                <w:tcPr>
                  <w:tcW w:w="575" w:type="pct"/>
                  <w:tcBorders>
                    <w:tl2br w:val="nil"/>
                    <w:tr2bl w:val="nil"/>
                  </w:tcBorders>
                  <w:noWrap w:val="0"/>
                  <w:vAlign w:val="center"/>
                </w:tcPr>
                <w:p w14:paraId="05D1487D">
                  <w:pPr>
                    <w:pStyle w:val="39"/>
                    <w:bidi w:val="0"/>
                    <w:rPr>
                      <w:rFonts w:hint="default"/>
                      <w:color w:val="auto"/>
                      <w:lang w:val="en-US" w:eastAsia="zh-CN"/>
                    </w:rPr>
                  </w:pPr>
                  <w:r>
                    <w:rPr>
                      <w:rFonts w:hint="default"/>
                      <w:color w:val="auto"/>
                      <w:lang w:val="en-US" w:eastAsia="zh-CN"/>
                    </w:rPr>
                    <w:t>不符合空间布局要求活动的退出要求</w:t>
                  </w:r>
                </w:p>
              </w:tc>
              <w:tc>
                <w:tcPr>
                  <w:tcW w:w="322" w:type="pct"/>
                  <w:tcBorders>
                    <w:tl2br w:val="nil"/>
                    <w:tr2bl w:val="nil"/>
                  </w:tcBorders>
                  <w:noWrap w:val="0"/>
                  <w:vAlign w:val="center"/>
                </w:tcPr>
                <w:p w14:paraId="30C33264">
                  <w:pPr>
                    <w:pStyle w:val="39"/>
                    <w:bidi w:val="0"/>
                    <w:rPr>
                      <w:rFonts w:hint="default"/>
                      <w:color w:val="auto"/>
                      <w:lang w:val="en-US" w:eastAsia="zh-CN"/>
                    </w:rPr>
                  </w:pPr>
                  <w:r>
                    <w:rPr>
                      <w:rFonts w:hint="default"/>
                      <w:color w:val="auto"/>
                      <w:lang w:val="en-US" w:eastAsia="zh-CN"/>
                    </w:rPr>
                    <w:t>6</w:t>
                  </w:r>
                </w:p>
              </w:tc>
              <w:tc>
                <w:tcPr>
                  <w:tcW w:w="1777" w:type="pct"/>
                  <w:tcBorders>
                    <w:tl2br w:val="nil"/>
                    <w:tr2bl w:val="nil"/>
                  </w:tcBorders>
                  <w:noWrap w:val="0"/>
                  <w:vAlign w:val="center"/>
                </w:tcPr>
                <w:p w14:paraId="5E40F075">
                  <w:pPr>
                    <w:pStyle w:val="39"/>
                    <w:bidi w:val="0"/>
                    <w:rPr>
                      <w:rFonts w:hint="default"/>
                      <w:color w:val="auto"/>
                      <w:lang w:val="en-US" w:eastAsia="zh-CN"/>
                    </w:rPr>
                  </w:pPr>
                  <w:r>
                    <w:rPr>
                      <w:rFonts w:hint="default"/>
                      <w:color w:val="auto"/>
                      <w:lang w:val="en-US" w:eastAsia="zh-CN"/>
                    </w:rPr>
                    <w:t>城市建成区现有重污染企业（钢铁、水泥、浮化玻璃等）限期退出或改造；依法依规清除距离赣江岸线1公里范围内未入园的化工企业，依法关闭“小化工”企业，全面加强化工企业环境监管。</w:t>
                  </w:r>
                </w:p>
              </w:tc>
              <w:tc>
                <w:tcPr>
                  <w:tcW w:w="1497" w:type="pct"/>
                  <w:tcBorders>
                    <w:tl2br w:val="nil"/>
                    <w:tr2bl w:val="nil"/>
                  </w:tcBorders>
                  <w:noWrap w:val="0"/>
                  <w:vAlign w:val="center"/>
                </w:tcPr>
                <w:p w14:paraId="2343964A">
                  <w:pPr>
                    <w:pStyle w:val="39"/>
                    <w:bidi w:val="0"/>
                    <w:rPr>
                      <w:rFonts w:hint="default"/>
                      <w:color w:val="auto"/>
                      <w:lang w:val="en-US" w:eastAsia="zh-CN"/>
                    </w:rPr>
                  </w:pPr>
                  <w:r>
                    <w:rPr>
                      <w:rFonts w:hint="eastAsia"/>
                      <w:color w:val="auto"/>
                      <w:lang w:eastAsia="zh-CN"/>
                    </w:rPr>
                    <w:t>本项目为非金属矿物制品制造项目，</w:t>
                  </w:r>
                  <w:r>
                    <w:rPr>
                      <w:rFonts w:hint="eastAsia"/>
                      <w:color w:val="auto"/>
                      <w:lang w:val="en-US" w:eastAsia="zh-CN"/>
                    </w:rPr>
                    <w:t>本项目不属于</w:t>
                  </w:r>
                  <w:r>
                    <w:rPr>
                      <w:rFonts w:hint="default"/>
                      <w:color w:val="auto"/>
                      <w:lang w:val="en-US" w:eastAsia="zh-CN"/>
                    </w:rPr>
                    <w:t>钢铁、水泥、浮化玻璃</w:t>
                  </w:r>
                  <w:r>
                    <w:rPr>
                      <w:rFonts w:hint="eastAsia"/>
                      <w:color w:val="auto"/>
                      <w:lang w:val="en-US" w:eastAsia="zh-CN"/>
                    </w:rPr>
                    <w:t>、化工重污染企业。</w:t>
                  </w:r>
                </w:p>
              </w:tc>
              <w:tc>
                <w:tcPr>
                  <w:tcW w:w="547" w:type="pct"/>
                  <w:tcBorders>
                    <w:tl2br w:val="nil"/>
                    <w:tr2bl w:val="nil"/>
                  </w:tcBorders>
                  <w:noWrap w:val="0"/>
                  <w:vAlign w:val="center"/>
                </w:tcPr>
                <w:p w14:paraId="20D7C55A">
                  <w:pPr>
                    <w:pStyle w:val="39"/>
                    <w:bidi w:val="0"/>
                    <w:rPr>
                      <w:rFonts w:hint="default"/>
                      <w:color w:val="auto"/>
                      <w:lang w:val="en-US" w:eastAsia="zh-CN"/>
                    </w:rPr>
                  </w:pPr>
                  <w:r>
                    <w:rPr>
                      <w:rFonts w:hint="eastAsia"/>
                      <w:color w:val="auto"/>
                      <w:lang w:val="en-US" w:eastAsia="zh-CN"/>
                    </w:rPr>
                    <w:t>相符</w:t>
                  </w:r>
                </w:p>
              </w:tc>
            </w:tr>
            <w:tr w14:paraId="4F36C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0" w:hRule="atLeast"/>
              </w:trPr>
              <w:tc>
                <w:tcPr>
                  <w:tcW w:w="280" w:type="pct"/>
                  <w:tcBorders>
                    <w:tl2br w:val="nil"/>
                    <w:tr2bl w:val="nil"/>
                  </w:tcBorders>
                  <w:noWrap w:val="0"/>
                  <w:vAlign w:val="center"/>
                </w:tcPr>
                <w:p w14:paraId="304F4273">
                  <w:pPr>
                    <w:pStyle w:val="39"/>
                    <w:bidi w:val="0"/>
                    <w:rPr>
                      <w:rFonts w:hint="default"/>
                      <w:color w:val="auto"/>
                      <w:lang w:val="en-US" w:eastAsia="zh-CN"/>
                    </w:rPr>
                  </w:pPr>
                  <w:r>
                    <w:rPr>
                      <w:rFonts w:hint="default"/>
                      <w:color w:val="auto"/>
                      <w:lang w:val="en-US" w:eastAsia="zh-CN"/>
                    </w:rPr>
                    <w:t>污染物排放管控</w:t>
                  </w:r>
                </w:p>
              </w:tc>
              <w:tc>
                <w:tcPr>
                  <w:tcW w:w="575" w:type="pct"/>
                  <w:tcBorders>
                    <w:tl2br w:val="nil"/>
                    <w:tr2bl w:val="nil"/>
                  </w:tcBorders>
                  <w:noWrap w:val="0"/>
                  <w:vAlign w:val="center"/>
                </w:tcPr>
                <w:p w14:paraId="1AFDBA0B">
                  <w:pPr>
                    <w:pStyle w:val="39"/>
                    <w:bidi w:val="0"/>
                    <w:rPr>
                      <w:rFonts w:hint="default"/>
                      <w:color w:val="auto"/>
                      <w:lang w:val="en-US" w:eastAsia="zh-CN"/>
                    </w:rPr>
                  </w:pPr>
                  <w:r>
                    <w:rPr>
                      <w:rFonts w:hint="default"/>
                      <w:color w:val="auto"/>
                      <w:lang w:val="en-US" w:eastAsia="zh-CN"/>
                    </w:rPr>
                    <w:t>允许排放量要求</w:t>
                  </w:r>
                </w:p>
              </w:tc>
              <w:tc>
                <w:tcPr>
                  <w:tcW w:w="322" w:type="pct"/>
                  <w:tcBorders>
                    <w:tl2br w:val="nil"/>
                    <w:tr2bl w:val="nil"/>
                  </w:tcBorders>
                  <w:noWrap w:val="0"/>
                  <w:vAlign w:val="center"/>
                </w:tcPr>
                <w:p w14:paraId="07D6ADB7">
                  <w:pPr>
                    <w:pStyle w:val="39"/>
                    <w:bidi w:val="0"/>
                    <w:rPr>
                      <w:rFonts w:hint="default"/>
                      <w:color w:val="auto"/>
                      <w:lang w:val="en-US" w:eastAsia="zh-CN"/>
                    </w:rPr>
                  </w:pPr>
                  <w:r>
                    <w:rPr>
                      <w:rFonts w:hint="default"/>
                      <w:color w:val="auto"/>
                      <w:lang w:val="en-US" w:eastAsia="zh-CN"/>
                    </w:rPr>
                    <w:t>7</w:t>
                  </w:r>
                </w:p>
              </w:tc>
              <w:tc>
                <w:tcPr>
                  <w:tcW w:w="1777" w:type="pct"/>
                  <w:tcBorders>
                    <w:tl2br w:val="nil"/>
                    <w:tr2bl w:val="nil"/>
                  </w:tcBorders>
                  <w:noWrap w:val="0"/>
                  <w:vAlign w:val="center"/>
                </w:tcPr>
                <w:p w14:paraId="08C897A9">
                  <w:pPr>
                    <w:pStyle w:val="39"/>
                    <w:bidi w:val="0"/>
                    <w:rPr>
                      <w:rFonts w:hint="default"/>
                      <w:color w:val="auto"/>
                      <w:lang w:val="en-US" w:eastAsia="zh-CN"/>
                    </w:rPr>
                  </w:pPr>
                  <w:r>
                    <w:rPr>
                      <w:rFonts w:hint="default"/>
                      <w:color w:val="auto"/>
                      <w:lang w:val="en-US" w:eastAsia="zh-CN"/>
                    </w:rPr>
                    <w:t>到2025年，全市氮氧化物、挥发性有机物、化学需氧量、氨氮重点工程减排量分别达到2665吨、1920吨、10088吨、653吨。</w:t>
                  </w:r>
                </w:p>
                <w:p w14:paraId="1D21D8F3">
                  <w:pPr>
                    <w:pStyle w:val="39"/>
                    <w:bidi w:val="0"/>
                    <w:rPr>
                      <w:rFonts w:hint="default"/>
                      <w:color w:val="auto"/>
                      <w:lang w:val="en-US" w:eastAsia="zh-CN"/>
                    </w:rPr>
                  </w:pPr>
                  <w:r>
                    <w:rPr>
                      <w:rFonts w:hint="default"/>
                      <w:color w:val="auto"/>
                      <w:lang w:val="en-US" w:eastAsia="zh-CN"/>
                    </w:rPr>
                    <w:t>强化涉铊项目环境监管，铊污染物水环境承载能力不足的地区限制引入碳酸锂等涉铊项目。</w:t>
                  </w:r>
                </w:p>
              </w:tc>
              <w:tc>
                <w:tcPr>
                  <w:tcW w:w="1497" w:type="pct"/>
                  <w:tcBorders>
                    <w:tl2br w:val="nil"/>
                    <w:tr2bl w:val="nil"/>
                  </w:tcBorders>
                  <w:noWrap w:val="0"/>
                  <w:vAlign w:val="center"/>
                </w:tcPr>
                <w:p w14:paraId="1D8A1505">
                  <w:pPr>
                    <w:pStyle w:val="39"/>
                    <w:bidi w:val="0"/>
                    <w:rPr>
                      <w:rFonts w:hint="default"/>
                      <w:color w:val="auto"/>
                      <w:lang w:val="en-US" w:eastAsia="zh-CN"/>
                    </w:rPr>
                  </w:pPr>
                  <w:r>
                    <w:rPr>
                      <w:rFonts w:hint="eastAsia"/>
                      <w:color w:val="auto"/>
                      <w:lang w:val="en-US" w:eastAsia="zh-CN"/>
                    </w:rPr>
                    <w:t>本项目不属于</w:t>
                  </w:r>
                  <w:r>
                    <w:rPr>
                      <w:rFonts w:hint="default"/>
                      <w:color w:val="auto"/>
                      <w:lang w:val="en-US" w:eastAsia="zh-CN"/>
                    </w:rPr>
                    <w:t>涉铊项目</w:t>
                  </w:r>
                  <w:r>
                    <w:rPr>
                      <w:rFonts w:hint="eastAsia"/>
                      <w:color w:val="auto"/>
                      <w:lang w:val="en-US" w:eastAsia="zh-CN"/>
                    </w:rPr>
                    <w:t>。</w:t>
                  </w:r>
                </w:p>
              </w:tc>
              <w:tc>
                <w:tcPr>
                  <w:tcW w:w="547" w:type="pct"/>
                  <w:tcBorders>
                    <w:tl2br w:val="nil"/>
                    <w:tr2bl w:val="nil"/>
                  </w:tcBorders>
                  <w:noWrap w:val="0"/>
                  <w:vAlign w:val="center"/>
                </w:tcPr>
                <w:p w14:paraId="76EBE7A3">
                  <w:pPr>
                    <w:pStyle w:val="39"/>
                    <w:bidi w:val="0"/>
                    <w:rPr>
                      <w:rFonts w:hint="default"/>
                      <w:color w:val="auto"/>
                      <w:lang w:val="en-US" w:eastAsia="zh-CN"/>
                    </w:rPr>
                  </w:pPr>
                  <w:r>
                    <w:rPr>
                      <w:rFonts w:hint="eastAsia"/>
                      <w:color w:val="auto"/>
                      <w:lang w:val="en-US" w:eastAsia="zh-CN"/>
                    </w:rPr>
                    <w:t>相符</w:t>
                  </w:r>
                </w:p>
              </w:tc>
            </w:tr>
            <w:tr w14:paraId="50BDF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280" w:type="pct"/>
                  <w:vMerge w:val="restart"/>
                  <w:tcBorders>
                    <w:tl2br w:val="nil"/>
                    <w:tr2bl w:val="nil"/>
                  </w:tcBorders>
                  <w:noWrap w:val="0"/>
                  <w:vAlign w:val="center"/>
                </w:tcPr>
                <w:p w14:paraId="6483F8BA">
                  <w:pPr>
                    <w:pStyle w:val="39"/>
                    <w:bidi w:val="0"/>
                    <w:rPr>
                      <w:rFonts w:hint="default"/>
                      <w:color w:val="auto"/>
                      <w:lang w:val="en-US" w:eastAsia="zh-CN"/>
                    </w:rPr>
                  </w:pPr>
                  <w:r>
                    <w:rPr>
                      <w:rFonts w:hint="default"/>
                      <w:color w:val="auto"/>
                      <w:lang w:val="en-US" w:eastAsia="zh-CN"/>
                    </w:rPr>
                    <w:t>资源利用效率要求</w:t>
                  </w:r>
                </w:p>
              </w:tc>
              <w:tc>
                <w:tcPr>
                  <w:tcW w:w="575" w:type="pct"/>
                  <w:tcBorders>
                    <w:tl2br w:val="nil"/>
                    <w:tr2bl w:val="nil"/>
                  </w:tcBorders>
                  <w:noWrap w:val="0"/>
                  <w:vAlign w:val="center"/>
                </w:tcPr>
                <w:p w14:paraId="714F0433">
                  <w:pPr>
                    <w:pStyle w:val="39"/>
                    <w:bidi w:val="0"/>
                    <w:rPr>
                      <w:rFonts w:hint="default"/>
                      <w:color w:val="auto"/>
                      <w:lang w:val="en-US" w:eastAsia="zh-CN"/>
                    </w:rPr>
                  </w:pPr>
                  <w:r>
                    <w:rPr>
                      <w:rFonts w:hint="default"/>
                      <w:color w:val="auto"/>
                      <w:lang w:val="en-US" w:eastAsia="zh-CN"/>
                    </w:rPr>
                    <w:t>地下水开采要求</w:t>
                  </w:r>
                </w:p>
              </w:tc>
              <w:tc>
                <w:tcPr>
                  <w:tcW w:w="322" w:type="pct"/>
                  <w:tcBorders>
                    <w:tl2br w:val="nil"/>
                    <w:tr2bl w:val="nil"/>
                  </w:tcBorders>
                  <w:noWrap w:val="0"/>
                  <w:vAlign w:val="center"/>
                </w:tcPr>
                <w:p w14:paraId="4A1FB14D">
                  <w:pPr>
                    <w:pStyle w:val="39"/>
                    <w:bidi w:val="0"/>
                    <w:rPr>
                      <w:rFonts w:hint="default"/>
                      <w:color w:val="auto"/>
                      <w:lang w:val="en-US" w:eastAsia="zh-CN"/>
                    </w:rPr>
                  </w:pPr>
                  <w:r>
                    <w:rPr>
                      <w:rFonts w:hint="eastAsia"/>
                      <w:color w:val="auto"/>
                      <w:lang w:val="en-US" w:eastAsia="zh-CN"/>
                    </w:rPr>
                    <w:t>8</w:t>
                  </w:r>
                </w:p>
              </w:tc>
              <w:tc>
                <w:tcPr>
                  <w:tcW w:w="1777" w:type="pct"/>
                  <w:tcBorders>
                    <w:tl2br w:val="nil"/>
                    <w:tr2bl w:val="nil"/>
                  </w:tcBorders>
                  <w:noWrap w:val="0"/>
                  <w:vAlign w:val="center"/>
                </w:tcPr>
                <w:p w14:paraId="54FF277D">
                  <w:pPr>
                    <w:pStyle w:val="39"/>
                    <w:bidi w:val="0"/>
                    <w:rPr>
                      <w:rFonts w:hint="default"/>
                      <w:color w:val="auto"/>
                      <w:lang w:val="en-US" w:eastAsia="zh-CN"/>
                    </w:rPr>
                  </w:pPr>
                  <w:r>
                    <w:rPr>
                      <w:rFonts w:hint="default"/>
                      <w:color w:val="auto"/>
                      <w:lang w:val="en-US" w:eastAsia="zh-CN"/>
                    </w:rPr>
                    <w:t>禁止在塌陷区、地质灾害危险区域开采地下水</w:t>
                  </w:r>
                </w:p>
              </w:tc>
              <w:tc>
                <w:tcPr>
                  <w:tcW w:w="1497" w:type="pct"/>
                  <w:tcBorders>
                    <w:tl2br w:val="nil"/>
                    <w:tr2bl w:val="nil"/>
                  </w:tcBorders>
                  <w:noWrap w:val="0"/>
                  <w:vAlign w:val="center"/>
                </w:tcPr>
                <w:p w14:paraId="7805FFE5">
                  <w:pPr>
                    <w:pStyle w:val="39"/>
                    <w:bidi w:val="0"/>
                    <w:rPr>
                      <w:rFonts w:hint="default"/>
                      <w:color w:val="auto"/>
                      <w:lang w:val="en-US" w:eastAsia="zh-CN"/>
                    </w:rPr>
                  </w:pPr>
                  <w:r>
                    <w:rPr>
                      <w:rFonts w:hint="eastAsia"/>
                      <w:color w:val="auto"/>
                      <w:lang w:val="en-US" w:eastAsia="zh-CN"/>
                    </w:rPr>
                    <w:t>本项目不涉及</w:t>
                  </w:r>
                  <w:r>
                    <w:rPr>
                      <w:rFonts w:hint="default"/>
                      <w:color w:val="auto"/>
                      <w:lang w:val="en-US" w:eastAsia="zh-CN"/>
                    </w:rPr>
                    <w:t>地下水</w:t>
                  </w:r>
                  <w:r>
                    <w:rPr>
                      <w:rFonts w:hint="eastAsia"/>
                      <w:color w:val="auto"/>
                      <w:lang w:val="en-US" w:eastAsia="zh-CN"/>
                    </w:rPr>
                    <w:t>开采</w:t>
                  </w:r>
                </w:p>
              </w:tc>
              <w:tc>
                <w:tcPr>
                  <w:tcW w:w="547" w:type="pct"/>
                  <w:tcBorders>
                    <w:tl2br w:val="nil"/>
                    <w:tr2bl w:val="nil"/>
                  </w:tcBorders>
                  <w:noWrap w:val="0"/>
                  <w:vAlign w:val="center"/>
                </w:tcPr>
                <w:p w14:paraId="60C245B8">
                  <w:pPr>
                    <w:pStyle w:val="39"/>
                    <w:bidi w:val="0"/>
                    <w:rPr>
                      <w:rFonts w:hint="default"/>
                      <w:color w:val="auto"/>
                      <w:lang w:val="en-US" w:eastAsia="zh-CN"/>
                    </w:rPr>
                  </w:pPr>
                  <w:r>
                    <w:rPr>
                      <w:rFonts w:hint="eastAsia"/>
                      <w:color w:val="auto"/>
                      <w:lang w:val="en-US" w:eastAsia="zh-CN"/>
                    </w:rPr>
                    <w:t>相符</w:t>
                  </w:r>
                </w:p>
              </w:tc>
            </w:tr>
            <w:tr w14:paraId="7DB7E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280" w:type="pct"/>
                  <w:vMerge w:val="continue"/>
                  <w:tcBorders>
                    <w:tl2br w:val="nil"/>
                    <w:tr2bl w:val="nil"/>
                  </w:tcBorders>
                  <w:noWrap w:val="0"/>
                  <w:vAlign w:val="center"/>
                </w:tcPr>
                <w:p w14:paraId="4D553001">
                  <w:pPr>
                    <w:pStyle w:val="39"/>
                    <w:bidi w:val="0"/>
                    <w:rPr>
                      <w:rFonts w:hint="default"/>
                      <w:color w:val="auto"/>
                      <w:lang w:val="en-US" w:eastAsia="zh-CN"/>
                    </w:rPr>
                  </w:pPr>
                </w:p>
              </w:tc>
              <w:tc>
                <w:tcPr>
                  <w:tcW w:w="575" w:type="pct"/>
                  <w:tcBorders>
                    <w:tl2br w:val="nil"/>
                    <w:tr2bl w:val="nil"/>
                  </w:tcBorders>
                  <w:noWrap w:val="0"/>
                  <w:vAlign w:val="center"/>
                </w:tcPr>
                <w:p w14:paraId="6C3495CC">
                  <w:pPr>
                    <w:pStyle w:val="39"/>
                    <w:bidi w:val="0"/>
                    <w:rPr>
                      <w:rFonts w:hint="default"/>
                      <w:color w:val="auto"/>
                      <w:lang w:val="en-US" w:eastAsia="zh-CN"/>
                    </w:rPr>
                  </w:pPr>
                  <w:r>
                    <w:rPr>
                      <w:rFonts w:hint="default"/>
                      <w:color w:val="auto"/>
                      <w:lang w:val="en-US" w:eastAsia="zh-CN"/>
                    </w:rPr>
                    <w:t>禁燃区要求</w:t>
                  </w:r>
                </w:p>
              </w:tc>
              <w:tc>
                <w:tcPr>
                  <w:tcW w:w="322" w:type="pct"/>
                  <w:tcBorders>
                    <w:tl2br w:val="nil"/>
                    <w:tr2bl w:val="nil"/>
                  </w:tcBorders>
                  <w:noWrap w:val="0"/>
                  <w:vAlign w:val="center"/>
                </w:tcPr>
                <w:p w14:paraId="6C0F44D4">
                  <w:pPr>
                    <w:pStyle w:val="39"/>
                    <w:bidi w:val="0"/>
                    <w:rPr>
                      <w:rFonts w:hint="default"/>
                      <w:color w:val="auto"/>
                      <w:lang w:val="en-US" w:eastAsia="zh-CN"/>
                    </w:rPr>
                  </w:pPr>
                  <w:r>
                    <w:rPr>
                      <w:rFonts w:hint="eastAsia"/>
                      <w:color w:val="auto"/>
                      <w:lang w:val="en-US" w:eastAsia="zh-CN"/>
                    </w:rPr>
                    <w:t>9</w:t>
                  </w:r>
                </w:p>
              </w:tc>
              <w:tc>
                <w:tcPr>
                  <w:tcW w:w="1777" w:type="pct"/>
                  <w:tcBorders>
                    <w:tl2br w:val="nil"/>
                    <w:tr2bl w:val="nil"/>
                  </w:tcBorders>
                  <w:noWrap w:val="0"/>
                  <w:vAlign w:val="center"/>
                </w:tcPr>
                <w:p w14:paraId="0A71340C">
                  <w:pPr>
                    <w:pStyle w:val="39"/>
                    <w:bidi w:val="0"/>
                    <w:rPr>
                      <w:rFonts w:hint="default"/>
                      <w:color w:val="auto"/>
                      <w:lang w:val="en-US" w:eastAsia="zh-CN"/>
                    </w:rPr>
                  </w:pPr>
                  <w:r>
                    <w:rPr>
                      <w:rFonts w:hint="default"/>
                      <w:color w:val="auto"/>
                      <w:lang w:val="en-US" w:eastAsia="zh-CN"/>
                    </w:rPr>
                    <w:t>禁止新建、扩建燃用高污染燃料的项目和设施，已建成的应逐步或依法限期改用天然气、电或者其他清洁能源。</w:t>
                  </w:r>
                </w:p>
              </w:tc>
              <w:tc>
                <w:tcPr>
                  <w:tcW w:w="1497" w:type="pct"/>
                  <w:tcBorders>
                    <w:tl2br w:val="nil"/>
                    <w:tr2bl w:val="nil"/>
                  </w:tcBorders>
                  <w:noWrap w:val="0"/>
                  <w:vAlign w:val="center"/>
                </w:tcPr>
                <w:p w14:paraId="657D832F">
                  <w:pPr>
                    <w:pStyle w:val="39"/>
                    <w:bidi w:val="0"/>
                    <w:rPr>
                      <w:rFonts w:hint="default"/>
                      <w:color w:val="auto"/>
                      <w:lang w:val="en-US" w:eastAsia="zh-CN"/>
                    </w:rPr>
                  </w:pPr>
                  <w:r>
                    <w:rPr>
                      <w:rFonts w:hint="eastAsia"/>
                      <w:color w:val="auto"/>
                      <w:lang w:val="en-US" w:eastAsia="zh-CN"/>
                    </w:rPr>
                    <w:t>本项目未使用高污染燃料，所涉及燃料为天然气、电。</w:t>
                  </w:r>
                </w:p>
              </w:tc>
              <w:tc>
                <w:tcPr>
                  <w:tcW w:w="547" w:type="pct"/>
                  <w:tcBorders>
                    <w:tl2br w:val="nil"/>
                    <w:tr2bl w:val="nil"/>
                  </w:tcBorders>
                  <w:noWrap w:val="0"/>
                  <w:vAlign w:val="center"/>
                </w:tcPr>
                <w:p w14:paraId="4579AE72">
                  <w:pPr>
                    <w:pStyle w:val="39"/>
                    <w:bidi w:val="0"/>
                    <w:rPr>
                      <w:rFonts w:hint="default"/>
                      <w:color w:val="auto"/>
                      <w:lang w:val="en-US" w:eastAsia="zh-CN"/>
                    </w:rPr>
                  </w:pPr>
                  <w:r>
                    <w:rPr>
                      <w:rFonts w:hint="eastAsia"/>
                      <w:color w:val="auto"/>
                      <w:lang w:val="en-US" w:eastAsia="zh-CN"/>
                    </w:rPr>
                    <w:t>相符</w:t>
                  </w:r>
                </w:p>
              </w:tc>
            </w:tr>
          </w:tbl>
          <w:p w14:paraId="2C04F29B">
            <w:pPr>
              <w:keepNext w:val="0"/>
              <w:keepLines w:val="0"/>
              <w:pageBreakBefore w:val="0"/>
              <w:widowControl w:val="0"/>
              <w:kinsoku/>
              <w:wordWrap/>
              <w:overflowPunct/>
              <w:topLinePunct w:val="0"/>
              <w:autoSpaceDE/>
              <w:autoSpaceDN/>
              <w:bidi w:val="0"/>
              <w:adjustRightInd/>
              <w:snapToGrid/>
              <w:textAlignment w:val="auto"/>
              <w:rPr>
                <w:color w:val="auto"/>
              </w:rPr>
            </w:pPr>
            <w:r>
              <w:rPr>
                <w:color w:val="auto"/>
              </w:rPr>
              <w:t>本项目位于</w:t>
            </w:r>
            <w:r>
              <w:rPr>
                <w:rFonts w:hint="eastAsia"/>
                <w:color w:val="auto"/>
                <w:lang w:eastAsia="zh-CN"/>
              </w:rPr>
              <w:t>江西省宜春市高安市新街镇（建筑陶瓷产业基地）</w:t>
            </w:r>
            <w:r>
              <w:rPr>
                <w:color w:val="auto"/>
              </w:rPr>
              <w:t>，属于宜春市</w:t>
            </w:r>
            <w:r>
              <w:rPr>
                <w:rFonts w:hint="eastAsia"/>
                <w:color w:val="auto"/>
              </w:rPr>
              <w:t>“</w:t>
            </w:r>
            <w:r>
              <w:rPr>
                <w:color w:val="auto"/>
              </w:rPr>
              <w:t>三线一单</w:t>
            </w:r>
            <w:r>
              <w:rPr>
                <w:rFonts w:hint="eastAsia"/>
                <w:color w:val="auto"/>
              </w:rPr>
              <w:t>”</w:t>
            </w:r>
            <w:r>
              <w:rPr>
                <w:color w:val="auto"/>
              </w:rPr>
              <w:t>生态环境准入清单中江西省宜春市高安市</w:t>
            </w:r>
            <w:r>
              <w:rPr>
                <w:rFonts w:hint="eastAsia"/>
                <w:color w:val="auto"/>
              </w:rPr>
              <w:t>重点</w:t>
            </w:r>
            <w:r>
              <w:rPr>
                <w:color w:val="auto"/>
              </w:rPr>
              <w:t>管控单元</w:t>
            </w:r>
            <w:r>
              <w:rPr>
                <w:rFonts w:hint="eastAsia"/>
                <w:color w:val="auto"/>
                <w:lang w:val="en-US" w:eastAsia="zh-CN"/>
              </w:rPr>
              <w:t>2</w:t>
            </w:r>
            <w:r>
              <w:rPr>
                <w:color w:val="auto"/>
              </w:rPr>
              <w:t>（ZH3609832000</w:t>
            </w:r>
            <w:r>
              <w:rPr>
                <w:rFonts w:hint="eastAsia"/>
                <w:color w:val="auto"/>
                <w:lang w:val="en-US" w:eastAsia="zh-CN"/>
              </w:rPr>
              <w:t>2</w:t>
            </w:r>
            <w:r>
              <w:rPr>
                <w:color w:val="auto"/>
              </w:rPr>
              <w:t>）</w:t>
            </w:r>
            <w:r>
              <w:rPr>
                <w:rFonts w:hint="eastAsia"/>
                <w:color w:val="auto"/>
              </w:rPr>
              <w:t>，</w:t>
            </w:r>
            <w:r>
              <w:rPr>
                <w:color w:val="auto"/>
              </w:rPr>
              <w:t>其准入清单见表</w:t>
            </w:r>
            <w:r>
              <w:rPr>
                <w:rFonts w:hint="eastAsia"/>
                <w:color w:val="auto"/>
              </w:rPr>
              <w:t>1-</w:t>
            </w:r>
            <w:r>
              <w:rPr>
                <w:rFonts w:hint="eastAsia"/>
                <w:color w:val="auto"/>
                <w:lang w:val="en-US" w:eastAsia="zh-CN"/>
              </w:rPr>
              <w:t>5</w:t>
            </w:r>
            <w:r>
              <w:rPr>
                <w:color w:val="auto"/>
              </w:rPr>
              <w:t>。</w:t>
            </w:r>
          </w:p>
          <w:p w14:paraId="58EAA0D9">
            <w:pPr>
              <w:pStyle w:val="135"/>
              <w:bidi w:val="0"/>
              <w:rPr>
                <w:color w:val="auto"/>
              </w:rPr>
            </w:pPr>
            <w:r>
              <w:rPr>
                <w:color w:val="auto"/>
              </w:rPr>
              <w:t>表1-</w:t>
            </w:r>
            <w:r>
              <w:rPr>
                <w:rFonts w:hint="eastAsia"/>
                <w:color w:val="auto"/>
                <w:lang w:val="en-US" w:eastAsia="zh-CN"/>
              </w:rPr>
              <w:t>5</w:t>
            </w:r>
            <w:r>
              <w:rPr>
                <w:color w:val="auto"/>
              </w:rPr>
              <w:t xml:space="preserve">  高安市环境管控单元生态环境准入清单</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17"/>
              <w:gridCol w:w="3822"/>
              <w:gridCol w:w="2029"/>
              <w:gridCol w:w="755"/>
            </w:tblGrid>
            <w:tr w14:paraId="7294C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31" w:type="pct"/>
                  <w:tcBorders>
                    <w:tl2br w:val="nil"/>
                    <w:tr2bl w:val="nil"/>
                  </w:tcBorders>
                  <w:noWrap w:val="0"/>
                  <w:vAlign w:val="center"/>
                </w:tcPr>
                <w:p w14:paraId="2BF8CB6E">
                  <w:pPr>
                    <w:pStyle w:val="39"/>
                    <w:bidi w:val="0"/>
                    <w:rPr>
                      <w:color w:val="auto"/>
                    </w:rPr>
                  </w:pPr>
                  <w:r>
                    <w:rPr>
                      <w:color w:val="auto"/>
                    </w:rPr>
                    <w:t>管控单元名称</w:t>
                  </w:r>
                </w:p>
              </w:tc>
              <w:tc>
                <w:tcPr>
                  <w:tcW w:w="2411" w:type="pct"/>
                  <w:tcBorders>
                    <w:tl2br w:val="nil"/>
                    <w:tr2bl w:val="nil"/>
                  </w:tcBorders>
                  <w:noWrap w:val="0"/>
                  <w:vAlign w:val="center"/>
                </w:tcPr>
                <w:p w14:paraId="6614ECBE">
                  <w:pPr>
                    <w:pStyle w:val="39"/>
                    <w:bidi w:val="0"/>
                    <w:rPr>
                      <w:rFonts w:hint="eastAsia"/>
                      <w:color w:val="auto"/>
                      <w:lang w:eastAsia="zh-CN"/>
                    </w:rPr>
                  </w:pPr>
                  <w:r>
                    <w:rPr>
                      <w:color w:val="auto"/>
                    </w:rPr>
                    <w:t>江西省宜春市高安市</w:t>
                  </w:r>
                  <w:r>
                    <w:rPr>
                      <w:rFonts w:hint="default"/>
                      <w:color w:val="auto"/>
                    </w:rPr>
                    <w:t>重点</w:t>
                  </w:r>
                  <w:r>
                    <w:rPr>
                      <w:color w:val="auto"/>
                    </w:rPr>
                    <w:t>管控单元</w:t>
                  </w:r>
                  <w:r>
                    <w:rPr>
                      <w:rFonts w:hint="eastAsia"/>
                      <w:color w:val="auto"/>
                      <w:lang w:val="en-US" w:eastAsia="zh-CN"/>
                    </w:rPr>
                    <w:t>2</w:t>
                  </w:r>
                </w:p>
              </w:tc>
              <w:tc>
                <w:tcPr>
                  <w:tcW w:w="1280" w:type="pct"/>
                  <w:vMerge w:val="restart"/>
                  <w:tcBorders>
                    <w:tl2br w:val="nil"/>
                    <w:tr2bl w:val="nil"/>
                  </w:tcBorders>
                  <w:noWrap w:val="0"/>
                  <w:vAlign w:val="center"/>
                </w:tcPr>
                <w:p w14:paraId="0CD3F71A">
                  <w:pPr>
                    <w:pStyle w:val="39"/>
                    <w:bidi w:val="0"/>
                    <w:rPr>
                      <w:color w:val="auto"/>
                    </w:rPr>
                  </w:pPr>
                  <w:r>
                    <w:rPr>
                      <w:color w:val="auto"/>
                    </w:rPr>
                    <w:t>本项目情况</w:t>
                  </w:r>
                </w:p>
              </w:tc>
              <w:tc>
                <w:tcPr>
                  <w:tcW w:w="476" w:type="pct"/>
                  <w:vMerge w:val="restart"/>
                  <w:tcBorders>
                    <w:tl2br w:val="nil"/>
                    <w:tr2bl w:val="nil"/>
                  </w:tcBorders>
                  <w:noWrap w:val="0"/>
                  <w:vAlign w:val="center"/>
                </w:tcPr>
                <w:p w14:paraId="39D7E23C">
                  <w:pPr>
                    <w:pStyle w:val="39"/>
                    <w:bidi w:val="0"/>
                    <w:rPr>
                      <w:rFonts w:hint="eastAsia"/>
                      <w:color w:val="auto"/>
                      <w:lang w:eastAsia="zh-CN"/>
                    </w:rPr>
                  </w:pPr>
                  <w:r>
                    <w:rPr>
                      <w:rFonts w:hint="eastAsia"/>
                      <w:color w:val="auto"/>
                      <w:lang w:eastAsia="zh-CN"/>
                    </w:rPr>
                    <w:t>相符性</w:t>
                  </w:r>
                </w:p>
              </w:tc>
            </w:tr>
            <w:tr w14:paraId="164EA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31" w:type="pct"/>
                  <w:tcBorders>
                    <w:tl2br w:val="nil"/>
                    <w:tr2bl w:val="nil"/>
                  </w:tcBorders>
                  <w:noWrap w:val="0"/>
                  <w:vAlign w:val="center"/>
                </w:tcPr>
                <w:p w14:paraId="618F70EE">
                  <w:pPr>
                    <w:pStyle w:val="39"/>
                    <w:bidi w:val="0"/>
                    <w:rPr>
                      <w:color w:val="auto"/>
                    </w:rPr>
                  </w:pPr>
                  <w:r>
                    <w:rPr>
                      <w:color w:val="auto"/>
                    </w:rPr>
                    <w:t>管控单元编码</w:t>
                  </w:r>
                </w:p>
              </w:tc>
              <w:tc>
                <w:tcPr>
                  <w:tcW w:w="2411" w:type="pct"/>
                  <w:tcBorders>
                    <w:tl2br w:val="nil"/>
                    <w:tr2bl w:val="nil"/>
                  </w:tcBorders>
                  <w:noWrap w:val="0"/>
                  <w:vAlign w:val="center"/>
                </w:tcPr>
                <w:p w14:paraId="4F4409BC">
                  <w:pPr>
                    <w:pStyle w:val="39"/>
                    <w:bidi w:val="0"/>
                    <w:rPr>
                      <w:rFonts w:hint="eastAsia"/>
                      <w:color w:val="auto"/>
                      <w:lang w:eastAsia="zh-CN"/>
                    </w:rPr>
                  </w:pPr>
                  <w:r>
                    <w:rPr>
                      <w:color w:val="auto"/>
                    </w:rPr>
                    <w:t>ZH3609833000</w:t>
                  </w:r>
                  <w:r>
                    <w:rPr>
                      <w:rFonts w:hint="eastAsia"/>
                      <w:color w:val="auto"/>
                      <w:lang w:val="en-US" w:eastAsia="zh-CN"/>
                    </w:rPr>
                    <w:t>2</w:t>
                  </w:r>
                </w:p>
              </w:tc>
              <w:tc>
                <w:tcPr>
                  <w:tcW w:w="1280" w:type="pct"/>
                  <w:vMerge w:val="continue"/>
                  <w:tcBorders>
                    <w:tl2br w:val="nil"/>
                    <w:tr2bl w:val="nil"/>
                  </w:tcBorders>
                  <w:noWrap w:val="0"/>
                  <w:vAlign w:val="center"/>
                </w:tcPr>
                <w:p w14:paraId="77EA53F2">
                  <w:pPr>
                    <w:pStyle w:val="39"/>
                    <w:bidi w:val="0"/>
                    <w:rPr>
                      <w:color w:val="auto"/>
                    </w:rPr>
                  </w:pPr>
                </w:p>
              </w:tc>
              <w:tc>
                <w:tcPr>
                  <w:tcW w:w="476" w:type="pct"/>
                  <w:vMerge w:val="continue"/>
                  <w:tcBorders>
                    <w:tl2br w:val="nil"/>
                    <w:tr2bl w:val="nil"/>
                  </w:tcBorders>
                  <w:noWrap w:val="0"/>
                  <w:vAlign w:val="center"/>
                </w:tcPr>
                <w:p w14:paraId="403D481E">
                  <w:pPr>
                    <w:pStyle w:val="39"/>
                    <w:bidi w:val="0"/>
                    <w:rPr>
                      <w:color w:val="auto"/>
                    </w:rPr>
                  </w:pPr>
                </w:p>
              </w:tc>
            </w:tr>
            <w:tr w14:paraId="56C1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31" w:type="pct"/>
                  <w:tcBorders>
                    <w:tl2br w:val="nil"/>
                    <w:tr2bl w:val="nil"/>
                  </w:tcBorders>
                  <w:noWrap w:val="0"/>
                  <w:vAlign w:val="center"/>
                </w:tcPr>
                <w:p w14:paraId="01BA8FED">
                  <w:pPr>
                    <w:pStyle w:val="39"/>
                    <w:bidi w:val="0"/>
                    <w:rPr>
                      <w:color w:val="auto"/>
                    </w:rPr>
                  </w:pPr>
                  <w:r>
                    <w:rPr>
                      <w:color w:val="auto"/>
                    </w:rPr>
                    <w:t>范围</w:t>
                  </w:r>
                </w:p>
              </w:tc>
              <w:tc>
                <w:tcPr>
                  <w:tcW w:w="2411" w:type="pct"/>
                  <w:tcBorders>
                    <w:tl2br w:val="nil"/>
                    <w:tr2bl w:val="nil"/>
                  </w:tcBorders>
                  <w:noWrap w:val="0"/>
                  <w:vAlign w:val="center"/>
                </w:tcPr>
                <w:p w14:paraId="16A56DC6">
                  <w:pPr>
                    <w:pStyle w:val="39"/>
                    <w:bidi w:val="0"/>
                    <w:rPr>
                      <w:color w:val="auto"/>
                    </w:rPr>
                  </w:pPr>
                  <w:r>
                    <w:rPr>
                      <w:rFonts w:hint="eastAsia"/>
                      <w:color w:val="auto"/>
                    </w:rPr>
                    <w:t>高安市工业园区（新世纪产业园、建筑陶瓷产业园、建材环保产业园）</w:t>
                  </w:r>
                </w:p>
              </w:tc>
              <w:tc>
                <w:tcPr>
                  <w:tcW w:w="1280" w:type="pct"/>
                  <w:tcBorders>
                    <w:tl2br w:val="nil"/>
                    <w:tr2bl w:val="nil"/>
                  </w:tcBorders>
                  <w:noWrap w:val="0"/>
                  <w:vAlign w:val="center"/>
                </w:tcPr>
                <w:p w14:paraId="769DE71D">
                  <w:pPr>
                    <w:pStyle w:val="39"/>
                    <w:bidi w:val="0"/>
                    <w:rPr>
                      <w:color w:val="auto"/>
                    </w:rPr>
                  </w:pPr>
                  <w:r>
                    <w:rPr>
                      <w:rFonts w:hint="default"/>
                      <w:color w:val="auto"/>
                    </w:rPr>
                    <w:t>建筑陶瓷产业</w:t>
                  </w:r>
                  <w:r>
                    <w:rPr>
                      <w:rFonts w:hint="eastAsia"/>
                      <w:color w:val="auto"/>
                      <w:lang w:eastAsia="zh-CN"/>
                    </w:rPr>
                    <w:t>基地</w:t>
                  </w:r>
                </w:p>
              </w:tc>
              <w:tc>
                <w:tcPr>
                  <w:tcW w:w="476" w:type="pct"/>
                  <w:vMerge w:val="continue"/>
                  <w:tcBorders>
                    <w:tl2br w:val="nil"/>
                    <w:tr2bl w:val="nil"/>
                  </w:tcBorders>
                  <w:noWrap w:val="0"/>
                  <w:vAlign w:val="center"/>
                </w:tcPr>
                <w:p w14:paraId="7B8389B4">
                  <w:pPr>
                    <w:pStyle w:val="39"/>
                    <w:bidi w:val="0"/>
                    <w:rPr>
                      <w:rFonts w:hint="default"/>
                      <w:color w:val="auto"/>
                    </w:rPr>
                  </w:pPr>
                </w:p>
              </w:tc>
            </w:tr>
            <w:tr w14:paraId="6A8A2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831" w:type="pct"/>
                  <w:tcBorders>
                    <w:tl2br w:val="nil"/>
                    <w:tr2bl w:val="nil"/>
                  </w:tcBorders>
                  <w:noWrap w:val="0"/>
                  <w:vAlign w:val="center"/>
                </w:tcPr>
                <w:p w14:paraId="0106E323">
                  <w:pPr>
                    <w:pStyle w:val="39"/>
                    <w:bidi w:val="0"/>
                    <w:rPr>
                      <w:color w:val="auto"/>
                    </w:rPr>
                  </w:pPr>
                  <w:r>
                    <w:rPr>
                      <w:color w:val="auto"/>
                    </w:rPr>
                    <w:t>管控单元分类</w:t>
                  </w:r>
                </w:p>
              </w:tc>
              <w:tc>
                <w:tcPr>
                  <w:tcW w:w="2411" w:type="pct"/>
                  <w:tcBorders>
                    <w:tl2br w:val="nil"/>
                    <w:tr2bl w:val="nil"/>
                  </w:tcBorders>
                  <w:noWrap w:val="0"/>
                  <w:vAlign w:val="center"/>
                </w:tcPr>
                <w:p w14:paraId="77650E44">
                  <w:pPr>
                    <w:pStyle w:val="39"/>
                    <w:bidi w:val="0"/>
                    <w:rPr>
                      <w:rFonts w:hint="eastAsia"/>
                      <w:color w:val="auto"/>
                      <w:lang w:eastAsia="zh-CN"/>
                    </w:rPr>
                  </w:pPr>
                  <w:r>
                    <w:rPr>
                      <w:rFonts w:hint="default"/>
                      <w:color w:val="auto"/>
                    </w:rPr>
                    <w:t>重点</w:t>
                  </w:r>
                  <w:r>
                    <w:rPr>
                      <w:color w:val="auto"/>
                    </w:rPr>
                    <w:t>管控单元</w:t>
                  </w:r>
                </w:p>
              </w:tc>
              <w:tc>
                <w:tcPr>
                  <w:tcW w:w="1280" w:type="pct"/>
                  <w:tcBorders>
                    <w:tl2br w:val="nil"/>
                    <w:tr2bl w:val="nil"/>
                  </w:tcBorders>
                  <w:noWrap w:val="0"/>
                  <w:vAlign w:val="center"/>
                </w:tcPr>
                <w:p w14:paraId="3066F042">
                  <w:pPr>
                    <w:pStyle w:val="39"/>
                    <w:bidi w:val="0"/>
                    <w:rPr>
                      <w:color w:val="auto"/>
                    </w:rPr>
                  </w:pPr>
                  <w:r>
                    <w:rPr>
                      <w:color w:val="auto"/>
                    </w:rPr>
                    <w:t>/</w:t>
                  </w:r>
                </w:p>
              </w:tc>
              <w:tc>
                <w:tcPr>
                  <w:tcW w:w="476" w:type="pct"/>
                  <w:vMerge w:val="continue"/>
                  <w:tcBorders>
                    <w:tl2br w:val="nil"/>
                    <w:tr2bl w:val="nil"/>
                  </w:tcBorders>
                  <w:noWrap w:val="0"/>
                  <w:vAlign w:val="center"/>
                </w:tcPr>
                <w:p w14:paraId="3D838902">
                  <w:pPr>
                    <w:pStyle w:val="39"/>
                    <w:bidi w:val="0"/>
                    <w:rPr>
                      <w:color w:val="auto"/>
                    </w:rPr>
                  </w:pPr>
                </w:p>
              </w:tc>
            </w:tr>
            <w:tr w14:paraId="414EB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8" w:hRule="atLeast"/>
              </w:trPr>
              <w:tc>
                <w:tcPr>
                  <w:tcW w:w="831" w:type="pct"/>
                  <w:tcBorders>
                    <w:tl2br w:val="nil"/>
                    <w:tr2bl w:val="nil"/>
                  </w:tcBorders>
                  <w:noWrap w:val="0"/>
                  <w:vAlign w:val="center"/>
                </w:tcPr>
                <w:p w14:paraId="7AF35A56">
                  <w:pPr>
                    <w:pStyle w:val="39"/>
                    <w:bidi w:val="0"/>
                    <w:rPr>
                      <w:color w:val="auto"/>
                    </w:rPr>
                  </w:pPr>
                  <w:r>
                    <w:rPr>
                      <w:color w:val="auto"/>
                    </w:rPr>
                    <w:t>空间布局约束</w:t>
                  </w:r>
                </w:p>
              </w:tc>
              <w:tc>
                <w:tcPr>
                  <w:tcW w:w="2411" w:type="pct"/>
                  <w:tcBorders>
                    <w:tl2br w:val="nil"/>
                    <w:tr2bl w:val="nil"/>
                  </w:tcBorders>
                  <w:noWrap w:val="0"/>
                  <w:vAlign w:val="center"/>
                </w:tcPr>
                <w:p w14:paraId="7B3C5087">
                  <w:pPr>
                    <w:pStyle w:val="39"/>
                    <w:bidi w:val="0"/>
                    <w:rPr>
                      <w:rFonts w:hint="eastAsia"/>
                      <w:color w:val="auto"/>
                    </w:rPr>
                  </w:pPr>
                  <w:r>
                    <w:rPr>
                      <w:rFonts w:hint="eastAsia"/>
                      <w:color w:val="auto"/>
                    </w:rPr>
                    <w:t>1.禁止新建不符合产业定位或碳排放要求的“两高”项目。</w:t>
                  </w:r>
                </w:p>
                <w:p w14:paraId="517ED219">
                  <w:pPr>
                    <w:pStyle w:val="39"/>
                    <w:bidi w:val="0"/>
                    <w:rPr>
                      <w:rFonts w:hint="eastAsia"/>
                      <w:color w:val="auto"/>
                    </w:rPr>
                  </w:pPr>
                  <w:r>
                    <w:rPr>
                      <w:rFonts w:hint="eastAsia"/>
                      <w:color w:val="auto"/>
                    </w:rPr>
                    <w:t>2.入园项目应符合《产业结构调整指导目录》《长江经济带发展负面清单指南（试行，2022版）的通知》（长江办〔2022〕7号）等国家和地方产业政策和园区布局规划等要求。</w:t>
                  </w:r>
                </w:p>
                <w:p w14:paraId="1A294ABC">
                  <w:pPr>
                    <w:pStyle w:val="39"/>
                    <w:bidi w:val="0"/>
                    <w:rPr>
                      <w:rFonts w:hint="eastAsia"/>
                      <w:color w:val="auto"/>
                    </w:rPr>
                  </w:pPr>
                  <w:r>
                    <w:rPr>
                      <w:rFonts w:hint="eastAsia"/>
                      <w:color w:val="auto"/>
                    </w:rPr>
                    <w:t>3.逐步迁出（调整）不符合园区规划的陶瓷、化工、皮革等污染严重产业，依法取缔超标严重且治理无望的企业。</w:t>
                  </w:r>
                </w:p>
                <w:p w14:paraId="594A05DF">
                  <w:pPr>
                    <w:pStyle w:val="39"/>
                    <w:bidi w:val="0"/>
                    <w:rPr>
                      <w:rFonts w:hint="eastAsia"/>
                      <w:color w:val="auto"/>
                    </w:rPr>
                  </w:pPr>
                  <w:r>
                    <w:rPr>
                      <w:rFonts w:hint="eastAsia"/>
                      <w:color w:val="auto"/>
                    </w:rPr>
                    <w:t>4.严控碳酸锂产能，不再引进单一的锂云母生产碳酸锂项目。</w:t>
                  </w:r>
                </w:p>
                <w:p w14:paraId="5EC374B0">
                  <w:pPr>
                    <w:pStyle w:val="39"/>
                    <w:bidi w:val="0"/>
                    <w:rPr>
                      <w:color w:val="auto"/>
                    </w:rPr>
                  </w:pPr>
                  <w:r>
                    <w:rPr>
                      <w:rFonts w:hint="eastAsia"/>
                      <w:color w:val="auto"/>
                    </w:rPr>
                    <w:t>5.新建碳酸锂项目规模不得小于5000吨/年，以锂云母、锂辉石、锂渣等为原料进行焙烧生产碳酸锂及其他中间产品等项目生产按照无机化工项目管理要求，不须进入化工园区但原则上应进入省政府认定的工业园区。</w:t>
                  </w:r>
                </w:p>
              </w:tc>
              <w:tc>
                <w:tcPr>
                  <w:tcW w:w="1280" w:type="pct"/>
                  <w:tcBorders>
                    <w:tl2br w:val="nil"/>
                    <w:tr2bl w:val="nil"/>
                  </w:tcBorders>
                  <w:noWrap w:val="0"/>
                  <w:vAlign w:val="center"/>
                </w:tcPr>
                <w:p w14:paraId="6A553F37">
                  <w:pPr>
                    <w:pStyle w:val="39"/>
                    <w:bidi w:val="0"/>
                    <w:rPr>
                      <w:rFonts w:hint="eastAsia"/>
                      <w:color w:val="auto"/>
                      <w:lang w:val="en-US" w:eastAsia="zh-CN"/>
                    </w:rPr>
                  </w:pPr>
                  <w:r>
                    <w:rPr>
                      <w:rFonts w:hint="eastAsia"/>
                      <w:color w:val="auto"/>
                      <w:lang w:val="en-US" w:eastAsia="zh-CN"/>
                    </w:rPr>
                    <w:t>1、本项目不属于两高项目；</w:t>
                  </w:r>
                </w:p>
                <w:p w14:paraId="3AD59DEB">
                  <w:pPr>
                    <w:pStyle w:val="39"/>
                    <w:bidi w:val="0"/>
                    <w:rPr>
                      <w:rFonts w:hint="eastAsia"/>
                      <w:color w:val="auto"/>
                      <w:lang w:eastAsia="zh-CN"/>
                    </w:rPr>
                  </w:pPr>
                  <w:r>
                    <w:rPr>
                      <w:rFonts w:hint="eastAsia"/>
                      <w:color w:val="auto"/>
                      <w:lang w:val="en-US" w:eastAsia="zh-CN"/>
                    </w:rPr>
                    <w:t>2、本项目为非金属矿物制品制造项目，</w:t>
                  </w:r>
                  <w:r>
                    <w:rPr>
                      <w:rFonts w:hint="eastAsia"/>
                      <w:color w:val="auto"/>
                    </w:rPr>
                    <w:t>符合《产业结构调整指导目录》</w:t>
                  </w:r>
                  <w:r>
                    <w:rPr>
                      <w:rFonts w:hint="eastAsia"/>
                      <w:color w:val="auto"/>
                      <w:lang w:val="en-US" w:eastAsia="zh-CN"/>
                    </w:rPr>
                    <w:t>等国家</w:t>
                  </w:r>
                  <w:r>
                    <w:rPr>
                      <w:rFonts w:hint="eastAsia"/>
                      <w:color w:val="auto"/>
                    </w:rPr>
                    <w:t>和地方产业政策和园区布局规划等要求</w:t>
                  </w:r>
                  <w:r>
                    <w:rPr>
                      <w:rFonts w:hint="eastAsia"/>
                      <w:color w:val="auto"/>
                      <w:lang w:eastAsia="zh-CN"/>
                    </w:rPr>
                    <w:t>；</w:t>
                  </w:r>
                </w:p>
                <w:p w14:paraId="1AD4A87A">
                  <w:pPr>
                    <w:pStyle w:val="39"/>
                    <w:bidi w:val="0"/>
                    <w:rPr>
                      <w:rFonts w:hint="eastAsia"/>
                      <w:color w:val="auto"/>
                      <w:lang w:val="en-US" w:eastAsia="zh-CN"/>
                    </w:rPr>
                  </w:pPr>
                  <w:r>
                    <w:rPr>
                      <w:rFonts w:hint="eastAsia"/>
                      <w:color w:val="auto"/>
                      <w:lang w:val="en-US" w:eastAsia="zh-CN"/>
                    </w:rPr>
                    <w:t>3、本项目为非金属矿物制品制造项目，不属于不符合园区规划的陶瓷、化工、皮革等污染严重产业；</w:t>
                  </w:r>
                </w:p>
                <w:p w14:paraId="2D03ECB7">
                  <w:pPr>
                    <w:pStyle w:val="39"/>
                    <w:bidi w:val="0"/>
                    <w:rPr>
                      <w:rFonts w:hint="eastAsia"/>
                      <w:color w:val="auto"/>
                      <w:lang w:val="en-US" w:eastAsia="zh-CN"/>
                    </w:rPr>
                  </w:pPr>
                  <w:r>
                    <w:rPr>
                      <w:rFonts w:hint="eastAsia"/>
                      <w:color w:val="auto"/>
                      <w:lang w:val="en-US" w:eastAsia="zh-CN"/>
                    </w:rPr>
                    <w:t>4、本项目不属于锂云母生产碳酸锂项目；</w:t>
                  </w:r>
                </w:p>
                <w:p w14:paraId="6B68BB00">
                  <w:pPr>
                    <w:pStyle w:val="39"/>
                    <w:bidi w:val="0"/>
                    <w:rPr>
                      <w:rFonts w:hint="default"/>
                      <w:color w:val="auto"/>
                      <w:lang w:val="en-US" w:eastAsia="zh-CN"/>
                    </w:rPr>
                  </w:pPr>
                  <w:r>
                    <w:rPr>
                      <w:rFonts w:hint="eastAsia"/>
                      <w:color w:val="auto"/>
                      <w:lang w:val="en-US" w:eastAsia="zh-CN"/>
                    </w:rPr>
                    <w:t>5、本项目不属于锂云母生产碳酸锂项目。</w:t>
                  </w:r>
                </w:p>
              </w:tc>
              <w:tc>
                <w:tcPr>
                  <w:tcW w:w="476" w:type="pct"/>
                  <w:tcBorders>
                    <w:tl2br w:val="nil"/>
                    <w:tr2bl w:val="nil"/>
                  </w:tcBorders>
                  <w:noWrap w:val="0"/>
                  <w:vAlign w:val="center"/>
                </w:tcPr>
                <w:p w14:paraId="6E511166">
                  <w:pPr>
                    <w:pStyle w:val="39"/>
                    <w:bidi w:val="0"/>
                    <w:rPr>
                      <w:rFonts w:hint="eastAsia"/>
                      <w:color w:val="auto"/>
                      <w:lang w:eastAsia="zh-CN"/>
                    </w:rPr>
                  </w:pPr>
                  <w:r>
                    <w:rPr>
                      <w:rFonts w:hint="eastAsia"/>
                      <w:color w:val="auto"/>
                      <w:lang w:eastAsia="zh-CN"/>
                    </w:rPr>
                    <w:t>相符</w:t>
                  </w:r>
                </w:p>
              </w:tc>
            </w:tr>
            <w:tr w14:paraId="54AF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4" w:hRule="atLeast"/>
              </w:trPr>
              <w:tc>
                <w:tcPr>
                  <w:tcW w:w="831" w:type="pct"/>
                  <w:tcBorders>
                    <w:tl2br w:val="nil"/>
                    <w:tr2bl w:val="nil"/>
                  </w:tcBorders>
                  <w:noWrap w:val="0"/>
                  <w:vAlign w:val="center"/>
                </w:tcPr>
                <w:p w14:paraId="44510418">
                  <w:pPr>
                    <w:pStyle w:val="39"/>
                    <w:bidi w:val="0"/>
                    <w:rPr>
                      <w:color w:val="auto"/>
                    </w:rPr>
                  </w:pPr>
                  <w:r>
                    <w:rPr>
                      <w:color w:val="auto"/>
                    </w:rPr>
                    <w:t>污染物排放管控</w:t>
                  </w:r>
                </w:p>
              </w:tc>
              <w:tc>
                <w:tcPr>
                  <w:tcW w:w="2411" w:type="pct"/>
                  <w:tcBorders>
                    <w:tl2br w:val="nil"/>
                    <w:tr2bl w:val="nil"/>
                  </w:tcBorders>
                  <w:noWrap w:val="0"/>
                  <w:vAlign w:val="center"/>
                </w:tcPr>
                <w:p w14:paraId="52A8E734">
                  <w:pPr>
                    <w:pStyle w:val="39"/>
                    <w:bidi w:val="0"/>
                    <w:rPr>
                      <w:rFonts w:hint="default"/>
                      <w:color w:val="auto"/>
                    </w:rPr>
                  </w:pPr>
                  <w:r>
                    <w:rPr>
                      <w:rFonts w:hint="default"/>
                      <w:color w:val="auto"/>
                    </w:rPr>
                    <w:t>污染物排放应达到相应排放标准。</w:t>
                  </w:r>
                </w:p>
              </w:tc>
              <w:tc>
                <w:tcPr>
                  <w:tcW w:w="1280" w:type="pct"/>
                  <w:tcBorders>
                    <w:tl2br w:val="nil"/>
                    <w:tr2bl w:val="nil"/>
                  </w:tcBorders>
                  <w:noWrap w:val="0"/>
                  <w:vAlign w:val="center"/>
                </w:tcPr>
                <w:p w14:paraId="4F8CB5F8">
                  <w:pPr>
                    <w:pStyle w:val="39"/>
                    <w:bidi w:val="0"/>
                    <w:rPr>
                      <w:rFonts w:hint="default"/>
                      <w:color w:val="auto"/>
                      <w:lang w:val="en-US" w:eastAsia="zh-CN"/>
                    </w:rPr>
                  </w:pPr>
                  <w:r>
                    <w:rPr>
                      <w:rFonts w:hint="eastAsia"/>
                      <w:color w:val="auto"/>
                      <w:lang w:val="en-US" w:eastAsia="zh-CN"/>
                    </w:rPr>
                    <w:t>本项目废气经废气处理设施处理后可达标排放</w:t>
                  </w:r>
                </w:p>
              </w:tc>
              <w:tc>
                <w:tcPr>
                  <w:tcW w:w="476" w:type="pct"/>
                  <w:tcBorders>
                    <w:tl2br w:val="nil"/>
                    <w:tr2bl w:val="nil"/>
                  </w:tcBorders>
                  <w:noWrap w:val="0"/>
                  <w:vAlign w:val="center"/>
                </w:tcPr>
                <w:p w14:paraId="5D995192">
                  <w:pPr>
                    <w:pStyle w:val="39"/>
                    <w:bidi w:val="0"/>
                    <w:rPr>
                      <w:rFonts w:hint="default"/>
                      <w:color w:val="auto"/>
                    </w:rPr>
                  </w:pPr>
                  <w:r>
                    <w:rPr>
                      <w:rFonts w:hint="eastAsia"/>
                      <w:color w:val="auto"/>
                      <w:lang w:eastAsia="zh-CN"/>
                    </w:rPr>
                    <w:t>相符</w:t>
                  </w:r>
                </w:p>
              </w:tc>
            </w:tr>
            <w:tr w14:paraId="079CC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2" w:hRule="atLeast"/>
              </w:trPr>
              <w:tc>
                <w:tcPr>
                  <w:tcW w:w="831" w:type="pct"/>
                  <w:tcBorders>
                    <w:tl2br w:val="nil"/>
                    <w:tr2bl w:val="nil"/>
                  </w:tcBorders>
                  <w:noWrap w:val="0"/>
                  <w:vAlign w:val="center"/>
                </w:tcPr>
                <w:p w14:paraId="60E4826D">
                  <w:pPr>
                    <w:pStyle w:val="39"/>
                    <w:bidi w:val="0"/>
                    <w:rPr>
                      <w:color w:val="auto"/>
                    </w:rPr>
                  </w:pPr>
                  <w:r>
                    <w:rPr>
                      <w:color w:val="auto"/>
                    </w:rPr>
                    <w:t>环境风险防控</w:t>
                  </w:r>
                </w:p>
              </w:tc>
              <w:tc>
                <w:tcPr>
                  <w:tcW w:w="2411" w:type="pct"/>
                  <w:tcBorders>
                    <w:tl2br w:val="nil"/>
                    <w:tr2bl w:val="nil"/>
                  </w:tcBorders>
                  <w:noWrap w:val="0"/>
                  <w:vAlign w:val="center"/>
                </w:tcPr>
                <w:p w14:paraId="539FD9E6">
                  <w:pPr>
                    <w:pStyle w:val="39"/>
                    <w:bidi w:val="0"/>
                    <w:rPr>
                      <w:rFonts w:hint="default"/>
                      <w:color w:val="auto"/>
                    </w:rPr>
                  </w:pPr>
                  <w:r>
                    <w:rPr>
                      <w:rFonts w:hint="default"/>
                      <w:color w:val="auto"/>
                    </w:rPr>
                    <w:t>1.住宅、学校、养老机构应在毗邻地块土壤污染风险管控和修复完成后再投入使用。</w:t>
                  </w:r>
                </w:p>
                <w:p w14:paraId="1C5C6872">
                  <w:pPr>
                    <w:pStyle w:val="39"/>
                    <w:bidi w:val="0"/>
                    <w:rPr>
                      <w:rFonts w:hint="default"/>
                      <w:color w:val="auto"/>
                    </w:rPr>
                  </w:pPr>
                  <w:r>
                    <w:rPr>
                      <w:rFonts w:hint="default"/>
                      <w:color w:val="auto"/>
                    </w:rPr>
                    <w:t>2.紧邻居住、科教、医院等环境敏感点的工业用地，禁止新建环境风险等级高的建设项目。</w:t>
                  </w:r>
                </w:p>
                <w:p w14:paraId="513DF98C">
                  <w:pPr>
                    <w:pStyle w:val="39"/>
                    <w:bidi w:val="0"/>
                    <w:rPr>
                      <w:rFonts w:hint="default"/>
                      <w:color w:val="auto"/>
                    </w:rPr>
                  </w:pPr>
                  <w:r>
                    <w:rPr>
                      <w:rFonts w:hint="default"/>
                      <w:color w:val="auto"/>
                    </w:rPr>
                    <w:t>3.建立环境风险防范和应急救援体系。</w:t>
                  </w:r>
                </w:p>
                <w:p w14:paraId="4F94365A">
                  <w:pPr>
                    <w:pStyle w:val="39"/>
                    <w:bidi w:val="0"/>
                    <w:rPr>
                      <w:rFonts w:hint="default"/>
                      <w:color w:val="auto"/>
                    </w:rPr>
                  </w:pPr>
                  <w:r>
                    <w:rPr>
                      <w:rFonts w:hint="default"/>
                      <w:color w:val="auto"/>
                    </w:rPr>
                    <w:t>4.落实工业企业环境风险防范主体责任，以涉危险废物、涉重金属排放企业为重点，合理布设生产设施，强化事故排水收集截留设施、输送设施建设，合理设置消防处置用事故水池和初期雨水收集池。</w:t>
                  </w:r>
                </w:p>
                <w:p w14:paraId="2017B215">
                  <w:pPr>
                    <w:pStyle w:val="39"/>
                    <w:bidi w:val="0"/>
                    <w:rPr>
                      <w:rFonts w:hint="default"/>
                      <w:color w:val="auto"/>
                    </w:rPr>
                  </w:pPr>
                  <w:r>
                    <w:rPr>
                      <w:rFonts w:hint="default"/>
                      <w:color w:val="auto"/>
                    </w:rPr>
                    <w:t>5.废水、废气排放的涉铊企业要设置除铊治理设施，需相应达到排放标准要求，对于生产废水零排放的项目，企业废水总排口中铊不得检出。</w:t>
                  </w:r>
                </w:p>
                <w:p w14:paraId="6DFD95CC">
                  <w:pPr>
                    <w:pStyle w:val="39"/>
                    <w:bidi w:val="0"/>
                    <w:rPr>
                      <w:rFonts w:hint="default"/>
                      <w:color w:val="auto"/>
                    </w:rPr>
                  </w:pPr>
                  <w:r>
                    <w:rPr>
                      <w:rFonts w:hint="default"/>
                      <w:color w:val="auto"/>
                    </w:rPr>
                    <w:t>6.碳酸锂及中间产品生产不得以危险废物、五类重金属、高氟等工业固废作为原料，严禁非法随意添加环评批复外的原辅材料。</w:t>
                  </w:r>
                </w:p>
              </w:tc>
              <w:tc>
                <w:tcPr>
                  <w:tcW w:w="1280" w:type="pct"/>
                  <w:tcBorders>
                    <w:tl2br w:val="nil"/>
                    <w:tr2bl w:val="nil"/>
                  </w:tcBorders>
                  <w:noWrap w:val="0"/>
                  <w:tcMar>
                    <w:left w:w="57" w:type="dxa"/>
                    <w:right w:w="57" w:type="dxa"/>
                  </w:tcMar>
                  <w:vAlign w:val="center"/>
                </w:tcPr>
                <w:p w14:paraId="1C0FE155">
                  <w:pPr>
                    <w:pStyle w:val="39"/>
                    <w:bidi w:val="0"/>
                    <w:rPr>
                      <w:rFonts w:hint="eastAsia"/>
                      <w:color w:val="auto"/>
                      <w:lang w:val="en-US" w:eastAsia="zh-CN"/>
                    </w:rPr>
                  </w:pPr>
                  <w:r>
                    <w:rPr>
                      <w:rFonts w:hint="eastAsia"/>
                      <w:color w:val="auto"/>
                      <w:lang w:val="en-US" w:eastAsia="zh-CN"/>
                    </w:rPr>
                    <w:t>1、本项目位于</w:t>
                  </w:r>
                  <w:r>
                    <w:rPr>
                      <w:rFonts w:hint="eastAsia"/>
                      <w:color w:val="auto"/>
                      <w:lang w:eastAsia="zh-CN"/>
                    </w:rPr>
                    <w:t>江西省宜春市高安市新街镇（建筑陶瓷产业基地）</w:t>
                  </w:r>
                  <w:r>
                    <w:rPr>
                      <w:color w:val="auto"/>
                    </w:rPr>
                    <w:t>，</w:t>
                  </w:r>
                  <w:r>
                    <w:rPr>
                      <w:rFonts w:hint="eastAsia"/>
                      <w:color w:val="auto"/>
                      <w:lang w:val="en-US" w:eastAsia="zh-CN"/>
                    </w:rPr>
                    <w:t>周边无</w:t>
                  </w:r>
                  <w:r>
                    <w:rPr>
                      <w:rFonts w:hint="default"/>
                      <w:color w:val="auto"/>
                    </w:rPr>
                    <w:t>住宅、学校、养老机构</w:t>
                  </w:r>
                  <w:r>
                    <w:rPr>
                      <w:rFonts w:hint="eastAsia"/>
                      <w:color w:val="auto"/>
                      <w:lang w:val="en-US" w:eastAsia="zh-CN"/>
                    </w:rPr>
                    <w:t>等；</w:t>
                  </w:r>
                </w:p>
                <w:p w14:paraId="43B30754">
                  <w:pPr>
                    <w:pStyle w:val="39"/>
                    <w:bidi w:val="0"/>
                    <w:rPr>
                      <w:rFonts w:hint="eastAsia"/>
                      <w:color w:val="auto"/>
                      <w:lang w:eastAsia="zh-CN"/>
                    </w:rPr>
                  </w:pPr>
                  <w:r>
                    <w:rPr>
                      <w:rFonts w:hint="eastAsia"/>
                      <w:color w:val="auto"/>
                      <w:lang w:val="en-US" w:eastAsia="zh-CN"/>
                    </w:rPr>
                    <w:t>2、本项目周边无</w:t>
                  </w:r>
                  <w:r>
                    <w:rPr>
                      <w:rFonts w:hint="default"/>
                      <w:color w:val="auto"/>
                    </w:rPr>
                    <w:t>居住、科教、医院等环境敏感点</w:t>
                  </w:r>
                  <w:r>
                    <w:rPr>
                      <w:rFonts w:hint="eastAsia"/>
                      <w:color w:val="auto"/>
                      <w:lang w:eastAsia="zh-CN"/>
                    </w:rPr>
                    <w:t>；</w:t>
                  </w:r>
                </w:p>
                <w:p w14:paraId="2573AFC8">
                  <w:pPr>
                    <w:pStyle w:val="39"/>
                    <w:bidi w:val="0"/>
                    <w:rPr>
                      <w:rFonts w:hint="eastAsia"/>
                      <w:color w:val="auto"/>
                      <w:lang w:eastAsia="zh-CN"/>
                    </w:rPr>
                  </w:pPr>
                  <w:r>
                    <w:rPr>
                      <w:rFonts w:hint="eastAsia"/>
                      <w:color w:val="auto"/>
                      <w:lang w:val="en-US" w:eastAsia="zh-CN"/>
                    </w:rPr>
                    <w:t>3、本项目将按要求</w:t>
                  </w:r>
                  <w:r>
                    <w:rPr>
                      <w:rFonts w:hint="default"/>
                      <w:color w:val="auto"/>
                    </w:rPr>
                    <w:t>建立环境风险防范和应急救援体系</w:t>
                  </w:r>
                  <w:r>
                    <w:rPr>
                      <w:rFonts w:hint="eastAsia"/>
                      <w:color w:val="auto"/>
                      <w:lang w:eastAsia="zh-CN"/>
                    </w:rPr>
                    <w:t>；</w:t>
                  </w:r>
                </w:p>
                <w:p w14:paraId="6D80A13C">
                  <w:pPr>
                    <w:pStyle w:val="39"/>
                    <w:bidi w:val="0"/>
                    <w:rPr>
                      <w:rFonts w:hint="eastAsia"/>
                      <w:color w:val="auto"/>
                      <w:lang w:val="en-US" w:eastAsia="zh-CN"/>
                    </w:rPr>
                  </w:pPr>
                  <w:r>
                    <w:rPr>
                      <w:rFonts w:hint="eastAsia"/>
                      <w:color w:val="auto"/>
                      <w:lang w:val="en-US" w:eastAsia="zh-CN"/>
                    </w:rPr>
                    <w:t>4、本项目拟按要求建设事故池和初期雨水池；</w:t>
                  </w:r>
                </w:p>
                <w:p w14:paraId="00C47188">
                  <w:pPr>
                    <w:pStyle w:val="39"/>
                    <w:bidi w:val="0"/>
                    <w:rPr>
                      <w:rFonts w:hint="eastAsia"/>
                      <w:color w:val="auto"/>
                      <w:lang w:val="en-US" w:eastAsia="zh-CN"/>
                    </w:rPr>
                  </w:pPr>
                  <w:r>
                    <w:rPr>
                      <w:rFonts w:hint="eastAsia"/>
                      <w:color w:val="auto"/>
                      <w:lang w:val="en-US" w:eastAsia="zh-CN"/>
                    </w:rPr>
                    <w:t>5、本项目废水、废气中不含铊，本项目建设单位非涉铊企业；</w:t>
                  </w:r>
                </w:p>
                <w:p w14:paraId="178AA7B7">
                  <w:pPr>
                    <w:pStyle w:val="39"/>
                    <w:bidi w:val="0"/>
                    <w:rPr>
                      <w:rFonts w:hint="default"/>
                      <w:color w:val="auto"/>
                      <w:lang w:val="en-US" w:eastAsia="zh-CN"/>
                    </w:rPr>
                  </w:pPr>
                  <w:r>
                    <w:rPr>
                      <w:rFonts w:hint="eastAsia"/>
                      <w:color w:val="auto"/>
                      <w:lang w:val="en-US" w:eastAsia="zh-CN"/>
                    </w:rPr>
                    <w:t>6、本项目产品为光伏砂，不涉及碳酸锂。</w:t>
                  </w:r>
                </w:p>
              </w:tc>
              <w:tc>
                <w:tcPr>
                  <w:tcW w:w="476" w:type="pct"/>
                  <w:tcBorders>
                    <w:tl2br w:val="nil"/>
                    <w:tr2bl w:val="nil"/>
                  </w:tcBorders>
                  <w:noWrap w:val="0"/>
                  <w:tcMar>
                    <w:left w:w="57" w:type="dxa"/>
                    <w:right w:w="57" w:type="dxa"/>
                  </w:tcMar>
                  <w:vAlign w:val="center"/>
                </w:tcPr>
                <w:p w14:paraId="68A22F67">
                  <w:pPr>
                    <w:pStyle w:val="39"/>
                    <w:bidi w:val="0"/>
                    <w:rPr>
                      <w:rFonts w:hint="eastAsia"/>
                      <w:color w:val="auto"/>
                      <w:lang w:eastAsia="zh-CN"/>
                    </w:rPr>
                  </w:pPr>
                  <w:r>
                    <w:rPr>
                      <w:rFonts w:hint="eastAsia"/>
                      <w:color w:val="auto"/>
                      <w:lang w:eastAsia="zh-CN"/>
                    </w:rPr>
                    <w:t>相符</w:t>
                  </w:r>
                </w:p>
              </w:tc>
            </w:tr>
          </w:tbl>
          <w:p w14:paraId="6AEF40E0">
            <w:pPr>
              <w:bidi w:val="0"/>
              <w:rPr>
                <w:rFonts w:hint="default"/>
                <w:color w:val="auto"/>
              </w:rPr>
            </w:pPr>
            <w:r>
              <w:rPr>
                <w:rFonts w:hint="default"/>
                <w:color w:val="auto"/>
              </w:rPr>
              <w:t>由表1-</w:t>
            </w:r>
            <w:r>
              <w:rPr>
                <w:rFonts w:hint="eastAsia"/>
                <w:color w:val="auto"/>
                <w:lang w:val="en-US" w:eastAsia="zh-CN"/>
              </w:rPr>
              <w:t>5</w:t>
            </w:r>
            <w:r>
              <w:rPr>
                <w:rFonts w:hint="default"/>
                <w:color w:val="auto"/>
              </w:rPr>
              <w:t>可知，本项目满足《宜春市人民政府办公室关于公布宜春市生态环境分区管控成果的通知》（宜府</w:t>
            </w:r>
            <w:r>
              <w:rPr>
                <w:rFonts w:hint="eastAsia"/>
                <w:color w:val="auto"/>
                <w:lang w:val="en-US" w:eastAsia="zh-CN"/>
              </w:rPr>
              <w:t>办</w:t>
            </w:r>
            <w:r>
              <w:rPr>
                <w:rFonts w:hint="default"/>
                <w:color w:val="auto"/>
              </w:rPr>
              <w:t>发</w:t>
            </w:r>
            <w:r>
              <w:rPr>
                <w:rFonts w:hint="eastAsia"/>
                <w:color w:val="auto"/>
                <w:lang w:eastAsia="zh-CN"/>
              </w:rPr>
              <w:t>〔</w:t>
            </w:r>
            <w:r>
              <w:rPr>
                <w:rFonts w:hint="default"/>
                <w:color w:val="auto"/>
              </w:rPr>
              <w:t>202</w:t>
            </w:r>
            <w:r>
              <w:rPr>
                <w:rFonts w:hint="eastAsia"/>
                <w:color w:val="auto"/>
                <w:lang w:val="en-US" w:eastAsia="zh-CN"/>
              </w:rPr>
              <w:t>4</w:t>
            </w:r>
            <w:r>
              <w:rPr>
                <w:rFonts w:hint="eastAsia"/>
                <w:color w:val="auto"/>
                <w:lang w:eastAsia="zh-CN"/>
              </w:rPr>
              <w:t>〕</w:t>
            </w:r>
            <w:r>
              <w:rPr>
                <w:rFonts w:hint="eastAsia"/>
                <w:color w:val="auto"/>
                <w:lang w:val="en-US" w:eastAsia="zh-CN"/>
              </w:rPr>
              <w:t>9</w:t>
            </w:r>
            <w:r>
              <w:rPr>
                <w:rFonts w:hint="default"/>
                <w:color w:val="auto"/>
              </w:rPr>
              <w:t>号）的要求。</w:t>
            </w:r>
          </w:p>
          <w:p w14:paraId="0581A77F">
            <w:pPr>
              <w:bidi w:val="0"/>
              <w:rPr>
                <w:rFonts w:hint="default"/>
                <w:color w:val="auto"/>
              </w:rPr>
            </w:pPr>
            <w:r>
              <w:rPr>
                <w:rFonts w:hint="default"/>
                <w:color w:val="auto"/>
              </w:rPr>
              <w:t>综上，经过与“三线一单”进行对照后，项目不在生态保护红线内，可以达到环境质量底线相关要求，未超出资源利用上线，未列入环境准入负面清单内。</w:t>
            </w:r>
            <w:bookmarkStart w:id="2" w:name="_Toc71789790"/>
          </w:p>
          <w:bookmarkEnd w:id="2"/>
          <w:p w14:paraId="7219C675">
            <w:pPr>
              <w:bidi w:val="0"/>
              <w:rPr>
                <w:rFonts w:hint="eastAsia"/>
                <w:color w:val="auto"/>
              </w:rPr>
            </w:pPr>
            <w:r>
              <w:rPr>
                <w:rFonts w:hint="eastAsia"/>
                <w:color w:val="auto"/>
              </w:rPr>
              <w:t>综上，本项目符合“三线一单”要求。</w:t>
            </w:r>
          </w:p>
          <w:p w14:paraId="482D0987">
            <w:pPr>
              <w:numPr>
                <w:ilvl w:val="0"/>
                <w:numId w:val="6"/>
              </w:numPr>
              <w:bidi w:val="0"/>
              <w:rPr>
                <w:rFonts w:hint="eastAsia"/>
                <w:color w:val="auto"/>
                <w:lang w:val="en-US" w:eastAsia="zh-CN"/>
              </w:rPr>
            </w:pPr>
            <w:r>
              <w:rPr>
                <w:rFonts w:hint="eastAsia"/>
                <w:color w:val="auto"/>
                <w:lang w:val="en-US" w:eastAsia="zh-CN"/>
              </w:rPr>
              <w:t>本项目长江保护相关文件的相符性分析</w:t>
            </w:r>
          </w:p>
          <w:p w14:paraId="542B8ADE">
            <w:pPr>
              <w:bidi w:val="0"/>
              <w:rPr>
                <w:color w:val="auto"/>
              </w:rPr>
            </w:pPr>
            <w:r>
              <w:rPr>
                <w:rFonts w:hint="eastAsia"/>
                <w:color w:val="auto"/>
              </w:rPr>
              <w:t>（1）与《中华人民共和国长江保护法》相符性分析</w:t>
            </w:r>
          </w:p>
          <w:p w14:paraId="0146B923">
            <w:pPr>
              <w:bidi w:val="0"/>
              <w:rPr>
                <w:color w:val="auto"/>
              </w:rPr>
            </w:pPr>
            <w:r>
              <w:rPr>
                <w:rFonts w:hint="eastAsia"/>
                <w:color w:val="auto"/>
                <w:lang w:eastAsia="zh-CN"/>
              </w:rPr>
              <w:t>本项目</w:t>
            </w:r>
            <w:r>
              <w:rPr>
                <w:rFonts w:hint="eastAsia"/>
                <w:color w:val="auto"/>
              </w:rPr>
              <w:t>与《中华人民共和国长江保护法》相符性详见下表。</w:t>
            </w:r>
          </w:p>
          <w:p w14:paraId="1F31ACA7">
            <w:pPr>
              <w:pStyle w:val="135"/>
              <w:bidi w:val="0"/>
              <w:rPr>
                <w:color w:val="auto"/>
              </w:rPr>
            </w:pPr>
            <w:r>
              <w:rPr>
                <w:rFonts w:hint="eastAsia"/>
                <w:color w:val="auto"/>
              </w:rPr>
              <w:t>表</w:t>
            </w:r>
            <w:r>
              <w:rPr>
                <w:rFonts w:hint="eastAsia"/>
                <w:color w:val="auto"/>
                <w:lang w:val="en-US" w:eastAsia="zh-CN"/>
              </w:rPr>
              <w:t xml:space="preserve">1-6  </w:t>
            </w:r>
            <w:r>
              <w:rPr>
                <w:rFonts w:hint="eastAsia"/>
                <w:color w:val="auto"/>
              </w:rPr>
              <w:t>与长江保护法相符性分析</w:t>
            </w:r>
          </w:p>
          <w:tbl>
            <w:tblPr>
              <w:tblStyle w:val="1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4218"/>
              <w:gridCol w:w="2068"/>
              <w:gridCol w:w="878"/>
            </w:tblGrid>
            <w:tr w14:paraId="15630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Align w:val="center"/>
                </w:tcPr>
                <w:p w14:paraId="1DC2F39B">
                  <w:pPr>
                    <w:pStyle w:val="39"/>
                    <w:bidi w:val="0"/>
                    <w:rPr>
                      <w:color w:val="auto"/>
                    </w:rPr>
                  </w:pPr>
                  <w:r>
                    <w:rPr>
                      <w:rFonts w:hint="eastAsia"/>
                      <w:color w:val="auto"/>
                    </w:rPr>
                    <w:t>重点</w:t>
                  </w:r>
                </w:p>
              </w:tc>
              <w:tc>
                <w:tcPr>
                  <w:tcW w:w="2662" w:type="pct"/>
                  <w:vAlign w:val="center"/>
                </w:tcPr>
                <w:p w14:paraId="2FF2300F">
                  <w:pPr>
                    <w:pStyle w:val="39"/>
                    <w:bidi w:val="0"/>
                    <w:rPr>
                      <w:color w:val="auto"/>
                    </w:rPr>
                  </w:pPr>
                  <w:r>
                    <w:rPr>
                      <w:rFonts w:hint="eastAsia"/>
                      <w:color w:val="auto"/>
                    </w:rPr>
                    <w:t>相关要求</w:t>
                  </w:r>
                </w:p>
              </w:tc>
              <w:tc>
                <w:tcPr>
                  <w:tcW w:w="1305" w:type="pct"/>
                  <w:vAlign w:val="center"/>
                </w:tcPr>
                <w:p w14:paraId="3608495F">
                  <w:pPr>
                    <w:pStyle w:val="39"/>
                    <w:bidi w:val="0"/>
                    <w:rPr>
                      <w:color w:val="auto"/>
                    </w:rPr>
                  </w:pPr>
                  <w:r>
                    <w:rPr>
                      <w:rFonts w:hint="eastAsia"/>
                      <w:color w:val="auto"/>
                    </w:rPr>
                    <w:t>项目情况</w:t>
                  </w:r>
                </w:p>
              </w:tc>
              <w:tc>
                <w:tcPr>
                  <w:tcW w:w="554" w:type="pct"/>
                  <w:vAlign w:val="center"/>
                </w:tcPr>
                <w:p w14:paraId="796813DE">
                  <w:pPr>
                    <w:pStyle w:val="39"/>
                    <w:bidi w:val="0"/>
                    <w:rPr>
                      <w:color w:val="auto"/>
                    </w:rPr>
                  </w:pPr>
                  <w:r>
                    <w:rPr>
                      <w:rFonts w:hint="eastAsia"/>
                      <w:color w:val="auto"/>
                    </w:rPr>
                    <w:t>符合性分析</w:t>
                  </w:r>
                </w:p>
              </w:tc>
            </w:tr>
            <w:tr w14:paraId="4484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Merge w:val="restart"/>
                  <w:vAlign w:val="center"/>
                </w:tcPr>
                <w:p w14:paraId="2BBC454D">
                  <w:pPr>
                    <w:pStyle w:val="39"/>
                    <w:bidi w:val="0"/>
                    <w:rPr>
                      <w:color w:val="auto"/>
                    </w:rPr>
                  </w:pPr>
                  <w:r>
                    <w:rPr>
                      <w:rFonts w:hint="eastAsia"/>
                      <w:color w:val="auto"/>
                    </w:rPr>
                    <w:t>树立绿色发展规划</w:t>
                  </w:r>
                </w:p>
              </w:tc>
              <w:tc>
                <w:tcPr>
                  <w:tcW w:w="2662" w:type="pct"/>
                  <w:vAlign w:val="center"/>
                </w:tcPr>
                <w:p w14:paraId="369653F9">
                  <w:pPr>
                    <w:pStyle w:val="39"/>
                    <w:bidi w:val="0"/>
                    <w:rPr>
                      <w:color w:val="auto"/>
                    </w:rPr>
                  </w:pPr>
                  <w:r>
                    <w:rPr>
                      <w:rFonts w:hint="eastAsia"/>
                      <w:color w:val="auto"/>
                    </w:rPr>
                    <w:t>一是确立绿色发展理念。《长江法》第三条明确要求，长江流域经济社会发展，应当坚持生态优先、绿色发展，共抓大保护、不搞大开发；长江保护应当坚持统筹协调、科学规划、创新驱动、系统治理。将</w:t>
                  </w:r>
                  <w:r>
                    <w:rPr>
                      <w:color w:val="auto"/>
                    </w:rPr>
                    <w:t>“</w:t>
                  </w:r>
                  <w:r>
                    <w:rPr>
                      <w:rFonts w:hint="eastAsia"/>
                      <w:color w:val="auto"/>
                    </w:rPr>
                    <w:t>共抓大保护、不搞大开发</w:t>
                  </w:r>
                  <w:r>
                    <w:rPr>
                      <w:color w:val="auto"/>
                    </w:rPr>
                    <w:t>”</w:t>
                  </w:r>
                  <w:r>
                    <w:rPr>
                      <w:rFonts w:hint="eastAsia"/>
                      <w:color w:val="auto"/>
                    </w:rPr>
                    <w:t>写入法律，成为长江流域各地区经济发展必须共同遵守的法律制度。</w:t>
                  </w:r>
                </w:p>
              </w:tc>
              <w:tc>
                <w:tcPr>
                  <w:tcW w:w="1305" w:type="pct"/>
                  <w:vAlign w:val="center"/>
                </w:tcPr>
                <w:p w14:paraId="0F02719A">
                  <w:pPr>
                    <w:pStyle w:val="39"/>
                    <w:bidi w:val="0"/>
                    <w:rPr>
                      <w:color w:val="auto"/>
                    </w:rPr>
                  </w:pPr>
                  <w:r>
                    <w:rPr>
                      <w:rFonts w:hint="eastAsia"/>
                      <w:color w:val="auto"/>
                    </w:rPr>
                    <w:t>建设单位将严格遵守相关法律法规。</w:t>
                  </w:r>
                </w:p>
              </w:tc>
              <w:tc>
                <w:tcPr>
                  <w:tcW w:w="554" w:type="pct"/>
                  <w:vAlign w:val="center"/>
                </w:tcPr>
                <w:p w14:paraId="4E4D31B4">
                  <w:pPr>
                    <w:pStyle w:val="39"/>
                    <w:bidi w:val="0"/>
                    <w:rPr>
                      <w:color w:val="auto"/>
                    </w:rPr>
                  </w:pPr>
                  <w:r>
                    <w:rPr>
                      <w:rFonts w:hint="eastAsia"/>
                      <w:color w:val="auto"/>
                    </w:rPr>
                    <w:t>符合</w:t>
                  </w:r>
                </w:p>
              </w:tc>
            </w:tr>
            <w:tr w14:paraId="0681C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14A740E6">
                  <w:pPr>
                    <w:pStyle w:val="39"/>
                    <w:bidi w:val="0"/>
                    <w:rPr>
                      <w:color w:val="auto"/>
                    </w:rPr>
                  </w:pPr>
                </w:p>
              </w:tc>
              <w:tc>
                <w:tcPr>
                  <w:tcW w:w="2662" w:type="pct"/>
                  <w:vAlign w:val="center"/>
                </w:tcPr>
                <w:p w14:paraId="4F06B93C">
                  <w:pPr>
                    <w:pStyle w:val="39"/>
                    <w:bidi w:val="0"/>
                    <w:rPr>
                      <w:color w:val="auto"/>
                    </w:rPr>
                  </w:pPr>
                  <w:r>
                    <w:rPr>
                      <w:rFonts w:hint="eastAsia"/>
                      <w:color w:val="auto"/>
                    </w:rPr>
                    <w:t>二是统筹绿色发展规划。《长江法》第十八条明确要求，国务院发展改革部门会同国务院有关部门编制长江流域发展规划，科学统筹长江流域上下游、左右岸、干支流生态环境保护和绿色发展，报国务院批准后实施。并在第二十二条中明确要求，长江流域产业结构和布局应当与长江流域生态系统和资源环境承载能力相适应；禁止在长江流域重点生态功能区布局对生态系统有严重影响的产业；禁止重污染企业和项目向长江中上游转移。</w:t>
                  </w:r>
                </w:p>
              </w:tc>
              <w:tc>
                <w:tcPr>
                  <w:tcW w:w="1305" w:type="pct"/>
                  <w:vAlign w:val="center"/>
                </w:tcPr>
                <w:p w14:paraId="6675AD17">
                  <w:pPr>
                    <w:pStyle w:val="39"/>
                    <w:bidi w:val="0"/>
                    <w:rPr>
                      <w:color w:val="auto"/>
                    </w:rPr>
                  </w:pPr>
                  <w:r>
                    <w:rPr>
                      <w:rFonts w:hint="eastAsia"/>
                      <w:color w:val="auto"/>
                      <w:lang w:eastAsia="zh-CN"/>
                    </w:rPr>
                    <w:t>本项目无生产废水排放，仅有少量生活污水</w:t>
                  </w:r>
                  <w:r>
                    <w:rPr>
                      <w:rFonts w:hint="eastAsia"/>
                      <w:color w:val="auto"/>
                    </w:rPr>
                    <w:t>，与长江资源环境承载能力相适应。</w:t>
                  </w:r>
                </w:p>
              </w:tc>
              <w:tc>
                <w:tcPr>
                  <w:tcW w:w="554" w:type="pct"/>
                  <w:vAlign w:val="center"/>
                </w:tcPr>
                <w:p w14:paraId="3C436850">
                  <w:pPr>
                    <w:pStyle w:val="39"/>
                    <w:bidi w:val="0"/>
                    <w:rPr>
                      <w:color w:val="auto"/>
                    </w:rPr>
                  </w:pPr>
                  <w:r>
                    <w:rPr>
                      <w:rFonts w:hint="eastAsia"/>
                      <w:color w:val="auto"/>
                    </w:rPr>
                    <w:t>符合</w:t>
                  </w:r>
                </w:p>
              </w:tc>
            </w:tr>
            <w:tr w14:paraId="1339F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479E7839">
                  <w:pPr>
                    <w:pStyle w:val="39"/>
                    <w:bidi w:val="0"/>
                    <w:rPr>
                      <w:color w:val="auto"/>
                    </w:rPr>
                  </w:pPr>
                </w:p>
              </w:tc>
              <w:tc>
                <w:tcPr>
                  <w:tcW w:w="2662" w:type="pct"/>
                  <w:vAlign w:val="center"/>
                </w:tcPr>
                <w:p w14:paraId="6B992B90">
                  <w:pPr>
                    <w:pStyle w:val="39"/>
                    <w:bidi w:val="0"/>
                    <w:rPr>
                      <w:color w:val="auto"/>
                    </w:rPr>
                  </w:pPr>
                  <w:r>
                    <w:rPr>
                      <w:rFonts w:hint="eastAsia"/>
                      <w:color w:val="auto"/>
                    </w:rPr>
                    <w:t>三是制定绿色发展红线。《长江法》第二十六条明确要求，禁止在长江干支流岸线一公里范围内新建、扩建化工园区和化工项目；禁止在长江干流岸线三公里范围内和重要支流岸线一公里范围内新建、改建、扩建尾矿库；但是以提升安全、生态环境保护水平为目的的改建除外。</w:t>
                  </w:r>
                </w:p>
              </w:tc>
              <w:tc>
                <w:tcPr>
                  <w:tcW w:w="1305" w:type="pct"/>
                  <w:vAlign w:val="center"/>
                </w:tcPr>
                <w:p w14:paraId="4F754A01">
                  <w:pPr>
                    <w:pStyle w:val="39"/>
                    <w:bidi w:val="0"/>
                    <w:rPr>
                      <w:color w:val="auto"/>
                    </w:rPr>
                  </w:pPr>
                  <w:r>
                    <w:rPr>
                      <w:rFonts w:hint="eastAsia"/>
                      <w:color w:val="auto"/>
                    </w:rPr>
                    <w:t>项目厂界与长江支流</w:t>
                  </w:r>
                  <w:r>
                    <w:rPr>
                      <w:rFonts w:hint="eastAsia"/>
                      <w:color w:val="auto"/>
                      <w:lang w:val="en-US" w:eastAsia="zh-CN"/>
                    </w:rPr>
                    <w:t>肖</w:t>
                  </w:r>
                  <w:r>
                    <w:rPr>
                      <w:rFonts w:hint="eastAsia"/>
                      <w:color w:val="auto"/>
                    </w:rPr>
                    <w:t>江最近距离为</w:t>
                  </w:r>
                  <w:r>
                    <w:rPr>
                      <w:rFonts w:hint="eastAsia"/>
                      <w:color w:val="auto"/>
                      <w:lang w:val="en-US" w:eastAsia="zh-CN"/>
                    </w:rPr>
                    <w:t>11</w:t>
                  </w:r>
                  <w:r>
                    <w:rPr>
                      <w:rFonts w:hint="eastAsia"/>
                      <w:color w:val="auto"/>
                    </w:rPr>
                    <w:t>km，超过1km。不属尾矿库项目。</w:t>
                  </w:r>
                </w:p>
              </w:tc>
              <w:tc>
                <w:tcPr>
                  <w:tcW w:w="554" w:type="pct"/>
                  <w:vAlign w:val="center"/>
                </w:tcPr>
                <w:p w14:paraId="75520130">
                  <w:pPr>
                    <w:pStyle w:val="39"/>
                    <w:bidi w:val="0"/>
                    <w:rPr>
                      <w:color w:val="auto"/>
                    </w:rPr>
                  </w:pPr>
                  <w:r>
                    <w:rPr>
                      <w:rFonts w:hint="eastAsia"/>
                      <w:color w:val="auto"/>
                    </w:rPr>
                    <w:t>符合</w:t>
                  </w:r>
                </w:p>
              </w:tc>
            </w:tr>
            <w:tr w14:paraId="71D29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restart"/>
                  <w:vAlign w:val="center"/>
                </w:tcPr>
                <w:p w14:paraId="7C3E9513">
                  <w:pPr>
                    <w:pStyle w:val="39"/>
                    <w:bidi w:val="0"/>
                    <w:rPr>
                      <w:color w:val="auto"/>
                    </w:rPr>
                  </w:pPr>
                  <w:r>
                    <w:rPr>
                      <w:rFonts w:hint="eastAsia"/>
                      <w:color w:val="auto"/>
                    </w:rPr>
                    <w:t>完善污染防治措施</w:t>
                  </w:r>
                </w:p>
              </w:tc>
              <w:tc>
                <w:tcPr>
                  <w:tcW w:w="2662" w:type="pct"/>
                  <w:vAlign w:val="center"/>
                </w:tcPr>
                <w:p w14:paraId="50BE2653">
                  <w:pPr>
                    <w:pStyle w:val="39"/>
                    <w:bidi w:val="0"/>
                    <w:rPr>
                      <w:color w:val="auto"/>
                    </w:rPr>
                  </w:pPr>
                  <w:r>
                    <w:rPr>
                      <w:rFonts w:hint="eastAsia"/>
                      <w:color w:val="auto"/>
                    </w:rPr>
                    <w:t>控制总磷排放总量。第四十六条明确要求长江流域省级政府，要制定本行政区域的总磷污染控制方案，并组织实施。对磷矿、磷肥生产集中的长江干支流，有关省级人民政府应当制定更加严格的总磷排放管控要求，有效控制总磷排放总量</w:t>
                  </w:r>
                  <w:r>
                    <w:rPr>
                      <w:rFonts w:hint="eastAsia"/>
                      <w:color w:val="auto"/>
                      <w:lang w:eastAsia="zh-CN"/>
                    </w:rPr>
                    <w:t>；对</w:t>
                  </w:r>
                  <w:r>
                    <w:rPr>
                      <w:rFonts w:hint="eastAsia"/>
                      <w:color w:val="auto"/>
                    </w:rPr>
                    <w:t>磷矿开采加工、磷肥和含磷农药制造等企业，应当按照排污许可要求，采取有效措施控制总磷排放浓度和排放总量；对排污口和周边环境进行总磷监测，依法公开监测信息。</w:t>
                  </w:r>
                </w:p>
              </w:tc>
              <w:tc>
                <w:tcPr>
                  <w:tcW w:w="1305" w:type="pct"/>
                  <w:vAlign w:val="center"/>
                </w:tcPr>
                <w:p w14:paraId="1115DA46">
                  <w:pPr>
                    <w:pStyle w:val="39"/>
                    <w:bidi w:val="0"/>
                    <w:rPr>
                      <w:color w:val="auto"/>
                    </w:rPr>
                  </w:pPr>
                  <w:r>
                    <w:rPr>
                      <w:rFonts w:hint="eastAsia"/>
                      <w:color w:val="auto"/>
                    </w:rPr>
                    <w:t>项目不属于磷矿、磷肥、磷矿开采加工、磷农药制造等企业。</w:t>
                  </w:r>
                </w:p>
              </w:tc>
              <w:tc>
                <w:tcPr>
                  <w:tcW w:w="554" w:type="pct"/>
                  <w:vAlign w:val="center"/>
                </w:tcPr>
                <w:p w14:paraId="52CBE254">
                  <w:pPr>
                    <w:pStyle w:val="39"/>
                    <w:bidi w:val="0"/>
                    <w:rPr>
                      <w:color w:val="auto"/>
                    </w:rPr>
                  </w:pPr>
                  <w:r>
                    <w:rPr>
                      <w:rFonts w:hint="eastAsia"/>
                      <w:color w:val="auto"/>
                    </w:rPr>
                    <w:t>符合</w:t>
                  </w:r>
                </w:p>
              </w:tc>
            </w:tr>
            <w:tr w14:paraId="24326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76409A06">
                  <w:pPr>
                    <w:pStyle w:val="39"/>
                    <w:bidi w:val="0"/>
                    <w:rPr>
                      <w:color w:val="auto"/>
                    </w:rPr>
                  </w:pPr>
                </w:p>
              </w:tc>
              <w:tc>
                <w:tcPr>
                  <w:tcW w:w="2662" w:type="pct"/>
                  <w:vAlign w:val="center"/>
                </w:tcPr>
                <w:p w14:paraId="45E85CC0">
                  <w:pPr>
                    <w:pStyle w:val="39"/>
                    <w:bidi w:val="0"/>
                    <w:rPr>
                      <w:color w:val="auto"/>
                    </w:rPr>
                  </w:pPr>
                  <w:r>
                    <w:rPr>
                      <w:rFonts w:hint="eastAsia"/>
                      <w:color w:val="auto"/>
                    </w:rPr>
                    <w:t>加强对固废的监管。第四十九条明确禁止在长江流域河湖管理范围内倾倒、填埋、堆放、弃置、处理固体废物，并要求长江流域县级以上地方人民政府应当加强对固体废物非法转移和倾倒的联防联控。</w:t>
                  </w:r>
                </w:p>
              </w:tc>
              <w:tc>
                <w:tcPr>
                  <w:tcW w:w="1305" w:type="pct"/>
                  <w:vAlign w:val="center"/>
                </w:tcPr>
                <w:p w14:paraId="1EC88E4F">
                  <w:pPr>
                    <w:pStyle w:val="39"/>
                    <w:bidi w:val="0"/>
                    <w:rPr>
                      <w:color w:val="auto"/>
                    </w:rPr>
                  </w:pPr>
                  <w:r>
                    <w:rPr>
                      <w:rFonts w:hint="eastAsia"/>
                      <w:color w:val="auto"/>
                    </w:rPr>
                    <w:t>项目固废妥善处置。</w:t>
                  </w:r>
                </w:p>
              </w:tc>
              <w:tc>
                <w:tcPr>
                  <w:tcW w:w="554" w:type="pct"/>
                  <w:vAlign w:val="center"/>
                </w:tcPr>
                <w:p w14:paraId="762D1F0A">
                  <w:pPr>
                    <w:pStyle w:val="39"/>
                    <w:bidi w:val="0"/>
                    <w:rPr>
                      <w:color w:val="auto"/>
                    </w:rPr>
                  </w:pPr>
                  <w:r>
                    <w:rPr>
                      <w:rFonts w:hint="eastAsia"/>
                      <w:color w:val="auto"/>
                    </w:rPr>
                    <w:t>符合</w:t>
                  </w:r>
                </w:p>
              </w:tc>
            </w:tr>
            <w:tr w14:paraId="549E3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7B44CE50">
                  <w:pPr>
                    <w:pStyle w:val="39"/>
                    <w:bidi w:val="0"/>
                    <w:rPr>
                      <w:color w:val="auto"/>
                    </w:rPr>
                  </w:pPr>
                </w:p>
              </w:tc>
              <w:tc>
                <w:tcPr>
                  <w:tcW w:w="2662" w:type="pct"/>
                  <w:vAlign w:val="center"/>
                </w:tcPr>
                <w:p w14:paraId="3D60A538">
                  <w:pPr>
                    <w:pStyle w:val="39"/>
                    <w:bidi w:val="0"/>
                    <w:rPr>
                      <w:color w:val="auto"/>
                    </w:rPr>
                  </w:pPr>
                  <w:r>
                    <w:rPr>
                      <w:rFonts w:hint="eastAsia"/>
                      <w:color w:val="auto"/>
                    </w:rPr>
                    <w:t>严格危化品运输的管控。第五十一条明确禁止在长江流域水上运输剧毒化学品和国家规定禁止通过内河运输的其他危险化学品，要求长江流域县级以上地方政府交通运输主管部门会同本级政府有关部门，加强对长江流域危险化学品运输的管控；并授权国务院交通运输主管部门会同国务院有关部门，制定建立长江流域危险货物运输船舶污染责任保险与财务担保相结合机制。</w:t>
                  </w:r>
                </w:p>
              </w:tc>
              <w:tc>
                <w:tcPr>
                  <w:tcW w:w="1305" w:type="pct"/>
                  <w:vAlign w:val="center"/>
                </w:tcPr>
                <w:p w14:paraId="5F24A470">
                  <w:pPr>
                    <w:pStyle w:val="39"/>
                    <w:bidi w:val="0"/>
                    <w:rPr>
                      <w:rFonts w:hint="eastAsia" w:eastAsia="宋体"/>
                      <w:color w:val="auto"/>
                      <w:lang w:eastAsia="zh-CN"/>
                    </w:rPr>
                  </w:pPr>
                  <w:r>
                    <w:rPr>
                      <w:rFonts w:hint="eastAsia"/>
                      <w:color w:val="auto"/>
                      <w:lang w:eastAsia="zh-CN"/>
                    </w:rPr>
                    <w:t>本项目为非金属矿物制品制造项目，生产过程中未使用、产生危化品。</w:t>
                  </w:r>
                </w:p>
              </w:tc>
              <w:tc>
                <w:tcPr>
                  <w:tcW w:w="554" w:type="pct"/>
                  <w:vAlign w:val="center"/>
                </w:tcPr>
                <w:p w14:paraId="6473BF8C">
                  <w:pPr>
                    <w:pStyle w:val="39"/>
                    <w:bidi w:val="0"/>
                    <w:rPr>
                      <w:color w:val="auto"/>
                    </w:rPr>
                  </w:pPr>
                  <w:r>
                    <w:rPr>
                      <w:rFonts w:hint="eastAsia"/>
                      <w:color w:val="auto"/>
                    </w:rPr>
                    <w:t>符合</w:t>
                  </w:r>
                </w:p>
              </w:tc>
            </w:tr>
            <w:tr w14:paraId="64B0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7F11AA67">
                  <w:pPr>
                    <w:pStyle w:val="39"/>
                    <w:bidi w:val="0"/>
                    <w:rPr>
                      <w:color w:val="auto"/>
                    </w:rPr>
                  </w:pPr>
                </w:p>
              </w:tc>
              <w:tc>
                <w:tcPr>
                  <w:tcW w:w="2662" w:type="pct"/>
                  <w:vAlign w:val="center"/>
                </w:tcPr>
                <w:p w14:paraId="28FE8409">
                  <w:pPr>
                    <w:pStyle w:val="39"/>
                    <w:bidi w:val="0"/>
                    <w:rPr>
                      <w:color w:val="auto"/>
                    </w:rPr>
                  </w:pPr>
                  <w:r>
                    <w:rPr>
                      <w:rFonts w:hint="eastAsia"/>
                      <w:color w:val="auto"/>
                    </w:rPr>
                    <w:t>加快搬迁改造重点地区危化品企业。第六十六条要求长江流域县级以上地方政府，应当加快重点地区危险化学品生产企业搬迁改造，推动钢铁、石油、化工、有色金属、建材、船舶等产业升级改造，推动造纸、制革、电镀、印染、有色金属、农药、氮肥、焦化、原料药制造等企业实施清洁化改造。</w:t>
                  </w:r>
                </w:p>
              </w:tc>
              <w:tc>
                <w:tcPr>
                  <w:tcW w:w="1305" w:type="pct"/>
                  <w:vAlign w:val="center"/>
                </w:tcPr>
                <w:p w14:paraId="3E171CD3">
                  <w:pPr>
                    <w:pStyle w:val="39"/>
                    <w:bidi w:val="0"/>
                    <w:rPr>
                      <w:color w:val="auto"/>
                    </w:rPr>
                  </w:pPr>
                  <w:r>
                    <w:rPr>
                      <w:rFonts w:hint="eastAsia"/>
                      <w:color w:val="auto"/>
                    </w:rPr>
                    <w:t>项目</w:t>
                  </w:r>
                  <w:r>
                    <w:rPr>
                      <w:rFonts w:hint="eastAsia"/>
                      <w:color w:val="auto"/>
                      <w:lang w:val="en-US" w:eastAsia="zh-CN"/>
                    </w:rPr>
                    <w:t>不属于</w:t>
                  </w:r>
                  <w:r>
                    <w:rPr>
                      <w:rFonts w:hint="eastAsia"/>
                      <w:color w:val="auto"/>
                    </w:rPr>
                    <w:t>危化品企业</w:t>
                  </w:r>
                </w:p>
              </w:tc>
              <w:tc>
                <w:tcPr>
                  <w:tcW w:w="554" w:type="pct"/>
                  <w:vAlign w:val="center"/>
                </w:tcPr>
                <w:p w14:paraId="3C3027C2">
                  <w:pPr>
                    <w:pStyle w:val="39"/>
                    <w:bidi w:val="0"/>
                    <w:rPr>
                      <w:color w:val="auto"/>
                    </w:rPr>
                  </w:pPr>
                  <w:r>
                    <w:rPr>
                      <w:rFonts w:hint="eastAsia"/>
                      <w:color w:val="auto"/>
                    </w:rPr>
                    <w:t>符合</w:t>
                  </w:r>
                </w:p>
              </w:tc>
            </w:tr>
          </w:tbl>
          <w:p w14:paraId="2B8C8CA9">
            <w:pPr>
              <w:bidi w:val="0"/>
              <w:rPr>
                <w:color w:val="auto"/>
              </w:rPr>
            </w:pPr>
            <w:r>
              <w:rPr>
                <w:rFonts w:hint="eastAsia"/>
                <w:color w:val="auto"/>
              </w:rPr>
              <w:t>综上所述，</w:t>
            </w:r>
            <w:r>
              <w:rPr>
                <w:rFonts w:hint="eastAsia"/>
                <w:color w:val="auto"/>
                <w:lang w:eastAsia="zh-CN"/>
              </w:rPr>
              <w:t>本项目</w:t>
            </w:r>
            <w:r>
              <w:rPr>
                <w:rFonts w:hint="eastAsia"/>
                <w:color w:val="auto"/>
              </w:rPr>
              <w:t>建设与《中华人民共和国长江保护法》相符。</w:t>
            </w:r>
          </w:p>
          <w:p w14:paraId="7A1653A9">
            <w:pPr>
              <w:bidi w:val="0"/>
              <w:rPr>
                <w:color w:val="auto"/>
              </w:rPr>
            </w:pPr>
            <w:r>
              <w:rPr>
                <w:rFonts w:hint="eastAsia"/>
                <w:color w:val="auto"/>
              </w:rPr>
              <w:t>（2）与长江办</w:t>
            </w:r>
            <w:r>
              <w:rPr>
                <w:rFonts w:hint="eastAsia"/>
                <w:color w:val="auto"/>
                <w:lang w:eastAsia="zh-CN"/>
              </w:rPr>
              <w:t>〔2022〕7号</w:t>
            </w:r>
            <w:r>
              <w:rPr>
                <w:rFonts w:hint="eastAsia"/>
                <w:color w:val="auto"/>
              </w:rPr>
              <w:t>相符性分析</w:t>
            </w:r>
          </w:p>
          <w:p w14:paraId="3EFE302F">
            <w:pPr>
              <w:bidi w:val="0"/>
              <w:rPr>
                <w:color w:val="auto"/>
              </w:rPr>
            </w:pPr>
            <w:r>
              <w:rPr>
                <w:rFonts w:hint="eastAsia"/>
                <w:color w:val="auto"/>
                <w:lang w:eastAsia="zh-CN"/>
              </w:rPr>
              <w:t>本项目</w:t>
            </w:r>
            <w:r>
              <w:rPr>
                <w:rFonts w:hint="eastAsia"/>
                <w:color w:val="auto"/>
              </w:rPr>
              <w:t>与《长江经济带发展负面清单指南（试行，2022年版）》（长江办</w:t>
            </w:r>
            <w:r>
              <w:rPr>
                <w:rFonts w:hint="eastAsia"/>
                <w:color w:val="auto"/>
                <w:lang w:eastAsia="zh-CN"/>
              </w:rPr>
              <w:t>〔2022〕7号</w:t>
            </w:r>
            <w:r>
              <w:rPr>
                <w:rFonts w:hint="eastAsia"/>
                <w:color w:val="auto"/>
              </w:rPr>
              <w:t>）相符性分析详见下表。</w:t>
            </w:r>
          </w:p>
          <w:p w14:paraId="77C862E2">
            <w:pPr>
              <w:pStyle w:val="135"/>
              <w:bidi w:val="0"/>
              <w:rPr>
                <w:color w:val="auto"/>
              </w:rPr>
            </w:pPr>
            <w:r>
              <w:rPr>
                <w:rFonts w:hint="eastAsia"/>
                <w:color w:val="auto"/>
              </w:rPr>
              <w:t>表</w:t>
            </w:r>
            <w:r>
              <w:rPr>
                <w:rFonts w:hint="eastAsia"/>
                <w:color w:val="auto"/>
                <w:lang w:val="en-US" w:eastAsia="zh-CN"/>
              </w:rPr>
              <w:t xml:space="preserve">1-7  </w:t>
            </w:r>
            <w:r>
              <w:rPr>
                <w:rFonts w:hint="eastAsia"/>
                <w:color w:val="auto"/>
              </w:rPr>
              <w:t>与《长江经济带发展负面清单指南（试行，2022年版）》相符性分析</w:t>
            </w:r>
          </w:p>
          <w:tbl>
            <w:tblPr>
              <w:tblStyle w:val="1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4093"/>
              <w:gridCol w:w="2318"/>
              <w:gridCol w:w="789"/>
            </w:tblGrid>
            <w:tr w14:paraId="2580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02CC58BB">
                  <w:pPr>
                    <w:pStyle w:val="39"/>
                    <w:bidi w:val="0"/>
                    <w:rPr>
                      <w:color w:val="auto"/>
                    </w:rPr>
                  </w:pPr>
                  <w:r>
                    <w:rPr>
                      <w:color w:val="auto"/>
                    </w:rPr>
                    <w:t>序号</w:t>
                  </w:r>
                </w:p>
              </w:tc>
              <w:tc>
                <w:tcPr>
                  <w:tcW w:w="2582" w:type="pct"/>
                  <w:vAlign w:val="center"/>
                </w:tcPr>
                <w:p w14:paraId="5B6245AC">
                  <w:pPr>
                    <w:pStyle w:val="39"/>
                    <w:bidi w:val="0"/>
                    <w:rPr>
                      <w:color w:val="auto"/>
                    </w:rPr>
                  </w:pPr>
                  <w:r>
                    <w:rPr>
                      <w:color w:val="auto"/>
                    </w:rPr>
                    <w:t>内容</w:t>
                  </w:r>
                </w:p>
              </w:tc>
              <w:tc>
                <w:tcPr>
                  <w:tcW w:w="1462" w:type="pct"/>
                  <w:vAlign w:val="center"/>
                </w:tcPr>
                <w:p w14:paraId="5B3A2990">
                  <w:pPr>
                    <w:pStyle w:val="39"/>
                    <w:bidi w:val="0"/>
                    <w:rPr>
                      <w:color w:val="auto"/>
                    </w:rPr>
                  </w:pPr>
                  <w:r>
                    <w:rPr>
                      <w:color w:val="auto"/>
                    </w:rPr>
                    <w:t>符合性分析</w:t>
                  </w:r>
                </w:p>
              </w:tc>
              <w:tc>
                <w:tcPr>
                  <w:tcW w:w="498" w:type="pct"/>
                  <w:vAlign w:val="center"/>
                </w:tcPr>
                <w:p w14:paraId="5E6369D4">
                  <w:pPr>
                    <w:pStyle w:val="39"/>
                    <w:bidi w:val="0"/>
                    <w:rPr>
                      <w:color w:val="auto"/>
                    </w:rPr>
                  </w:pPr>
                  <w:r>
                    <w:rPr>
                      <w:color w:val="auto"/>
                    </w:rPr>
                    <w:t>结论</w:t>
                  </w:r>
                </w:p>
              </w:tc>
            </w:tr>
            <w:tr w14:paraId="52AF2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3155FE35">
                  <w:pPr>
                    <w:pStyle w:val="39"/>
                    <w:bidi w:val="0"/>
                    <w:rPr>
                      <w:color w:val="auto"/>
                    </w:rPr>
                  </w:pPr>
                  <w:r>
                    <w:rPr>
                      <w:color w:val="auto"/>
                    </w:rPr>
                    <w:t>1</w:t>
                  </w:r>
                </w:p>
              </w:tc>
              <w:tc>
                <w:tcPr>
                  <w:tcW w:w="2582" w:type="pct"/>
                  <w:vAlign w:val="center"/>
                </w:tcPr>
                <w:p w14:paraId="01C214E1">
                  <w:pPr>
                    <w:pStyle w:val="39"/>
                    <w:bidi w:val="0"/>
                    <w:rPr>
                      <w:color w:val="auto"/>
                    </w:rPr>
                  </w:pPr>
                  <w:r>
                    <w:rPr>
                      <w:rFonts w:hint="eastAsia"/>
                      <w:color w:val="auto"/>
                    </w:rPr>
                    <w:t>禁止建设不符合全国和省级港口布局规划以及港口总体规划的码头项目，禁止建设不符合《长江干线过江通道布局规划》的过长江通道项目。</w:t>
                  </w:r>
                </w:p>
              </w:tc>
              <w:tc>
                <w:tcPr>
                  <w:tcW w:w="1462" w:type="pct"/>
                  <w:vAlign w:val="center"/>
                </w:tcPr>
                <w:p w14:paraId="5410AF19">
                  <w:pPr>
                    <w:pStyle w:val="39"/>
                    <w:bidi w:val="0"/>
                    <w:rPr>
                      <w:color w:val="auto"/>
                    </w:rPr>
                  </w:pPr>
                  <w:r>
                    <w:rPr>
                      <w:rFonts w:hint="eastAsia"/>
                      <w:color w:val="auto"/>
                      <w:lang w:eastAsia="zh-CN"/>
                    </w:rPr>
                    <w:t>本项目</w:t>
                  </w:r>
                  <w:r>
                    <w:rPr>
                      <w:rFonts w:hint="eastAsia"/>
                      <w:color w:val="auto"/>
                    </w:rPr>
                    <w:t>不属于码头项目和过长江通道项目。</w:t>
                  </w:r>
                </w:p>
              </w:tc>
              <w:tc>
                <w:tcPr>
                  <w:tcW w:w="498" w:type="pct"/>
                  <w:vAlign w:val="center"/>
                </w:tcPr>
                <w:p w14:paraId="1BE567A9">
                  <w:pPr>
                    <w:pStyle w:val="39"/>
                    <w:bidi w:val="0"/>
                    <w:rPr>
                      <w:color w:val="auto"/>
                    </w:rPr>
                  </w:pPr>
                  <w:r>
                    <w:rPr>
                      <w:rFonts w:hint="eastAsia"/>
                      <w:color w:val="auto"/>
                    </w:rPr>
                    <w:t>符合</w:t>
                  </w:r>
                </w:p>
              </w:tc>
            </w:tr>
            <w:tr w14:paraId="3A2F4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69AFB58D">
                  <w:pPr>
                    <w:pStyle w:val="39"/>
                    <w:bidi w:val="0"/>
                    <w:rPr>
                      <w:color w:val="auto"/>
                    </w:rPr>
                  </w:pPr>
                  <w:r>
                    <w:rPr>
                      <w:color w:val="auto"/>
                    </w:rPr>
                    <w:t>2</w:t>
                  </w:r>
                </w:p>
              </w:tc>
              <w:tc>
                <w:tcPr>
                  <w:tcW w:w="2582" w:type="pct"/>
                  <w:vAlign w:val="center"/>
                </w:tcPr>
                <w:p w14:paraId="7C9EBC0B">
                  <w:pPr>
                    <w:pStyle w:val="39"/>
                    <w:bidi w:val="0"/>
                    <w:rPr>
                      <w:color w:val="auto"/>
                    </w:rPr>
                  </w:pPr>
                  <w:r>
                    <w:rPr>
                      <w:rFonts w:hint="eastAsia"/>
                      <w:color w:val="auto"/>
                    </w:rPr>
                    <w:t>禁止在自然保护区核心区、缓冲区的岸线和河段范围内投资建设旅游和生产经营项目。禁止在风景名胜区核心景区的岸线和河段范围内投资建设与风景名胜资源保护无关的项目。</w:t>
                  </w:r>
                </w:p>
              </w:tc>
              <w:tc>
                <w:tcPr>
                  <w:tcW w:w="1462" w:type="pct"/>
                  <w:vAlign w:val="center"/>
                </w:tcPr>
                <w:p w14:paraId="684C6265">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，不涉及自然保护区、风景名胜区。</w:t>
                  </w:r>
                </w:p>
              </w:tc>
              <w:tc>
                <w:tcPr>
                  <w:tcW w:w="498" w:type="pct"/>
                  <w:vAlign w:val="center"/>
                </w:tcPr>
                <w:p w14:paraId="26C9CFE2">
                  <w:pPr>
                    <w:pStyle w:val="39"/>
                    <w:bidi w:val="0"/>
                    <w:rPr>
                      <w:color w:val="auto"/>
                    </w:rPr>
                  </w:pPr>
                  <w:r>
                    <w:rPr>
                      <w:rFonts w:hint="eastAsia"/>
                      <w:color w:val="auto"/>
                    </w:rPr>
                    <w:t>符合</w:t>
                  </w:r>
                </w:p>
              </w:tc>
            </w:tr>
            <w:tr w14:paraId="797C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6" w:type="pct"/>
                  <w:vAlign w:val="center"/>
                </w:tcPr>
                <w:p w14:paraId="71D41DF6">
                  <w:pPr>
                    <w:pStyle w:val="39"/>
                    <w:bidi w:val="0"/>
                    <w:rPr>
                      <w:color w:val="auto"/>
                    </w:rPr>
                  </w:pPr>
                  <w:r>
                    <w:rPr>
                      <w:color w:val="auto"/>
                    </w:rPr>
                    <w:t>3</w:t>
                  </w:r>
                </w:p>
              </w:tc>
              <w:tc>
                <w:tcPr>
                  <w:tcW w:w="2582" w:type="pct"/>
                  <w:vAlign w:val="center"/>
                </w:tcPr>
                <w:p w14:paraId="0AFC81F5">
                  <w:pPr>
                    <w:pStyle w:val="39"/>
                    <w:bidi w:val="0"/>
                    <w:rPr>
                      <w:color w:val="auto"/>
                    </w:rPr>
                  </w:pPr>
                  <w:r>
                    <w:rPr>
                      <w:rFonts w:hint="eastAsia"/>
                      <w:color w:val="auto"/>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462" w:type="pct"/>
                  <w:vAlign w:val="center"/>
                </w:tcPr>
                <w:p w14:paraId="50DE7293">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，不涉及饮用水水源一级保护区的岸线和河段和饮用水水源二级保护区的岸线和河段。</w:t>
                  </w:r>
                </w:p>
              </w:tc>
              <w:tc>
                <w:tcPr>
                  <w:tcW w:w="498" w:type="pct"/>
                  <w:vAlign w:val="center"/>
                </w:tcPr>
                <w:p w14:paraId="4BAEF3EA">
                  <w:pPr>
                    <w:pStyle w:val="39"/>
                    <w:bidi w:val="0"/>
                    <w:rPr>
                      <w:color w:val="auto"/>
                    </w:rPr>
                  </w:pPr>
                  <w:r>
                    <w:rPr>
                      <w:rFonts w:hint="eastAsia"/>
                      <w:color w:val="auto"/>
                    </w:rPr>
                    <w:t>符合</w:t>
                  </w:r>
                </w:p>
              </w:tc>
            </w:tr>
            <w:tr w14:paraId="6D23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585A2E95">
                  <w:pPr>
                    <w:pStyle w:val="39"/>
                    <w:bidi w:val="0"/>
                    <w:rPr>
                      <w:color w:val="auto"/>
                    </w:rPr>
                  </w:pPr>
                  <w:r>
                    <w:rPr>
                      <w:color w:val="auto"/>
                    </w:rPr>
                    <w:t>4</w:t>
                  </w:r>
                </w:p>
              </w:tc>
              <w:tc>
                <w:tcPr>
                  <w:tcW w:w="2582" w:type="pct"/>
                  <w:vAlign w:val="center"/>
                </w:tcPr>
                <w:p w14:paraId="611C81BC">
                  <w:pPr>
                    <w:pStyle w:val="39"/>
                    <w:bidi w:val="0"/>
                    <w:rPr>
                      <w:color w:val="auto"/>
                    </w:rPr>
                  </w:pPr>
                  <w:r>
                    <w:rPr>
                      <w:rFonts w:hint="eastAsia"/>
                      <w:color w:val="auto"/>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462" w:type="pct"/>
                  <w:vAlign w:val="center"/>
                </w:tcPr>
                <w:p w14:paraId="132CD6AD">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。不在水产种质资源保护区的岸线和河段范围内新建围湖造田、围海造地或围填海等投资建设项目；不在国家湿地公园的岸线和河段范围内挖沙、采矿，以及任何不符合主体功能定位的投资建设项目。</w:t>
                  </w:r>
                </w:p>
              </w:tc>
              <w:tc>
                <w:tcPr>
                  <w:tcW w:w="498" w:type="pct"/>
                  <w:vAlign w:val="center"/>
                </w:tcPr>
                <w:p w14:paraId="1E57946E">
                  <w:pPr>
                    <w:pStyle w:val="39"/>
                    <w:bidi w:val="0"/>
                    <w:rPr>
                      <w:color w:val="auto"/>
                    </w:rPr>
                  </w:pPr>
                  <w:r>
                    <w:rPr>
                      <w:rFonts w:hint="eastAsia"/>
                      <w:color w:val="auto"/>
                    </w:rPr>
                    <w:t>符合</w:t>
                  </w:r>
                </w:p>
              </w:tc>
            </w:tr>
            <w:tr w14:paraId="1A994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24AEB2B9">
                  <w:pPr>
                    <w:pStyle w:val="39"/>
                    <w:bidi w:val="0"/>
                    <w:rPr>
                      <w:color w:val="auto"/>
                    </w:rPr>
                  </w:pPr>
                  <w:r>
                    <w:rPr>
                      <w:color w:val="auto"/>
                    </w:rPr>
                    <w:t>5</w:t>
                  </w:r>
                </w:p>
              </w:tc>
              <w:tc>
                <w:tcPr>
                  <w:tcW w:w="2582" w:type="pct"/>
                  <w:vAlign w:val="center"/>
                </w:tcPr>
                <w:p w14:paraId="68E43A0E">
                  <w:pPr>
                    <w:pStyle w:val="39"/>
                    <w:bidi w:val="0"/>
                    <w:rPr>
                      <w:color w:val="auto"/>
                    </w:rPr>
                  </w:pPr>
                  <w:r>
                    <w:rPr>
                      <w:rFonts w:hint="eastAsia"/>
                      <w:color w:val="auto"/>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462" w:type="pct"/>
                  <w:vAlign w:val="center"/>
                </w:tcPr>
                <w:p w14:paraId="1CC78DF1">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，不涉及《长江岸线保护和开发利用总体规划》划定的岸线保护区内和《全国重要江河湖泊水功能区划》划定的河段及湖泊保护区、保留区内。</w:t>
                  </w:r>
                </w:p>
              </w:tc>
              <w:tc>
                <w:tcPr>
                  <w:tcW w:w="498" w:type="pct"/>
                  <w:vAlign w:val="center"/>
                </w:tcPr>
                <w:p w14:paraId="3FA3A474">
                  <w:pPr>
                    <w:pStyle w:val="39"/>
                    <w:bidi w:val="0"/>
                    <w:rPr>
                      <w:color w:val="auto"/>
                    </w:rPr>
                  </w:pPr>
                  <w:r>
                    <w:rPr>
                      <w:rFonts w:hint="eastAsia"/>
                      <w:color w:val="auto"/>
                    </w:rPr>
                    <w:t>符合</w:t>
                  </w:r>
                </w:p>
              </w:tc>
            </w:tr>
            <w:tr w14:paraId="7C084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164E53D9">
                  <w:pPr>
                    <w:pStyle w:val="39"/>
                    <w:bidi w:val="0"/>
                    <w:rPr>
                      <w:color w:val="auto"/>
                    </w:rPr>
                  </w:pPr>
                  <w:r>
                    <w:rPr>
                      <w:color w:val="auto"/>
                    </w:rPr>
                    <w:t>6</w:t>
                  </w:r>
                </w:p>
              </w:tc>
              <w:tc>
                <w:tcPr>
                  <w:tcW w:w="2582" w:type="pct"/>
                  <w:vAlign w:val="center"/>
                </w:tcPr>
                <w:p w14:paraId="4B7CC763">
                  <w:pPr>
                    <w:pStyle w:val="39"/>
                    <w:bidi w:val="0"/>
                    <w:rPr>
                      <w:color w:val="auto"/>
                    </w:rPr>
                  </w:pPr>
                  <w:r>
                    <w:rPr>
                      <w:rFonts w:hint="eastAsia"/>
                      <w:color w:val="auto"/>
                    </w:rPr>
                    <w:t>禁止未经许可在长江干支流及湖泊新设、改设或扩大排污口</w:t>
                  </w:r>
                </w:p>
              </w:tc>
              <w:tc>
                <w:tcPr>
                  <w:tcW w:w="1462" w:type="pct"/>
                  <w:vAlign w:val="center"/>
                </w:tcPr>
                <w:p w14:paraId="294D2760">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，不在长江干支流及湖泊新设、改设或扩大排污口</w:t>
                  </w:r>
                </w:p>
              </w:tc>
              <w:tc>
                <w:tcPr>
                  <w:tcW w:w="498" w:type="pct"/>
                  <w:vAlign w:val="center"/>
                </w:tcPr>
                <w:p w14:paraId="20A16993">
                  <w:pPr>
                    <w:pStyle w:val="39"/>
                    <w:bidi w:val="0"/>
                    <w:rPr>
                      <w:color w:val="auto"/>
                    </w:rPr>
                  </w:pPr>
                  <w:r>
                    <w:rPr>
                      <w:rFonts w:hint="eastAsia"/>
                      <w:color w:val="auto"/>
                    </w:rPr>
                    <w:t>符合</w:t>
                  </w:r>
                </w:p>
              </w:tc>
            </w:tr>
            <w:tr w14:paraId="60724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6" w:type="pct"/>
                  <w:vAlign w:val="center"/>
                </w:tcPr>
                <w:p w14:paraId="586EB7CE">
                  <w:pPr>
                    <w:pStyle w:val="39"/>
                    <w:bidi w:val="0"/>
                    <w:rPr>
                      <w:color w:val="auto"/>
                    </w:rPr>
                  </w:pPr>
                  <w:r>
                    <w:rPr>
                      <w:color w:val="auto"/>
                    </w:rPr>
                    <w:t>7</w:t>
                  </w:r>
                </w:p>
              </w:tc>
              <w:tc>
                <w:tcPr>
                  <w:tcW w:w="2582" w:type="pct"/>
                  <w:vAlign w:val="center"/>
                </w:tcPr>
                <w:p w14:paraId="1E79E3E9">
                  <w:pPr>
                    <w:pStyle w:val="39"/>
                    <w:bidi w:val="0"/>
                    <w:rPr>
                      <w:color w:val="auto"/>
                    </w:rPr>
                  </w:pPr>
                  <w:r>
                    <w:rPr>
                      <w:rFonts w:hint="eastAsia"/>
                      <w:color w:val="auto"/>
                    </w:rPr>
                    <w:t>禁止在“一江一口两湖七河”</w:t>
                  </w:r>
                  <w:r>
                    <w:rPr>
                      <w:color w:val="auto"/>
                    </w:rPr>
                    <w:t>和332</w:t>
                  </w:r>
                  <w:r>
                    <w:rPr>
                      <w:rFonts w:hint="eastAsia"/>
                      <w:color w:val="auto"/>
                    </w:rPr>
                    <w:t>个水生生物保护区开展生产性捕捞</w:t>
                  </w:r>
                </w:p>
              </w:tc>
              <w:tc>
                <w:tcPr>
                  <w:tcW w:w="1462" w:type="pct"/>
                  <w:vAlign w:val="center"/>
                </w:tcPr>
                <w:p w14:paraId="39902FC0">
                  <w:pPr>
                    <w:pStyle w:val="39"/>
                    <w:bidi w:val="0"/>
                    <w:rPr>
                      <w:color w:val="auto"/>
                    </w:rPr>
                  </w:pPr>
                  <w:r>
                    <w:rPr>
                      <w:rFonts w:hint="eastAsia"/>
                      <w:color w:val="auto"/>
                      <w:lang w:eastAsia="zh-CN"/>
                    </w:rPr>
                    <w:t>本项目</w:t>
                  </w:r>
                  <w:r>
                    <w:rPr>
                      <w:rFonts w:hint="eastAsia"/>
                      <w:color w:val="auto"/>
                    </w:rPr>
                    <w:t>不涉及</w:t>
                  </w:r>
                </w:p>
              </w:tc>
              <w:tc>
                <w:tcPr>
                  <w:tcW w:w="498" w:type="pct"/>
                  <w:vAlign w:val="center"/>
                </w:tcPr>
                <w:p w14:paraId="3259BA06">
                  <w:pPr>
                    <w:pStyle w:val="39"/>
                    <w:bidi w:val="0"/>
                    <w:rPr>
                      <w:color w:val="auto"/>
                    </w:rPr>
                  </w:pPr>
                  <w:r>
                    <w:rPr>
                      <w:rFonts w:hint="eastAsia"/>
                      <w:color w:val="auto"/>
                    </w:rPr>
                    <w:t>符合</w:t>
                  </w:r>
                </w:p>
              </w:tc>
            </w:tr>
            <w:tr w14:paraId="75B10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4A696F2A">
                  <w:pPr>
                    <w:pStyle w:val="39"/>
                    <w:bidi w:val="0"/>
                    <w:rPr>
                      <w:color w:val="auto"/>
                    </w:rPr>
                  </w:pPr>
                  <w:r>
                    <w:rPr>
                      <w:color w:val="auto"/>
                    </w:rPr>
                    <w:t>8</w:t>
                  </w:r>
                </w:p>
              </w:tc>
              <w:tc>
                <w:tcPr>
                  <w:tcW w:w="2582" w:type="pct"/>
                  <w:vAlign w:val="center"/>
                </w:tcPr>
                <w:p w14:paraId="59985C3E">
                  <w:pPr>
                    <w:pStyle w:val="39"/>
                    <w:bidi w:val="0"/>
                    <w:rPr>
                      <w:color w:val="auto"/>
                    </w:rPr>
                  </w:pPr>
                  <w:r>
                    <w:rPr>
                      <w:rFonts w:hint="eastAsia"/>
                      <w:color w:val="auto"/>
                    </w:rPr>
                    <w:t>禁止在长江干支流、重要湖泊岸线</w:t>
                  </w:r>
                  <w:r>
                    <w:rPr>
                      <w:color w:val="auto"/>
                    </w:rPr>
                    <w:t>1</w:t>
                  </w:r>
                  <w:r>
                    <w:rPr>
                      <w:rFonts w:hint="eastAsia"/>
                      <w:color w:val="auto"/>
                    </w:rPr>
                    <w:t>公里范围内新建、扩建化工园区和化工项目。禁止在长江干流岸线</w:t>
                  </w:r>
                  <w:r>
                    <w:rPr>
                      <w:color w:val="auto"/>
                    </w:rPr>
                    <w:t>3</w:t>
                  </w:r>
                  <w:r>
                    <w:rPr>
                      <w:rFonts w:hint="eastAsia"/>
                      <w:color w:val="auto"/>
                    </w:rPr>
                    <w:t>公里范围内和重要支流岸线</w:t>
                  </w:r>
                  <w:r>
                    <w:rPr>
                      <w:color w:val="auto"/>
                    </w:rPr>
                    <w:t>1</w:t>
                  </w:r>
                  <w:r>
                    <w:rPr>
                      <w:rFonts w:hint="eastAsia"/>
                      <w:color w:val="auto"/>
                    </w:rPr>
                    <w:t>公里范围内新建、改建、扩建尾矿库、冶炼渣库和磷石膏库，以提升安全、生态环境保护水平为目的的改建除外。</w:t>
                  </w:r>
                </w:p>
              </w:tc>
              <w:tc>
                <w:tcPr>
                  <w:tcW w:w="1462" w:type="pct"/>
                  <w:vAlign w:val="center"/>
                </w:tcPr>
                <w:p w14:paraId="6F2483C5">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，不在长江干支流、重要湖泊岸线3公里范围内，不属于尾矿库、冶炼渣库和磷石膏库项目。</w:t>
                  </w:r>
                </w:p>
              </w:tc>
              <w:tc>
                <w:tcPr>
                  <w:tcW w:w="498" w:type="pct"/>
                  <w:vAlign w:val="center"/>
                </w:tcPr>
                <w:p w14:paraId="0580EDE2">
                  <w:pPr>
                    <w:pStyle w:val="39"/>
                    <w:bidi w:val="0"/>
                    <w:rPr>
                      <w:color w:val="auto"/>
                    </w:rPr>
                  </w:pPr>
                  <w:r>
                    <w:rPr>
                      <w:rFonts w:hint="eastAsia"/>
                      <w:color w:val="auto"/>
                    </w:rPr>
                    <w:t>符合</w:t>
                  </w:r>
                </w:p>
              </w:tc>
            </w:tr>
            <w:tr w14:paraId="096FF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024AF191">
                  <w:pPr>
                    <w:pStyle w:val="39"/>
                    <w:bidi w:val="0"/>
                    <w:rPr>
                      <w:color w:val="auto"/>
                    </w:rPr>
                  </w:pPr>
                  <w:r>
                    <w:rPr>
                      <w:color w:val="auto"/>
                    </w:rPr>
                    <w:t>9</w:t>
                  </w:r>
                </w:p>
              </w:tc>
              <w:tc>
                <w:tcPr>
                  <w:tcW w:w="2582" w:type="pct"/>
                  <w:vAlign w:val="center"/>
                </w:tcPr>
                <w:p w14:paraId="17FE96D6">
                  <w:pPr>
                    <w:pStyle w:val="39"/>
                    <w:bidi w:val="0"/>
                    <w:rPr>
                      <w:color w:val="auto"/>
                    </w:rPr>
                  </w:pPr>
                  <w:r>
                    <w:rPr>
                      <w:rFonts w:hint="eastAsia"/>
                      <w:color w:val="auto"/>
                    </w:rPr>
                    <w:t>禁止在合规园区外新建、扩建钢铁、石化、化工、焦化、建材、有色、纸浆造纸等高污染项目</w:t>
                  </w:r>
                </w:p>
              </w:tc>
              <w:tc>
                <w:tcPr>
                  <w:tcW w:w="1462" w:type="pct"/>
                  <w:vAlign w:val="center"/>
                </w:tcPr>
                <w:p w14:paraId="492563D3">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w:t>
                  </w:r>
                  <w:r>
                    <w:rPr>
                      <w:rFonts w:hint="eastAsia"/>
                      <w:color w:val="auto"/>
                      <w:lang w:val="en-US" w:eastAsia="zh-CN"/>
                    </w:rPr>
                    <w:t>项目所在园区</w:t>
                  </w:r>
                  <w:r>
                    <w:rPr>
                      <w:rFonts w:hint="eastAsia"/>
                      <w:color w:val="auto"/>
                    </w:rPr>
                    <w:t>属于合规园区</w:t>
                  </w:r>
                </w:p>
              </w:tc>
              <w:tc>
                <w:tcPr>
                  <w:tcW w:w="498" w:type="pct"/>
                  <w:vAlign w:val="center"/>
                </w:tcPr>
                <w:p w14:paraId="5D1FBDEF">
                  <w:pPr>
                    <w:pStyle w:val="39"/>
                    <w:bidi w:val="0"/>
                    <w:rPr>
                      <w:color w:val="auto"/>
                    </w:rPr>
                  </w:pPr>
                  <w:r>
                    <w:rPr>
                      <w:rFonts w:hint="eastAsia"/>
                      <w:color w:val="auto"/>
                    </w:rPr>
                    <w:t>符合</w:t>
                  </w:r>
                </w:p>
              </w:tc>
            </w:tr>
            <w:tr w14:paraId="3251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6136EF09">
                  <w:pPr>
                    <w:pStyle w:val="39"/>
                    <w:bidi w:val="0"/>
                    <w:rPr>
                      <w:color w:val="auto"/>
                    </w:rPr>
                  </w:pPr>
                  <w:r>
                    <w:rPr>
                      <w:color w:val="auto"/>
                    </w:rPr>
                    <w:t>10</w:t>
                  </w:r>
                </w:p>
              </w:tc>
              <w:tc>
                <w:tcPr>
                  <w:tcW w:w="2582" w:type="pct"/>
                  <w:vAlign w:val="center"/>
                </w:tcPr>
                <w:p w14:paraId="63754D42">
                  <w:pPr>
                    <w:pStyle w:val="39"/>
                    <w:bidi w:val="0"/>
                    <w:rPr>
                      <w:color w:val="auto"/>
                    </w:rPr>
                  </w:pPr>
                  <w:r>
                    <w:rPr>
                      <w:rFonts w:hint="eastAsia"/>
                      <w:color w:val="auto"/>
                    </w:rPr>
                    <w:t>禁止新建、扩建不符合国家石化、现代煤化工等产业布局规划的项目。</w:t>
                  </w:r>
                </w:p>
              </w:tc>
              <w:tc>
                <w:tcPr>
                  <w:tcW w:w="1462" w:type="pct"/>
                  <w:vAlign w:val="center"/>
                </w:tcPr>
                <w:p w14:paraId="16DF442B">
                  <w:pPr>
                    <w:pStyle w:val="39"/>
                    <w:bidi w:val="0"/>
                    <w:rPr>
                      <w:color w:val="auto"/>
                    </w:rPr>
                  </w:pPr>
                  <w:r>
                    <w:rPr>
                      <w:rFonts w:hint="eastAsia"/>
                      <w:color w:val="auto"/>
                    </w:rPr>
                    <w:t>项目符合园区产业布局规划。</w:t>
                  </w:r>
                </w:p>
              </w:tc>
              <w:tc>
                <w:tcPr>
                  <w:tcW w:w="498" w:type="pct"/>
                  <w:vAlign w:val="center"/>
                </w:tcPr>
                <w:p w14:paraId="7A4121AD">
                  <w:pPr>
                    <w:pStyle w:val="39"/>
                    <w:bidi w:val="0"/>
                    <w:rPr>
                      <w:color w:val="auto"/>
                    </w:rPr>
                  </w:pPr>
                  <w:r>
                    <w:rPr>
                      <w:rFonts w:hint="eastAsia"/>
                      <w:color w:val="auto"/>
                    </w:rPr>
                    <w:t>符合</w:t>
                  </w:r>
                </w:p>
              </w:tc>
            </w:tr>
            <w:tr w14:paraId="4F04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6" w:type="pct"/>
                  <w:vAlign w:val="center"/>
                </w:tcPr>
                <w:p w14:paraId="562E51E4">
                  <w:pPr>
                    <w:pStyle w:val="39"/>
                    <w:bidi w:val="0"/>
                    <w:rPr>
                      <w:color w:val="auto"/>
                    </w:rPr>
                  </w:pPr>
                  <w:r>
                    <w:rPr>
                      <w:rFonts w:hint="eastAsia"/>
                      <w:color w:val="auto"/>
                    </w:rPr>
                    <w:t>11</w:t>
                  </w:r>
                </w:p>
              </w:tc>
              <w:tc>
                <w:tcPr>
                  <w:tcW w:w="2582" w:type="pct"/>
                  <w:vAlign w:val="center"/>
                </w:tcPr>
                <w:p w14:paraId="0E8334B1">
                  <w:pPr>
                    <w:pStyle w:val="39"/>
                    <w:bidi w:val="0"/>
                    <w:rPr>
                      <w:color w:val="auto"/>
                    </w:rPr>
                  </w:pPr>
                  <w:r>
                    <w:rPr>
                      <w:rFonts w:hint="eastAsia"/>
                      <w:color w:val="auto"/>
                    </w:rPr>
                    <w:t>禁止新建、扩建法律法规和相关政策明令禁止的落后产能项目。禁止新建、扩建不符合国家产能置换要求的严重过剩产能行业的项目。禁止新建、扩建不符合要求的高耗能高排放项目</w:t>
                  </w:r>
                </w:p>
              </w:tc>
              <w:tc>
                <w:tcPr>
                  <w:tcW w:w="1462" w:type="pct"/>
                  <w:vAlign w:val="center"/>
                </w:tcPr>
                <w:p w14:paraId="4C79000E">
                  <w:pPr>
                    <w:pStyle w:val="39"/>
                    <w:bidi w:val="0"/>
                    <w:rPr>
                      <w:color w:val="auto"/>
                    </w:rPr>
                  </w:pPr>
                  <w:r>
                    <w:rPr>
                      <w:rFonts w:hint="eastAsia"/>
                      <w:color w:val="auto"/>
                      <w:lang w:eastAsia="zh-CN"/>
                    </w:rPr>
                    <w:t>本项目</w:t>
                  </w:r>
                  <w:r>
                    <w:rPr>
                      <w:rFonts w:hint="eastAsia"/>
                      <w:color w:val="auto"/>
                    </w:rPr>
                    <w:t>不属于严重过剩产能行业。</w:t>
                  </w:r>
                </w:p>
              </w:tc>
              <w:tc>
                <w:tcPr>
                  <w:tcW w:w="498" w:type="pct"/>
                  <w:vAlign w:val="center"/>
                </w:tcPr>
                <w:p w14:paraId="02933048">
                  <w:pPr>
                    <w:pStyle w:val="39"/>
                    <w:bidi w:val="0"/>
                    <w:rPr>
                      <w:color w:val="auto"/>
                    </w:rPr>
                  </w:pPr>
                  <w:r>
                    <w:rPr>
                      <w:rFonts w:hint="eastAsia"/>
                      <w:color w:val="auto"/>
                    </w:rPr>
                    <w:t>符合</w:t>
                  </w:r>
                </w:p>
              </w:tc>
            </w:tr>
            <w:tr w14:paraId="53BD9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14:paraId="0F3C4181">
                  <w:pPr>
                    <w:pStyle w:val="39"/>
                    <w:bidi w:val="0"/>
                    <w:rPr>
                      <w:rFonts w:hint="default"/>
                      <w:color w:val="auto"/>
                      <w:lang w:val="en-US" w:eastAsia="zh-CN"/>
                    </w:rPr>
                  </w:pPr>
                  <w:r>
                    <w:rPr>
                      <w:rFonts w:hint="eastAsia"/>
                      <w:color w:val="auto"/>
                      <w:lang w:val="en-US" w:eastAsia="zh-CN"/>
                    </w:rPr>
                    <w:t>12</w:t>
                  </w:r>
                </w:p>
              </w:tc>
              <w:tc>
                <w:tcPr>
                  <w:tcW w:w="2582" w:type="pct"/>
                  <w:vAlign w:val="center"/>
                </w:tcPr>
                <w:p w14:paraId="4E6D6BF2">
                  <w:pPr>
                    <w:pStyle w:val="39"/>
                    <w:bidi w:val="0"/>
                    <w:rPr>
                      <w:rFonts w:hint="eastAsia"/>
                      <w:color w:val="auto"/>
                    </w:rPr>
                  </w:pPr>
                  <w:r>
                    <w:rPr>
                      <w:rFonts w:hint="eastAsia"/>
                      <w:color w:val="auto"/>
                    </w:rPr>
                    <w:t>法律法规及相关政策文件有更加严格规定的从其规定</w:t>
                  </w:r>
                </w:p>
              </w:tc>
              <w:tc>
                <w:tcPr>
                  <w:tcW w:w="1462" w:type="pct"/>
                  <w:vAlign w:val="center"/>
                </w:tcPr>
                <w:p w14:paraId="75AF016C">
                  <w:pPr>
                    <w:pStyle w:val="39"/>
                    <w:bidi w:val="0"/>
                    <w:rPr>
                      <w:rFonts w:hint="eastAsia"/>
                      <w:color w:val="auto"/>
                      <w:lang w:val="en-US" w:eastAsia="zh-CN"/>
                    </w:rPr>
                  </w:pPr>
                  <w:r>
                    <w:rPr>
                      <w:rFonts w:hint="eastAsia"/>
                      <w:color w:val="auto"/>
                    </w:rPr>
                    <w:t>项目符合法律法规及相关政策要求</w:t>
                  </w:r>
                  <w:r>
                    <w:rPr>
                      <w:rFonts w:hint="eastAsia"/>
                      <w:color w:val="auto"/>
                      <w:lang w:eastAsia="zh-CN"/>
                    </w:rPr>
                    <w:t>。</w:t>
                  </w:r>
                </w:p>
              </w:tc>
              <w:tc>
                <w:tcPr>
                  <w:tcW w:w="498" w:type="pct"/>
                  <w:vAlign w:val="center"/>
                </w:tcPr>
                <w:p w14:paraId="51768518">
                  <w:pPr>
                    <w:pStyle w:val="39"/>
                    <w:bidi w:val="0"/>
                    <w:rPr>
                      <w:rFonts w:hint="eastAsia"/>
                      <w:color w:val="auto"/>
                    </w:rPr>
                  </w:pPr>
                  <w:r>
                    <w:rPr>
                      <w:rFonts w:hint="eastAsia"/>
                      <w:color w:val="auto"/>
                    </w:rPr>
                    <w:t>符合</w:t>
                  </w:r>
                </w:p>
              </w:tc>
            </w:tr>
          </w:tbl>
          <w:p w14:paraId="1321D3C5">
            <w:pPr>
              <w:bidi w:val="0"/>
              <w:rPr>
                <w:color w:val="auto"/>
              </w:rPr>
            </w:pPr>
            <w:r>
              <w:rPr>
                <w:rFonts w:hint="eastAsia"/>
                <w:color w:val="auto"/>
              </w:rPr>
              <w:t>（3）与赣长江办</w:t>
            </w:r>
            <w:r>
              <w:rPr>
                <w:rFonts w:hint="eastAsia"/>
                <w:color w:val="auto"/>
                <w:lang w:eastAsia="zh-CN"/>
              </w:rPr>
              <w:t>〔2022〕7号</w:t>
            </w:r>
            <w:r>
              <w:rPr>
                <w:rFonts w:hint="eastAsia"/>
                <w:color w:val="auto"/>
              </w:rPr>
              <w:t>相符性分析</w:t>
            </w:r>
          </w:p>
          <w:p w14:paraId="3AC83930">
            <w:pPr>
              <w:bidi w:val="0"/>
              <w:rPr>
                <w:color w:val="auto"/>
              </w:rPr>
            </w:pPr>
            <w:r>
              <w:rPr>
                <w:rFonts w:hint="eastAsia"/>
                <w:color w:val="auto"/>
                <w:lang w:eastAsia="zh-CN"/>
              </w:rPr>
              <w:t>本项目</w:t>
            </w:r>
            <w:r>
              <w:rPr>
                <w:rFonts w:hint="eastAsia"/>
                <w:color w:val="auto"/>
              </w:rPr>
              <w:t>与《江西省长江经济带发展负面清单实施细则（试行）（2022年版）》（赣长江办</w:t>
            </w:r>
            <w:r>
              <w:rPr>
                <w:rFonts w:hint="eastAsia"/>
                <w:color w:val="auto"/>
                <w:lang w:eastAsia="zh-CN"/>
              </w:rPr>
              <w:t>〔2022〕7号</w:t>
            </w:r>
            <w:r>
              <w:rPr>
                <w:rFonts w:hint="eastAsia"/>
                <w:color w:val="auto"/>
              </w:rPr>
              <w:t>）相符性分析详见下表。</w:t>
            </w:r>
          </w:p>
          <w:p w14:paraId="47293828">
            <w:pPr>
              <w:pStyle w:val="135"/>
              <w:bidi w:val="0"/>
              <w:rPr>
                <w:color w:val="auto"/>
              </w:rPr>
            </w:pPr>
            <w:r>
              <w:rPr>
                <w:rFonts w:hint="eastAsia"/>
                <w:color w:val="auto"/>
              </w:rPr>
              <w:t>表</w:t>
            </w:r>
            <w:r>
              <w:rPr>
                <w:rFonts w:hint="eastAsia"/>
                <w:color w:val="auto"/>
                <w:lang w:val="en-US" w:eastAsia="zh-CN"/>
              </w:rPr>
              <w:t xml:space="preserve">1-8  </w:t>
            </w:r>
            <w:r>
              <w:rPr>
                <w:rFonts w:hint="eastAsia"/>
                <w:color w:val="auto"/>
              </w:rPr>
              <w:t>与江西省长江经济带发展负面清单相符性分析表</w:t>
            </w:r>
          </w:p>
          <w:tbl>
            <w:tblPr>
              <w:tblStyle w:val="1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4207"/>
              <w:gridCol w:w="2142"/>
              <w:gridCol w:w="804"/>
            </w:tblGrid>
            <w:tr w14:paraId="087E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Align w:val="center"/>
                </w:tcPr>
                <w:p w14:paraId="4B9306D5">
                  <w:pPr>
                    <w:pStyle w:val="39"/>
                    <w:bidi w:val="0"/>
                    <w:rPr>
                      <w:color w:val="auto"/>
                    </w:rPr>
                  </w:pPr>
                  <w:r>
                    <w:rPr>
                      <w:rFonts w:hint="eastAsia"/>
                      <w:color w:val="auto"/>
                    </w:rPr>
                    <w:t>项目</w:t>
                  </w:r>
                </w:p>
              </w:tc>
              <w:tc>
                <w:tcPr>
                  <w:tcW w:w="2653" w:type="pct"/>
                  <w:vAlign w:val="center"/>
                </w:tcPr>
                <w:p w14:paraId="36B36EED">
                  <w:pPr>
                    <w:pStyle w:val="39"/>
                    <w:bidi w:val="0"/>
                    <w:rPr>
                      <w:color w:val="auto"/>
                    </w:rPr>
                  </w:pPr>
                  <w:r>
                    <w:rPr>
                      <w:rFonts w:hint="eastAsia"/>
                      <w:color w:val="auto"/>
                    </w:rPr>
                    <w:t>内容</w:t>
                  </w:r>
                </w:p>
              </w:tc>
              <w:tc>
                <w:tcPr>
                  <w:tcW w:w="1351" w:type="pct"/>
                  <w:vAlign w:val="center"/>
                </w:tcPr>
                <w:p w14:paraId="49423C48">
                  <w:pPr>
                    <w:pStyle w:val="39"/>
                    <w:bidi w:val="0"/>
                    <w:rPr>
                      <w:color w:val="auto"/>
                    </w:rPr>
                  </w:pPr>
                  <w:r>
                    <w:rPr>
                      <w:rFonts w:hint="eastAsia"/>
                      <w:color w:val="auto"/>
                      <w:lang w:eastAsia="zh-CN"/>
                    </w:rPr>
                    <w:t>本项目</w:t>
                  </w:r>
                  <w:r>
                    <w:rPr>
                      <w:rFonts w:hint="eastAsia"/>
                      <w:color w:val="auto"/>
                    </w:rPr>
                    <w:t>情况</w:t>
                  </w:r>
                </w:p>
              </w:tc>
              <w:tc>
                <w:tcPr>
                  <w:tcW w:w="507" w:type="pct"/>
                  <w:vAlign w:val="center"/>
                </w:tcPr>
                <w:p w14:paraId="726B45A4">
                  <w:pPr>
                    <w:pStyle w:val="39"/>
                    <w:bidi w:val="0"/>
                    <w:rPr>
                      <w:color w:val="auto"/>
                    </w:rPr>
                  </w:pPr>
                  <w:r>
                    <w:rPr>
                      <w:rFonts w:hint="eastAsia"/>
                      <w:color w:val="auto"/>
                    </w:rPr>
                    <w:t>相符性</w:t>
                  </w:r>
                </w:p>
              </w:tc>
            </w:tr>
            <w:tr w14:paraId="0D733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restart"/>
                  <w:vAlign w:val="center"/>
                </w:tcPr>
                <w:p w14:paraId="5B698512">
                  <w:pPr>
                    <w:pStyle w:val="39"/>
                    <w:bidi w:val="0"/>
                    <w:rPr>
                      <w:color w:val="auto"/>
                    </w:rPr>
                  </w:pPr>
                  <w:r>
                    <w:rPr>
                      <w:color w:val="auto"/>
                    </w:rPr>
                    <w:t>严格岸线河段管控</w:t>
                  </w:r>
                </w:p>
              </w:tc>
              <w:tc>
                <w:tcPr>
                  <w:tcW w:w="2653" w:type="pct"/>
                  <w:vAlign w:val="center"/>
                </w:tcPr>
                <w:p w14:paraId="0332B6F3">
                  <w:pPr>
                    <w:pStyle w:val="39"/>
                    <w:bidi w:val="0"/>
                    <w:rPr>
                      <w:color w:val="auto"/>
                    </w:rPr>
                  </w:pPr>
                  <w:r>
                    <w:rPr>
                      <w:rFonts w:hint="eastAsia"/>
                      <w:color w:val="auto"/>
                    </w:rPr>
                    <w:t>禁止建设不符合国家和省级港口布局规划以及港口总体规划的码头项目。禁止建设不符合《长江干线过江通道布局规划》的过长江通道项目。</w:t>
                  </w:r>
                </w:p>
              </w:tc>
              <w:tc>
                <w:tcPr>
                  <w:tcW w:w="1351" w:type="pct"/>
                  <w:vAlign w:val="center"/>
                </w:tcPr>
                <w:p w14:paraId="72E0314E">
                  <w:pPr>
                    <w:pStyle w:val="39"/>
                    <w:bidi w:val="0"/>
                    <w:rPr>
                      <w:color w:val="auto"/>
                    </w:rPr>
                  </w:pPr>
                  <w:r>
                    <w:rPr>
                      <w:rFonts w:hint="eastAsia"/>
                      <w:color w:val="auto"/>
                    </w:rPr>
                    <w:t>不属于码头项目，不属于过长江通道项目</w:t>
                  </w:r>
                </w:p>
              </w:tc>
              <w:tc>
                <w:tcPr>
                  <w:tcW w:w="507" w:type="pct"/>
                  <w:vAlign w:val="center"/>
                </w:tcPr>
                <w:p w14:paraId="58D80106">
                  <w:pPr>
                    <w:pStyle w:val="39"/>
                    <w:bidi w:val="0"/>
                    <w:rPr>
                      <w:color w:val="auto"/>
                    </w:rPr>
                  </w:pPr>
                  <w:r>
                    <w:rPr>
                      <w:rFonts w:hint="eastAsia"/>
                      <w:color w:val="auto"/>
                    </w:rPr>
                    <w:t>符合</w:t>
                  </w:r>
                </w:p>
              </w:tc>
            </w:tr>
            <w:tr w14:paraId="0F5DD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3D15CD35">
                  <w:pPr>
                    <w:pStyle w:val="39"/>
                    <w:bidi w:val="0"/>
                    <w:rPr>
                      <w:color w:val="auto"/>
                    </w:rPr>
                  </w:pPr>
                </w:p>
              </w:tc>
              <w:tc>
                <w:tcPr>
                  <w:tcW w:w="2653" w:type="pct"/>
                  <w:vAlign w:val="center"/>
                </w:tcPr>
                <w:p w14:paraId="3E897D7D">
                  <w:pPr>
                    <w:pStyle w:val="39"/>
                    <w:bidi w:val="0"/>
                    <w:rPr>
                      <w:color w:val="auto"/>
                    </w:rPr>
                  </w:pPr>
                  <w:r>
                    <w:rPr>
                      <w:rFonts w:hint="eastAsia"/>
                      <w:color w:val="auto"/>
                    </w:rPr>
                    <w:t>禁止在自然保护区核心区、缓冲区的岸线和河段范围内投资建设旅游和生产经营项目。</w:t>
                  </w:r>
                </w:p>
              </w:tc>
              <w:tc>
                <w:tcPr>
                  <w:tcW w:w="1351" w:type="pct"/>
                  <w:vAlign w:val="center"/>
                </w:tcPr>
                <w:p w14:paraId="5D59B4DF">
                  <w:pPr>
                    <w:pStyle w:val="39"/>
                    <w:bidi w:val="0"/>
                    <w:rPr>
                      <w:color w:val="auto"/>
                    </w:rPr>
                  </w:pPr>
                  <w:r>
                    <w:rPr>
                      <w:rFonts w:hint="eastAsia"/>
                      <w:color w:val="auto"/>
                    </w:rPr>
                    <w:t>不在自然保护区核心区、缓冲区的岸线和河段范围内</w:t>
                  </w:r>
                </w:p>
              </w:tc>
              <w:tc>
                <w:tcPr>
                  <w:tcW w:w="507" w:type="pct"/>
                  <w:vAlign w:val="center"/>
                </w:tcPr>
                <w:p w14:paraId="54E95B71">
                  <w:pPr>
                    <w:pStyle w:val="39"/>
                    <w:bidi w:val="0"/>
                    <w:rPr>
                      <w:color w:val="auto"/>
                    </w:rPr>
                  </w:pPr>
                  <w:r>
                    <w:rPr>
                      <w:rFonts w:hint="eastAsia"/>
                      <w:color w:val="auto"/>
                    </w:rPr>
                    <w:t>符合</w:t>
                  </w:r>
                </w:p>
              </w:tc>
            </w:tr>
            <w:tr w14:paraId="41C86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488" w:type="pct"/>
                  <w:vMerge w:val="continue"/>
                  <w:vAlign w:val="center"/>
                </w:tcPr>
                <w:p w14:paraId="653B3C4A">
                  <w:pPr>
                    <w:pStyle w:val="39"/>
                    <w:bidi w:val="0"/>
                    <w:rPr>
                      <w:color w:val="auto"/>
                    </w:rPr>
                  </w:pPr>
                </w:p>
              </w:tc>
              <w:tc>
                <w:tcPr>
                  <w:tcW w:w="2653" w:type="pct"/>
                  <w:vAlign w:val="center"/>
                </w:tcPr>
                <w:p w14:paraId="1381490A">
                  <w:pPr>
                    <w:pStyle w:val="39"/>
                    <w:bidi w:val="0"/>
                    <w:rPr>
                      <w:color w:val="auto"/>
                    </w:rPr>
                  </w:pPr>
                  <w:r>
                    <w:rPr>
                      <w:rFonts w:hint="eastAsia"/>
                      <w:color w:val="auto"/>
                    </w:rPr>
                    <w:t>禁止在风景名胜区核心景区的岸线和河段范围内开展以下行为：</w:t>
                  </w:r>
                </w:p>
                <w:p w14:paraId="7A99230E">
                  <w:pPr>
                    <w:pStyle w:val="39"/>
                    <w:bidi w:val="0"/>
                    <w:rPr>
                      <w:color w:val="auto"/>
                    </w:rPr>
                  </w:pPr>
                  <w:r>
                    <w:rPr>
                      <w:rFonts w:hint="eastAsia"/>
                      <w:color w:val="auto"/>
                    </w:rPr>
                    <w:t>（一）开山、采石、开矿、开荒、修坟立碑等破坏景观、植被和地形地貌的活动。</w:t>
                  </w:r>
                </w:p>
                <w:p w14:paraId="10A8F392">
                  <w:pPr>
                    <w:pStyle w:val="39"/>
                    <w:bidi w:val="0"/>
                    <w:rPr>
                      <w:color w:val="auto"/>
                    </w:rPr>
                  </w:pPr>
                  <w:r>
                    <w:rPr>
                      <w:rFonts w:hint="eastAsia"/>
                      <w:color w:val="auto"/>
                    </w:rPr>
                    <w:t>（二）修建储存爆炸性、易燃性、放射性、毒害性、腐蚀性物品的设施。</w:t>
                  </w:r>
                </w:p>
                <w:p w14:paraId="252621AF">
                  <w:pPr>
                    <w:pStyle w:val="39"/>
                    <w:bidi w:val="0"/>
                    <w:rPr>
                      <w:color w:val="auto"/>
                    </w:rPr>
                  </w:pPr>
                  <w:r>
                    <w:rPr>
                      <w:rFonts w:hint="eastAsia"/>
                      <w:color w:val="auto"/>
                    </w:rPr>
                    <w:t>（三）违反风景名胜区规划，建设与风景名胜资源保护无关的设施。</w:t>
                  </w:r>
                </w:p>
              </w:tc>
              <w:tc>
                <w:tcPr>
                  <w:tcW w:w="1351" w:type="pct"/>
                  <w:vAlign w:val="center"/>
                </w:tcPr>
                <w:p w14:paraId="5B55DA5D">
                  <w:pPr>
                    <w:pStyle w:val="39"/>
                    <w:bidi w:val="0"/>
                    <w:rPr>
                      <w:color w:val="auto"/>
                    </w:rPr>
                  </w:pPr>
                  <w:r>
                    <w:rPr>
                      <w:rFonts w:hint="eastAsia"/>
                      <w:color w:val="auto"/>
                    </w:rPr>
                    <w:t>不在风景名胜区核心景区的岸线和河段范围内</w:t>
                  </w:r>
                </w:p>
              </w:tc>
              <w:tc>
                <w:tcPr>
                  <w:tcW w:w="507" w:type="pct"/>
                  <w:vAlign w:val="center"/>
                </w:tcPr>
                <w:p w14:paraId="2B0FA264">
                  <w:pPr>
                    <w:pStyle w:val="39"/>
                    <w:bidi w:val="0"/>
                    <w:rPr>
                      <w:color w:val="auto"/>
                    </w:rPr>
                  </w:pPr>
                  <w:r>
                    <w:rPr>
                      <w:rFonts w:hint="eastAsia"/>
                      <w:color w:val="auto"/>
                    </w:rPr>
                    <w:t>符合</w:t>
                  </w:r>
                </w:p>
              </w:tc>
            </w:tr>
            <w:tr w14:paraId="17B95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88" w:type="pct"/>
                  <w:vMerge w:val="continue"/>
                  <w:vAlign w:val="center"/>
                </w:tcPr>
                <w:p w14:paraId="529697DC">
                  <w:pPr>
                    <w:pStyle w:val="39"/>
                    <w:bidi w:val="0"/>
                    <w:rPr>
                      <w:color w:val="auto"/>
                    </w:rPr>
                  </w:pPr>
                </w:p>
              </w:tc>
              <w:tc>
                <w:tcPr>
                  <w:tcW w:w="2653" w:type="pct"/>
                  <w:vAlign w:val="center"/>
                </w:tcPr>
                <w:p w14:paraId="7C5685FE">
                  <w:pPr>
                    <w:pStyle w:val="39"/>
                    <w:bidi w:val="0"/>
                    <w:rPr>
                      <w:color w:val="auto"/>
                    </w:rPr>
                  </w:pPr>
                  <w:r>
                    <w:rPr>
                      <w:rFonts w:hint="eastAsia"/>
                      <w:color w:val="auto"/>
                    </w:rPr>
                    <w:t>禁止在饮用水水源一级保护区的岸线和河段范围内开展下列行为：</w:t>
                  </w:r>
                </w:p>
                <w:p w14:paraId="4FE73CF4">
                  <w:pPr>
                    <w:pStyle w:val="39"/>
                    <w:bidi w:val="0"/>
                    <w:rPr>
                      <w:color w:val="auto"/>
                    </w:rPr>
                  </w:pPr>
                  <w:r>
                    <w:rPr>
                      <w:rFonts w:hint="eastAsia"/>
                      <w:color w:val="auto"/>
                    </w:rPr>
                    <w:t>（一）新建、改建、扩建与供水设施和保护水源无关的建设项目；已建成的与供水设施和保护水源无关的建设项目，由县级以上人民政府责令拆除或者关闭。</w:t>
                  </w:r>
                </w:p>
                <w:p w14:paraId="2AC6E861">
                  <w:pPr>
                    <w:pStyle w:val="39"/>
                    <w:bidi w:val="0"/>
                    <w:rPr>
                      <w:color w:val="auto"/>
                    </w:rPr>
                  </w:pPr>
                  <w:r>
                    <w:rPr>
                      <w:rFonts w:hint="eastAsia"/>
                      <w:color w:val="auto"/>
                    </w:rPr>
                    <w:t>（二）禁止在饮用水水源一级保护区内从事网箱养殖、旅游、游泳、垂钓或者其他可能污染饮用水水体的活动。</w:t>
                  </w:r>
                </w:p>
              </w:tc>
              <w:tc>
                <w:tcPr>
                  <w:tcW w:w="1351" w:type="pct"/>
                  <w:vAlign w:val="center"/>
                </w:tcPr>
                <w:p w14:paraId="6D777498">
                  <w:pPr>
                    <w:pStyle w:val="39"/>
                    <w:bidi w:val="0"/>
                    <w:rPr>
                      <w:color w:val="auto"/>
                    </w:rPr>
                  </w:pPr>
                  <w:r>
                    <w:rPr>
                      <w:color w:val="auto"/>
                    </w:rPr>
                    <w:t>不在</w:t>
                  </w:r>
                  <w:r>
                    <w:rPr>
                      <w:rFonts w:hint="eastAsia"/>
                      <w:color w:val="auto"/>
                    </w:rPr>
                    <w:t>饮用水水源一级保护区的岸线和河段范围内</w:t>
                  </w:r>
                </w:p>
              </w:tc>
              <w:tc>
                <w:tcPr>
                  <w:tcW w:w="507" w:type="pct"/>
                  <w:vAlign w:val="center"/>
                </w:tcPr>
                <w:p w14:paraId="4A7C8455">
                  <w:pPr>
                    <w:pStyle w:val="39"/>
                    <w:bidi w:val="0"/>
                    <w:rPr>
                      <w:color w:val="auto"/>
                    </w:rPr>
                  </w:pPr>
                  <w:r>
                    <w:rPr>
                      <w:rFonts w:hint="eastAsia"/>
                      <w:color w:val="auto"/>
                    </w:rPr>
                    <w:t>符合</w:t>
                  </w:r>
                </w:p>
              </w:tc>
            </w:tr>
            <w:tr w14:paraId="73C3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1C9F42A8">
                  <w:pPr>
                    <w:pStyle w:val="39"/>
                    <w:bidi w:val="0"/>
                    <w:rPr>
                      <w:color w:val="auto"/>
                    </w:rPr>
                  </w:pPr>
                </w:p>
              </w:tc>
              <w:tc>
                <w:tcPr>
                  <w:tcW w:w="2653" w:type="pct"/>
                  <w:vAlign w:val="center"/>
                </w:tcPr>
                <w:p w14:paraId="4A2E67BE">
                  <w:pPr>
                    <w:pStyle w:val="39"/>
                    <w:bidi w:val="0"/>
                    <w:rPr>
                      <w:color w:val="auto"/>
                    </w:rPr>
                  </w:pPr>
                  <w:r>
                    <w:rPr>
                      <w:rFonts w:hint="eastAsia"/>
                      <w:color w:val="auto"/>
                    </w:rPr>
                    <w:t>禁止在饮用水水源二级保护区的岸线和河段范围内开展下列行为：</w:t>
                  </w:r>
                </w:p>
                <w:p w14:paraId="553E732C">
                  <w:pPr>
                    <w:pStyle w:val="39"/>
                    <w:bidi w:val="0"/>
                    <w:rPr>
                      <w:color w:val="auto"/>
                    </w:rPr>
                  </w:pPr>
                  <w:r>
                    <w:rPr>
                      <w:rFonts w:hint="eastAsia"/>
                      <w:color w:val="auto"/>
                    </w:rPr>
                    <w:t>（一）新建、改建、扩建排放污染物的建设项目；已建成的排放污染物的建设项目，由县级以上人民政府责令拆除或者关闭。</w:t>
                  </w:r>
                </w:p>
                <w:p w14:paraId="20E6AE26">
                  <w:pPr>
                    <w:pStyle w:val="39"/>
                    <w:bidi w:val="0"/>
                    <w:rPr>
                      <w:color w:val="auto"/>
                    </w:rPr>
                  </w:pPr>
                  <w:r>
                    <w:rPr>
                      <w:rFonts w:hint="eastAsia"/>
                      <w:color w:val="auto"/>
                    </w:rPr>
                    <w:t>（二）在饮用水水源二级保护区内从事网箱养殖、旅游等活动的，应当按照规定采取措施，防止污染饮用水水体。</w:t>
                  </w:r>
                </w:p>
              </w:tc>
              <w:tc>
                <w:tcPr>
                  <w:tcW w:w="1351" w:type="pct"/>
                  <w:vAlign w:val="center"/>
                </w:tcPr>
                <w:p w14:paraId="1E547759">
                  <w:pPr>
                    <w:pStyle w:val="39"/>
                    <w:bidi w:val="0"/>
                    <w:rPr>
                      <w:color w:val="auto"/>
                    </w:rPr>
                  </w:pPr>
                  <w:r>
                    <w:rPr>
                      <w:color w:val="auto"/>
                    </w:rPr>
                    <w:t>不在饮用水水源二级保护区的岸线和河段范围内</w:t>
                  </w:r>
                </w:p>
              </w:tc>
              <w:tc>
                <w:tcPr>
                  <w:tcW w:w="507" w:type="pct"/>
                  <w:vAlign w:val="center"/>
                </w:tcPr>
                <w:p w14:paraId="57A72817">
                  <w:pPr>
                    <w:pStyle w:val="39"/>
                    <w:bidi w:val="0"/>
                    <w:rPr>
                      <w:color w:val="auto"/>
                    </w:rPr>
                  </w:pPr>
                  <w:r>
                    <w:rPr>
                      <w:rFonts w:hint="eastAsia"/>
                      <w:color w:val="auto"/>
                    </w:rPr>
                    <w:t>符合</w:t>
                  </w:r>
                </w:p>
              </w:tc>
            </w:tr>
            <w:tr w14:paraId="1C5DC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4A61F2C2">
                  <w:pPr>
                    <w:pStyle w:val="39"/>
                    <w:bidi w:val="0"/>
                    <w:rPr>
                      <w:color w:val="auto"/>
                    </w:rPr>
                  </w:pPr>
                </w:p>
              </w:tc>
              <w:tc>
                <w:tcPr>
                  <w:tcW w:w="2653" w:type="pct"/>
                  <w:vAlign w:val="center"/>
                </w:tcPr>
                <w:p w14:paraId="1B228444">
                  <w:pPr>
                    <w:pStyle w:val="39"/>
                    <w:bidi w:val="0"/>
                    <w:rPr>
                      <w:color w:val="auto"/>
                    </w:rPr>
                  </w:pPr>
                  <w:r>
                    <w:rPr>
                      <w:rFonts w:hint="eastAsia"/>
                      <w:color w:val="auto"/>
                    </w:rPr>
                    <w:t>禁止在水产种质资源保护区的岸线和河段范围内新建围湖（河）造田（地）等投资建设项目。</w:t>
                  </w:r>
                </w:p>
                <w:p w14:paraId="52B84FA5">
                  <w:pPr>
                    <w:pStyle w:val="39"/>
                    <w:bidi w:val="0"/>
                    <w:rPr>
                      <w:color w:val="auto"/>
                    </w:rPr>
                  </w:pPr>
                  <w:r>
                    <w:rPr>
                      <w:rFonts w:hint="eastAsia"/>
                      <w:color w:val="auto"/>
                    </w:rPr>
                    <w:t>单位和个人在水产种质资源保护区内从事水生生物资源调查、科学研究、教学实习、参观游览、影视拍摄等活动，应当遵守有关法律法规和保护区管理制度，不得损害水产种质资源及其生存环境。</w:t>
                  </w:r>
                </w:p>
              </w:tc>
              <w:tc>
                <w:tcPr>
                  <w:tcW w:w="1351" w:type="pct"/>
                  <w:vAlign w:val="center"/>
                </w:tcPr>
                <w:p w14:paraId="6DB16434">
                  <w:pPr>
                    <w:pStyle w:val="39"/>
                    <w:bidi w:val="0"/>
                    <w:rPr>
                      <w:color w:val="auto"/>
                    </w:rPr>
                  </w:pPr>
                  <w:r>
                    <w:rPr>
                      <w:rFonts w:hint="eastAsia"/>
                      <w:color w:val="auto"/>
                    </w:rPr>
                    <w:t>不在水产种质资源保护区的岸线和河段范围内</w:t>
                  </w:r>
                </w:p>
              </w:tc>
              <w:tc>
                <w:tcPr>
                  <w:tcW w:w="507" w:type="pct"/>
                  <w:vAlign w:val="center"/>
                </w:tcPr>
                <w:p w14:paraId="3AFE5C24">
                  <w:pPr>
                    <w:pStyle w:val="39"/>
                    <w:bidi w:val="0"/>
                    <w:rPr>
                      <w:color w:val="auto"/>
                    </w:rPr>
                  </w:pPr>
                  <w:r>
                    <w:rPr>
                      <w:rFonts w:hint="eastAsia"/>
                      <w:color w:val="auto"/>
                    </w:rPr>
                    <w:t>符合</w:t>
                  </w:r>
                </w:p>
              </w:tc>
            </w:tr>
            <w:tr w14:paraId="58762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57936764">
                  <w:pPr>
                    <w:pStyle w:val="39"/>
                    <w:bidi w:val="0"/>
                    <w:rPr>
                      <w:color w:val="auto"/>
                    </w:rPr>
                  </w:pPr>
                </w:p>
              </w:tc>
              <w:tc>
                <w:tcPr>
                  <w:tcW w:w="2653" w:type="pct"/>
                  <w:vAlign w:val="center"/>
                </w:tcPr>
                <w:p w14:paraId="3E63BA9D">
                  <w:pPr>
                    <w:pStyle w:val="39"/>
                    <w:bidi w:val="0"/>
                    <w:rPr>
                      <w:color w:val="auto"/>
                    </w:rPr>
                  </w:pPr>
                  <w:r>
                    <w:rPr>
                      <w:rFonts w:hint="eastAsia"/>
                      <w:color w:val="auto"/>
                    </w:rPr>
                    <w:t>除国家规定的外，禁止在国家湿地公园的岸线和河段范围内挖沙、采矿以及任何不符合主体功能定位的投资建设项目</w:t>
                  </w:r>
                  <w:r>
                    <w:rPr>
                      <w:rFonts w:hint="eastAsia"/>
                      <w:color w:val="auto"/>
                      <w:lang w:eastAsia="zh-CN"/>
                    </w:rPr>
                    <w:t>。</w:t>
                  </w:r>
                </w:p>
              </w:tc>
              <w:tc>
                <w:tcPr>
                  <w:tcW w:w="1351" w:type="pct"/>
                  <w:vAlign w:val="center"/>
                </w:tcPr>
                <w:p w14:paraId="764A7E7D">
                  <w:pPr>
                    <w:pStyle w:val="39"/>
                    <w:bidi w:val="0"/>
                    <w:rPr>
                      <w:color w:val="auto"/>
                    </w:rPr>
                  </w:pPr>
                  <w:r>
                    <w:rPr>
                      <w:rFonts w:hint="eastAsia"/>
                      <w:color w:val="auto"/>
                    </w:rPr>
                    <w:t>不在国家湿地公园的岸线和河段范围内</w:t>
                  </w:r>
                </w:p>
              </w:tc>
              <w:tc>
                <w:tcPr>
                  <w:tcW w:w="507" w:type="pct"/>
                  <w:vAlign w:val="center"/>
                </w:tcPr>
                <w:p w14:paraId="70084C17">
                  <w:pPr>
                    <w:pStyle w:val="39"/>
                    <w:bidi w:val="0"/>
                    <w:rPr>
                      <w:color w:val="auto"/>
                    </w:rPr>
                  </w:pPr>
                  <w:r>
                    <w:rPr>
                      <w:rFonts w:hint="eastAsia"/>
                      <w:color w:val="auto"/>
                    </w:rPr>
                    <w:t>符合</w:t>
                  </w:r>
                </w:p>
              </w:tc>
            </w:tr>
            <w:tr w14:paraId="38FB6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488" w:type="pct"/>
                  <w:vMerge w:val="continue"/>
                  <w:vAlign w:val="center"/>
                </w:tcPr>
                <w:p w14:paraId="223B2B44">
                  <w:pPr>
                    <w:pStyle w:val="39"/>
                    <w:bidi w:val="0"/>
                    <w:rPr>
                      <w:color w:val="auto"/>
                    </w:rPr>
                  </w:pPr>
                </w:p>
              </w:tc>
              <w:tc>
                <w:tcPr>
                  <w:tcW w:w="2653" w:type="pct"/>
                  <w:vAlign w:val="center"/>
                </w:tcPr>
                <w:p w14:paraId="4C93F706">
                  <w:pPr>
                    <w:pStyle w:val="39"/>
                    <w:bidi w:val="0"/>
                    <w:rPr>
                      <w:color w:val="auto"/>
                    </w:rPr>
                  </w:pPr>
                  <w:r>
                    <w:rPr>
                      <w:rFonts w:hint="eastAsia"/>
                      <w:color w:val="auto"/>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351" w:type="pct"/>
                  <w:vAlign w:val="center"/>
                </w:tcPr>
                <w:p w14:paraId="15242535">
                  <w:pPr>
                    <w:pStyle w:val="39"/>
                    <w:bidi w:val="0"/>
                    <w:rPr>
                      <w:color w:val="auto"/>
                    </w:rPr>
                  </w:pPr>
                  <w:r>
                    <w:rPr>
                      <w:rFonts w:hint="eastAsia"/>
                      <w:color w:val="auto"/>
                    </w:rPr>
                    <w:t>不利用、占用长江流域河湖岸线</w:t>
                  </w:r>
                </w:p>
              </w:tc>
              <w:tc>
                <w:tcPr>
                  <w:tcW w:w="507" w:type="pct"/>
                  <w:vAlign w:val="center"/>
                </w:tcPr>
                <w:p w14:paraId="0FC9FC24">
                  <w:pPr>
                    <w:pStyle w:val="39"/>
                    <w:bidi w:val="0"/>
                    <w:rPr>
                      <w:color w:val="auto"/>
                    </w:rPr>
                  </w:pPr>
                  <w:r>
                    <w:rPr>
                      <w:rFonts w:hint="eastAsia"/>
                      <w:color w:val="auto"/>
                    </w:rPr>
                    <w:t>符合</w:t>
                  </w:r>
                </w:p>
              </w:tc>
            </w:tr>
            <w:tr w14:paraId="713A4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1C2C94F2">
                  <w:pPr>
                    <w:pStyle w:val="39"/>
                    <w:bidi w:val="0"/>
                    <w:rPr>
                      <w:color w:val="auto"/>
                    </w:rPr>
                  </w:pPr>
                </w:p>
              </w:tc>
              <w:tc>
                <w:tcPr>
                  <w:tcW w:w="2653" w:type="pct"/>
                  <w:vAlign w:val="center"/>
                </w:tcPr>
                <w:p w14:paraId="77CEAE4F">
                  <w:pPr>
                    <w:pStyle w:val="39"/>
                    <w:bidi w:val="0"/>
                    <w:rPr>
                      <w:color w:val="auto"/>
                    </w:rPr>
                  </w:pPr>
                  <w:r>
                    <w:rPr>
                      <w:rFonts w:hint="eastAsia"/>
                      <w:color w:val="auto"/>
                    </w:rPr>
                    <w:t>禁止在《全国重要江河湖泊水功能区划》划定的河段保护区、保留区内投资建设不利于水资源及自然生态保护的项目。</w:t>
                  </w:r>
                </w:p>
              </w:tc>
              <w:tc>
                <w:tcPr>
                  <w:tcW w:w="1351" w:type="pct"/>
                  <w:vAlign w:val="center"/>
                </w:tcPr>
                <w:p w14:paraId="0E18EEF2">
                  <w:pPr>
                    <w:pStyle w:val="39"/>
                    <w:bidi w:val="0"/>
                    <w:rPr>
                      <w:color w:val="auto"/>
                    </w:rPr>
                  </w:pPr>
                  <w:r>
                    <w:rPr>
                      <w:color w:val="auto"/>
                    </w:rPr>
                    <w:t>不在《全国重要江河湖泊水功能区划》划定的河段保护区、保留区内</w:t>
                  </w:r>
                </w:p>
              </w:tc>
              <w:tc>
                <w:tcPr>
                  <w:tcW w:w="507" w:type="pct"/>
                  <w:vAlign w:val="center"/>
                </w:tcPr>
                <w:p w14:paraId="021C54E3">
                  <w:pPr>
                    <w:pStyle w:val="39"/>
                    <w:bidi w:val="0"/>
                    <w:rPr>
                      <w:color w:val="auto"/>
                    </w:rPr>
                  </w:pPr>
                  <w:r>
                    <w:rPr>
                      <w:rFonts w:hint="eastAsia"/>
                      <w:color w:val="auto"/>
                    </w:rPr>
                    <w:t>符合</w:t>
                  </w:r>
                </w:p>
              </w:tc>
            </w:tr>
            <w:tr w14:paraId="65639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restart"/>
                  <w:vAlign w:val="center"/>
                </w:tcPr>
                <w:p w14:paraId="4124A2A5">
                  <w:pPr>
                    <w:pStyle w:val="39"/>
                    <w:bidi w:val="0"/>
                    <w:rPr>
                      <w:color w:val="auto"/>
                    </w:rPr>
                  </w:pPr>
                  <w:r>
                    <w:rPr>
                      <w:color w:val="auto"/>
                    </w:rPr>
                    <w:t>严格区域活动管控</w:t>
                  </w:r>
                </w:p>
              </w:tc>
              <w:tc>
                <w:tcPr>
                  <w:tcW w:w="2653" w:type="pct"/>
                  <w:vAlign w:val="center"/>
                </w:tcPr>
                <w:p w14:paraId="2CF17271">
                  <w:pPr>
                    <w:pStyle w:val="39"/>
                    <w:bidi w:val="0"/>
                    <w:rPr>
                      <w:color w:val="auto"/>
                    </w:rPr>
                  </w:pPr>
                  <w:r>
                    <w:rPr>
                      <w:rFonts w:hint="eastAsia"/>
                      <w:color w:val="auto"/>
                    </w:rPr>
                    <w:t>禁止未经许可在长江干支流及湖泊新设、改设或扩大排污口。</w:t>
                  </w:r>
                </w:p>
              </w:tc>
              <w:tc>
                <w:tcPr>
                  <w:tcW w:w="1351" w:type="pct"/>
                  <w:vAlign w:val="center"/>
                </w:tcPr>
                <w:p w14:paraId="0A274DA6">
                  <w:pPr>
                    <w:pStyle w:val="39"/>
                    <w:bidi w:val="0"/>
                    <w:rPr>
                      <w:color w:val="auto"/>
                    </w:rPr>
                  </w:pPr>
                  <w:r>
                    <w:rPr>
                      <w:rFonts w:hint="eastAsia"/>
                      <w:color w:val="auto"/>
                    </w:rPr>
                    <w:t>项目不在长江干支流及湖泊新设、改设或扩大排污口</w:t>
                  </w:r>
                </w:p>
              </w:tc>
              <w:tc>
                <w:tcPr>
                  <w:tcW w:w="507" w:type="pct"/>
                  <w:vAlign w:val="center"/>
                </w:tcPr>
                <w:p w14:paraId="5C9DF4E7">
                  <w:pPr>
                    <w:pStyle w:val="39"/>
                    <w:bidi w:val="0"/>
                    <w:rPr>
                      <w:color w:val="auto"/>
                    </w:rPr>
                  </w:pPr>
                  <w:r>
                    <w:rPr>
                      <w:rFonts w:hint="eastAsia"/>
                      <w:color w:val="auto"/>
                    </w:rPr>
                    <w:t>符合</w:t>
                  </w:r>
                </w:p>
              </w:tc>
            </w:tr>
            <w:tr w14:paraId="46A38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8" w:type="pct"/>
                  <w:vMerge w:val="continue"/>
                  <w:vAlign w:val="center"/>
                </w:tcPr>
                <w:p w14:paraId="2BACAABD">
                  <w:pPr>
                    <w:pStyle w:val="39"/>
                    <w:bidi w:val="0"/>
                    <w:rPr>
                      <w:color w:val="auto"/>
                    </w:rPr>
                  </w:pPr>
                </w:p>
              </w:tc>
              <w:tc>
                <w:tcPr>
                  <w:tcW w:w="2653" w:type="pct"/>
                  <w:vAlign w:val="center"/>
                </w:tcPr>
                <w:p w14:paraId="27BFEF65">
                  <w:pPr>
                    <w:pStyle w:val="39"/>
                    <w:bidi w:val="0"/>
                    <w:rPr>
                      <w:color w:val="auto"/>
                    </w:rPr>
                  </w:pPr>
                  <w:r>
                    <w:rPr>
                      <w:rFonts w:hint="eastAsia"/>
                      <w:color w:val="auto"/>
                    </w:rPr>
                    <w:t>禁止在长江干流江西段、鄱阳湖和《率先全面禁捕的长江流域水生生物保护区名录》中的水生生物保护区开展生产性捕捞。</w:t>
                  </w:r>
                </w:p>
              </w:tc>
              <w:tc>
                <w:tcPr>
                  <w:tcW w:w="1351" w:type="pct"/>
                  <w:vAlign w:val="center"/>
                </w:tcPr>
                <w:p w14:paraId="3B678253">
                  <w:pPr>
                    <w:pStyle w:val="39"/>
                    <w:bidi w:val="0"/>
                    <w:rPr>
                      <w:color w:val="auto"/>
                    </w:rPr>
                  </w:pPr>
                  <w:r>
                    <w:rPr>
                      <w:color w:val="auto"/>
                    </w:rPr>
                    <w:t>不</w:t>
                  </w:r>
                  <w:r>
                    <w:rPr>
                      <w:rFonts w:hint="eastAsia"/>
                      <w:color w:val="auto"/>
                    </w:rPr>
                    <w:t>开展生产性捕捞</w:t>
                  </w:r>
                </w:p>
              </w:tc>
              <w:tc>
                <w:tcPr>
                  <w:tcW w:w="507" w:type="pct"/>
                  <w:vAlign w:val="center"/>
                </w:tcPr>
                <w:p w14:paraId="2EF1D632">
                  <w:pPr>
                    <w:pStyle w:val="39"/>
                    <w:bidi w:val="0"/>
                    <w:rPr>
                      <w:color w:val="auto"/>
                    </w:rPr>
                  </w:pPr>
                  <w:r>
                    <w:rPr>
                      <w:rFonts w:hint="eastAsia"/>
                      <w:color w:val="auto"/>
                    </w:rPr>
                    <w:t>符合</w:t>
                  </w:r>
                </w:p>
              </w:tc>
            </w:tr>
            <w:tr w14:paraId="0EC4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32A59CAB">
                  <w:pPr>
                    <w:pStyle w:val="39"/>
                    <w:bidi w:val="0"/>
                    <w:rPr>
                      <w:color w:val="auto"/>
                    </w:rPr>
                  </w:pPr>
                </w:p>
              </w:tc>
              <w:tc>
                <w:tcPr>
                  <w:tcW w:w="2653" w:type="pct"/>
                  <w:vAlign w:val="center"/>
                </w:tcPr>
                <w:p w14:paraId="62A54337">
                  <w:pPr>
                    <w:pStyle w:val="39"/>
                    <w:bidi w:val="0"/>
                    <w:rPr>
                      <w:color w:val="auto"/>
                    </w:rPr>
                  </w:pPr>
                  <w:r>
                    <w:rPr>
                      <w:rFonts w:hint="eastAsia"/>
                      <w:color w:val="auto"/>
                    </w:rPr>
                    <w:t>禁止在长江干支流、重要湖泊岸线一公里范围内新建、扩建化工园区和化工项目。</w:t>
                  </w:r>
                </w:p>
              </w:tc>
              <w:tc>
                <w:tcPr>
                  <w:tcW w:w="1351" w:type="pct"/>
                  <w:vAlign w:val="center"/>
                </w:tcPr>
                <w:p w14:paraId="27181012">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，不在长江干支流、重要湖泊岸线</w:t>
                  </w:r>
                  <w:r>
                    <w:rPr>
                      <w:rFonts w:hint="eastAsia"/>
                      <w:color w:val="auto"/>
                      <w:lang w:val="en-US" w:eastAsia="zh-CN"/>
                    </w:rPr>
                    <w:t>1</w:t>
                  </w:r>
                  <w:r>
                    <w:rPr>
                      <w:rFonts w:hint="eastAsia"/>
                      <w:color w:val="auto"/>
                    </w:rPr>
                    <w:t>公里范围内。</w:t>
                  </w:r>
                </w:p>
              </w:tc>
              <w:tc>
                <w:tcPr>
                  <w:tcW w:w="507" w:type="pct"/>
                  <w:vAlign w:val="center"/>
                </w:tcPr>
                <w:p w14:paraId="67FDD0E7">
                  <w:pPr>
                    <w:pStyle w:val="39"/>
                    <w:bidi w:val="0"/>
                    <w:rPr>
                      <w:color w:val="auto"/>
                    </w:rPr>
                  </w:pPr>
                  <w:r>
                    <w:rPr>
                      <w:rFonts w:hint="eastAsia"/>
                      <w:color w:val="auto"/>
                    </w:rPr>
                    <w:t>符合</w:t>
                  </w:r>
                </w:p>
              </w:tc>
            </w:tr>
            <w:tr w14:paraId="4FCE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052C2CF5">
                  <w:pPr>
                    <w:pStyle w:val="39"/>
                    <w:bidi w:val="0"/>
                    <w:rPr>
                      <w:color w:val="auto"/>
                    </w:rPr>
                  </w:pPr>
                </w:p>
              </w:tc>
              <w:tc>
                <w:tcPr>
                  <w:tcW w:w="2653" w:type="pct"/>
                  <w:vAlign w:val="center"/>
                </w:tcPr>
                <w:p w14:paraId="4B4026A4">
                  <w:pPr>
                    <w:pStyle w:val="39"/>
                    <w:bidi w:val="0"/>
                    <w:rPr>
                      <w:color w:val="auto"/>
                    </w:rPr>
                  </w:pPr>
                  <w:r>
                    <w:rPr>
                      <w:rFonts w:hint="eastAsia"/>
                      <w:color w:val="auto"/>
                    </w:rPr>
                    <w:t>禁止在长江干流岸线三公里范围内和重要支流岸线一公里范围内新建、改建、扩建尾矿库、冶炼渣库和磷石膏库，以提升安全、生态环境保护水平为目的的改建除外。</w:t>
                  </w:r>
                </w:p>
              </w:tc>
              <w:tc>
                <w:tcPr>
                  <w:tcW w:w="1351" w:type="pct"/>
                  <w:vAlign w:val="center"/>
                </w:tcPr>
                <w:p w14:paraId="67911673">
                  <w:pPr>
                    <w:pStyle w:val="39"/>
                    <w:bidi w:val="0"/>
                    <w:rPr>
                      <w:color w:val="auto"/>
                    </w:rPr>
                  </w:pPr>
                  <w:r>
                    <w:rPr>
                      <w:rFonts w:hint="eastAsia"/>
                      <w:color w:val="auto"/>
                      <w:lang w:eastAsia="zh-CN"/>
                    </w:rPr>
                    <w:t>本项目</w:t>
                  </w:r>
                  <w:r>
                    <w:rPr>
                      <w:rFonts w:hint="eastAsia"/>
                      <w:color w:val="auto"/>
                    </w:rPr>
                    <w:t>不涉及尾矿库、冶炼渣库和磷石膏库</w:t>
                  </w:r>
                </w:p>
              </w:tc>
              <w:tc>
                <w:tcPr>
                  <w:tcW w:w="507" w:type="pct"/>
                  <w:vAlign w:val="center"/>
                </w:tcPr>
                <w:p w14:paraId="4BD5517F">
                  <w:pPr>
                    <w:pStyle w:val="39"/>
                    <w:bidi w:val="0"/>
                    <w:rPr>
                      <w:color w:val="auto"/>
                    </w:rPr>
                  </w:pPr>
                  <w:r>
                    <w:rPr>
                      <w:rFonts w:hint="eastAsia"/>
                      <w:color w:val="auto"/>
                    </w:rPr>
                    <w:t>符合</w:t>
                  </w:r>
                </w:p>
              </w:tc>
            </w:tr>
            <w:tr w14:paraId="42E6C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20442798">
                  <w:pPr>
                    <w:pStyle w:val="39"/>
                    <w:bidi w:val="0"/>
                    <w:rPr>
                      <w:color w:val="auto"/>
                    </w:rPr>
                  </w:pPr>
                </w:p>
              </w:tc>
              <w:tc>
                <w:tcPr>
                  <w:tcW w:w="2653" w:type="pct"/>
                  <w:vAlign w:val="center"/>
                </w:tcPr>
                <w:p w14:paraId="4330A54A">
                  <w:pPr>
                    <w:pStyle w:val="39"/>
                    <w:bidi w:val="0"/>
                    <w:rPr>
                      <w:color w:val="auto"/>
                    </w:rPr>
                  </w:pPr>
                  <w:r>
                    <w:rPr>
                      <w:rFonts w:hint="eastAsia"/>
                      <w:color w:val="auto"/>
                    </w:rPr>
                    <w:t>禁止在合规园区外新建、扩建钢铁、石化、化工、焦化、建材、有色、制浆造纸等高污染项目。</w:t>
                  </w:r>
                </w:p>
              </w:tc>
              <w:tc>
                <w:tcPr>
                  <w:tcW w:w="1351" w:type="pct"/>
                  <w:vAlign w:val="center"/>
                </w:tcPr>
                <w:p w14:paraId="13254089">
                  <w:pPr>
                    <w:pStyle w:val="39"/>
                    <w:bidi w:val="0"/>
                    <w:rPr>
                      <w:color w:val="auto"/>
                    </w:rPr>
                  </w:pPr>
                  <w:r>
                    <w:rPr>
                      <w:rFonts w:hint="eastAsia"/>
                      <w:color w:val="auto"/>
                    </w:rPr>
                    <w:t>项目选址于</w:t>
                  </w:r>
                  <w:r>
                    <w:rPr>
                      <w:rFonts w:hint="eastAsia"/>
                      <w:color w:val="auto"/>
                      <w:lang w:eastAsia="zh-CN"/>
                    </w:rPr>
                    <w:t>江西省宜春市高安市新街镇（建筑陶瓷产业基地）</w:t>
                  </w:r>
                  <w:r>
                    <w:rPr>
                      <w:rFonts w:hint="eastAsia"/>
                      <w:color w:val="auto"/>
                    </w:rPr>
                    <w:t>，属于认定的省级工业园区。</w:t>
                  </w:r>
                </w:p>
              </w:tc>
              <w:tc>
                <w:tcPr>
                  <w:tcW w:w="507" w:type="pct"/>
                  <w:vAlign w:val="center"/>
                </w:tcPr>
                <w:p w14:paraId="5F0B9CED">
                  <w:pPr>
                    <w:pStyle w:val="39"/>
                    <w:bidi w:val="0"/>
                    <w:rPr>
                      <w:color w:val="auto"/>
                    </w:rPr>
                  </w:pPr>
                  <w:r>
                    <w:rPr>
                      <w:rFonts w:hint="eastAsia"/>
                      <w:color w:val="auto"/>
                    </w:rPr>
                    <w:t>符合</w:t>
                  </w:r>
                </w:p>
              </w:tc>
            </w:tr>
            <w:tr w14:paraId="2F198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8" w:type="pct"/>
                  <w:vMerge w:val="restart"/>
                  <w:vAlign w:val="center"/>
                </w:tcPr>
                <w:p w14:paraId="34A59778">
                  <w:pPr>
                    <w:pStyle w:val="39"/>
                    <w:bidi w:val="0"/>
                    <w:rPr>
                      <w:color w:val="auto"/>
                    </w:rPr>
                  </w:pPr>
                  <w:r>
                    <w:rPr>
                      <w:color w:val="auto"/>
                    </w:rPr>
                    <w:t>严格产业准入</w:t>
                  </w:r>
                </w:p>
              </w:tc>
              <w:tc>
                <w:tcPr>
                  <w:tcW w:w="2653" w:type="pct"/>
                  <w:vAlign w:val="center"/>
                </w:tcPr>
                <w:p w14:paraId="27B8B369">
                  <w:pPr>
                    <w:pStyle w:val="39"/>
                    <w:bidi w:val="0"/>
                    <w:rPr>
                      <w:color w:val="auto"/>
                    </w:rPr>
                  </w:pPr>
                  <w:r>
                    <w:rPr>
                      <w:rFonts w:hint="eastAsia"/>
                      <w:color w:val="auto"/>
                    </w:rPr>
                    <w:t>禁止新建、扩建不符合国家石化、现代煤化工等产业布局规划的项目。</w:t>
                  </w:r>
                </w:p>
              </w:tc>
              <w:tc>
                <w:tcPr>
                  <w:tcW w:w="1351" w:type="pct"/>
                  <w:vAlign w:val="center"/>
                </w:tcPr>
                <w:p w14:paraId="3C2ADC26">
                  <w:pPr>
                    <w:pStyle w:val="39"/>
                    <w:bidi w:val="0"/>
                    <w:rPr>
                      <w:color w:val="auto"/>
                    </w:rPr>
                  </w:pPr>
                  <w:r>
                    <w:rPr>
                      <w:rFonts w:hint="eastAsia"/>
                      <w:color w:val="auto"/>
                      <w:lang w:eastAsia="zh-CN"/>
                    </w:rPr>
                    <w:t>本项目</w:t>
                  </w:r>
                  <w:r>
                    <w:rPr>
                      <w:rFonts w:hint="eastAsia"/>
                      <w:color w:val="auto"/>
                    </w:rPr>
                    <w:t>不属于石化及煤化工</w:t>
                  </w:r>
                </w:p>
              </w:tc>
              <w:tc>
                <w:tcPr>
                  <w:tcW w:w="507" w:type="pct"/>
                  <w:vAlign w:val="center"/>
                </w:tcPr>
                <w:p w14:paraId="1B80C1E6">
                  <w:pPr>
                    <w:pStyle w:val="39"/>
                    <w:bidi w:val="0"/>
                    <w:rPr>
                      <w:color w:val="auto"/>
                    </w:rPr>
                  </w:pPr>
                  <w:r>
                    <w:rPr>
                      <w:rFonts w:hint="eastAsia"/>
                      <w:color w:val="auto"/>
                    </w:rPr>
                    <w:t>符合</w:t>
                  </w:r>
                </w:p>
              </w:tc>
            </w:tr>
            <w:tr w14:paraId="6157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457E8B18">
                  <w:pPr>
                    <w:pStyle w:val="39"/>
                    <w:bidi w:val="0"/>
                    <w:rPr>
                      <w:color w:val="auto"/>
                    </w:rPr>
                  </w:pPr>
                </w:p>
              </w:tc>
              <w:tc>
                <w:tcPr>
                  <w:tcW w:w="2653" w:type="pct"/>
                  <w:vAlign w:val="center"/>
                </w:tcPr>
                <w:p w14:paraId="68737D3F">
                  <w:pPr>
                    <w:pStyle w:val="39"/>
                    <w:bidi w:val="0"/>
                    <w:rPr>
                      <w:color w:val="auto"/>
                    </w:rPr>
                  </w:pPr>
                  <w:r>
                    <w:rPr>
                      <w:rFonts w:hint="eastAsia"/>
                      <w:color w:val="auto"/>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351" w:type="pct"/>
                  <w:vAlign w:val="center"/>
                </w:tcPr>
                <w:p w14:paraId="784F1BD9">
                  <w:pPr>
                    <w:pStyle w:val="39"/>
                    <w:bidi w:val="0"/>
                    <w:rPr>
                      <w:color w:val="auto"/>
                    </w:rPr>
                  </w:pPr>
                  <w:r>
                    <w:rPr>
                      <w:rFonts w:hint="eastAsia"/>
                      <w:color w:val="auto"/>
                      <w:lang w:eastAsia="zh-CN"/>
                    </w:rPr>
                    <w:t>本项目</w:t>
                  </w:r>
                  <w:r>
                    <w:rPr>
                      <w:color w:val="auto"/>
                    </w:rPr>
                    <w:t>不属于落后产能项目，经查《产业结构调整指导目录（</w:t>
                  </w:r>
                  <w:r>
                    <w:rPr>
                      <w:rFonts w:hint="eastAsia"/>
                      <w:color w:val="auto"/>
                      <w:lang w:val="en-US" w:eastAsia="zh-CN"/>
                    </w:rPr>
                    <w:t>2024</w:t>
                  </w:r>
                  <w:r>
                    <w:rPr>
                      <w:color w:val="auto"/>
                    </w:rPr>
                    <w:t>年本）》</w:t>
                  </w:r>
                  <w:r>
                    <w:rPr>
                      <w:rFonts w:hint="eastAsia"/>
                      <w:color w:val="auto"/>
                      <w:lang w:eastAsia="zh-CN"/>
                    </w:rPr>
                    <w:t>本项目</w:t>
                  </w:r>
                  <w:r>
                    <w:rPr>
                      <w:color w:val="auto"/>
                    </w:rPr>
                    <w:t>为允许类</w:t>
                  </w:r>
                </w:p>
              </w:tc>
              <w:tc>
                <w:tcPr>
                  <w:tcW w:w="507" w:type="pct"/>
                  <w:vAlign w:val="center"/>
                </w:tcPr>
                <w:p w14:paraId="08119F17">
                  <w:pPr>
                    <w:pStyle w:val="39"/>
                    <w:bidi w:val="0"/>
                    <w:rPr>
                      <w:color w:val="auto"/>
                    </w:rPr>
                  </w:pPr>
                  <w:r>
                    <w:rPr>
                      <w:rFonts w:hint="eastAsia"/>
                      <w:color w:val="auto"/>
                    </w:rPr>
                    <w:t>符合</w:t>
                  </w:r>
                </w:p>
              </w:tc>
            </w:tr>
            <w:tr w14:paraId="62FF4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7995A3EC">
                  <w:pPr>
                    <w:pStyle w:val="39"/>
                    <w:bidi w:val="0"/>
                    <w:rPr>
                      <w:color w:val="auto"/>
                    </w:rPr>
                  </w:pPr>
                </w:p>
              </w:tc>
              <w:tc>
                <w:tcPr>
                  <w:tcW w:w="2653" w:type="pct"/>
                  <w:vAlign w:val="center"/>
                </w:tcPr>
                <w:p w14:paraId="3FC6864D">
                  <w:pPr>
                    <w:pStyle w:val="39"/>
                    <w:bidi w:val="0"/>
                    <w:rPr>
                      <w:color w:val="auto"/>
                    </w:rPr>
                  </w:pPr>
                  <w:r>
                    <w:rPr>
                      <w:rFonts w:hint="eastAsia"/>
                      <w:color w:val="auto"/>
                    </w:rPr>
                    <w:t>禁止新建、扩建不符合国家产能置换要求的钢铁、水泥熟料、平板玻璃等严重过剩产能项目。严格执行《国务院关于化解产能严重过剩矛盾的指导意见》，各地各部门不得以任何名义、任何方式备案新增产能。对确有必要建设的，必须严格执行产能置换实施办法，实施减量或等量置换，依法依规办理有关手续。</w:t>
                  </w:r>
                </w:p>
              </w:tc>
              <w:tc>
                <w:tcPr>
                  <w:tcW w:w="1351" w:type="pct"/>
                  <w:vAlign w:val="center"/>
                </w:tcPr>
                <w:p w14:paraId="1F473962">
                  <w:pPr>
                    <w:pStyle w:val="39"/>
                    <w:bidi w:val="0"/>
                    <w:rPr>
                      <w:color w:val="auto"/>
                    </w:rPr>
                  </w:pPr>
                  <w:r>
                    <w:rPr>
                      <w:rFonts w:hint="eastAsia"/>
                      <w:color w:val="auto"/>
                      <w:lang w:eastAsia="zh-CN"/>
                    </w:rPr>
                    <w:t>本项目</w:t>
                  </w:r>
                  <w:r>
                    <w:rPr>
                      <w:rFonts w:hint="eastAsia"/>
                      <w:color w:val="auto"/>
                    </w:rPr>
                    <w:t>不属于严重过剩产能项目</w:t>
                  </w:r>
                </w:p>
              </w:tc>
              <w:tc>
                <w:tcPr>
                  <w:tcW w:w="507" w:type="pct"/>
                  <w:vAlign w:val="center"/>
                </w:tcPr>
                <w:p w14:paraId="3BA419A8">
                  <w:pPr>
                    <w:pStyle w:val="39"/>
                    <w:bidi w:val="0"/>
                    <w:rPr>
                      <w:color w:val="auto"/>
                    </w:rPr>
                  </w:pPr>
                  <w:r>
                    <w:rPr>
                      <w:rFonts w:hint="eastAsia"/>
                      <w:color w:val="auto"/>
                    </w:rPr>
                    <w:t>符合</w:t>
                  </w:r>
                </w:p>
              </w:tc>
            </w:tr>
            <w:tr w14:paraId="1C488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8" w:type="pct"/>
                  <w:vMerge w:val="continue"/>
                  <w:vAlign w:val="center"/>
                </w:tcPr>
                <w:p w14:paraId="570F1999">
                  <w:pPr>
                    <w:pStyle w:val="39"/>
                    <w:bidi w:val="0"/>
                    <w:rPr>
                      <w:color w:val="auto"/>
                    </w:rPr>
                  </w:pPr>
                </w:p>
              </w:tc>
              <w:tc>
                <w:tcPr>
                  <w:tcW w:w="2653" w:type="pct"/>
                  <w:vAlign w:val="center"/>
                </w:tcPr>
                <w:p w14:paraId="47E3D3CD">
                  <w:pPr>
                    <w:pStyle w:val="39"/>
                    <w:bidi w:val="0"/>
                    <w:rPr>
                      <w:color w:val="auto"/>
                    </w:rPr>
                  </w:pPr>
                  <w:r>
                    <w:rPr>
                      <w:rFonts w:hint="eastAsia"/>
                      <w:color w:val="auto"/>
                    </w:rPr>
                    <w:t>禁止新建、扩建不符合要求的高耗能高排放项目。严格执行《江西省人民政府办公厅关于严格高耗能高排放项目准入管理的实施意见》（赣府厅发</w:t>
                  </w:r>
                  <w:r>
                    <w:rPr>
                      <w:rFonts w:hint="eastAsia"/>
                      <w:color w:val="auto"/>
                      <w:lang w:eastAsia="zh-CN"/>
                    </w:rPr>
                    <w:t>〔2021〕33号</w:t>
                  </w:r>
                  <w:r>
                    <w:rPr>
                      <w:rFonts w:hint="eastAsia"/>
                      <w:color w:val="auto"/>
                    </w:rPr>
                    <w:t>），加强项目审查论证，落实等量、减量替代要求，规范项目行政审批。</w:t>
                  </w:r>
                </w:p>
              </w:tc>
              <w:tc>
                <w:tcPr>
                  <w:tcW w:w="1351" w:type="pct"/>
                  <w:vAlign w:val="center"/>
                </w:tcPr>
                <w:p w14:paraId="12F3CA6D">
                  <w:pPr>
                    <w:pStyle w:val="39"/>
                    <w:bidi w:val="0"/>
                    <w:rPr>
                      <w:color w:val="auto"/>
                    </w:rPr>
                  </w:pPr>
                  <w:r>
                    <w:rPr>
                      <w:rFonts w:hint="eastAsia"/>
                      <w:color w:val="auto"/>
                      <w:lang w:eastAsia="zh-CN"/>
                    </w:rPr>
                    <w:t>本项目不属于高能项目</w:t>
                  </w:r>
                  <w:r>
                    <w:rPr>
                      <w:rFonts w:hint="eastAsia"/>
                      <w:color w:val="auto"/>
                    </w:rPr>
                    <w:t>。</w:t>
                  </w:r>
                </w:p>
              </w:tc>
              <w:tc>
                <w:tcPr>
                  <w:tcW w:w="507" w:type="pct"/>
                  <w:vAlign w:val="center"/>
                </w:tcPr>
                <w:p w14:paraId="46AF9D91">
                  <w:pPr>
                    <w:pStyle w:val="39"/>
                    <w:bidi w:val="0"/>
                    <w:rPr>
                      <w:color w:val="auto"/>
                    </w:rPr>
                  </w:pPr>
                  <w:r>
                    <w:rPr>
                      <w:rFonts w:hint="eastAsia"/>
                      <w:color w:val="auto"/>
                    </w:rPr>
                    <w:t>符合</w:t>
                  </w:r>
                </w:p>
              </w:tc>
            </w:tr>
          </w:tbl>
          <w:p w14:paraId="18D66D4B">
            <w:pPr>
              <w:bidi w:val="0"/>
              <w:rPr>
                <w:rFonts w:hint="eastAsia" w:eastAsia="宋体"/>
                <w:color w:val="auto"/>
                <w:lang w:val="en-US" w:eastAsia="zh-CN"/>
              </w:rPr>
            </w:pPr>
            <w:r>
              <w:rPr>
                <w:rFonts w:hint="eastAsia"/>
                <w:color w:val="auto"/>
              </w:rPr>
              <w:t>综上所述，</w:t>
            </w:r>
            <w:r>
              <w:rPr>
                <w:rFonts w:hint="eastAsia"/>
                <w:color w:val="auto"/>
                <w:lang w:eastAsia="zh-CN"/>
              </w:rPr>
              <w:t>本项目</w:t>
            </w:r>
            <w:r>
              <w:rPr>
                <w:rFonts w:hint="eastAsia"/>
                <w:color w:val="auto"/>
              </w:rPr>
              <w:t>建设与《江西省长江经济带发展负面清单实施细则（试行）（2022年版）》（赣长江办</w:t>
            </w:r>
            <w:r>
              <w:rPr>
                <w:rFonts w:hint="eastAsia"/>
                <w:color w:val="auto"/>
                <w:lang w:eastAsia="zh-CN"/>
              </w:rPr>
              <w:t>〔2022〕7号</w:t>
            </w:r>
            <w:r>
              <w:rPr>
                <w:rFonts w:hint="eastAsia"/>
                <w:color w:val="auto"/>
              </w:rPr>
              <w:t>）相符。</w:t>
            </w:r>
            <w:r>
              <w:rPr>
                <w:rFonts w:hint="eastAsia"/>
                <w:color w:val="auto"/>
                <w:lang w:val="en-US" w:eastAsia="zh-CN"/>
              </w:rPr>
              <w:t xml:space="preserve"> </w:t>
            </w:r>
          </w:p>
          <w:p w14:paraId="04F93F9E">
            <w:pPr>
              <w:bidi w:val="0"/>
              <w:rPr>
                <w:color w:val="auto"/>
              </w:rPr>
            </w:pPr>
            <w:r>
              <w:rPr>
                <w:rFonts w:hint="eastAsia"/>
                <w:color w:val="auto"/>
                <w:kern w:val="0"/>
                <w:szCs w:val="21"/>
                <w:lang w:val="en-US" w:eastAsia="zh-CN"/>
              </w:rPr>
              <w:t>6、</w:t>
            </w:r>
            <w:r>
              <w:rPr>
                <w:rFonts w:hint="eastAsia"/>
                <w:color w:val="auto"/>
              </w:rPr>
              <w:t>与《工业炉窑大气污染综合治理方案》（环大气</w:t>
            </w:r>
            <w:r>
              <w:rPr>
                <w:rFonts w:hint="eastAsia"/>
                <w:color w:val="auto"/>
                <w:lang w:eastAsia="zh-CN"/>
              </w:rPr>
              <w:t>〔2019〕56号</w:t>
            </w:r>
            <w:r>
              <w:rPr>
                <w:rFonts w:hint="eastAsia"/>
                <w:color w:val="auto"/>
              </w:rPr>
              <w:t>）的相符性</w:t>
            </w:r>
          </w:p>
          <w:p w14:paraId="699E7B48">
            <w:pPr>
              <w:pStyle w:val="135"/>
              <w:bidi w:val="0"/>
              <w:rPr>
                <w:color w:val="auto"/>
              </w:rPr>
            </w:pPr>
            <w:r>
              <w:rPr>
                <w:rFonts w:hint="eastAsia"/>
                <w:color w:val="auto"/>
              </w:rPr>
              <w:t>表</w:t>
            </w:r>
            <w:r>
              <w:rPr>
                <w:rFonts w:hint="eastAsia"/>
                <w:color w:val="auto"/>
                <w:lang w:val="en-US" w:eastAsia="zh-CN"/>
              </w:rPr>
              <w:t xml:space="preserve">1-9  </w:t>
            </w:r>
            <w:r>
              <w:rPr>
                <w:rFonts w:hint="eastAsia"/>
                <w:color w:val="auto"/>
              </w:rPr>
              <w:t>与环大气</w:t>
            </w:r>
            <w:r>
              <w:rPr>
                <w:rFonts w:hint="eastAsia"/>
                <w:color w:val="auto"/>
                <w:lang w:eastAsia="zh-CN"/>
              </w:rPr>
              <w:t>〔2019〕56号</w:t>
            </w:r>
            <w:r>
              <w:rPr>
                <w:rFonts w:hint="eastAsia"/>
                <w:color w:val="auto"/>
              </w:rPr>
              <w:t>相符性分析表</w:t>
            </w:r>
          </w:p>
          <w:tbl>
            <w:tblPr>
              <w:tblStyle w:val="1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637"/>
              <w:gridCol w:w="3801"/>
              <w:gridCol w:w="2287"/>
              <w:gridCol w:w="678"/>
            </w:tblGrid>
            <w:tr w14:paraId="1FA61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30" w:type="pct"/>
                  <w:vAlign w:val="center"/>
                </w:tcPr>
                <w:p w14:paraId="235F5095">
                  <w:pPr>
                    <w:pStyle w:val="39"/>
                    <w:bidi w:val="0"/>
                    <w:rPr>
                      <w:color w:val="auto"/>
                    </w:rPr>
                  </w:pPr>
                  <w:r>
                    <w:rPr>
                      <w:rFonts w:hint="eastAsia"/>
                      <w:color w:val="auto"/>
                    </w:rPr>
                    <w:t>序号</w:t>
                  </w:r>
                </w:p>
              </w:tc>
              <w:tc>
                <w:tcPr>
                  <w:tcW w:w="402" w:type="pct"/>
                  <w:vAlign w:val="center"/>
                </w:tcPr>
                <w:p w14:paraId="3F334B7B">
                  <w:pPr>
                    <w:pStyle w:val="39"/>
                    <w:bidi w:val="0"/>
                    <w:rPr>
                      <w:color w:val="auto"/>
                    </w:rPr>
                  </w:pPr>
                  <w:r>
                    <w:rPr>
                      <w:rFonts w:hint="eastAsia"/>
                      <w:color w:val="auto"/>
                    </w:rPr>
                    <w:t>要求</w:t>
                  </w:r>
                </w:p>
              </w:tc>
              <w:tc>
                <w:tcPr>
                  <w:tcW w:w="2397" w:type="pct"/>
                  <w:vAlign w:val="center"/>
                </w:tcPr>
                <w:p w14:paraId="4B9D0E04">
                  <w:pPr>
                    <w:pStyle w:val="39"/>
                    <w:bidi w:val="0"/>
                    <w:rPr>
                      <w:rFonts w:hint="default"/>
                      <w:color w:val="auto"/>
                      <w:lang w:val="en-US" w:eastAsia="zh-CN"/>
                    </w:rPr>
                  </w:pPr>
                  <w:r>
                    <w:rPr>
                      <w:rFonts w:hint="eastAsia"/>
                      <w:color w:val="auto"/>
                      <w:lang w:val="en-US" w:eastAsia="zh-CN"/>
                    </w:rPr>
                    <w:t>具体条件</w:t>
                  </w:r>
                </w:p>
              </w:tc>
              <w:tc>
                <w:tcPr>
                  <w:tcW w:w="1442" w:type="pct"/>
                  <w:vAlign w:val="center"/>
                </w:tcPr>
                <w:p w14:paraId="2B1222AE">
                  <w:pPr>
                    <w:pStyle w:val="39"/>
                    <w:bidi w:val="0"/>
                    <w:rPr>
                      <w:rFonts w:hint="eastAsia"/>
                      <w:color w:val="auto"/>
                      <w:lang w:val="en-US" w:eastAsia="zh-CN"/>
                    </w:rPr>
                  </w:pPr>
                  <w:r>
                    <w:rPr>
                      <w:rFonts w:hint="eastAsia"/>
                      <w:color w:val="auto"/>
                    </w:rPr>
                    <w:t>本项目</w:t>
                  </w:r>
                  <w:r>
                    <w:rPr>
                      <w:rFonts w:hint="eastAsia"/>
                      <w:color w:val="auto"/>
                      <w:lang w:val="en-US" w:eastAsia="zh-CN"/>
                    </w:rPr>
                    <w:t>情况</w:t>
                  </w:r>
                </w:p>
              </w:tc>
              <w:tc>
                <w:tcPr>
                  <w:tcW w:w="427" w:type="pct"/>
                  <w:vAlign w:val="center"/>
                </w:tcPr>
                <w:p w14:paraId="52BE088F">
                  <w:pPr>
                    <w:pStyle w:val="39"/>
                    <w:bidi w:val="0"/>
                    <w:rPr>
                      <w:color w:val="auto"/>
                    </w:rPr>
                  </w:pPr>
                  <w:r>
                    <w:rPr>
                      <w:rFonts w:hint="eastAsia"/>
                      <w:color w:val="auto"/>
                    </w:rPr>
                    <w:t>相符性</w:t>
                  </w:r>
                </w:p>
              </w:tc>
            </w:tr>
            <w:tr w14:paraId="53E69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5D1ED006">
                  <w:pPr>
                    <w:pStyle w:val="39"/>
                    <w:bidi w:val="0"/>
                    <w:rPr>
                      <w:color w:val="auto"/>
                    </w:rPr>
                  </w:pPr>
                  <w:r>
                    <w:rPr>
                      <w:color w:val="auto"/>
                    </w:rPr>
                    <w:t>1</w:t>
                  </w:r>
                </w:p>
              </w:tc>
              <w:tc>
                <w:tcPr>
                  <w:tcW w:w="402" w:type="pct"/>
                  <w:vAlign w:val="center"/>
                </w:tcPr>
                <w:p w14:paraId="4BB05DCD">
                  <w:pPr>
                    <w:pStyle w:val="39"/>
                    <w:bidi w:val="0"/>
                    <w:rPr>
                      <w:rFonts w:hint="default"/>
                      <w:color w:val="auto"/>
                      <w:lang w:val="en-US" w:eastAsia="zh-CN"/>
                    </w:rPr>
                  </w:pPr>
                  <w:r>
                    <w:rPr>
                      <w:rFonts w:hint="eastAsia"/>
                      <w:color w:val="auto"/>
                      <w:lang w:val="en-US" w:eastAsia="zh-CN"/>
                    </w:rPr>
                    <w:t>主要目标</w:t>
                  </w:r>
                </w:p>
              </w:tc>
              <w:tc>
                <w:tcPr>
                  <w:tcW w:w="2397" w:type="pct"/>
                  <w:vAlign w:val="center"/>
                </w:tcPr>
                <w:p w14:paraId="10D7B12C">
                  <w:pPr>
                    <w:pStyle w:val="39"/>
                    <w:bidi w:val="0"/>
                    <w:rPr>
                      <w:color w:val="auto"/>
                    </w:rPr>
                  </w:pPr>
                  <w:r>
                    <w:rPr>
                      <w:rFonts w:hint="eastAsia"/>
                      <w:color w:val="auto"/>
                    </w:rPr>
                    <w:t>到2020年，完善工业炉窑大气污染综合治理管理体系，推进工业炉窑全面达标排放，京津冀及周边地区、长三角地区、汾渭平原等大气污染防治重点区域工业炉窑装备和污染治理水平明显提高，实现工业行业二氧化硫、氮氧化物、颗粒物等污染物排放进一步下降，促进钢铁、建材等重点行业二氧化碳排放总量得到有效控制，推动环境空气质量持续改善和产业高质量发展</w:t>
                  </w:r>
                </w:p>
              </w:tc>
              <w:tc>
                <w:tcPr>
                  <w:tcW w:w="1442" w:type="pct"/>
                  <w:vAlign w:val="center"/>
                </w:tcPr>
                <w:p w14:paraId="7D918F3C">
                  <w:pPr>
                    <w:pStyle w:val="39"/>
                    <w:bidi w:val="0"/>
                    <w:rPr>
                      <w:rFonts w:hint="eastAsia" w:eastAsia="宋体"/>
                      <w:color w:val="auto"/>
                      <w:lang w:eastAsia="zh-CN"/>
                    </w:rPr>
                  </w:pPr>
                  <w:r>
                    <w:rPr>
                      <w:rFonts w:hint="eastAsia"/>
                      <w:color w:val="auto"/>
                    </w:rPr>
                    <w:t>本项目以清洁工业燃气（</w:t>
                  </w:r>
                  <w:r>
                    <w:rPr>
                      <w:rFonts w:hint="eastAsia"/>
                      <w:color w:val="auto"/>
                      <w:lang w:eastAsia="zh-CN"/>
                    </w:rPr>
                    <w:t>天然气</w:t>
                  </w:r>
                  <w:r>
                    <w:rPr>
                      <w:rFonts w:hint="eastAsia"/>
                      <w:color w:val="auto"/>
                    </w:rPr>
                    <w:t>）为燃料</w:t>
                  </w:r>
                  <w:r>
                    <w:rPr>
                      <w:rFonts w:hint="eastAsia"/>
                      <w:color w:val="auto"/>
                      <w:lang w:eastAsia="zh-CN"/>
                    </w:rPr>
                    <w:t>，项目建设对环境空气质量影响较小。</w:t>
                  </w:r>
                </w:p>
              </w:tc>
              <w:tc>
                <w:tcPr>
                  <w:tcW w:w="427" w:type="pct"/>
                  <w:vAlign w:val="center"/>
                </w:tcPr>
                <w:p w14:paraId="5293057D">
                  <w:pPr>
                    <w:pStyle w:val="39"/>
                    <w:bidi w:val="0"/>
                    <w:rPr>
                      <w:rFonts w:hint="eastAsia"/>
                      <w:color w:val="auto"/>
                      <w:lang w:val="en-US" w:eastAsia="zh-CN"/>
                    </w:rPr>
                  </w:pPr>
                  <w:r>
                    <w:rPr>
                      <w:rFonts w:hint="eastAsia"/>
                      <w:color w:val="auto"/>
                      <w:lang w:val="en-US" w:eastAsia="zh-CN"/>
                    </w:rPr>
                    <w:t>相符</w:t>
                  </w:r>
                </w:p>
              </w:tc>
            </w:tr>
            <w:tr w14:paraId="56EDA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5DAAACBF">
                  <w:pPr>
                    <w:pStyle w:val="39"/>
                    <w:bidi w:val="0"/>
                    <w:rPr>
                      <w:rFonts w:hint="eastAsia"/>
                      <w:color w:val="auto"/>
                      <w:lang w:val="en-US" w:eastAsia="zh-CN"/>
                    </w:rPr>
                  </w:pPr>
                  <w:r>
                    <w:rPr>
                      <w:rFonts w:hint="eastAsia"/>
                      <w:color w:val="auto"/>
                      <w:lang w:val="en-US" w:eastAsia="zh-CN"/>
                    </w:rPr>
                    <w:t>2</w:t>
                  </w:r>
                </w:p>
              </w:tc>
              <w:tc>
                <w:tcPr>
                  <w:tcW w:w="402" w:type="pct"/>
                  <w:vAlign w:val="center"/>
                </w:tcPr>
                <w:p w14:paraId="2D97F6DB">
                  <w:pPr>
                    <w:pStyle w:val="39"/>
                    <w:bidi w:val="0"/>
                    <w:rPr>
                      <w:rFonts w:hint="eastAsia"/>
                      <w:color w:val="auto"/>
                      <w:lang w:val="en-US" w:eastAsia="zh-CN"/>
                    </w:rPr>
                  </w:pPr>
                  <w:r>
                    <w:rPr>
                      <w:rFonts w:hint="eastAsia"/>
                      <w:color w:val="auto"/>
                      <w:lang w:val="en-US" w:eastAsia="zh-CN"/>
                    </w:rPr>
                    <w:t>重点任务</w:t>
                  </w:r>
                </w:p>
              </w:tc>
              <w:tc>
                <w:tcPr>
                  <w:tcW w:w="2397" w:type="pct"/>
                  <w:vAlign w:val="center"/>
                </w:tcPr>
                <w:p w14:paraId="091DFA59">
                  <w:pPr>
                    <w:pStyle w:val="39"/>
                    <w:bidi w:val="0"/>
                    <w:rPr>
                      <w:color w:val="auto"/>
                    </w:rPr>
                  </w:pPr>
                  <w:r>
                    <w:rPr>
                      <w:rFonts w:hint="eastAsia"/>
                      <w:color w:val="auto"/>
                    </w:rPr>
                    <w:t>加大产业结构调整力度。严格建设项目环境准入。新建涉工业炉窑的建设项目，原则上要入园区，配套建设高效环保治理设施。重点区域严格控制涉工业炉窑建设项目，严禁新增钢铁、焦化、电解铝、铸造、水泥和平板玻璃等产能；严格执行钢铁、水泥、平板玻璃等行业产能置换实施办法</w:t>
                  </w:r>
                  <w:r>
                    <w:rPr>
                      <w:rFonts w:hint="eastAsia"/>
                      <w:color w:val="auto"/>
                      <w:lang w:eastAsia="zh-CN"/>
                    </w:rPr>
                    <w:t>；</w:t>
                  </w:r>
                  <w:r>
                    <w:rPr>
                      <w:rFonts w:hint="eastAsia"/>
                      <w:color w:val="auto"/>
                    </w:rPr>
                    <w:t>原则上禁止新建燃料类煤气发生炉</w:t>
                  </w:r>
                  <w:r>
                    <w:rPr>
                      <w:rFonts w:hint="eastAsia"/>
                      <w:color w:val="auto"/>
                      <w:lang w:eastAsia="zh-CN"/>
                    </w:rPr>
                    <w:t>（</w:t>
                  </w:r>
                  <w:r>
                    <w:rPr>
                      <w:rFonts w:hint="eastAsia"/>
                      <w:color w:val="auto"/>
                    </w:rPr>
                    <w:t>园区现有企业统一建设的清洁</w:t>
                  </w:r>
                  <w:r>
                    <w:rPr>
                      <w:rFonts w:hint="eastAsia"/>
                      <w:color w:val="auto"/>
                      <w:lang w:eastAsia="zh-CN"/>
                    </w:rPr>
                    <w:t>水煤气</w:t>
                  </w:r>
                  <w:r>
                    <w:rPr>
                      <w:rFonts w:hint="eastAsia"/>
                      <w:color w:val="auto"/>
                    </w:rPr>
                    <w:t>中心除外</w:t>
                  </w:r>
                  <w:r>
                    <w:rPr>
                      <w:rFonts w:hint="eastAsia"/>
                      <w:color w:val="auto"/>
                      <w:lang w:eastAsia="zh-CN"/>
                    </w:rPr>
                    <w:t>）</w:t>
                  </w:r>
                  <w:r>
                    <w:rPr>
                      <w:rFonts w:hint="eastAsia"/>
                      <w:color w:val="auto"/>
                    </w:rPr>
                    <w:t>。</w:t>
                  </w:r>
                </w:p>
              </w:tc>
              <w:tc>
                <w:tcPr>
                  <w:tcW w:w="1442" w:type="pct"/>
                  <w:vAlign w:val="center"/>
                </w:tcPr>
                <w:p w14:paraId="269779F3">
                  <w:pPr>
                    <w:pStyle w:val="39"/>
                    <w:bidi w:val="0"/>
                    <w:rPr>
                      <w:color w:val="auto"/>
                    </w:rPr>
                  </w:pPr>
                  <w:r>
                    <w:rPr>
                      <w:rFonts w:hint="eastAsia"/>
                      <w:color w:val="auto"/>
                    </w:rPr>
                    <w:t>本项目</w:t>
                  </w:r>
                  <w:r>
                    <w:rPr>
                      <w:rFonts w:hint="eastAsia"/>
                      <w:color w:val="auto"/>
                      <w:lang w:eastAsia="zh-CN"/>
                    </w:rPr>
                    <w:t>位于</w:t>
                  </w:r>
                  <w:r>
                    <w:rPr>
                      <w:rFonts w:hint="eastAsia"/>
                      <w:color w:val="auto"/>
                    </w:rPr>
                    <w:t>江西省宜春市高安市新街镇（建筑陶瓷产业基地），项目</w:t>
                  </w:r>
                  <w:r>
                    <w:rPr>
                      <w:rFonts w:hint="eastAsia"/>
                      <w:color w:val="auto"/>
                      <w:lang w:eastAsia="zh-CN"/>
                    </w:rPr>
                    <w:t>生产过程中</w:t>
                  </w:r>
                  <w:r>
                    <w:rPr>
                      <w:rFonts w:hint="eastAsia"/>
                      <w:color w:val="auto"/>
                    </w:rPr>
                    <w:t>以清洁工业燃气（</w:t>
                  </w:r>
                  <w:r>
                    <w:rPr>
                      <w:rFonts w:hint="eastAsia"/>
                      <w:color w:val="auto"/>
                      <w:lang w:eastAsia="zh-CN"/>
                    </w:rPr>
                    <w:t>天然气</w:t>
                  </w:r>
                  <w:r>
                    <w:rPr>
                      <w:rFonts w:hint="eastAsia"/>
                      <w:color w:val="auto"/>
                    </w:rPr>
                    <w:t>）为燃料</w:t>
                  </w:r>
                  <w:r>
                    <w:rPr>
                      <w:rFonts w:hint="eastAsia"/>
                      <w:color w:val="auto"/>
                      <w:lang w:eastAsia="zh-CN"/>
                    </w:rPr>
                    <w:t>，项目建设对环境空气质量影响较小</w:t>
                  </w:r>
                  <w:r>
                    <w:rPr>
                      <w:rFonts w:hint="eastAsia"/>
                      <w:color w:val="auto"/>
                    </w:rPr>
                    <w:t>。</w:t>
                  </w:r>
                </w:p>
              </w:tc>
              <w:tc>
                <w:tcPr>
                  <w:tcW w:w="427" w:type="pct"/>
                  <w:vAlign w:val="center"/>
                </w:tcPr>
                <w:p w14:paraId="4D2A6270">
                  <w:pPr>
                    <w:pStyle w:val="39"/>
                    <w:bidi w:val="0"/>
                    <w:rPr>
                      <w:color w:val="auto"/>
                    </w:rPr>
                  </w:pPr>
                  <w:r>
                    <w:rPr>
                      <w:rFonts w:hint="eastAsia"/>
                      <w:color w:val="auto"/>
                      <w:lang w:val="en-US" w:eastAsia="zh-CN"/>
                    </w:rPr>
                    <w:t>相符</w:t>
                  </w:r>
                </w:p>
              </w:tc>
            </w:tr>
            <w:tr w14:paraId="27D5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3CA63CF9">
                  <w:pPr>
                    <w:pStyle w:val="39"/>
                    <w:bidi w:val="0"/>
                    <w:rPr>
                      <w:rFonts w:hint="default"/>
                      <w:color w:val="auto"/>
                      <w:lang w:val="en-US" w:eastAsia="zh-CN"/>
                    </w:rPr>
                  </w:pPr>
                  <w:r>
                    <w:rPr>
                      <w:rFonts w:hint="eastAsia"/>
                      <w:color w:val="auto"/>
                      <w:lang w:val="en-US" w:eastAsia="zh-CN"/>
                    </w:rPr>
                    <w:t>3</w:t>
                  </w:r>
                </w:p>
              </w:tc>
              <w:tc>
                <w:tcPr>
                  <w:tcW w:w="402" w:type="pct"/>
                  <w:vAlign w:val="center"/>
                </w:tcPr>
                <w:p w14:paraId="786956E3">
                  <w:pPr>
                    <w:pStyle w:val="39"/>
                    <w:bidi w:val="0"/>
                    <w:rPr>
                      <w:rFonts w:hint="eastAsia"/>
                      <w:color w:val="auto"/>
                      <w:lang w:val="en-US" w:eastAsia="zh-CN"/>
                    </w:rPr>
                  </w:pPr>
                  <w:r>
                    <w:rPr>
                      <w:rFonts w:hint="eastAsia"/>
                      <w:color w:val="auto"/>
                      <w:lang w:val="en-US" w:eastAsia="zh-CN"/>
                    </w:rPr>
                    <w:t>加大产业结构调整力度。</w:t>
                  </w:r>
                </w:p>
              </w:tc>
              <w:tc>
                <w:tcPr>
                  <w:tcW w:w="2397" w:type="pct"/>
                  <w:vAlign w:val="center"/>
                </w:tcPr>
                <w:p w14:paraId="2800475D">
                  <w:pPr>
                    <w:pStyle w:val="39"/>
                    <w:bidi w:val="0"/>
                    <w:rPr>
                      <w:color w:val="auto"/>
                    </w:rPr>
                  </w:pPr>
                  <w:r>
                    <w:rPr>
                      <w:rFonts w:hint="eastAsia"/>
                      <w:color w:val="auto"/>
                    </w:rPr>
                    <w:t>推进工业炉窑全面达标排放。已有行业排放标准的工业炉窑，严格执行行业排放标准相关规定，配套建设高效脱硫脱硝除尘设施，确保稳定达标排放。已制定更严格地方排放标准的，按地方标准执行。重点区域钢铁、水泥、焦化、石化、化工、有色等行业，二氧化硫、氮氧化物、颗粒物、挥发性有机物</w:t>
                  </w:r>
                  <w:r>
                    <w:rPr>
                      <w:rFonts w:hint="eastAsia"/>
                      <w:color w:val="auto"/>
                      <w:lang w:eastAsia="zh-CN"/>
                    </w:rPr>
                    <w:t>（</w:t>
                  </w:r>
                  <w:r>
                    <w:rPr>
                      <w:rFonts w:hint="eastAsia"/>
                      <w:color w:val="auto"/>
                    </w:rPr>
                    <w:t>VOCs</w:t>
                  </w:r>
                  <w:r>
                    <w:rPr>
                      <w:rFonts w:hint="eastAsia"/>
                      <w:color w:val="auto"/>
                      <w:lang w:eastAsia="zh-CN"/>
                    </w:rPr>
                    <w:t>）</w:t>
                  </w:r>
                  <w:r>
                    <w:rPr>
                      <w:rFonts w:hint="eastAsia"/>
                      <w:color w:val="auto"/>
                    </w:rPr>
                    <w:t>排放全面执行大气污染物特别排放限值。已核发排污许可证的，应严格执行许可要求。</w:t>
                  </w:r>
                </w:p>
              </w:tc>
              <w:tc>
                <w:tcPr>
                  <w:tcW w:w="1442" w:type="pct"/>
                  <w:vAlign w:val="center"/>
                </w:tcPr>
                <w:p w14:paraId="58019E81">
                  <w:pPr>
                    <w:pStyle w:val="39"/>
                    <w:bidi w:val="0"/>
                    <w:rPr>
                      <w:color w:val="auto"/>
                    </w:rPr>
                  </w:pPr>
                  <w:r>
                    <w:rPr>
                      <w:rFonts w:hint="eastAsia"/>
                      <w:color w:val="auto"/>
                    </w:rPr>
                    <w:t>本项目以清洁工业燃气（</w:t>
                  </w:r>
                  <w:r>
                    <w:rPr>
                      <w:rFonts w:hint="eastAsia"/>
                      <w:color w:val="auto"/>
                      <w:lang w:eastAsia="zh-CN"/>
                    </w:rPr>
                    <w:t>天然气</w:t>
                  </w:r>
                  <w:r>
                    <w:rPr>
                      <w:rFonts w:hint="eastAsia"/>
                      <w:color w:val="auto"/>
                    </w:rPr>
                    <w:t>）为燃料</w:t>
                  </w:r>
                  <w:r>
                    <w:rPr>
                      <w:rFonts w:hint="eastAsia"/>
                      <w:color w:val="auto"/>
                      <w:lang w:eastAsia="zh-CN"/>
                    </w:rPr>
                    <w:t>，项目建设对环境空气质量影响较小</w:t>
                  </w:r>
                  <w:r>
                    <w:rPr>
                      <w:rFonts w:hint="eastAsia"/>
                      <w:color w:val="auto"/>
                    </w:rPr>
                    <w:t>，项目天然气加热装置废气中烟尘</w:t>
                  </w:r>
                  <w:r>
                    <w:rPr>
                      <w:rFonts w:hint="eastAsia"/>
                      <w:color w:val="auto"/>
                      <w:lang w:eastAsia="zh-CN"/>
                    </w:rPr>
                    <w:t>、</w:t>
                  </w:r>
                  <w:r>
                    <w:rPr>
                      <w:rFonts w:hint="eastAsia"/>
                      <w:color w:val="auto"/>
                    </w:rPr>
                    <w:t>氮氧化物、二氧化硫参照执行《大气污染物综合排放标准》（GB16297-1996）表2中相关排放浓度限值</w:t>
                  </w:r>
                </w:p>
              </w:tc>
              <w:tc>
                <w:tcPr>
                  <w:tcW w:w="427" w:type="pct"/>
                  <w:vAlign w:val="center"/>
                </w:tcPr>
                <w:p w14:paraId="46B4DF58">
                  <w:pPr>
                    <w:pStyle w:val="39"/>
                    <w:bidi w:val="0"/>
                    <w:rPr>
                      <w:color w:val="auto"/>
                    </w:rPr>
                  </w:pPr>
                  <w:r>
                    <w:rPr>
                      <w:rFonts w:hint="eastAsia"/>
                      <w:color w:val="auto"/>
                      <w:lang w:val="en-US" w:eastAsia="zh-CN"/>
                    </w:rPr>
                    <w:t>相符</w:t>
                  </w:r>
                </w:p>
              </w:tc>
            </w:tr>
            <w:tr w14:paraId="47F5A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0D7461F0">
                  <w:pPr>
                    <w:pStyle w:val="39"/>
                    <w:bidi w:val="0"/>
                    <w:rPr>
                      <w:rFonts w:hint="default"/>
                      <w:color w:val="auto"/>
                      <w:lang w:val="en-US" w:eastAsia="zh-CN"/>
                    </w:rPr>
                  </w:pPr>
                  <w:r>
                    <w:rPr>
                      <w:rFonts w:hint="eastAsia"/>
                      <w:color w:val="auto"/>
                      <w:lang w:val="en-US" w:eastAsia="zh-CN"/>
                    </w:rPr>
                    <w:t>4</w:t>
                  </w:r>
                </w:p>
              </w:tc>
              <w:tc>
                <w:tcPr>
                  <w:tcW w:w="402" w:type="pct"/>
                  <w:vAlign w:val="center"/>
                </w:tcPr>
                <w:p w14:paraId="2894EFE5">
                  <w:pPr>
                    <w:pStyle w:val="39"/>
                    <w:bidi w:val="0"/>
                    <w:rPr>
                      <w:rFonts w:hint="eastAsia"/>
                      <w:color w:val="auto"/>
                      <w:lang w:val="en-US" w:eastAsia="zh-CN"/>
                    </w:rPr>
                  </w:pPr>
                  <w:r>
                    <w:rPr>
                      <w:rFonts w:hint="eastAsia"/>
                      <w:color w:val="auto"/>
                      <w:lang w:val="en-US" w:eastAsia="zh-CN"/>
                    </w:rPr>
                    <w:t>开展工业园区和产业集群综合整治。</w:t>
                  </w:r>
                </w:p>
              </w:tc>
              <w:tc>
                <w:tcPr>
                  <w:tcW w:w="2397" w:type="pct"/>
                  <w:vAlign w:val="center"/>
                </w:tcPr>
                <w:p w14:paraId="0B6F7C8C">
                  <w:pPr>
                    <w:pStyle w:val="39"/>
                    <w:bidi w:val="0"/>
                    <w:rPr>
                      <w:color w:val="auto"/>
                    </w:rPr>
                  </w:pPr>
                  <w:r>
                    <w:rPr>
                      <w:rFonts w:hint="eastAsia"/>
                      <w:color w:val="auto"/>
                    </w:rPr>
                    <w:t>各地要加大涉工业炉窑类工业园区和产业集群的综合整治力度，结合“三线一单”</w:t>
                  </w:r>
                  <w:r>
                    <w:rPr>
                      <w:rFonts w:hint="eastAsia"/>
                      <w:color w:val="auto"/>
                      <w:lang w:eastAsia="zh-CN"/>
                    </w:rPr>
                    <w:t>（</w:t>
                  </w:r>
                  <w:r>
                    <w:rPr>
                      <w:rFonts w:hint="eastAsia"/>
                      <w:color w:val="auto"/>
                    </w:rPr>
                    <w:t>生态保护红线、环境质量底线、资源利用上线和生态环境准入清单</w:t>
                  </w:r>
                  <w:r>
                    <w:rPr>
                      <w:rFonts w:hint="eastAsia"/>
                      <w:color w:val="auto"/>
                      <w:lang w:eastAsia="zh-CN"/>
                    </w:rPr>
                    <w:t>）</w:t>
                  </w:r>
                  <w:r>
                    <w:rPr>
                      <w:rFonts w:hint="eastAsia"/>
                      <w:color w:val="auto"/>
                    </w:rPr>
                    <w:t>、规划环评等要求，进一步梳理确定园区和产业发展定位、规模及结构等。制定综合整治方案，对标先进企业，从生产工艺、产能规模、燃料类型、污染治理等方面提出明确要求，提升产业发展质量和环保治理水平。按照统一标准、统一时间表的要求，同步推进区域环境综合整治和企业升级改造。加强工业园区能源替代利用与资源共享，积极推广集中供汽供热或建设清洁低碳能源中心等，替代工业炉窑燃料用煤</w:t>
                  </w:r>
                  <w:r>
                    <w:rPr>
                      <w:rFonts w:hint="eastAsia"/>
                      <w:color w:val="auto"/>
                      <w:lang w:eastAsia="zh-CN"/>
                    </w:rPr>
                    <w:t>；</w:t>
                  </w:r>
                  <w:r>
                    <w:rPr>
                      <w:rFonts w:hint="eastAsia"/>
                      <w:color w:val="auto"/>
                    </w:rPr>
                    <w:t>充分利用园区内工厂余热、焦炉煤气等清洁低碳能源，加强分质与梯级利用，提高能源利用效率，促进形成清洁低碳高效产业链。</w:t>
                  </w:r>
                </w:p>
              </w:tc>
              <w:tc>
                <w:tcPr>
                  <w:tcW w:w="1442" w:type="pct"/>
                  <w:vAlign w:val="center"/>
                </w:tcPr>
                <w:p w14:paraId="3D959FA5">
                  <w:pPr>
                    <w:pStyle w:val="39"/>
                    <w:bidi w:val="0"/>
                    <w:rPr>
                      <w:color w:val="auto"/>
                    </w:rPr>
                  </w:pPr>
                  <w:r>
                    <w:rPr>
                      <w:rFonts w:hint="eastAsia"/>
                      <w:color w:val="auto"/>
                    </w:rPr>
                    <w:t>本项目满足三线一单的要求，项目燃气使用的能源为</w:t>
                  </w:r>
                  <w:r>
                    <w:rPr>
                      <w:rFonts w:hint="eastAsia"/>
                      <w:color w:val="auto"/>
                      <w:lang w:val="en-US" w:eastAsia="zh-CN"/>
                    </w:rPr>
                    <w:t>天然气，</w:t>
                  </w:r>
                  <w:r>
                    <w:rPr>
                      <w:rFonts w:hint="eastAsia"/>
                      <w:color w:val="auto"/>
                    </w:rPr>
                    <w:t>属于清洁能源。</w:t>
                  </w:r>
                </w:p>
              </w:tc>
              <w:tc>
                <w:tcPr>
                  <w:tcW w:w="427" w:type="pct"/>
                  <w:vAlign w:val="center"/>
                </w:tcPr>
                <w:p w14:paraId="189519BB">
                  <w:pPr>
                    <w:pStyle w:val="39"/>
                    <w:bidi w:val="0"/>
                    <w:rPr>
                      <w:color w:val="auto"/>
                    </w:rPr>
                  </w:pPr>
                  <w:r>
                    <w:rPr>
                      <w:rFonts w:hint="eastAsia"/>
                      <w:color w:val="auto"/>
                      <w:lang w:val="en-US" w:eastAsia="zh-CN"/>
                    </w:rPr>
                    <w:t>相符</w:t>
                  </w:r>
                </w:p>
              </w:tc>
            </w:tr>
          </w:tbl>
          <w:p w14:paraId="58CE2193">
            <w:pPr>
              <w:bidi w:val="0"/>
              <w:rPr>
                <w:rFonts w:hint="eastAsia"/>
                <w:color w:val="auto"/>
                <w:lang w:val="en-US" w:eastAsia="zh-CN"/>
              </w:rPr>
            </w:pPr>
            <w:r>
              <w:rPr>
                <w:rFonts w:hint="eastAsia"/>
                <w:color w:val="auto"/>
                <w:lang w:val="en-US" w:eastAsia="zh-CN"/>
              </w:rPr>
              <w:t>7、与《江西省“两高”项目管理目录》分析</w:t>
            </w:r>
          </w:p>
          <w:p w14:paraId="4C20823B">
            <w:pPr>
              <w:bidi w:val="0"/>
              <w:rPr>
                <w:rFonts w:hint="default"/>
                <w:color w:val="auto"/>
                <w:lang w:val="en-US"/>
              </w:rPr>
            </w:pPr>
            <w:r>
              <w:rPr>
                <w:rFonts w:hint="eastAsia"/>
                <w:color w:val="auto"/>
                <w:lang w:val="en-US" w:eastAsia="zh-CN"/>
              </w:rPr>
              <w:t>本项目产业分类为</w:t>
            </w:r>
            <w:r>
              <w:rPr>
                <w:rFonts w:hint="default"/>
                <w:color w:val="auto"/>
                <w:lang w:val="en-US" w:eastAsia="zh-CN"/>
              </w:rPr>
              <w:t>非金属矿物制品业</w:t>
            </w:r>
            <w:r>
              <w:rPr>
                <w:rFonts w:hint="eastAsia"/>
                <w:color w:val="auto"/>
                <w:lang w:val="en-US" w:eastAsia="zh-CN"/>
              </w:rPr>
              <w:t>，代码为C3099，类别名称为其他非金属矿物制品制造，产品为</w:t>
            </w:r>
            <w:r>
              <w:rPr>
                <w:rFonts w:hint="eastAsia"/>
                <w:color w:val="auto"/>
                <w:lang w:eastAsia="zh-CN"/>
              </w:rPr>
              <w:t>玻璃砂、光伏砂、板材砂</w:t>
            </w:r>
            <w:r>
              <w:rPr>
                <w:rFonts w:hint="eastAsia"/>
                <w:color w:val="auto"/>
                <w:lang w:val="en-US" w:eastAsia="zh-CN"/>
              </w:rPr>
              <w:t>，不属于《江西省“两高”项目管理目录》中产业类别中的另一项，且本项目不属于高污染项目，故本项目不属于“两高”项目。</w:t>
            </w:r>
          </w:p>
          <w:p w14:paraId="40E58D89">
            <w:pPr>
              <w:bidi w:val="0"/>
              <w:rPr>
                <w:rFonts w:hint="default"/>
                <w:color w:val="auto"/>
                <w:lang w:val="en-US" w:eastAsia="zh-CN"/>
              </w:rPr>
            </w:pPr>
            <w:r>
              <w:rPr>
                <w:rFonts w:hint="eastAsia"/>
                <w:color w:val="auto"/>
                <w:lang w:val="en-US" w:eastAsia="zh-CN"/>
              </w:rPr>
              <w:t>8、</w:t>
            </w:r>
            <w:r>
              <w:rPr>
                <w:rFonts w:hint="default"/>
                <w:color w:val="auto"/>
                <w:lang w:val="en-US" w:eastAsia="zh-CN"/>
              </w:rPr>
              <w:t>《机制砂石骨料工厂设计规范》</w:t>
            </w:r>
            <w:r>
              <w:rPr>
                <w:rFonts w:hint="eastAsia"/>
                <w:color w:val="auto"/>
                <w:lang w:val="en-US" w:eastAsia="zh-CN"/>
              </w:rPr>
              <w:t>（</w:t>
            </w:r>
            <w:r>
              <w:rPr>
                <w:rFonts w:hint="default"/>
                <w:color w:val="auto"/>
                <w:lang w:val="en-US" w:eastAsia="zh-CN"/>
              </w:rPr>
              <w:t xml:space="preserve"> GB51186-2016 ) 、《江西省机制砂产业发展规划</w:t>
            </w:r>
            <w:r>
              <w:rPr>
                <w:rFonts w:hint="eastAsia"/>
                <w:color w:val="auto"/>
                <w:lang w:val="en-US" w:eastAsia="zh-CN"/>
              </w:rPr>
              <w:t>（</w:t>
            </w:r>
            <w:r>
              <w:rPr>
                <w:rFonts w:hint="default"/>
                <w:color w:val="auto"/>
                <w:lang w:val="en-US" w:eastAsia="zh-CN"/>
              </w:rPr>
              <w:t xml:space="preserve"> 2020-2025 年</w:t>
            </w:r>
            <w:r>
              <w:rPr>
                <w:rFonts w:hint="eastAsia"/>
                <w:color w:val="auto"/>
                <w:lang w:val="en-US" w:eastAsia="zh-CN"/>
              </w:rPr>
              <w:t>）</w:t>
            </w:r>
            <w:r>
              <w:rPr>
                <w:rFonts w:hint="default"/>
                <w:color w:val="auto"/>
                <w:lang w:val="en-US" w:eastAsia="zh-CN"/>
              </w:rPr>
              <w:t xml:space="preserve"> 》相符性分析。</w:t>
            </w:r>
          </w:p>
          <w:p w14:paraId="7A27892E">
            <w:pPr>
              <w:pStyle w:val="135"/>
              <w:bidi w:val="0"/>
              <w:rPr>
                <w:rFonts w:hint="default"/>
                <w:color w:val="auto"/>
                <w:lang w:val="en-US" w:eastAsia="zh-CN"/>
              </w:rPr>
            </w:pPr>
            <w:r>
              <w:rPr>
                <w:rFonts w:hint="eastAsia"/>
                <w:color w:val="auto"/>
                <w:lang w:val="en-US" w:eastAsia="zh-CN"/>
              </w:rPr>
              <w:t xml:space="preserve">表1-10  </w:t>
            </w:r>
            <w:r>
              <w:rPr>
                <w:rFonts w:hint="default"/>
                <w:color w:val="auto"/>
                <w:lang w:val="en-US" w:eastAsia="zh-CN"/>
              </w:rPr>
              <w:t>《机制砂石骨料 工厂设计规范》</w:t>
            </w:r>
            <w:r>
              <w:rPr>
                <w:rFonts w:hint="eastAsia"/>
                <w:color w:val="auto"/>
                <w:lang w:val="en-US" w:eastAsia="zh-CN"/>
              </w:rPr>
              <w:t>（</w:t>
            </w:r>
            <w:r>
              <w:rPr>
                <w:rFonts w:hint="default"/>
                <w:color w:val="auto"/>
                <w:lang w:val="en-US" w:eastAsia="zh-CN"/>
              </w:rPr>
              <w:t xml:space="preserve"> GB51186-2016 </w:t>
            </w:r>
            <w:r>
              <w:rPr>
                <w:rFonts w:hint="eastAsia"/>
                <w:color w:val="auto"/>
                <w:lang w:val="en-US" w:eastAsia="zh-CN"/>
              </w:rPr>
              <w:t>）相符性分析</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4167"/>
              <w:gridCol w:w="2798"/>
              <w:gridCol w:w="499"/>
            </w:tblGrid>
            <w:tr w14:paraId="4B32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18A73505">
                  <w:pPr>
                    <w:pStyle w:val="39"/>
                    <w:bidi w:val="0"/>
                    <w:jc w:val="center"/>
                    <w:rPr>
                      <w:rFonts w:hint="default"/>
                      <w:color w:val="auto"/>
                      <w:lang w:val="en-US" w:eastAsia="zh-CN"/>
                    </w:rPr>
                  </w:pPr>
                  <w:r>
                    <w:rPr>
                      <w:rFonts w:hint="eastAsia"/>
                      <w:color w:val="auto"/>
                      <w:lang w:val="en-US" w:eastAsia="zh-CN"/>
                    </w:rPr>
                    <w:t>序号</w:t>
                  </w:r>
                </w:p>
              </w:tc>
              <w:tc>
                <w:tcPr>
                  <w:tcW w:w="0" w:type="auto"/>
                  <w:noWrap w:val="0"/>
                  <w:vAlign w:val="center"/>
                </w:tcPr>
                <w:p w14:paraId="069D6F6F">
                  <w:pPr>
                    <w:pStyle w:val="39"/>
                    <w:bidi w:val="0"/>
                    <w:jc w:val="center"/>
                    <w:rPr>
                      <w:rFonts w:hint="eastAsia"/>
                      <w:color w:val="auto"/>
                      <w:lang w:eastAsia="zh-CN"/>
                    </w:rPr>
                  </w:pPr>
                  <w:r>
                    <w:rPr>
                      <w:rFonts w:hint="default"/>
                      <w:color w:val="auto"/>
                      <w:lang w:val="en-US" w:eastAsia="zh-CN"/>
                    </w:rPr>
                    <w:t>《机制砂石骨料 工厂设计规范》</w:t>
                  </w:r>
                  <w:r>
                    <w:rPr>
                      <w:rFonts w:hint="eastAsia"/>
                      <w:color w:val="auto"/>
                      <w:lang w:val="en-US" w:eastAsia="zh-CN"/>
                    </w:rPr>
                    <w:t>（</w:t>
                  </w:r>
                  <w:r>
                    <w:rPr>
                      <w:rFonts w:hint="default"/>
                      <w:color w:val="auto"/>
                      <w:lang w:val="en-US" w:eastAsia="zh-CN"/>
                    </w:rPr>
                    <w:t xml:space="preserve"> GB51186-2016 )</w:t>
                  </w:r>
                </w:p>
              </w:tc>
              <w:tc>
                <w:tcPr>
                  <w:tcW w:w="0" w:type="auto"/>
                  <w:noWrap w:val="0"/>
                  <w:vAlign w:val="center"/>
                </w:tcPr>
                <w:p w14:paraId="50D4E708">
                  <w:pPr>
                    <w:pStyle w:val="39"/>
                    <w:bidi w:val="0"/>
                    <w:jc w:val="center"/>
                    <w:rPr>
                      <w:rFonts w:hint="eastAsia"/>
                      <w:color w:val="auto"/>
                      <w:lang w:eastAsia="zh-CN"/>
                    </w:rPr>
                  </w:pPr>
                  <w:r>
                    <w:rPr>
                      <w:rFonts w:hint="eastAsia"/>
                      <w:color w:val="auto"/>
                      <w:lang w:eastAsia="zh-CN"/>
                    </w:rPr>
                    <w:t>本项目</w:t>
                  </w:r>
                </w:p>
              </w:tc>
              <w:tc>
                <w:tcPr>
                  <w:tcW w:w="0" w:type="auto"/>
                  <w:noWrap w:val="0"/>
                  <w:vAlign w:val="center"/>
                </w:tcPr>
                <w:p w14:paraId="25B1F8E8">
                  <w:pPr>
                    <w:pStyle w:val="39"/>
                    <w:bidi w:val="0"/>
                    <w:jc w:val="center"/>
                    <w:rPr>
                      <w:rFonts w:hint="eastAsia"/>
                      <w:color w:val="auto"/>
                      <w:lang w:eastAsia="zh-CN"/>
                    </w:rPr>
                  </w:pPr>
                  <w:r>
                    <w:rPr>
                      <w:rFonts w:hint="eastAsia"/>
                      <w:color w:val="auto"/>
                      <w:lang w:eastAsia="zh-CN"/>
                    </w:rPr>
                    <w:t>相符性</w:t>
                  </w:r>
                </w:p>
              </w:tc>
            </w:tr>
            <w:tr w14:paraId="6632A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728BE12A">
                  <w:pPr>
                    <w:pStyle w:val="39"/>
                    <w:bidi w:val="0"/>
                    <w:jc w:val="center"/>
                    <w:rPr>
                      <w:rFonts w:hint="default"/>
                      <w:color w:val="auto"/>
                      <w:lang w:val="en-US" w:eastAsia="zh-CN"/>
                    </w:rPr>
                  </w:pPr>
                  <w:r>
                    <w:rPr>
                      <w:rFonts w:hint="eastAsia"/>
                      <w:color w:val="auto"/>
                      <w:lang w:val="en-US" w:eastAsia="zh-CN"/>
                    </w:rPr>
                    <w:t>1</w:t>
                  </w:r>
                </w:p>
              </w:tc>
              <w:tc>
                <w:tcPr>
                  <w:tcW w:w="0" w:type="auto"/>
                  <w:noWrap w:val="0"/>
                  <w:vAlign w:val="center"/>
                </w:tcPr>
                <w:p w14:paraId="0C430DFF">
                  <w:pPr>
                    <w:pStyle w:val="39"/>
                    <w:bidi w:val="0"/>
                    <w:jc w:val="center"/>
                    <w:rPr>
                      <w:rFonts w:hint="eastAsia"/>
                      <w:color w:val="auto"/>
                      <w:lang w:eastAsia="zh-CN"/>
                    </w:rPr>
                  </w:pPr>
                  <w:r>
                    <w:rPr>
                      <w:rFonts w:hint="default"/>
                      <w:color w:val="auto"/>
                      <w:lang w:eastAsia="zh-CN"/>
                    </w:rPr>
                    <w:t>工厂建设规模应根据资源情况、建设条件、市场等因素</w:t>
                  </w:r>
                  <w:r>
                    <w:rPr>
                      <w:rFonts w:hint="eastAsia"/>
                      <w:color w:val="auto"/>
                      <w:lang w:eastAsia="zh-CN"/>
                    </w:rPr>
                    <w:t>，</w:t>
                  </w:r>
                  <w:r>
                    <w:rPr>
                      <w:rFonts w:hint="default"/>
                      <w:color w:val="auto"/>
                      <w:lang w:eastAsia="zh-CN"/>
                    </w:rPr>
                    <w:t>经技术经济综合比较后确定。</w:t>
                  </w:r>
                </w:p>
              </w:tc>
              <w:tc>
                <w:tcPr>
                  <w:tcW w:w="0" w:type="auto"/>
                  <w:noWrap w:val="0"/>
                  <w:vAlign w:val="center"/>
                </w:tcPr>
                <w:p w14:paraId="46C49B2F">
                  <w:pPr>
                    <w:pStyle w:val="39"/>
                    <w:bidi w:val="0"/>
                    <w:jc w:val="center"/>
                    <w:rPr>
                      <w:rFonts w:hint="eastAsia"/>
                      <w:color w:val="auto"/>
                      <w:lang w:eastAsia="zh-CN"/>
                    </w:rPr>
                  </w:pPr>
                  <w:r>
                    <w:rPr>
                      <w:rFonts w:hint="eastAsia"/>
                      <w:color w:val="auto"/>
                      <w:lang w:eastAsia="zh-CN"/>
                    </w:rPr>
                    <w:t>项目建设规模严格</w:t>
                  </w:r>
                  <w:r>
                    <w:rPr>
                      <w:rFonts w:hint="default"/>
                      <w:color w:val="auto"/>
                      <w:lang w:eastAsia="zh-CN"/>
                    </w:rPr>
                    <w:t>根据资源情况、建设条件、市场等因素</w:t>
                  </w:r>
                  <w:r>
                    <w:rPr>
                      <w:rFonts w:hint="eastAsia"/>
                      <w:color w:val="auto"/>
                      <w:lang w:eastAsia="zh-CN"/>
                    </w:rPr>
                    <w:t>，</w:t>
                  </w:r>
                  <w:r>
                    <w:rPr>
                      <w:rFonts w:hint="default"/>
                      <w:color w:val="auto"/>
                      <w:lang w:eastAsia="zh-CN"/>
                    </w:rPr>
                    <w:t>经技术经济综合比较后确定</w:t>
                  </w:r>
                </w:p>
              </w:tc>
              <w:tc>
                <w:tcPr>
                  <w:tcW w:w="0" w:type="auto"/>
                  <w:noWrap w:val="0"/>
                  <w:vAlign w:val="center"/>
                </w:tcPr>
                <w:p w14:paraId="19314ECB">
                  <w:pPr>
                    <w:pStyle w:val="39"/>
                    <w:bidi w:val="0"/>
                    <w:jc w:val="center"/>
                    <w:rPr>
                      <w:rFonts w:hint="eastAsia"/>
                      <w:color w:val="auto"/>
                      <w:lang w:eastAsia="zh-CN"/>
                    </w:rPr>
                  </w:pPr>
                  <w:r>
                    <w:rPr>
                      <w:rFonts w:hint="eastAsia"/>
                      <w:color w:val="auto"/>
                      <w:lang w:eastAsia="zh-CN"/>
                    </w:rPr>
                    <w:t>符合</w:t>
                  </w:r>
                </w:p>
              </w:tc>
            </w:tr>
            <w:tr w14:paraId="6CC3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73EF61C1">
                  <w:pPr>
                    <w:pStyle w:val="39"/>
                    <w:bidi w:val="0"/>
                    <w:jc w:val="center"/>
                    <w:rPr>
                      <w:rFonts w:hint="default"/>
                      <w:color w:val="auto"/>
                      <w:lang w:val="en-US" w:eastAsia="zh-CN"/>
                    </w:rPr>
                  </w:pPr>
                  <w:r>
                    <w:rPr>
                      <w:rFonts w:hint="eastAsia"/>
                      <w:color w:val="auto"/>
                      <w:lang w:val="en-US" w:eastAsia="zh-CN"/>
                    </w:rPr>
                    <w:t>1</w:t>
                  </w:r>
                </w:p>
              </w:tc>
              <w:tc>
                <w:tcPr>
                  <w:tcW w:w="0" w:type="auto"/>
                  <w:noWrap w:val="0"/>
                  <w:vAlign w:val="center"/>
                </w:tcPr>
                <w:p w14:paraId="38861CB9">
                  <w:pPr>
                    <w:pStyle w:val="39"/>
                    <w:bidi w:val="0"/>
                    <w:jc w:val="center"/>
                    <w:rPr>
                      <w:rFonts w:hint="eastAsia"/>
                      <w:color w:val="auto"/>
                      <w:lang w:eastAsia="zh-CN"/>
                    </w:rPr>
                  </w:pPr>
                  <w:r>
                    <w:rPr>
                      <w:rFonts w:hint="default"/>
                      <w:color w:val="auto"/>
                      <w:lang w:eastAsia="zh-CN"/>
                    </w:rPr>
                    <w:t>机制砂石骨料质量应符合现行国家标准《建设用砂》GB/T14684 和《建设用卵石、碎石》GB/T 14685的有关规定</w:t>
                  </w:r>
                </w:p>
              </w:tc>
              <w:tc>
                <w:tcPr>
                  <w:tcW w:w="0" w:type="auto"/>
                  <w:noWrap w:val="0"/>
                  <w:vAlign w:val="center"/>
                </w:tcPr>
                <w:p w14:paraId="3418466E">
                  <w:pPr>
                    <w:pStyle w:val="39"/>
                    <w:bidi w:val="0"/>
                    <w:jc w:val="center"/>
                    <w:rPr>
                      <w:rFonts w:hint="eastAsia"/>
                      <w:color w:val="auto"/>
                      <w:lang w:eastAsia="zh-CN"/>
                    </w:rPr>
                  </w:pPr>
                  <w:r>
                    <w:rPr>
                      <w:rFonts w:hint="eastAsia"/>
                      <w:color w:val="auto"/>
                      <w:lang w:eastAsia="zh-CN"/>
                    </w:rPr>
                    <w:t>项目砂石骨料严格执行</w:t>
                  </w:r>
                  <w:r>
                    <w:rPr>
                      <w:rFonts w:hint="default"/>
                      <w:color w:val="auto"/>
                      <w:lang w:eastAsia="zh-CN"/>
                    </w:rPr>
                    <w:t>《建设用砂》GB/T14684 和《建设用卵石、碎石》GB/T 14685的有关规定</w:t>
                  </w:r>
                </w:p>
              </w:tc>
              <w:tc>
                <w:tcPr>
                  <w:tcW w:w="0" w:type="auto"/>
                  <w:noWrap w:val="0"/>
                  <w:vAlign w:val="center"/>
                </w:tcPr>
                <w:p w14:paraId="6001D109">
                  <w:pPr>
                    <w:pStyle w:val="39"/>
                    <w:bidi w:val="0"/>
                    <w:jc w:val="center"/>
                    <w:rPr>
                      <w:rFonts w:hint="eastAsia"/>
                      <w:color w:val="auto"/>
                      <w:lang w:eastAsia="zh-CN"/>
                    </w:rPr>
                  </w:pPr>
                  <w:r>
                    <w:rPr>
                      <w:rFonts w:hint="eastAsia"/>
                      <w:color w:val="auto"/>
                      <w:lang w:eastAsia="zh-CN"/>
                    </w:rPr>
                    <w:t>符合</w:t>
                  </w:r>
                </w:p>
              </w:tc>
            </w:tr>
            <w:tr w14:paraId="6A7A9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center"/>
                </w:tcPr>
                <w:p w14:paraId="5D85522E">
                  <w:pPr>
                    <w:pStyle w:val="39"/>
                    <w:bidi w:val="0"/>
                    <w:jc w:val="center"/>
                    <w:rPr>
                      <w:rFonts w:hint="default"/>
                      <w:color w:val="auto"/>
                      <w:lang w:val="en-US" w:eastAsia="zh-CN"/>
                    </w:rPr>
                  </w:pPr>
                  <w:r>
                    <w:rPr>
                      <w:rFonts w:hint="eastAsia"/>
                      <w:color w:val="auto"/>
                      <w:lang w:val="en-US" w:eastAsia="zh-CN"/>
                    </w:rPr>
                    <w:t>3</w:t>
                  </w:r>
                </w:p>
              </w:tc>
              <w:tc>
                <w:tcPr>
                  <w:tcW w:w="0" w:type="auto"/>
                  <w:noWrap w:val="0"/>
                  <w:vAlign w:val="center"/>
                </w:tcPr>
                <w:p w14:paraId="102442FC">
                  <w:pPr>
                    <w:pStyle w:val="39"/>
                    <w:bidi w:val="0"/>
                    <w:jc w:val="center"/>
                    <w:rPr>
                      <w:rFonts w:hint="eastAsia"/>
                      <w:color w:val="auto"/>
                      <w:lang w:eastAsia="zh-CN"/>
                    </w:rPr>
                  </w:pPr>
                  <w:r>
                    <w:rPr>
                      <w:rFonts w:hint="default"/>
                      <w:color w:val="auto"/>
                      <w:lang w:eastAsia="zh-CN"/>
                    </w:rPr>
                    <w:t>工厂的安全设施、职业病防治、环保设施应与主体工程同时设计、同时施工、同时投入使用。</w:t>
                  </w:r>
                </w:p>
              </w:tc>
              <w:tc>
                <w:tcPr>
                  <w:tcW w:w="0" w:type="auto"/>
                  <w:noWrap w:val="0"/>
                  <w:vAlign w:val="center"/>
                </w:tcPr>
                <w:p w14:paraId="72CC4D8A">
                  <w:pPr>
                    <w:pStyle w:val="39"/>
                    <w:bidi w:val="0"/>
                    <w:jc w:val="center"/>
                    <w:rPr>
                      <w:rFonts w:hint="eastAsia"/>
                      <w:color w:val="auto"/>
                      <w:lang w:eastAsia="zh-CN"/>
                    </w:rPr>
                  </w:pPr>
                  <w:r>
                    <w:rPr>
                      <w:rFonts w:hint="eastAsia"/>
                      <w:color w:val="auto"/>
                      <w:lang w:eastAsia="zh-CN"/>
                    </w:rPr>
                    <w:t>本项目环保设施与主体工程遵循“三同时”</w:t>
                  </w:r>
                </w:p>
              </w:tc>
              <w:tc>
                <w:tcPr>
                  <w:tcW w:w="0" w:type="auto"/>
                  <w:noWrap w:val="0"/>
                  <w:vAlign w:val="center"/>
                </w:tcPr>
                <w:p w14:paraId="09F3505A">
                  <w:pPr>
                    <w:pStyle w:val="39"/>
                    <w:bidi w:val="0"/>
                    <w:jc w:val="center"/>
                    <w:rPr>
                      <w:rFonts w:hint="eastAsia"/>
                      <w:color w:val="auto"/>
                      <w:lang w:eastAsia="zh-CN"/>
                    </w:rPr>
                  </w:pPr>
                  <w:r>
                    <w:rPr>
                      <w:rFonts w:hint="eastAsia"/>
                      <w:color w:val="auto"/>
                      <w:lang w:eastAsia="zh-CN"/>
                    </w:rPr>
                    <w:t>符合</w:t>
                  </w:r>
                </w:p>
              </w:tc>
            </w:tr>
            <w:tr w14:paraId="00953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16229C2F">
                  <w:pPr>
                    <w:pStyle w:val="39"/>
                    <w:bidi w:val="0"/>
                    <w:jc w:val="center"/>
                    <w:rPr>
                      <w:rFonts w:hint="default"/>
                      <w:color w:val="auto"/>
                      <w:lang w:val="en-US" w:eastAsia="zh-CN"/>
                    </w:rPr>
                  </w:pPr>
                  <w:r>
                    <w:rPr>
                      <w:rFonts w:hint="eastAsia"/>
                      <w:color w:val="auto"/>
                      <w:lang w:val="en-US" w:eastAsia="zh-CN"/>
                    </w:rPr>
                    <w:t>4</w:t>
                  </w:r>
                </w:p>
              </w:tc>
              <w:tc>
                <w:tcPr>
                  <w:tcW w:w="0" w:type="auto"/>
                  <w:noWrap w:val="0"/>
                  <w:vAlign w:val="center"/>
                </w:tcPr>
                <w:p w14:paraId="302C9781">
                  <w:pPr>
                    <w:pStyle w:val="39"/>
                    <w:bidi w:val="0"/>
                    <w:jc w:val="center"/>
                    <w:rPr>
                      <w:rFonts w:hint="default"/>
                      <w:color w:val="auto"/>
                      <w:lang w:eastAsia="zh-CN"/>
                    </w:rPr>
                  </w:pPr>
                  <w:r>
                    <w:rPr>
                      <w:rFonts w:hint="default"/>
                      <w:color w:val="auto"/>
                      <w:lang w:eastAsia="zh-CN"/>
                    </w:rPr>
                    <w:t>总图布置应根据厂区地形地质条</w:t>
                  </w:r>
                  <w:r>
                    <w:rPr>
                      <w:rFonts w:hint="eastAsia"/>
                      <w:color w:val="auto"/>
                      <w:lang w:eastAsia="zh-CN"/>
                    </w:rPr>
                    <w:t>件，选</w:t>
                  </w:r>
                  <w:r>
                    <w:rPr>
                      <w:rFonts w:hint="default"/>
                      <w:color w:val="auto"/>
                      <w:lang w:eastAsia="zh-CN"/>
                    </w:rPr>
                    <w:t>择经济合理的布置方案</w:t>
                  </w:r>
                  <w:r>
                    <w:rPr>
                      <w:rFonts w:hint="eastAsia"/>
                      <w:color w:val="auto"/>
                      <w:lang w:eastAsia="zh-CN"/>
                    </w:rPr>
                    <w:t>，</w:t>
                  </w:r>
                  <w:r>
                    <w:rPr>
                      <w:rFonts w:hint="default"/>
                      <w:color w:val="auto"/>
                      <w:lang w:eastAsia="zh-CN"/>
                    </w:rPr>
                    <w:t>并应做到生产流程简捷流畅、布置紧凑合理、道路连接平顺。</w:t>
                  </w:r>
                </w:p>
              </w:tc>
              <w:tc>
                <w:tcPr>
                  <w:tcW w:w="0" w:type="auto"/>
                  <w:noWrap w:val="0"/>
                  <w:vAlign w:val="center"/>
                </w:tcPr>
                <w:p w14:paraId="37FDEC14">
                  <w:pPr>
                    <w:pStyle w:val="39"/>
                    <w:bidi w:val="0"/>
                    <w:jc w:val="center"/>
                    <w:rPr>
                      <w:rFonts w:hint="eastAsia"/>
                      <w:color w:val="auto"/>
                      <w:lang w:eastAsia="zh-CN"/>
                    </w:rPr>
                  </w:pPr>
                  <w:r>
                    <w:rPr>
                      <w:rFonts w:hint="eastAsia"/>
                      <w:color w:val="auto"/>
                      <w:lang w:eastAsia="zh-CN"/>
                    </w:rPr>
                    <w:t>项目总图布置方案设计合理，能够做到</w:t>
                  </w:r>
                  <w:r>
                    <w:rPr>
                      <w:rFonts w:hint="default"/>
                      <w:color w:val="auto"/>
                      <w:lang w:eastAsia="zh-CN"/>
                    </w:rPr>
                    <w:t>生产流程简捷流畅、布置紧凑合理、道路连接平顺</w:t>
                  </w:r>
                </w:p>
              </w:tc>
              <w:tc>
                <w:tcPr>
                  <w:tcW w:w="0" w:type="auto"/>
                  <w:noWrap w:val="0"/>
                  <w:vAlign w:val="center"/>
                </w:tcPr>
                <w:p w14:paraId="4D31D348">
                  <w:pPr>
                    <w:pStyle w:val="39"/>
                    <w:bidi w:val="0"/>
                    <w:jc w:val="center"/>
                    <w:rPr>
                      <w:rFonts w:hint="eastAsia"/>
                      <w:color w:val="auto"/>
                      <w:lang w:eastAsia="zh-CN"/>
                    </w:rPr>
                  </w:pPr>
                  <w:r>
                    <w:rPr>
                      <w:rFonts w:hint="eastAsia"/>
                      <w:color w:val="auto"/>
                      <w:lang w:eastAsia="zh-CN"/>
                    </w:rPr>
                    <w:t>符合</w:t>
                  </w:r>
                </w:p>
              </w:tc>
            </w:tr>
            <w:tr w14:paraId="28CB5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7C05FA91">
                  <w:pPr>
                    <w:pStyle w:val="39"/>
                    <w:bidi w:val="0"/>
                    <w:jc w:val="center"/>
                    <w:rPr>
                      <w:rFonts w:hint="default"/>
                      <w:color w:val="auto"/>
                      <w:lang w:val="en-US" w:eastAsia="zh-CN"/>
                    </w:rPr>
                  </w:pPr>
                  <w:r>
                    <w:rPr>
                      <w:rFonts w:hint="eastAsia"/>
                      <w:color w:val="auto"/>
                      <w:lang w:val="en-US" w:eastAsia="zh-CN"/>
                    </w:rPr>
                    <w:t>5</w:t>
                  </w:r>
                </w:p>
              </w:tc>
              <w:tc>
                <w:tcPr>
                  <w:tcW w:w="0" w:type="auto"/>
                  <w:noWrap w:val="0"/>
                  <w:vAlign w:val="center"/>
                </w:tcPr>
                <w:p w14:paraId="3563728A">
                  <w:pPr>
                    <w:pStyle w:val="39"/>
                    <w:bidi w:val="0"/>
                    <w:jc w:val="center"/>
                    <w:rPr>
                      <w:rFonts w:hint="default"/>
                      <w:color w:val="auto"/>
                      <w:lang w:eastAsia="zh-CN"/>
                    </w:rPr>
                  </w:pPr>
                  <w:r>
                    <w:rPr>
                      <w:rFonts w:hint="default"/>
                      <w:color w:val="auto"/>
                      <w:lang w:eastAsia="zh-CN"/>
                    </w:rPr>
                    <w:t>总图布置应满足城镇发展规划和外部协作的要求</w:t>
                  </w:r>
                  <w:r>
                    <w:rPr>
                      <w:rFonts w:hint="eastAsia"/>
                      <w:color w:val="auto"/>
                      <w:lang w:eastAsia="zh-CN"/>
                    </w:rPr>
                    <w:t>，</w:t>
                  </w:r>
                  <w:r>
                    <w:rPr>
                      <w:rFonts w:hint="default"/>
                      <w:color w:val="auto"/>
                      <w:lang w:eastAsia="zh-CN"/>
                    </w:rPr>
                    <w:t>并应合理确定厂区辅助生产和生活设施的规模。</w:t>
                  </w:r>
                </w:p>
              </w:tc>
              <w:tc>
                <w:tcPr>
                  <w:tcW w:w="0" w:type="auto"/>
                  <w:noWrap w:val="0"/>
                  <w:vAlign w:val="center"/>
                </w:tcPr>
                <w:p w14:paraId="681DF436">
                  <w:pPr>
                    <w:pStyle w:val="39"/>
                    <w:bidi w:val="0"/>
                    <w:jc w:val="center"/>
                    <w:rPr>
                      <w:rFonts w:hint="eastAsia"/>
                      <w:color w:val="auto"/>
                    </w:rPr>
                  </w:pPr>
                  <w:r>
                    <w:rPr>
                      <w:rFonts w:hint="eastAsia"/>
                      <w:color w:val="auto"/>
                      <w:lang w:eastAsia="zh-CN"/>
                    </w:rPr>
                    <w:t>项目总体</w:t>
                  </w:r>
                  <w:r>
                    <w:rPr>
                      <w:rFonts w:hint="default"/>
                      <w:color w:val="auto"/>
                      <w:lang w:eastAsia="zh-CN"/>
                    </w:rPr>
                    <w:t>布置满足城镇发展规划和外部协作的要求</w:t>
                  </w:r>
                </w:p>
              </w:tc>
              <w:tc>
                <w:tcPr>
                  <w:tcW w:w="0" w:type="auto"/>
                  <w:noWrap w:val="0"/>
                  <w:vAlign w:val="center"/>
                </w:tcPr>
                <w:p w14:paraId="03361845">
                  <w:pPr>
                    <w:pStyle w:val="39"/>
                    <w:bidi w:val="0"/>
                    <w:jc w:val="center"/>
                    <w:rPr>
                      <w:rFonts w:hint="eastAsia"/>
                      <w:color w:val="auto"/>
                      <w:lang w:eastAsia="zh-CN"/>
                    </w:rPr>
                  </w:pPr>
                  <w:r>
                    <w:rPr>
                      <w:rFonts w:hint="eastAsia"/>
                      <w:color w:val="auto"/>
                      <w:lang w:eastAsia="zh-CN"/>
                    </w:rPr>
                    <w:t>符合</w:t>
                  </w:r>
                </w:p>
              </w:tc>
            </w:tr>
            <w:tr w14:paraId="084DD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75D8F1EC">
                  <w:pPr>
                    <w:pStyle w:val="39"/>
                    <w:bidi w:val="0"/>
                    <w:jc w:val="center"/>
                    <w:rPr>
                      <w:rFonts w:hint="default"/>
                      <w:color w:val="auto"/>
                      <w:lang w:val="en-US" w:eastAsia="zh-CN"/>
                    </w:rPr>
                  </w:pPr>
                  <w:r>
                    <w:rPr>
                      <w:rFonts w:hint="eastAsia"/>
                      <w:color w:val="auto"/>
                      <w:lang w:val="en-US" w:eastAsia="zh-CN"/>
                    </w:rPr>
                    <w:t>6</w:t>
                  </w:r>
                </w:p>
              </w:tc>
              <w:tc>
                <w:tcPr>
                  <w:tcW w:w="0" w:type="auto"/>
                  <w:noWrap w:val="0"/>
                  <w:vAlign w:val="center"/>
                </w:tcPr>
                <w:p w14:paraId="4DF4D3B2">
                  <w:pPr>
                    <w:pStyle w:val="39"/>
                    <w:bidi w:val="0"/>
                    <w:jc w:val="center"/>
                    <w:rPr>
                      <w:rFonts w:hint="default"/>
                      <w:color w:val="auto"/>
                      <w:lang w:eastAsia="zh-CN"/>
                    </w:rPr>
                  </w:pPr>
                  <w:r>
                    <w:rPr>
                      <w:rFonts w:hint="default"/>
                      <w:color w:val="auto"/>
                      <w:lang w:eastAsia="zh-CN"/>
                    </w:rPr>
                    <w:t>工厂分期建设时</w:t>
                  </w:r>
                  <w:r>
                    <w:rPr>
                      <w:rFonts w:hint="eastAsia"/>
                      <w:color w:val="auto"/>
                      <w:lang w:eastAsia="zh-CN"/>
                    </w:rPr>
                    <w:t>，</w:t>
                  </w:r>
                  <w:r>
                    <w:rPr>
                      <w:rFonts w:hint="default"/>
                      <w:color w:val="auto"/>
                      <w:lang w:eastAsia="zh-CN"/>
                    </w:rPr>
                    <w:t>应统一规划、分期实施。设计时应兼顾近期与远期设施的布置衔接。</w:t>
                  </w:r>
                </w:p>
              </w:tc>
              <w:tc>
                <w:tcPr>
                  <w:tcW w:w="0" w:type="auto"/>
                  <w:noWrap w:val="0"/>
                  <w:vAlign w:val="center"/>
                </w:tcPr>
                <w:p w14:paraId="5437BFC8">
                  <w:pPr>
                    <w:pStyle w:val="39"/>
                    <w:bidi w:val="0"/>
                    <w:jc w:val="center"/>
                    <w:rPr>
                      <w:rFonts w:hint="eastAsia"/>
                      <w:color w:val="auto"/>
                      <w:lang w:eastAsia="zh-CN"/>
                    </w:rPr>
                  </w:pPr>
                  <w:r>
                    <w:rPr>
                      <w:rFonts w:hint="eastAsia"/>
                      <w:color w:val="auto"/>
                      <w:lang w:eastAsia="zh-CN"/>
                    </w:rPr>
                    <w:t>本项目拟分期进行建设，兼顾近期与远期设施的布置衔接</w:t>
                  </w:r>
                </w:p>
              </w:tc>
              <w:tc>
                <w:tcPr>
                  <w:tcW w:w="0" w:type="auto"/>
                  <w:noWrap w:val="0"/>
                  <w:vAlign w:val="center"/>
                </w:tcPr>
                <w:p w14:paraId="3F82C9BB">
                  <w:pPr>
                    <w:pStyle w:val="39"/>
                    <w:bidi w:val="0"/>
                    <w:jc w:val="center"/>
                    <w:rPr>
                      <w:rFonts w:hint="eastAsia"/>
                      <w:color w:val="auto"/>
                      <w:lang w:eastAsia="zh-CN"/>
                    </w:rPr>
                  </w:pPr>
                  <w:r>
                    <w:rPr>
                      <w:rFonts w:hint="eastAsia"/>
                      <w:color w:val="auto"/>
                      <w:lang w:eastAsia="zh-CN"/>
                    </w:rPr>
                    <w:t>符合</w:t>
                  </w:r>
                </w:p>
              </w:tc>
            </w:tr>
            <w:tr w14:paraId="2423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center"/>
                </w:tcPr>
                <w:p w14:paraId="1070C3BF">
                  <w:pPr>
                    <w:pStyle w:val="39"/>
                    <w:bidi w:val="0"/>
                    <w:jc w:val="center"/>
                    <w:rPr>
                      <w:rFonts w:hint="default"/>
                      <w:color w:val="auto"/>
                      <w:lang w:val="en-US" w:eastAsia="zh-CN"/>
                    </w:rPr>
                  </w:pPr>
                  <w:r>
                    <w:rPr>
                      <w:rFonts w:hint="eastAsia"/>
                      <w:color w:val="auto"/>
                      <w:lang w:val="en-US" w:eastAsia="zh-CN"/>
                    </w:rPr>
                    <w:t>7</w:t>
                  </w:r>
                </w:p>
              </w:tc>
              <w:tc>
                <w:tcPr>
                  <w:tcW w:w="0" w:type="auto"/>
                  <w:noWrap w:val="0"/>
                  <w:vAlign w:val="center"/>
                </w:tcPr>
                <w:p w14:paraId="4A113D0D">
                  <w:pPr>
                    <w:pStyle w:val="39"/>
                    <w:bidi w:val="0"/>
                    <w:jc w:val="center"/>
                    <w:rPr>
                      <w:rFonts w:hint="eastAsia"/>
                      <w:color w:val="auto"/>
                      <w:lang w:eastAsia="zh-CN"/>
                    </w:rPr>
                  </w:pPr>
                  <w:r>
                    <w:rPr>
                      <w:rFonts w:hint="default"/>
                      <w:color w:val="auto"/>
                      <w:lang w:eastAsia="zh-CN"/>
                    </w:rPr>
                    <w:t>生产工艺设计应遵循</w:t>
                  </w:r>
                  <w:r>
                    <w:rPr>
                      <w:rFonts w:hint="eastAsia"/>
                      <w:color w:val="auto"/>
                      <w:lang w:eastAsia="zh-CN"/>
                    </w:rPr>
                    <w:t>简洁</w:t>
                  </w:r>
                  <w:r>
                    <w:rPr>
                      <w:rFonts w:hint="default"/>
                      <w:color w:val="auto"/>
                      <w:lang w:eastAsia="zh-CN"/>
                    </w:rPr>
                    <w:t>、节能、减排的原则</w:t>
                  </w:r>
                  <w:r>
                    <w:rPr>
                      <w:rFonts w:hint="eastAsia"/>
                      <w:color w:val="auto"/>
                      <w:lang w:eastAsia="zh-CN"/>
                    </w:rPr>
                    <w:t>，</w:t>
                  </w:r>
                  <w:r>
                    <w:rPr>
                      <w:rFonts w:hint="default"/>
                      <w:color w:val="auto"/>
                      <w:lang w:eastAsia="zh-CN"/>
                    </w:rPr>
                    <w:t>并应经多方案综合比较</w:t>
                  </w:r>
                  <w:r>
                    <w:rPr>
                      <w:rFonts w:hint="eastAsia"/>
                      <w:color w:val="auto"/>
                      <w:lang w:eastAsia="zh-CN"/>
                    </w:rPr>
                    <w:t>，</w:t>
                  </w:r>
                  <w:r>
                    <w:rPr>
                      <w:rFonts w:hint="default"/>
                      <w:color w:val="auto"/>
                      <w:lang w:eastAsia="zh-CN"/>
                    </w:rPr>
                    <w:t>择优确定</w:t>
                  </w:r>
                  <w:r>
                    <w:rPr>
                      <w:rFonts w:hint="eastAsia"/>
                      <w:color w:val="auto"/>
                      <w:lang w:eastAsia="zh-CN"/>
                    </w:rPr>
                    <w:t>；</w:t>
                  </w:r>
                  <w:r>
                    <w:rPr>
                      <w:rFonts w:hint="default"/>
                      <w:color w:val="auto"/>
                      <w:lang w:eastAsia="zh-CN"/>
                    </w:rPr>
                    <w:t>洗矿作业或湿式制砂作业的生产工艺设计</w:t>
                  </w:r>
                  <w:r>
                    <w:rPr>
                      <w:rFonts w:hint="eastAsia"/>
                      <w:color w:val="auto"/>
                      <w:lang w:eastAsia="zh-CN"/>
                    </w:rPr>
                    <w:t>，</w:t>
                  </w:r>
                  <w:r>
                    <w:rPr>
                      <w:rFonts w:hint="default"/>
                      <w:color w:val="auto"/>
                      <w:lang w:eastAsia="zh-CN"/>
                    </w:rPr>
                    <w:t>应利用回水</w:t>
                  </w:r>
                  <w:r>
                    <w:rPr>
                      <w:rFonts w:hint="eastAsia"/>
                      <w:color w:val="auto"/>
                      <w:lang w:eastAsia="zh-CN"/>
                    </w:rPr>
                    <w:t>；</w:t>
                  </w:r>
                </w:p>
              </w:tc>
              <w:tc>
                <w:tcPr>
                  <w:tcW w:w="0" w:type="auto"/>
                  <w:noWrap w:val="0"/>
                  <w:vAlign w:val="center"/>
                </w:tcPr>
                <w:p w14:paraId="07E605FB">
                  <w:pPr>
                    <w:pStyle w:val="39"/>
                    <w:bidi w:val="0"/>
                    <w:jc w:val="center"/>
                    <w:rPr>
                      <w:rFonts w:hint="eastAsia"/>
                      <w:color w:val="auto"/>
                    </w:rPr>
                  </w:pPr>
                  <w:r>
                    <w:rPr>
                      <w:rFonts w:hint="eastAsia"/>
                      <w:color w:val="auto"/>
                      <w:lang w:eastAsia="zh-CN"/>
                    </w:rPr>
                    <w:t>项目</w:t>
                  </w:r>
                  <w:r>
                    <w:rPr>
                      <w:rFonts w:hint="default"/>
                      <w:color w:val="auto"/>
                      <w:lang w:eastAsia="zh-CN"/>
                    </w:rPr>
                    <w:t>生产工艺设计遵循简捷、节能、减排的原则</w:t>
                  </w:r>
                </w:p>
              </w:tc>
              <w:tc>
                <w:tcPr>
                  <w:tcW w:w="0" w:type="auto"/>
                  <w:noWrap w:val="0"/>
                  <w:vAlign w:val="center"/>
                </w:tcPr>
                <w:p w14:paraId="18C9D9CF">
                  <w:pPr>
                    <w:pStyle w:val="39"/>
                    <w:bidi w:val="0"/>
                    <w:jc w:val="center"/>
                    <w:rPr>
                      <w:rFonts w:hint="eastAsia"/>
                      <w:color w:val="auto"/>
                      <w:lang w:eastAsia="zh-CN"/>
                    </w:rPr>
                  </w:pPr>
                  <w:r>
                    <w:rPr>
                      <w:rFonts w:hint="eastAsia"/>
                      <w:color w:val="auto"/>
                      <w:lang w:eastAsia="zh-CN"/>
                    </w:rPr>
                    <w:t>符合</w:t>
                  </w:r>
                </w:p>
              </w:tc>
            </w:tr>
            <w:tr w14:paraId="0C9E9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5ECE680C">
                  <w:pPr>
                    <w:pStyle w:val="39"/>
                    <w:bidi w:val="0"/>
                    <w:jc w:val="center"/>
                    <w:rPr>
                      <w:rFonts w:hint="default"/>
                      <w:color w:val="auto"/>
                      <w:lang w:val="en-US" w:eastAsia="zh-CN"/>
                    </w:rPr>
                  </w:pPr>
                  <w:r>
                    <w:rPr>
                      <w:rFonts w:hint="eastAsia"/>
                      <w:color w:val="auto"/>
                      <w:lang w:val="en-US" w:eastAsia="zh-CN"/>
                    </w:rPr>
                    <w:t>8</w:t>
                  </w:r>
                </w:p>
              </w:tc>
              <w:tc>
                <w:tcPr>
                  <w:tcW w:w="0" w:type="auto"/>
                  <w:noWrap w:val="0"/>
                  <w:vAlign w:val="center"/>
                </w:tcPr>
                <w:p w14:paraId="39EC69F5">
                  <w:pPr>
                    <w:pStyle w:val="39"/>
                    <w:bidi w:val="0"/>
                    <w:jc w:val="center"/>
                    <w:rPr>
                      <w:rFonts w:hint="default"/>
                      <w:color w:val="auto"/>
                      <w:lang w:eastAsia="zh-CN"/>
                    </w:rPr>
                  </w:pPr>
                  <w:r>
                    <w:rPr>
                      <w:rFonts w:hint="default"/>
                      <w:color w:val="auto"/>
                      <w:lang w:eastAsia="zh-CN"/>
                    </w:rPr>
                    <w:t>原矿含泥</w:t>
                  </w:r>
                  <w:r>
                    <w:rPr>
                      <w:rFonts w:hint="eastAsia"/>
                      <w:color w:val="auto"/>
                      <w:lang w:eastAsia="zh-CN"/>
                    </w:rPr>
                    <w:t>（</w:t>
                  </w:r>
                  <w:r>
                    <w:rPr>
                      <w:rFonts w:hint="default"/>
                      <w:color w:val="auto"/>
                      <w:lang w:eastAsia="zh-CN"/>
                    </w:rPr>
                    <w:t>土</w:t>
                  </w:r>
                  <w:r>
                    <w:rPr>
                      <w:rFonts w:hint="eastAsia"/>
                      <w:color w:val="auto"/>
                      <w:lang w:eastAsia="zh-CN"/>
                    </w:rPr>
                    <w:t>）</w:t>
                  </w:r>
                  <w:r>
                    <w:rPr>
                      <w:rFonts w:hint="default"/>
                      <w:color w:val="auto"/>
                      <w:lang w:eastAsia="zh-CN"/>
                    </w:rPr>
                    <w:t>量较高时</w:t>
                  </w:r>
                  <w:r>
                    <w:rPr>
                      <w:rFonts w:hint="eastAsia"/>
                      <w:color w:val="auto"/>
                      <w:lang w:eastAsia="zh-CN"/>
                    </w:rPr>
                    <w:t>，</w:t>
                  </w:r>
                  <w:r>
                    <w:rPr>
                      <w:rFonts w:hint="default"/>
                      <w:color w:val="auto"/>
                      <w:lang w:eastAsia="zh-CN"/>
                    </w:rPr>
                    <w:t>应采取除泥</w:t>
                  </w:r>
                  <w:r>
                    <w:rPr>
                      <w:rFonts w:hint="eastAsia"/>
                      <w:color w:val="auto"/>
                      <w:lang w:eastAsia="zh-CN"/>
                    </w:rPr>
                    <w:t>（</w:t>
                  </w:r>
                  <w:r>
                    <w:rPr>
                      <w:rFonts w:hint="default"/>
                      <w:color w:val="auto"/>
                      <w:lang w:eastAsia="zh-CN"/>
                    </w:rPr>
                    <w:t>土</w:t>
                  </w:r>
                  <w:r>
                    <w:rPr>
                      <w:rFonts w:hint="eastAsia"/>
                      <w:color w:val="auto"/>
                      <w:lang w:eastAsia="zh-CN"/>
                    </w:rPr>
                    <w:t>）</w:t>
                  </w:r>
                  <w:r>
                    <w:rPr>
                      <w:rFonts w:hint="default"/>
                      <w:color w:val="auto"/>
                      <w:lang w:eastAsia="zh-CN"/>
                    </w:rPr>
                    <w:t>工艺</w:t>
                  </w:r>
                  <w:r>
                    <w:rPr>
                      <w:rFonts w:hint="eastAsia"/>
                      <w:color w:val="auto"/>
                      <w:lang w:eastAsia="zh-CN"/>
                    </w:rPr>
                    <w:t>；</w:t>
                  </w:r>
                  <w:r>
                    <w:rPr>
                      <w:rFonts w:hint="default"/>
                      <w:color w:val="auto"/>
                      <w:lang w:eastAsia="zh-CN"/>
                    </w:rPr>
                    <w:t>生产工艺应遵循多筛少破的原则</w:t>
                  </w:r>
                  <w:r>
                    <w:rPr>
                      <w:rFonts w:hint="eastAsia"/>
                      <w:color w:val="auto"/>
                      <w:lang w:eastAsia="zh-CN"/>
                    </w:rPr>
                    <w:t>。</w:t>
                  </w:r>
                </w:p>
              </w:tc>
              <w:tc>
                <w:tcPr>
                  <w:tcW w:w="0" w:type="auto"/>
                  <w:noWrap w:val="0"/>
                  <w:vAlign w:val="center"/>
                </w:tcPr>
                <w:p w14:paraId="43A51485">
                  <w:pPr>
                    <w:pStyle w:val="39"/>
                    <w:bidi w:val="0"/>
                    <w:jc w:val="center"/>
                    <w:rPr>
                      <w:rFonts w:hint="eastAsia"/>
                      <w:color w:val="auto"/>
                      <w:lang w:eastAsia="zh-CN"/>
                    </w:rPr>
                  </w:pPr>
                  <w:r>
                    <w:rPr>
                      <w:rFonts w:hint="eastAsia"/>
                      <w:color w:val="auto"/>
                      <w:lang w:eastAsia="zh-CN"/>
                    </w:rPr>
                    <w:t>项目机制砂对原矿进行脱泥工艺，且遵循多筛少破的原则</w:t>
                  </w:r>
                </w:p>
              </w:tc>
              <w:tc>
                <w:tcPr>
                  <w:tcW w:w="0" w:type="auto"/>
                  <w:noWrap w:val="0"/>
                  <w:vAlign w:val="center"/>
                </w:tcPr>
                <w:p w14:paraId="455650F7">
                  <w:pPr>
                    <w:pStyle w:val="39"/>
                    <w:bidi w:val="0"/>
                    <w:jc w:val="center"/>
                    <w:rPr>
                      <w:rFonts w:hint="eastAsia"/>
                      <w:color w:val="auto"/>
                      <w:lang w:eastAsia="zh-CN"/>
                    </w:rPr>
                  </w:pPr>
                  <w:r>
                    <w:rPr>
                      <w:rFonts w:hint="eastAsia"/>
                      <w:color w:val="auto"/>
                      <w:lang w:eastAsia="zh-CN"/>
                    </w:rPr>
                    <w:t>符合</w:t>
                  </w:r>
                </w:p>
              </w:tc>
            </w:tr>
            <w:tr w14:paraId="3EE74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790296DA">
                  <w:pPr>
                    <w:pStyle w:val="39"/>
                    <w:bidi w:val="0"/>
                    <w:jc w:val="center"/>
                    <w:rPr>
                      <w:rFonts w:hint="default"/>
                      <w:color w:val="auto"/>
                      <w:lang w:val="en-US" w:eastAsia="zh-CN"/>
                    </w:rPr>
                  </w:pPr>
                  <w:r>
                    <w:rPr>
                      <w:rFonts w:hint="eastAsia"/>
                      <w:color w:val="auto"/>
                      <w:lang w:val="en-US" w:eastAsia="zh-CN"/>
                    </w:rPr>
                    <w:t>9</w:t>
                  </w:r>
                </w:p>
              </w:tc>
              <w:tc>
                <w:tcPr>
                  <w:tcW w:w="0" w:type="auto"/>
                  <w:noWrap w:val="0"/>
                  <w:vAlign w:val="center"/>
                </w:tcPr>
                <w:p w14:paraId="5F828FB3">
                  <w:pPr>
                    <w:pStyle w:val="39"/>
                    <w:bidi w:val="0"/>
                    <w:jc w:val="center"/>
                    <w:rPr>
                      <w:rFonts w:hint="default"/>
                      <w:color w:val="auto"/>
                      <w:lang w:eastAsia="zh-CN"/>
                    </w:rPr>
                  </w:pPr>
                  <w:r>
                    <w:rPr>
                      <w:rFonts w:hint="default"/>
                      <w:color w:val="auto"/>
                      <w:lang w:eastAsia="zh-CN"/>
                    </w:rPr>
                    <w:t>工艺设计应符合现行国家标准《选矿安全规程》GB 18152的有关规定。</w:t>
                  </w:r>
                </w:p>
              </w:tc>
              <w:tc>
                <w:tcPr>
                  <w:tcW w:w="0" w:type="auto"/>
                  <w:noWrap w:val="0"/>
                  <w:vAlign w:val="center"/>
                </w:tcPr>
                <w:p w14:paraId="7185FFA1">
                  <w:pPr>
                    <w:pStyle w:val="39"/>
                    <w:bidi w:val="0"/>
                    <w:jc w:val="center"/>
                    <w:rPr>
                      <w:rFonts w:hint="eastAsia"/>
                      <w:color w:val="auto"/>
                      <w:lang w:eastAsia="zh-CN"/>
                    </w:rPr>
                  </w:pPr>
                  <w:r>
                    <w:rPr>
                      <w:rFonts w:hint="eastAsia"/>
                      <w:color w:val="auto"/>
                      <w:lang w:eastAsia="zh-CN"/>
                    </w:rPr>
                    <w:t>项目</w:t>
                  </w:r>
                  <w:r>
                    <w:rPr>
                      <w:rFonts w:hint="default"/>
                      <w:color w:val="auto"/>
                      <w:lang w:eastAsia="zh-CN"/>
                    </w:rPr>
                    <w:t>工艺设计符合现行国家标准《选矿安全规程》GB 18152的有关规定</w:t>
                  </w:r>
                </w:p>
              </w:tc>
              <w:tc>
                <w:tcPr>
                  <w:tcW w:w="0" w:type="auto"/>
                  <w:noWrap w:val="0"/>
                  <w:vAlign w:val="center"/>
                </w:tcPr>
                <w:p w14:paraId="68D86351">
                  <w:pPr>
                    <w:pStyle w:val="39"/>
                    <w:bidi w:val="0"/>
                    <w:jc w:val="center"/>
                    <w:rPr>
                      <w:rFonts w:hint="eastAsia"/>
                      <w:color w:val="auto"/>
                      <w:lang w:eastAsia="zh-CN"/>
                    </w:rPr>
                  </w:pPr>
                  <w:r>
                    <w:rPr>
                      <w:rFonts w:hint="eastAsia"/>
                      <w:color w:val="auto"/>
                      <w:lang w:eastAsia="zh-CN"/>
                    </w:rPr>
                    <w:t>符合</w:t>
                  </w:r>
                </w:p>
              </w:tc>
            </w:tr>
          </w:tbl>
          <w:p w14:paraId="78862536">
            <w:pPr>
              <w:pStyle w:val="135"/>
              <w:bidi w:val="0"/>
              <w:rPr>
                <w:rFonts w:hint="default"/>
                <w:color w:val="auto"/>
                <w:lang w:val="en-US" w:eastAsia="zh-CN"/>
              </w:rPr>
            </w:pPr>
            <w:r>
              <w:rPr>
                <w:rFonts w:hint="eastAsia"/>
                <w:color w:val="auto"/>
                <w:lang w:val="en-US" w:eastAsia="zh-CN"/>
              </w:rPr>
              <w:t>表1-11  与《江西省机制砂产业发展规划（</w:t>
            </w:r>
            <w:r>
              <w:rPr>
                <w:rFonts w:hint="default"/>
                <w:color w:val="auto"/>
                <w:lang w:val="en-US" w:eastAsia="zh-CN"/>
              </w:rPr>
              <w:t xml:space="preserve"> 2020-2025 年</w:t>
            </w:r>
            <w:r>
              <w:rPr>
                <w:rFonts w:hint="eastAsia"/>
                <w:color w:val="auto"/>
                <w:lang w:val="en-US" w:eastAsia="zh-CN"/>
              </w:rPr>
              <w:t>）》相符性分析</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4023"/>
              <w:gridCol w:w="2236"/>
              <w:gridCol w:w="892"/>
            </w:tblGrid>
            <w:tr w14:paraId="14AE6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noWrap w:val="0"/>
                  <w:vAlign w:val="center"/>
                </w:tcPr>
                <w:p w14:paraId="2FF2C87E">
                  <w:pPr>
                    <w:pStyle w:val="39"/>
                    <w:bidi w:val="0"/>
                    <w:rPr>
                      <w:rFonts w:hint="default"/>
                      <w:color w:val="auto"/>
                      <w:lang w:val="en-US" w:eastAsia="zh-CN"/>
                    </w:rPr>
                  </w:pPr>
                  <w:r>
                    <w:rPr>
                      <w:rFonts w:hint="eastAsia"/>
                      <w:color w:val="auto"/>
                      <w:lang w:val="en-US" w:eastAsia="zh-CN"/>
                    </w:rPr>
                    <w:t>序号</w:t>
                  </w:r>
                </w:p>
              </w:tc>
              <w:tc>
                <w:tcPr>
                  <w:tcW w:w="4025" w:type="dxa"/>
                  <w:noWrap w:val="0"/>
                  <w:vAlign w:val="center"/>
                </w:tcPr>
                <w:p w14:paraId="0B62CDD7">
                  <w:pPr>
                    <w:pStyle w:val="39"/>
                    <w:bidi w:val="0"/>
                    <w:rPr>
                      <w:rFonts w:hint="default"/>
                      <w:color w:val="auto"/>
                      <w:lang w:val="en-US" w:eastAsia="zh-CN"/>
                    </w:rPr>
                  </w:pPr>
                  <w:r>
                    <w:rPr>
                      <w:rFonts w:hint="eastAsia"/>
                      <w:color w:val="auto"/>
                      <w:lang w:val="en-US" w:eastAsia="zh-CN"/>
                    </w:rPr>
                    <w:t>《江西省机制砂产业发展规划》文件要求</w:t>
                  </w:r>
                </w:p>
              </w:tc>
              <w:tc>
                <w:tcPr>
                  <w:tcW w:w="2237" w:type="dxa"/>
                  <w:noWrap w:val="0"/>
                  <w:vAlign w:val="center"/>
                </w:tcPr>
                <w:p w14:paraId="54A7EA99">
                  <w:pPr>
                    <w:pStyle w:val="39"/>
                    <w:bidi w:val="0"/>
                    <w:rPr>
                      <w:rFonts w:hint="eastAsia"/>
                      <w:color w:val="auto"/>
                      <w:lang w:eastAsia="zh-CN"/>
                    </w:rPr>
                  </w:pPr>
                  <w:r>
                    <w:rPr>
                      <w:rFonts w:hint="eastAsia"/>
                      <w:color w:val="auto"/>
                      <w:lang w:eastAsia="zh-CN"/>
                    </w:rPr>
                    <w:t>本项目</w:t>
                  </w:r>
                </w:p>
              </w:tc>
              <w:tc>
                <w:tcPr>
                  <w:tcW w:w="892" w:type="dxa"/>
                  <w:noWrap w:val="0"/>
                  <w:vAlign w:val="center"/>
                </w:tcPr>
                <w:p w14:paraId="447F5D9D">
                  <w:pPr>
                    <w:pStyle w:val="39"/>
                    <w:bidi w:val="0"/>
                    <w:rPr>
                      <w:rFonts w:hint="eastAsia"/>
                      <w:color w:val="auto"/>
                      <w:lang w:eastAsia="zh-CN"/>
                    </w:rPr>
                  </w:pPr>
                  <w:r>
                    <w:rPr>
                      <w:rFonts w:hint="eastAsia"/>
                      <w:color w:val="auto"/>
                      <w:lang w:eastAsia="zh-CN"/>
                    </w:rPr>
                    <w:t>相符性</w:t>
                  </w:r>
                </w:p>
              </w:tc>
            </w:tr>
            <w:tr w14:paraId="0676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noWrap w:val="0"/>
                  <w:vAlign w:val="center"/>
                </w:tcPr>
                <w:p w14:paraId="27B9BD47">
                  <w:pPr>
                    <w:pStyle w:val="39"/>
                    <w:bidi w:val="0"/>
                    <w:rPr>
                      <w:rFonts w:hint="default"/>
                      <w:color w:val="auto"/>
                      <w:lang w:val="en-US" w:eastAsia="zh-CN"/>
                    </w:rPr>
                  </w:pPr>
                  <w:r>
                    <w:rPr>
                      <w:rFonts w:hint="eastAsia"/>
                      <w:color w:val="auto"/>
                      <w:lang w:val="en-US" w:eastAsia="zh-CN"/>
                    </w:rPr>
                    <w:t>1</w:t>
                  </w:r>
                </w:p>
              </w:tc>
              <w:tc>
                <w:tcPr>
                  <w:tcW w:w="4025" w:type="dxa"/>
                  <w:noWrap w:val="0"/>
                  <w:vAlign w:val="top"/>
                </w:tcPr>
                <w:p w14:paraId="4C09BF07">
                  <w:pPr>
                    <w:pStyle w:val="39"/>
                    <w:bidi w:val="0"/>
                    <w:rPr>
                      <w:rFonts w:hint="eastAsia"/>
                      <w:color w:val="auto"/>
                      <w:lang w:eastAsia="zh-CN"/>
                    </w:rPr>
                  </w:pPr>
                  <w:r>
                    <w:rPr>
                      <w:rFonts w:hint="eastAsia"/>
                      <w:color w:val="auto"/>
                      <w:lang w:eastAsia="zh-CN"/>
                    </w:rPr>
                    <w:t>严格管控项目选址。新建机制砂项目宜选择资源或接近矿山资源所在地，远离居民区。严禁在风景名胜区、地质公园、生态保护区、自然和文化遗产保护区、饮用水源保护区、城市建成区以及长江干流岸线、“五河一湖”周边1公里范围内等区域新建和扩建机制砂项目。严禁布置在矿山爆破安全危险区范围内，已建成的项目应按照相关规划和规定进行处置</w:t>
                  </w:r>
                </w:p>
              </w:tc>
              <w:tc>
                <w:tcPr>
                  <w:tcW w:w="2237" w:type="dxa"/>
                  <w:noWrap w:val="0"/>
                  <w:vAlign w:val="center"/>
                </w:tcPr>
                <w:p w14:paraId="7A0EFB8A">
                  <w:pPr>
                    <w:pStyle w:val="39"/>
                    <w:bidi w:val="0"/>
                    <w:rPr>
                      <w:rFonts w:hint="eastAsia"/>
                      <w:color w:val="auto"/>
                      <w:lang w:eastAsia="zh-CN"/>
                    </w:rPr>
                  </w:pPr>
                  <w:r>
                    <w:rPr>
                      <w:rFonts w:hint="eastAsia"/>
                      <w:color w:val="auto"/>
                      <w:lang w:eastAsia="zh-CN"/>
                    </w:rPr>
                    <w:t>本项目1公里范围内无风景名胜区、地质公园、生态保护区、自然和文化遗产保护区、饮用水源保护区、城市建成区以及长江干流岸线、“五河一湖”</w:t>
                  </w:r>
                </w:p>
              </w:tc>
              <w:tc>
                <w:tcPr>
                  <w:tcW w:w="892" w:type="dxa"/>
                  <w:noWrap w:val="0"/>
                  <w:vAlign w:val="center"/>
                </w:tcPr>
                <w:p w14:paraId="62EEBD7D">
                  <w:pPr>
                    <w:pStyle w:val="39"/>
                    <w:bidi w:val="0"/>
                    <w:rPr>
                      <w:rFonts w:hint="eastAsia"/>
                      <w:color w:val="auto"/>
                      <w:lang w:eastAsia="zh-CN"/>
                    </w:rPr>
                  </w:pPr>
                  <w:r>
                    <w:rPr>
                      <w:rFonts w:hint="eastAsia"/>
                      <w:color w:val="auto"/>
                      <w:lang w:eastAsia="zh-CN"/>
                    </w:rPr>
                    <w:t>符合</w:t>
                  </w:r>
                </w:p>
              </w:tc>
            </w:tr>
            <w:tr w14:paraId="41B55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noWrap w:val="0"/>
                  <w:vAlign w:val="center"/>
                </w:tcPr>
                <w:p w14:paraId="73CE55FE">
                  <w:pPr>
                    <w:pStyle w:val="39"/>
                    <w:bidi w:val="0"/>
                    <w:rPr>
                      <w:rFonts w:hint="default"/>
                      <w:color w:val="auto"/>
                      <w:lang w:val="en-US" w:eastAsia="zh-CN"/>
                    </w:rPr>
                  </w:pPr>
                  <w:r>
                    <w:rPr>
                      <w:rFonts w:hint="eastAsia"/>
                      <w:color w:val="auto"/>
                      <w:lang w:val="en-US" w:eastAsia="zh-CN"/>
                    </w:rPr>
                    <w:t>2</w:t>
                  </w:r>
                </w:p>
              </w:tc>
              <w:tc>
                <w:tcPr>
                  <w:tcW w:w="4025" w:type="dxa"/>
                  <w:noWrap w:val="0"/>
                  <w:vAlign w:val="top"/>
                </w:tcPr>
                <w:p w14:paraId="18168AAB">
                  <w:pPr>
                    <w:pStyle w:val="39"/>
                    <w:bidi w:val="0"/>
                    <w:rPr>
                      <w:rFonts w:hint="eastAsia"/>
                      <w:color w:val="auto"/>
                      <w:lang w:eastAsia="zh-CN"/>
                    </w:rPr>
                  </w:pPr>
                  <w:r>
                    <w:rPr>
                      <w:rFonts w:hint="eastAsia"/>
                      <w:color w:val="auto"/>
                      <w:lang w:eastAsia="zh-CN"/>
                    </w:rPr>
                    <w:t>推动绿色矿山建设。按照《关于加快建设绿色矿山的实施意见》、《砂石行业绿色矿山建设规范DZ/T0316》有关要求，大力推动机制砂行业绿色矿山建设，实现矿区环境生态化、开采方式科学化、资源利用高效化、管理信息数字化。鼓励企业积极投向绿色矿山建设，采用先进的工艺技术与装备，做到绿色开采、绿色生产、绿色存贮、绿色运输，着力培育一批机制砂行业国家级绿色矿山，打造一批机制砂绿色生产基地</w:t>
                  </w:r>
                </w:p>
              </w:tc>
              <w:tc>
                <w:tcPr>
                  <w:tcW w:w="2237" w:type="dxa"/>
                  <w:noWrap w:val="0"/>
                  <w:vAlign w:val="center"/>
                </w:tcPr>
                <w:p w14:paraId="7356DA17">
                  <w:pPr>
                    <w:pStyle w:val="39"/>
                    <w:bidi w:val="0"/>
                    <w:rPr>
                      <w:rFonts w:hint="eastAsia"/>
                      <w:color w:val="auto"/>
                      <w:lang w:eastAsia="zh-CN"/>
                    </w:rPr>
                  </w:pPr>
                  <w:r>
                    <w:rPr>
                      <w:rFonts w:hint="eastAsia"/>
                      <w:color w:val="auto"/>
                      <w:lang w:eastAsia="zh-CN"/>
                    </w:rPr>
                    <w:t>本项目以</w:t>
                  </w:r>
                  <w:r>
                    <w:rPr>
                      <w:rFonts w:hint="eastAsia"/>
                      <w:color w:val="auto"/>
                      <w:lang w:val="en-US" w:eastAsia="zh-CN"/>
                    </w:rPr>
                    <w:t>石英石、石英石洗沙料</w:t>
                  </w:r>
                  <w:r>
                    <w:rPr>
                      <w:rFonts w:hint="eastAsia"/>
                      <w:color w:val="auto"/>
                      <w:lang w:eastAsia="zh-CN"/>
                    </w:rPr>
                    <w:t>等为原料，不开采，项目实行了“绿色生产、绿色存贮、绿色运输”，绿色生产过程中实行湿法作业，生产车间实行封闭管理，大幅降低粉尘产生；绿色存储：项目原料、成品堆放场地实行封闭管理；绿色运输：运输过程中对车辆实行加盖封闭，厂区进出口设洗车池</w:t>
                  </w:r>
                </w:p>
              </w:tc>
              <w:tc>
                <w:tcPr>
                  <w:tcW w:w="892" w:type="dxa"/>
                  <w:noWrap w:val="0"/>
                  <w:vAlign w:val="center"/>
                </w:tcPr>
                <w:p w14:paraId="2365F788">
                  <w:pPr>
                    <w:pStyle w:val="39"/>
                    <w:bidi w:val="0"/>
                    <w:rPr>
                      <w:rFonts w:hint="eastAsia"/>
                      <w:color w:val="auto"/>
                      <w:lang w:eastAsia="zh-CN"/>
                    </w:rPr>
                  </w:pPr>
                  <w:r>
                    <w:rPr>
                      <w:rFonts w:hint="eastAsia"/>
                      <w:color w:val="auto"/>
                      <w:lang w:eastAsia="zh-CN"/>
                    </w:rPr>
                    <w:t>符合</w:t>
                  </w:r>
                </w:p>
              </w:tc>
            </w:tr>
            <w:tr w14:paraId="347EA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5" w:type="dxa"/>
                  <w:noWrap w:val="0"/>
                  <w:vAlign w:val="center"/>
                </w:tcPr>
                <w:p w14:paraId="389DE820">
                  <w:pPr>
                    <w:pStyle w:val="39"/>
                    <w:bidi w:val="0"/>
                    <w:rPr>
                      <w:rFonts w:hint="default"/>
                      <w:color w:val="auto"/>
                      <w:lang w:val="en-US" w:eastAsia="zh-CN"/>
                    </w:rPr>
                  </w:pPr>
                  <w:r>
                    <w:rPr>
                      <w:rFonts w:hint="eastAsia"/>
                      <w:color w:val="auto"/>
                      <w:lang w:val="en-US" w:eastAsia="zh-CN"/>
                    </w:rPr>
                    <w:t>3</w:t>
                  </w:r>
                </w:p>
              </w:tc>
              <w:tc>
                <w:tcPr>
                  <w:tcW w:w="4025" w:type="dxa"/>
                  <w:noWrap w:val="0"/>
                  <w:vAlign w:val="top"/>
                </w:tcPr>
                <w:p w14:paraId="40F3FBCD">
                  <w:pPr>
                    <w:pStyle w:val="39"/>
                    <w:bidi w:val="0"/>
                    <w:rPr>
                      <w:rFonts w:hint="eastAsia"/>
                      <w:color w:val="auto"/>
                      <w:lang w:eastAsia="zh-CN"/>
                    </w:rPr>
                  </w:pPr>
                  <w:r>
                    <w:rPr>
                      <w:rFonts w:hint="eastAsia"/>
                      <w:color w:val="auto"/>
                      <w:lang w:eastAsia="zh-CN"/>
                    </w:rPr>
                    <w:t>加强清洁生产。支持企业提升清洁生产水平，优化矿山开采和机制砂产品生产流程，开发并利用适用技术实施节能减排技术改造。以机制砂石的颗粒整形、级配调整、石粉利用及节能降耗、环境保护等技术和工艺为重点，提升装备整体水平。加强机制砂石企业的环境管理，做到生产过程中粉尘、废水“近零排放”，实现绿色、低碳、循环发展</w:t>
                  </w:r>
                </w:p>
              </w:tc>
              <w:tc>
                <w:tcPr>
                  <w:tcW w:w="2237" w:type="dxa"/>
                  <w:noWrap w:val="0"/>
                  <w:vAlign w:val="center"/>
                </w:tcPr>
                <w:p w14:paraId="203A4204">
                  <w:pPr>
                    <w:pStyle w:val="39"/>
                    <w:bidi w:val="0"/>
                    <w:rPr>
                      <w:rFonts w:hint="eastAsia"/>
                      <w:color w:val="auto"/>
                      <w:lang w:eastAsia="zh-CN"/>
                    </w:rPr>
                  </w:pPr>
                  <w:r>
                    <w:rPr>
                      <w:rFonts w:hint="eastAsia"/>
                      <w:color w:val="auto"/>
                      <w:lang w:eastAsia="zh-CN"/>
                    </w:rPr>
                    <w:t>项目使用的工艺、设备均为行业内先进工艺、设备，能耗较低；项目废水全部回用，可实现零排放，采用湿法破碎、封闭管理等措施，生产粉尘产排量极少</w:t>
                  </w:r>
                </w:p>
              </w:tc>
              <w:tc>
                <w:tcPr>
                  <w:tcW w:w="892" w:type="dxa"/>
                  <w:noWrap w:val="0"/>
                  <w:vAlign w:val="center"/>
                </w:tcPr>
                <w:p w14:paraId="59CA6F08">
                  <w:pPr>
                    <w:pStyle w:val="39"/>
                    <w:bidi w:val="0"/>
                    <w:rPr>
                      <w:rFonts w:hint="eastAsia"/>
                      <w:color w:val="auto"/>
                      <w:lang w:eastAsia="zh-CN"/>
                    </w:rPr>
                  </w:pPr>
                  <w:r>
                    <w:rPr>
                      <w:rFonts w:hint="eastAsia"/>
                      <w:color w:val="auto"/>
                      <w:lang w:eastAsia="zh-CN"/>
                    </w:rPr>
                    <w:t>符合</w:t>
                  </w:r>
                </w:p>
              </w:tc>
            </w:tr>
          </w:tbl>
          <w:p w14:paraId="4B944791">
            <w:pPr>
              <w:bidi w:val="0"/>
              <w:rPr>
                <w:color w:val="auto"/>
              </w:rPr>
            </w:pPr>
            <w:r>
              <w:rPr>
                <w:rFonts w:hint="eastAsia"/>
                <w:color w:val="auto"/>
                <w:lang w:val="en-US" w:eastAsia="zh-CN"/>
              </w:rPr>
              <w:t>9、</w:t>
            </w:r>
            <w:r>
              <w:rPr>
                <w:rFonts w:hint="default"/>
                <w:color w:val="auto"/>
                <w:lang w:val="en-US" w:eastAsia="zh-CN"/>
              </w:rPr>
              <w:t>与《高安市十四五生态环境保护规划》</w:t>
            </w:r>
            <w:r>
              <w:rPr>
                <w:rFonts w:hint="eastAsia"/>
                <w:color w:val="auto"/>
              </w:rPr>
              <w:t>的相符性</w:t>
            </w:r>
          </w:p>
          <w:p w14:paraId="0CCFAFF2">
            <w:pPr>
              <w:pStyle w:val="135"/>
              <w:bidi w:val="0"/>
              <w:rPr>
                <w:color w:val="auto"/>
              </w:rPr>
            </w:pPr>
            <w:r>
              <w:rPr>
                <w:rFonts w:hint="eastAsia"/>
                <w:color w:val="auto"/>
              </w:rPr>
              <w:t>表</w:t>
            </w:r>
            <w:r>
              <w:rPr>
                <w:rFonts w:hint="eastAsia"/>
                <w:color w:val="auto"/>
                <w:lang w:val="en-US" w:eastAsia="zh-CN"/>
              </w:rPr>
              <w:t xml:space="preserve">1-12  </w:t>
            </w:r>
            <w:r>
              <w:rPr>
                <w:rFonts w:hint="eastAsia"/>
                <w:color w:val="auto"/>
              </w:rPr>
              <w:t>与</w:t>
            </w:r>
            <w:r>
              <w:rPr>
                <w:rFonts w:hint="default"/>
                <w:color w:val="auto"/>
                <w:lang w:val="en-US" w:eastAsia="zh-CN"/>
              </w:rPr>
              <w:t>《高安市十四五生态环境保护规划》</w:t>
            </w:r>
            <w:r>
              <w:rPr>
                <w:rFonts w:hint="eastAsia"/>
                <w:color w:val="auto"/>
              </w:rPr>
              <w:t>相符性分析表</w:t>
            </w:r>
          </w:p>
          <w:tbl>
            <w:tblPr>
              <w:tblStyle w:val="1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637"/>
              <w:gridCol w:w="3800"/>
              <w:gridCol w:w="2036"/>
              <w:gridCol w:w="928"/>
            </w:tblGrid>
            <w:tr w14:paraId="7459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31" w:type="pct"/>
                  <w:vAlign w:val="center"/>
                </w:tcPr>
                <w:p w14:paraId="6449AC94">
                  <w:pPr>
                    <w:pStyle w:val="39"/>
                    <w:bidi w:val="0"/>
                    <w:rPr>
                      <w:rFonts w:ascii="Times New Roman" w:hAnsi="Times New Roman"/>
                      <w:color w:val="auto"/>
                    </w:rPr>
                  </w:pPr>
                  <w:r>
                    <w:rPr>
                      <w:rFonts w:hint="eastAsia" w:ascii="Times New Roman" w:hAnsi="Times New Roman"/>
                      <w:color w:val="auto"/>
                    </w:rPr>
                    <w:t>序号</w:t>
                  </w:r>
                </w:p>
              </w:tc>
              <w:tc>
                <w:tcPr>
                  <w:tcW w:w="402" w:type="pct"/>
                  <w:vAlign w:val="center"/>
                </w:tcPr>
                <w:p w14:paraId="6CD49313">
                  <w:pPr>
                    <w:pStyle w:val="39"/>
                    <w:bidi w:val="0"/>
                    <w:rPr>
                      <w:rFonts w:ascii="Times New Roman" w:hAnsi="Times New Roman"/>
                      <w:color w:val="auto"/>
                    </w:rPr>
                  </w:pPr>
                  <w:r>
                    <w:rPr>
                      <w:rFonts w:hint="eastAsia" w:ascii="Times New Roman" w:hAnsi="Times New Roman"/>
                      <w:color w:val="auto"/>
                    </w:rPr>
                    <w:t>要求</w:t>
                  </w:r>
                </w:p>
              </w:tc>
              <w:tc>
                <w:tcPr>
                  <w:tcW w:w="2396" w:type="pct"/>
                  <w:vAlign w:val="center"/>
                </w:tcPr>
                <w:p w14:paraId="28508298">
                  <w:pPr>
                    <w:pStyle w:val="39"/>
                    <w:bidi w:val="0"/>
                    <w:rPr>
                      <w:rFonts w:hint="default" w:ascii="Times New Roman" w:hAnsi="Times New Roman"/>
                      <w:color w:val="auto"/>
                      <w:lang w:val="en-US" w:eastAsia="zh-CN"/>
                    </w:rPr>
                  </w:pPr>
                  <w:r>
                    <w:rPr>
                      <w:rFonts w:hint="eastAsia" w:ascii="Times New Roman" w:hAnsi="Times New Roman"/>
                      <w:color w:val="auto"/>
                      <w:lang w:val="en-US" w:eastAsia="zh-CN"/>
                    </w:rPr>
                    <w:t>具体条件</w:t>
                  </w:r>
                </w:p>
              </w:tc>
              <w:tc>
                <w:tcPr>
                  <w:tcW w:w="1284" w:type="pct"/>
                  <w:vAlign w:val="center"/>
                </w:tcPr>
                <w:p w14:paraId="754424C1">
                  <w:pPr>
                    <w:pStyle w:val="39"/>
                    <w:bidi w:val="0"/>
                    <w:rPr>
                      <w:rFonts w:hint="eastAsia" w:ascii="Times New Roman" w:hAnsi="Times New Roman"/>
                      <w:color w:val="auto"/>
                      <w:lang w:val="en-US" w:eastAsia="zh-CN"/>
                    </w:rPr>
                  </w:pPr>
                  <w:r>
                    <w:rPr>
                      <w:rFonts w:hint="eastAsia" w:ascii="Times New Roman" w:hAnsi="Times New Roman"/>
                      <w:color w:val="auto"/>
                    </w:rPr>
                    <w:t>本项目</w:t>
                  </w:r>
                  <w:r>
                    <w:rPr>
                      <w:rFonts w:hint="eastAsia" w:ascii="Times New Roman" w:hAnsi="Times New Roman"/>
                      <w:color w:val="auto"/>
                      <w:lang w:val="en-US" w:eastAsia="zh-CN"/>
                    </w:rPr>
                    <w:t>情况</w:t>
                  </w:r>
                </w:p>
              </w:tc>
              <w:tc>
                <w:tcPr>
                  <w:tcW w:w="585" w:type="pct"/>
                  <w:vAlign w:val="center"/>
                </w:tcPr>
                <w:p w14:paraId="170BCA3C">
                  <w:pPr>
                    <w:pStyle w:val="39"/>
                    <w:bidi w:val="0"/>
                    <w:rPr>
                      <w:rFonts w:ascii="Times New Roman" w:hAnsi="Times New Roman"/>
                      <w:color w:val="auto"/>
                    </w:rPr>
                  </w:pPr>
                  <w:r>
                    <w:rPr>
                      <w:rFonts w:hint="eastAsia" w:ascii="Times New Roman" w:hAnsi="Times New Roman"/>
                      <w:color w:val="auto"/>
                    </w:rPr>
                    <w:t>相符性</w:t>
                  </w:r>
                </w:p>
              </w:tc>
            </w:tr>
            <w:tr w14:paraId="1A0A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0" w:hRule="atLeast"/>
                <w:jc w:val="center"/>
              </w:trPr>
              <w:tc>
                <w:tcPr>
                  <w:tcW w:w="331" w:type="pct"/>
                  <w:vAlign w:val="center"/>
                </w:tcPr>
                <w:p w14:paraId="57999B33">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1</w:t>
                  </w:r>
                </w:p>
              </w:tc>
              <w:tc>
                <w:tcPr>
                  <w:tcW w:w="402" w:type="pct"/>
                  <w:vAlign w:val="center"/>
                </w:tcPr>
                <w:p w14:paraId="18A693DF">
                  <w:pPr>
                    <w:pStyle w:val="39"/>
                    <w:bidi w:val="0"/>
                    <w:rPr>
                      <w:rFonts w:hint="eastAsia"/>
                      <w:color w:val="auto"/>
                      <w:lang w:val="en-US" w:eastAsia="zh-CN"/>
                    </w:rPr>
                  </w:pPr>
                  <w:r>
                    <w:rPr>
                      <w:rFonts w:hint="eastAsia"/>
                      <w:color w:val="auto"/>
                      <w:lang w:val="en-US" w:eastAsia="zh-CN"/>
                    </w:rPr>
                    <w:t>重点任务</w:t>
                  </w:r>
                </w:p>
              </w:tc>
              <w:tc>
                <w:tcPr>
                  <w:tcW w:w="2396" w:type="pct"/>
                  <w:vAlign w:val="center"/>
                </w:tcPr>
                <w:p w14:paraId="21EAE44F">
                  <w:pPr>
                    <w:pStyle w:val="39"/>
                    <w:bidi w:val="0"/>
                    <w:rPr>
                      <w:rFonts w:hint="default"/>
                      <w:color w:val="auto"/>
                    </w:rPr>
                  </w:pPr>
                  <w:r>
                    <w:rPr>
                      <w:rFonts w:hint="eastAsia"/>
                      <w:color w:val="auto"/>
                      <w:lang w:val="en-US" w:eastAsia="zh-CN"/>
                    </w:rPr>
                    <w:t>1、</w:t>
                  </w:r>
                  <w:r>
                    <w:rPr>
                      <w:rFonts w:hint="default"/>
                      <w:color w:val="auto"/>
                    </w:rPr>
                    <w:t>工业污染治理</w:t>
                  </w:r>
                  <w:r>
                    <w:rPr>
                      <w:rFonts w:hint="eastAsia"/>
                      <w:color w:val="auto"/>
                      <w:lang w:eastAsia="zh-CN"/>
                    </w:rPr>
                    <w:t>：</w:t>
                  </w:r>
                  <w:r>
                    <w:rPr>
                      <w:color w:val="auto"/>
                    </w:rPr>
                    <w:t>推进陶瓷、锂电等行业专项整治，严控VOCs排放；推动水泥企业脱硝超低排放改造，削减氮氧化物（NOx）。</w:t>
                  </w:r>
                  <w:r>
                    <w:rPr>
                      <w:rFonts w:hint="default"/>
                      <w:color w:val="auto"/>
                    </w:rPr>
                    <w:t>加强柴油货车、扬尘管控，实现PM₂.₅与臭氧浓度“双下降”</w:t>
                  </w:r>
                </w:p>
                <w:p w14:paraId="234EEDAD">
                  <w:pPr>
                    <w:pStyle w:val="39"/>
                    <w:bidi w:val="0"/>
                    <w:rPr>
                      <w:rFonts w:hint="eastAsia"/>
                      <w:color w:val="auto"/>
                    </w:rPr>
                  </w:pPr>
                  <w:r>
                    <w:rPr>
                      <w:rFonts w:hint="eastAsia"/>
                      <w:color w:val="auto"/>
                      <w:lang w:val="en-US" w:eastAsia="zh-CN"/>
                    </w:rPr>
                    <w:t>2、</w:t>
                  </w:r>
                  <w:r>
                    <w:rPr>
                      <w:rFonts w:hint="eastAsia"/>
                      <w:color w:val="auto"/>
                    </w:rPr>
                    <w:t>‌水环境提升</w:t>
                  </w:r>
                  <w:r>
                    <w:rPr>
                      <w:rFonts w:hint="eastAsia"/>
                      <w:color w:val="auto"/>
                      <w:lang w:val="en-US" w:eastAsia="zh-CN"/>
                    </w:rPr>
                    <w:t>：</w:t>
                  </w:r>
                  <w:r>
                    <w:rPr>
                      <w:rFonts w:hint="eastAsia"/>
                      <w:color w:val="auto"/>
                    </w:rPr>
                    <w:t>完善涉水问题闭环管理机制，强化乡镇交界断面考核；开展汛期水污染隐患排查，实施水生态治理项目。</w:t>
                  </w:r>
                </w:p>
                <w:p w14:paraId="562E37E5">
                  <w:pPr>
                    <w:pStyle w:val="39"/>
                    <w:bidi w:val="0"/>
                    <w:rPr>
                      <w:rFonts w:hint="eastAsia"/>
                      <w:color w:val="auto"/>
                    </w:rPr>
                  </w:pPr>
                  <w:r>
                    <w:rPr>
                      <w:rFonts w:hint="eastAsia"/>
                      <w:color w:val="auto"/>
                    </w:rPr>
                    <w:t>推进水利基础设施“绿色发展”，优化水资源配置，保障饮水安全。</w:t>
                  </w:r>
                </w:p>
                <w:p w14:paraId="7736FA4F">
                  <w:pPr>
                    <w:pStyle w:val="39"/>
                    <w:bidi w:val="0"/>
                    <w:rPr>
                      <w:rFonts w:hint="eastAsia"/>
                      <w:color w:val="auto"/>
                    </w:rPr>
                  </w:pPr>
                  <w:r>
                    <w:rPr>
                      <w:rFonts w:hint="eastAsia"/>
                      <w:color w:val="auto"/>
                      <w:lang w:val="en-US" w:eastAsia="zh-CN"/>
                    </w:rPr>
                    <w:t>3、</w:t>
                  </w:r>
                  <w:r>
                    <w:rPr>
                      <w:rFonts w:hint="eastAsia"/>
                      <w:color w:val="auto"/>
                    </w:rPr>
                    <w:t>‌土壤与农村治理</w:t>
                  </w:r>
                  <w:r>
                    <w:rPr>
                      <w:rFonts w:hint="eastAsia"/>
                      <w:color w:val="auto"/>
                      <w:lang w:eastAsia="zh-CN"/>
                    </w:rPr>
                    <w:t>：</w:t>
                  </w:r>
                  <w:r>
                    <w:rPr>
                      <w:rFonts w:hint="eastAsia"/>
                      <w:color w:val="auto"/>
                    </w:rPr>
                    <w:t>严格建设用地准入管理，排查整治企业周边耕地污染；推广农村生活污水资源化利用模式。</w:t>
                  </w:r>
                </w:p>
                <w:p w14:paraId="77A05C3F">
                  <w:pPr>
                    <w:pStyle w:val="39"/>
                    <w:bidi w:val="0"/>
                    <w:rPr>
                      <w:rFonts w:hint="eastAsia" w:eastAsia="宋体"/>
                      <w:color w:val="auto"/>
                      <w:lang w:eastAsia="zh-CN"/>
                    </w:rPr>
                  </w:pPr>
                  <w:r>
                    <w:rPr>
                      <w:rFonts w:hint="eastAsia"/>
                      <w:color w:val="auto"/>
                      <w:lang w:val="en-US" w:eastAsia="zh-CN"/>
                    </w:rPr>
                    <w:t>4、</w:t>
                  </w:r>
                  <w:r>
                    <w:rPr>
                      <w:rFonts w:hint="eastAsia"/>
                      <w:color w:val="auto"/>
                    </w:rPr>
                    <w:t>深化农业面源污染治理，推动化肥农药减量增效。‌生态修复与保护</w:t>
                  </w:r>
                  <w:r>
                    <w:rPr>
                      <w:rFonts w:hint="eastAsia"/>
                      <w:color w:val="auto"/>
                      <w:lang w:eastAsia="zh-CN"/>
                    </w:rPr>
                    <w:t>：</w:t>
                  </w:r>
                  <w:r>
                    <w:rPr>
                      <w:rFonts w:hint="eastAsia"/>
                      <w:color w:val="auto"/>
                    </w:rPr>
                    <w:t>实施湿地保护修复工程，维护生物多样性；落实山水林田湖草沙系统治理。加强生态红线监管，确保自然生态系统稳定性</w:t>
                  </w:r>
                  <w:r>
                    <w:rPr>
                      <w:rFonts w:hint="eastAsia"/>
                      <w:color w:val="auto"/>
                      <w:lang w:eastAsia="zh-CN"/>
                    </w:rPr>
                    <w:t>。</w:t>
                  </w:r>
                </w:p>
                <w:p w14:paraId="2BDA066E">
                  <w:pPr>
                    <w:pStyle w:val="39"/>
                    <w:bidi w:val="0"/>
                    <w:rPr>
                      <w:rFonts w:hint="eastAsia"/>
                      <w:color w:val="auto"/>
                      <w:lang w:eastAsia="zh-CN"/>
                    </w:rPr>
                  </w:pPr>
                </w:p>
              </w:tc>
              <w:tc>
                <w:tcPr>
                  <w:tcW w:w="1284" w:type="pct"/>
                  <w:vAlign w:val="center"/>
                </w:tcPr>
                <w:p w14:paraId="4EE76D13">
                  <w:pPr>
                    <w:pStyle w:val="39"/>
                    <w:bidi w:val="0"/>
                    <w:rPr>
                      <w:rFonts w:hint="default" w:ascii="Times New Roman" w:hAnsi="Times New Roman" w:eastAsia="宋体"/>
                      <w:color w:val="auto"/>
                      <w:lang w:val="en-US" w:eastAsia="zh-CN"/>
                    </w:rPr>
                  </w:pPr>
                  <w:r>
                    <w:rPr>
                      <w:rFonts w:hint="eastAsia" w:ascii="Times New Roman" w:hAnsi="Times New Roman"/>
                      <w:color w:val="auto"/>
                    </w:rPr>
                    <w:t>本项目</w:t>
                  </w:r>
                  <w:r>
                    <w:rPr>
                      <w:rFonts w:hint="eastAsia"/>
                      <w:color w:val="auto"/>
                      <w:lang w:eastAsia="zh-CN"/>
                    </w:rPr>
                    <w:t>位于</w:t>
                  </w:r>
                  <w:r>
                    <w:rPr>
                      <w:rFonts w:hint="eastAsia" w:ascii="Times New Roman" w:hAnsi="Times New Roman"/>
                      <w:color w:val="auto"/>
                      <w:lang w:eastAsia="zh-CN"/>
                    </w:rPr>
                    <w:t>江西省宜春市高安市新街镇（建筑陶瓷产业基地）</w:t>
                  </w:r>
                  <w:r>
                    <w:rPr>
                      <w:rFonts w:hint="eastAsia" w:ascii="Times New Roman" w:hAnsi="Times New Roman"/>
                      <w:color w:val="auto"/>
                    </w:rPr>
                    <w:t>，</w:t>
                  </w:r>
                  <w:r>
                    <w:rPr>
                      <w:rFonts w:hint="eastAsia" w:ascii="Times New Roman" w:hAnsi="Times New Roman"/>
                      <w:color w:val="auto"/>
                      <w:lang w:val="en-US" w:eastAsia="zh-CN"/>
                    </w:rPr>
                    <w:t>项目属于非金属制品制造行业，不属于陶瓷、锂电行业，</w:t>
                  </w:r>
                  <w:r>
                    <w:rPr>
                      <w:rFonts w:hint="eastAsia" w:ascii="Times New Roman" w:hAnsi="Times New Roman"/>
                      <w:color w:val="auto"/>
                    </w:rPr>
                    <w:t>项目</w:t>
                  </w:r>
                  <w:r>
                    <w:rPr>
                      <w:rFonts w:hint="eastAsia" w:ascii="Times New Roman" w:hAnsi="Times New Roman"/>
                      <w:color w:val="auto"/>
                      <w:lang w:eastAsia="zh-CN"/>
                    </w:rPr>
                    <w:t>生产过程中</w:t>
                  </w:r>
                  <w:r>
                    <w:rPr>
                      <w:rFonts w:hint="eastAsia" w:ascii="Times New Roman" w:hAnsi="Times New Roman"/>
                      <w:color w:val="auto"/>
                    </w:rPr>
                    <w:t>以清洁工业燃气（</w:t>
                  </w:r>
                  <w:r>
                    <w:rPr>
                      <w:rFonts w:hint="eastAsia" w:ascii="Times New Roman" w:hAnsi="Times New Roman"/>
                      <w:color w:val="auto"/>
                      <w:lang w:eastAsia="zh-CN"/>
                    </w:rPr>
                    <w:t>天然气</w:t>
                  </w:r>
                  <w:r>
                    <w:rPr>
                      <w:rFonts w:hint="eastAsia" w:ascii="Times New Roman" w:hAnsi="Times New Roman"/>
                      <w:color w:val="auto"/>
                    </w:rPr>
                    <w:t>）为燃料</w:t>
                  </w:r>
                  <w:r>
                    <w:rPr>
                      <w:rFonts w:hint="eastAsia" w:ascii="Times New Roman" w:hAnsi="Times New Roman"/>
                      <w:color w:val="auto"/>
                      <w:lang w:eastAsia="zh-CN"/>
                    </w:rPr>
                    <w:t>，项目建设对环境空气质量影响较小</w:t>
                  </w:r>
                  <w:r>
                    <w:rPr>
                      <w:rFonts w:hint="eastAsia" w:ascii="Times New Roman" w:hAnsi="Times New Roman"/>
                      <w:color w:val="auto"/>
                    </w:rPr>
                    <w:t>。</w:t>
                  </w:r>
                  <w:r>
                    <w:rPr>
                      <w:rFonts w:hint="eastAsia" w:ascii="Times New Roman" w:hAnsi="Times New Roman"/>
                      <w:color w:val="auto"/>
                      <w:lang w:val="en-US" w:eastAsia="zh-CN"/>
                    </w:rPr>
                    <w:t>项目外排废水主要为生活污水，生活污水经处理后排入污水处理厂进行处理，对地表水环境影响较小。</w:t>
                  </w:r>
                </w:p>
              </w:tc>
              <w:tc>
                <w:tcPr>
                  <w:tcW w:w="585" w:type="pct"/>
                  <w:vAlign w:val="center"/>
                </w:tcPr>
                <w:p w14:paraId="64B77E10">
                  <w:pPr>
                    <w:pStyle w:val="39"/>
                    <w:bidi w:val="0"/>
                    <w:rPr>
                      <w:rFonts w:ascii="Times New Roman" w:hAnsi="Times New Roman"/>
                      <w:color w:val="auto"/>
                    </w:rPr>
                  </w:pPr>
                  <w:r>
                    <w:rPr>
                      <w:rFonts w:hint="eastAsia" w:ascii="Times New Roman" w:hAnsi="Times New Roman"/>
                      <w:color w:val="auto"/>
                      <w:lang w:val="en-US" w:eastAsia="zh-CN"/>
                    </w:rPr>
                    <w:t>相符</w:t>
                  </w:r>
                </w:p>
              </w:tc>
            </w:tr>
          </w:tbl>
          <w:p w14:paraId="7A525F3D">
            <w:pPr>
              <w:bidi w:val="0"/>
              <w:rPr>
                <w:color w:val="auto"/>
              </w:rPr>
            </w:pPr>
            <w:r>
              <w:rPr>
                <w:rFonts w:hint="eastAsia"/>
                <w:color w:val="auto"/>
                <w:lang w:val="en-US" w:eastAsia="zh-CN"/>
              </w:rPr>
              <w:t>9、</w:t>
            </w:r>
            <w:r>
              <w:rPr>
                <w:rFonts w:hint="default"/>
                <w:color w:val="auto"/>
                <w:lang w:val="en-US" w:eastAsia="zh-CN"/>
              </w:rPr>
              <w:t>与《空气质量持续改善行动计划》</w:t>
            </w:r>
            <w:r>
              <w:rPr>
                <w:rFonts w:hint="eastAsia"/>
                <w:color w:val="auto"/>
                <w:lang w:val="en-US" w:eastAsia="zh-CN"/>
              </w:rPr>
              <w:t>（</w:t>
            </w:r>
            <w:r>
              <w:rPr>
                <w:rFonts w:hint="default"/>
                <w:color w:val="auto"/>
                <w:lang w:val="en-US" w:eastAsia="zh-CN"/>
              </w:rPr>
              <w:t>国发〔2023〕24 号）</w:t>
            </w:r>
            <w:r>
              <w:rPr>
                <w:rFonts w:hint="eastAsia"/>
                <w:color w:val="auto"/>
              </w:rPr>
              <w:t>的相符性</w:t>
            </w:r>
          </w:p>
          <w:p w14:paraId="207CDF58">
            <w:pPr>
              <w:pStyle w:val="135"/>
              <w:bidi w:val="0"/>
              <w:rPr>
                <w:color w:val="auto"/>
              </w:rPr>
            </w:pPr>
            <w:r>
              <w:rPr>
                <w:rFonts w:hint="eastAsia"/>
                <w:color w:val="auto"/>
              </w:rPr>
              <w:t>表</w:t>
            </w:r>
            <w:r>
              <w:rPr>
                <w:rFonts w:hint="eastAsia"/>
                <w:color w:val="auto"/>
                <w:lang w:val="en-US" w:eastAsia="zh-CN"/>
              </w:rPr>
              <w:t xml:space="preserve">1-13  </w:t>
            </w:r>
            <w:r>
              <w:rPr>
                <w:rFonts w:hint="eastAsia"/>
                <w:color w:val="auto"/>
              </w:rPr>
              <w:t>与</w:t>
            </w:r>
            <w:r>
              <w:rPr>
                <w:rFonts w:hint="default"/>
                <w:color w:val="auto"/>
                <w:lang w:val="en-US" w:eastAsia="zh-CN"/>
              </w:rPr>
              <w:t>《空气质量持续改善行动计划》</w:t>
            </w:r>
            <w:r>
              <w:rPr>
                <w:rFonts w:hint="eastAsia"/>
                <w:color w:val="auto"/>
              </w:rPr>
              <w:t>相符性分析表</w:t>
            </w:r>
          </w:p>
          <w:tbl>
            <w:tblPr>
              <w:tblStyle w:val="1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636"/>
              <w:gridCol w:w="4066"/>
              <w:gridCol w:w="2278"/>
              <w:gridCol w:w="426"/>
            </w:tblGrid>
            <w:tr w14:paraId="4B1E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30" w:type="pct"/>
                  <w:vAlign w:val="center"/>
                </w:tcPr>
                <w:p w14:paraId="34BDC00F">
                  <w:pPr>
                    <w:pStyle w:val="39"/>
                    <w:bidi w:val="0"/>
                    <w:rPr>
                      <w:rFonts w:ascii="Times New Roman" w:hAnsi="Times New Roman"/>
                      <w:color w:val="auto"/>
                    </w:rPr>
                  </w:pPr>
                  <w:r>
                    <w:rPr>
                      <w:rFonts w:hint="eastAsia" w:ascii="Times New Roman" w:hAnsi="Times New Roman"/>
                      <w:color w:val="auto"/>
                    </w:rPr>
                    <w:t>序号</w:t>
                  </w:r>
                </w:p>
              </w:tc>
              <w:tc>
                <w:tcPr>
                  <w:tcW w:w="402" w:type="pct"/>
                  <w:vAlign w:val="center"/>
                </w:tcPr>
                <w:p w14:paraId="4787AC2C">
                  <w:pPr>
                    <w:pStyle w:val="39"/>
                    <w:bidi w:val="0"/>
                    <w:rPr>
                      <w:rFonts w:ascii="Times New Roman" w:hAnsi="Times New Roman"/>
                      <w:color w:val="auto"/>
                    </w:rPr>
                  </w:pPr>
                  <w:r>
                    <w:rPr>
                      <w:rFonts w:hint="eastAsia" w:ascii="Times New Roman" w:hAnsi="Times New Roman"/>
                      <w:color w:val="auto"/>
                    </w:rPr>
                    <w:t>要求</w:t>
                  </w:r>
                </w:p>
              </w:tc>
              <w:tc>
                <w:tcPr>
                  <w:tcW w:w="2566" w:type="pct"/>
                  <w:vAlign w:val="center"/>
                </w:tcPr>
                <w:p w14:paraId="0BD4174A">
                  <w:pPr>
                    <w:pStyle w:val="39"/>
                    <w:bidi w:val="0"/>
                    <w:rPr>
                      <w:rFonts w:hint="default" w:ascii="Times New Roman" w:hAnsi="Times New Roman"/>
                      <w:color w:val="auto"/>
                      <w:lang w:val="en-US" w:eastAsia="zh-CN"/>
                    </w:rPr>
                  </w:pPr>
                  <w:r>
                    <w:rPr>
                      <w:rFonts w:hint="eastAsia" w:ascii="Times New Roman" w:hAnsi="Times New Roman"/>
                      <w:color w:val="auto"/>
                      <w:lang w:val="en-US" w:eastAsia="zh-CN"/>
                    </w:rPr>
                    <w:t>具体条件</w:t>
                  </w:r>
                </w:p>
              </w:tc>
              <w:tc>
                <w:tcPr>
                  <w:tcW w:w="1438" w:type="pct"/>
                  <w:vAlign w:val="center"/>
                </w:tcPr>
                <w:p w14:paraId="3D19FF2D">
                  <w:pPr>
                    <w:pStyle w:val="39"/>
                    <w:bidi w:val="0"/>
                    <w:rPr>
                      <w:rFonts w:hint="eastAsia" w:ascii="Times New Roman" w:hAnsi="Times New Roman"/>
                      <w:color w:val="auto"/>
                      <w:lang w:val="en-US" w:eastAsia="zh-CN"/>
                    </w:rPr>
                  </w:pPr>
                  <w:r>
                    <w:rPr>
                      <w:rFonts w:hint="eastAsia" w:ascii="Times New Roman" w:hAnsi="Times New Roman"/>
                      <w:color w:val="auto"/>
                    </w:rPr>
                    <w:t>本项目</w:t>
                  </w:r>
                  <w:r>
                    <w:rPr>
                      <w:rFonts w:hint="eastAsia" w:ascii="Times New Roman" w:hAnsi="Times New Roman"/>
                      <w:color w:val="auto"/>
                      <w:lang w:val="en-US" w:eastAsia="zh-CN"/>
                    </w:rPr>
                    <w:t>情况</w:t>
                  </w:r>
                </w:p>
              </w:tc>
              <w:tc>
                <w:tcPr>
                  <w:tcW w:w="261" w:type="pct"/>
                  <w:vAlign w:val="center"/>
                </w:tcPr>
                <w:p w14:paraId="3C8EAE8D">
                  <w:pPr>
                    <w:pStyle w:val="39"/>
                    <w:bidi w:val="0"/>
                    <w:rPr>
                      <w:rFonts w:ascii="Times New Roman" w:hAnsi="Times New Roman"/>
                      <w:color w:val="auto"/>
                    </w:rPr>
                  </w:pPr>
                  <w:r>
                    <w:rPr>
                      <w:rFonts w:hint="eastAsia" w:ascii="Times New Roman" w:hAnsi="Times New Roman"/>
                      <w:color w:val="auto"/>
                    </w:rPr>
                    <w:t>相符性</w:t>
                  </w:r>
                </w:p>
              </w:tc>
            </w:tr>
            <w:tr w14:paraId="6238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2FF6342B">
                  <w:pPr>
                    <w:pStyle w:val="39"/>
                    <w:bidi w:val="0"/>
                    <w:rPr>
                      <w:rFonts w:ascii="Times New Roman" w:hAnsi="Times New Roman"/>
                      <w:color w:val="auto"/>
                    </w:rPr>
                  </w:pPr>
                  <w:r>
                    <w:rPr>
                      <w:rFonts w:ascii="Times New Roman" w:hAnsi="Times New Roman"/>
                      <w:color w:val="auto"/>
                    </w:rPr>
                    <w:t>1</w:t>
                  </w:r>
                </w:p>
              </w:tc>
              <w:tc>
                <w:tcPr>
                  <w:tcW w:w="402" w:type="pct"/>
                  <w:vAlign w:val="center"/>
                </w:tcPr>
                <w:p w14:paraId="2B34865E">
                  <w:pPr>
                    <w:pStyle w:val="39"/>
                    <w:bidi w:val="0"/>
                    <w:rPr>
                      <w:rFonts w:hint="default" w:ascii="Times New Roman" w:hAnsi="Times New Roman"/>
                      <w:color w:val="auto"/>
                      <w:lang w:val="en-US" w:eastAsia="zh-CN"/>
                    </w:rPr>
                  </w:pPr>
                  <w:r>
                    <w:rPr>
                      <w:rFonts w:hint="eastAsia" w:ascii="Times New Roman" w:hAnsi="Times New Roman"/>
                      <w:color w:val="auto"/>
                      <w:lang w:val="en-US" w:eastAsia="zh-CN"/>
                    </w:rPr>
                    <w:t>总体要求</w:t>
                  </w:r>
                </w:p>
              </w:tc>
              <w:tc>
                <w:tcPr>
                  <w:tcW w:w="2566" w:type="pct"/>
                  <w:vAlign w:val="center"/>
                </w:tcPr>
                <w:p w14:paraId="189FAEAB">
                  <w:pPr>
                    <w:pStyle w:val="39"/>
                    <w:bidi w:val="0"/>
                    <w:rPr>
                      <w:rFonts w:ascii="Times New Roman" w:hAnsi="Times New Roman"/>
                      <w:color w:val="auto"/>
                    </w:rPr>
                  </w:pPr>
                  <w:r>
                    <w:rPr>
                      <w:rFonts w:hint="eastAsia" w:ascii="Times New Roman" w:hAnsi="Times New Roman"/>
                      <w:color w:val="auto"/>
                    </w:rPr>
                    <w:t>以习近平新时代中国特色社会主义思想为指导，全面贯彻党的二十大精神，深入贯彻习近平生态文明思想，落实全国生态环境保护大会部署，坚持稳中求进工作总基调，协同推进降碳、减污、扩绿、增长，以改善空气质量为核心，以减少重污染天气和解决人民群众身边的突出大气环境问题为重点，以降低细颗粒物（PM2.5）浓度为主线，大力推动氮氧化物和挥发性有机物（VOCs）减排；开展区域协同治理，突出精准、科学、依法治污，完善大气环境管理体系，提升污染防治能力；远近结合研究谋划大气污染防治路径，扎实推进产业、能源、交通绿色低碳转型，强化面源污染治理，加强源头防控，加快形成绿色低碳生产生活方式，实现环境效益、经济效益和社会效益多赢。</w:t>
                  </w:r>
                </w:p>
              </w:tc>
              <w:tc>
                <w:tcPr>
                  <w:tcW w:w="1438" w:type="pct"/>
                  <w:vAlign w:val="center"/>
                </w:tcPr>
                <w:p w14:paraId="6D800640">
                  <w:pPr>
                    <w:pStyle w:val="39"/>
                    <w:bidi w:val="0"/>
                    <w:rPr>
                      <w:rFonts w:hint="eastAsia" w:ascii="Times New Roman" w:hAnsi="Times New Roman" w:eastAsia="宋体"/>
                      <w:color w:val="auto"/>
                      <w:lang w:eastAsia="zh-CN"/>
                    </w:rPr>
                  </w:pPr>
                  <w:r>
                    <w:rPr>
                      <w:rFonts w:hint="eastAsia" w:ascii="Times New Roman" w:hAnsi="Times New Roman"/>
                      <w:color w:val="auto"/>
                    </w:rPr>
                    <w:t>本项目以清洁工业燃气（</w:t>
                  </w:r>
                  <w:r>
                    <w:rPr>
                      <w:rFonts w:hint="eastAsia" w:ascii="Times New Roman" w:hAnsi="Times New Roman"/>
                      <w:color w:val="auto"/>
                      <w:lang w:eastAsia="zh-CN"/>
                    </w:rPr>
                    <w:t>天然气</w:t>
                  </w:r>
                  <w:r>
                    <w:rPr>
                      <w:rFonts w:hint="eastAsia" w:ascii="Times New Roman" w:hAnsi="Times New Roman"/>
                      <w:color w:val="auto"/>
                    </w:rPr>
                    <w:t>）为燃料</w:t>
                  </w:r>
                  <w:r>
                    <w:rPr>
                      <w:rFonts w:hint="eastAsia" w:ascii="Times New Roman" w:hAnsi="Times New Roman"/>
                      <w:color w:val="auto"/>
                      <w:lang w:eastAsia="zh-CN"/>
                    </w:rPr>
                    <w:t>，项目建设对环境空气质量影响较小。</w:t>
                  </w:r>
                </w:p>
              </w:tc>
              <w:tc>
                <w:tcPr>
                  <w:tcW w:w="261" w:type="pct"/>
                  <w:vAlign w:val="center"/>
                </w:tcPr>
                <w:p w14:paraId="18C83ED3">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相符</w:t>
                  </w:r>
                </w:p>
              </w:tc>
            </w:tr>
            <w:tr w14:paraId="20F5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restart"/>
                  <w:vAlign w:val="center"/>
                </w:tcPr>
                <w:p w14:paraId="469EAED2">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2</w:t>
                  </w:r>
                </w:p>
              </w:tc>
              <w:tc>
                <w:tcPr>
                  <w:tcW w:w="402" w:type="pct"/>
                  <w:vMerge w:val="restart"/>
                  <w:vAlign w:val="center"/>
                </w:tcPr>
                <w:p w14:paraId="2B642680">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优化产业结构，促进产业产品绿色升级</w:t>
                  </w:r>
                </w:p>
              </w:tc>
              <w:tc>
                <w:tcPr>
                  <w:tcW w:w="2566" w:type="pct"/>
                  <w:vAlign w:val="center"/>
                </w:tcPr>
                <w:p w14:paraId="16BC953C">
                  <w:pPr>
                    <w:pStyle w:val="39"/>
                    <w:bidi w:val="0"/>
                    <w:rPr>
                      <w:rFonts w:ascii="Times New Roman" w:hAnsi="Times New Roman"/>
                      <w:color w:val="auto"/>
                    </w:rPr>
                  </w:pPr>
                  <w:r>
                    <w:rPr>
                      <w:rFonts w:hint="eastAsia" w:ascii="Times New Roman" w:hAnsi="Times New Roman"/>
                      <w:color w:val="auto"/>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w:t>
                  </w:r>
                </w:p>
              </w:tc>
              <w:tc>
                <w:tcPr>
                  <w:tcW w:w="1438" w:type="pct"/>
                  <w:vAlign w:val="center"/>
                </w:tcPr>
                <w:p w14:paraId="37F6FCF5">
                  <w:pPr>
                    <w:pStyle w:val="39"/>
                    <w:bidi w:val="0"/>
                    <w:rPr>
                      <w:rFonts w:hint="eastAsia" w:ascii="Times New Roman" w:hAnsi="Times New Roman" w:eastAsia="宋体"/>
                      <w:color w:val="auto"/>
                      <w:lang w:val="en-US" w:eastAsia="zh-CN"/>
                    </w:rPr>
                  </w:pPr>
                  <w:r>
                    <w:rPr>
                      <w:rFonts w:hint="eastAsia" w:ascii="Times New Roman" w:hAnsi="Times New Roman"/>
                      <w:color w:val="auto"/>
                    </w:rPr>
                    <w:t>本项目</w:t>
                  </w:r>
                  <w:r>
                    <w:rPr>
                      <w:rFonts w:hint="eastAsia"/>
                      <w:color w:val="auto"/>
                      <w:lang w:val="en-US" w:eastAsia="zh-CN"/>
                    </w:rPr>
                    <w:t>为非金属制品制造业，不属于</w:t>
                  </w:r>
                  <w:r>
                    <w:rPr>
                      <w:rFonts w:hint="eastAsia" w:ascii="Times New Roman" w:hAnsi="Times New Roman"/>
                      <w:color w:val="auto"/>
                    </w:rPr>
                    <w:t>耗能、高排放、低水平项目</w:t>
                  </w:r>
                  <w:r>
                    <w:rPr>
                      <w:rFonts w:hint="eastAsia" w:ascii="Times New Roman" w:hAnsi="Times New Roman"/>
                      <w:color w:val="auto"/>
                      <w:lang w:eastAsia="zh-CN"/>
                    </w:rPr>
                    <w:t>。</w:t>
                  </w:r>
                </w:p>
              </w:tc>
              <w:tc>
                <w:tcPr>
                  <w:tcW w:w="261" w:type="pct"/>
                  <w:vAlign w:val="center"/>
                </w:tcPr>
                <w:p w14:paraId="68E65E72">
                  <w:pPr>
                    <w:pStyle w:val="39"/>
                    <w:bidi w:val="0"/>
                    <w:rPr>
                      <w:rFonts w:ascii="Times New Roman" w:hAnsi="Times New Roman"/>
                      <w:color w:val="auto"/>
                    </w:rPr>
                  </w:pPr>
                  <w:r>
                    <w:rPr>
                      <w:rFonts w:hint="eastAsia" w:ascii="Times New Roman" w:hAnsi="Times New Roman"/>
                      <w:color w:val="auto"/>
                      <w:lang w:val="en-US" w:eastAsia="zh-CN"/>
                    </w:rPr>
                    <w:t>相符</w:t>
                  </w:r>
                </w:p>
              </w:tc>
            </w:tr>
            <w:tr w14:paraId="179A7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0" w:hRule="atLeast"/>
                <w:jc w:val="center"/>
              </w:trPr>
              <w:tc>
                <w:tcPr>
                  <w:tcW w:w="330" w:type="pct"/>
                  <w:vMerge w:val="continue"/>
                  <w:vAlign w:val="center"/>
                </w:tcPr>
                <w:p w14:paraId="750F1DB3">
                  <w:pPr>
                    <w:pStyle w:val="39"/>
                    <w:bidi w:val="0"/>
                    <w:rPr>
                      <w:rFonts w:hint="eastAsia" w:ascii="Times New Roman" w:hAnsi="Times New Roman"/>
                      <w:color w:val="auto"/>
                      <w:lang w:val="en-US" w:eastAsia="zh-CN"/>
                    </w:rPr>
                  </w:pPr>
                </w:p>
              </w:tc>
              <w:tc>
                <w:tcPr>
                  <w:tcW w:w="402" w:type="pct"/>
                  <w:vMerge w:val="continue"/>
                  <w:vAlign w:val="center"/>
                </w:tcPr>
                <w:p w14:paraId="2A16B695">
                  <w:pPr>
                    <w:pStyle w:val="39"/>
                    <w:bidi w:val="0"/>
                    <w:rPr>
                      <w:rFonts w:hint="eastAsia" w:ascii="Times New Roman" w:hAnsi="Times New Roman"/>
                      <w:color w:val="auto"/>
                      <w:lang w:val="en-US" w:eastAsia="zh-CN"/>
                    </w:rPr>
                  </w:pPr>
                </w:p>
              </w:tc>
              <w:tc>
                <w:tcPr>
                  <w:tcW w:w="2566" w:type="pct"/>
                  <w:vAlign w:val="center"/>
                </w:tcPr>
                <w:p w14:paraId="5CE2D55A">
                  <w:pPr>
                    <w:pStyle w:val="39"/>
                    <w:bidi w:val="0"/>
                    <w:rPr>
                      <w:rFonts w:hint="eastAsia" w:ascii="Times New Roman" w:hAnsi="Times New Roman"/>
                      <w:color w:val="auto"/>
                    </w:rPr>
                  </w:pPr>
                  <w:r>
                    <w:rPr>
                      <w:rFonts w:hint="eastAsia" w:ascii="Times New Roman" w:hAnsi="Times New Roman"/>
                      <w:color w:val="auto"/>
                    </w:rPr>
                    <w:t>加快退出重点行业落后产能。修订《产业结构调整指导目录》，研究将污染物或温室气体排放明显高出行业平均水平、能效和清洁生产水平低的工艺和装备纳入淘汰类和限制类名单。重点区域进一步提高落后产能能耗、环保、质量、安全、技术等要求，逐步退出限制类涉气行业工艺和装备；逐步淘汰步进式烧结机和球团竖炉以及半封闭式硅锰合金、镍铁、高碳铬铁、高碳锰铁电炉。引导重点区域钢铁、焦化、电解铝等产业有序调整优化。</w:t>
                  </w:r>
                </w:p>
              </w:tc>
              <w:tc>
                <w:tcPr>
                  <w:tcW w:w="1438" w:type="pct"/>
                  <w:vAlign w:val="center"/>
                </w:tcPr>
                <w:p w14:paraId="67CBEFCD">
                  <w:pPr>
                    <w:pStyle w:val="39"/>
                    <w:bidi w:val="0"/>
                    <w:rPr>
                      <w:rFonts w:hint="default" w:ascii="Times New Roman" w:hAnsi="Times New Roman" w:eastAsia="宋体"/>
                      <w:color w:val="auto"/>
                      <w:lang w:val="en-US" w:eastAsia="zh-CN"/>
                    </w:rPr>
                  </w:pPr>
                  <w:r>
                    <w:rPr>
                      <w:rFonts w:hint="eastAsia" w:ascii="Times New Roman" w:hAnsi="Times New Roman"/>
                      <w:color w:val="auto"/>
                    </w:rPr>
                    <w:t>本项目</w:t>
                  </w:r>
                  <w:r>
                    <w:rPr>
                      <w:rFonts w:hint="eastAsia"/>
                      <w:color w:val="auto"/>
                      <w:lang w:val="en-US" w:eastAsia="zh-CN"/>
                    </w:rPr>
                    <w:t>为非金属制品制造业，不属于</w:t>
                  </w:r>
                  <w:r>
                    <w:rPr>
                      <w:rFonts w:hint="eastAsia" w:ascii="Times New Roman" w:hAnsi="Times New Roman"/>
                      <w:color w:val="auto"/>
                    </w:rPr>
                    <w:t>落后产能项目</w:t>
                  </w:r>
                  <w:r>
                    <w:rPr>
                      <w:rFonts w:hint="eastAsia" w:ascii="Times New Roman" w:hAnsi="Times New Roman"/>
                      <w:color w:val="auto"/>
                      <w:lang w:eastAsia="zh-CN"/>
                    </w:rPr>
                    <w:t>。</w:t>
                  </w:r>
                  <w:r>
                    <w:rPr>
                      <w:rFonts w:hint="eastAsia" w:ascii="Times New Roman" w:hAnsi="Times New Roman"/>
                      <w:color w:val="auto"/>
                      <w:lang w:val="en-US" w:eastAsia="zh-CN"/>
                    </w:rPr>
                    <w:t>不涉及</w:t>
                  </w:r>
                  <w:r>
                    <w:rPr>
                      <w:rFonts w:hint="eastAsia" w:ascii="Times New Roman" w:hAnsi="Times New Roman"/>
                      <w:color w:val="auto"/>
                    </w:rPr>
                    <w:t>步进式烧结机和球团竖炉以及半封闭式硅锰合金、镍铁、高碳铬铁、高碳锰铁电炉</w:t>
                  </w:r>
                  <w:r>
                    <w:rPr>
                      <w:rFonts w:hint="eastAsia" w:ascii="Times New Roman" w:hAnsi="Times New Roman"/>
                      <w:color w:val="auto"/>
                      <w:lang w:val="en-US" w:eastAsia="zh-CN"/>
                    </w:rPr>
                    <w:t>等设备</w:t>
                  </w:r>
                </w:p>
              </w:tc>
              <w:tc>
                <w:tcPr>
                  <w:tcW w:w="261" w:type="pct"/>
                  <w:vAlign w:val="center"/>
                </w:tcPr>
                <w:p w14:paraId="734BD7BB">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相符</w:t>
                  </w:r>
                </w:p>
              </w:tc>
            </w:tr>
            <w:tr w14:paraId="686B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2B953992">
                  <w:pPr>
                    <w:pStyle w:val="39"/>
                    <w:bidi w:val="0"/>
                    <w:rPr>
                      <w:rFonts w:hint="eastAsia" w:ascii="Times New Roman" w:hAnsi="Times New Roman"/>
                      <w:color w:val="auto"/>
                      <w:lang w:val="en-US" w:eastAsia="zh-CN"/>
                    </w:rPr>
                  </w:pPr>
                </w:p>
              </w:tc>
              <w:tc>
                <w:tcPr>
                  <w:tcW w:w="402" w:type="pct"/>
                  <w:vMerge w:val="continue"/>
                  <w:vAlign w:val="center"/>
                </w:tcPr>
                <w:p w14:paraId="2104B9C5">
                  <w:pPr>
                    <w:pStyle w:val="39"/>
                    <w:bidi w:val="0"/>
                    <w:rPr>
                      <w:rFonts w:hint="eastAsia" w:ascii="Times New Roman" w:hAnsi="Times New Roman"/>
                      <w:color w:val="auto"/>
                      <w:lang w:val="en-US" w:eastAsia="zh-CN"/>
                    </w:rPr>
                  </w:pPr>
                </w:p>
              </w:tc>
              <w:tc>
                <w:tcPr>
                  <w:tcW w:w="2566" w:type="pct"/>
                  <w:vAlign w:val="center"/>
                </w:tcPr>
                <w:p w14:paraId="3C06445B">
                  <w:pPr>
                    <w:pStyle w:val="39"/>
                    <w:bidi w:val="0"/>
                    <w:rPr>
                      <w:rFonts w:hint="eastAsia" w:ascii="Times New Roman" w:hAnsi="Times New Roman"/>
                      <w:color w:val="auto"/>
                    </w:rPr>
                  </w:pPr>
                  <w:r>
                    <w:rPr>
                      <w:rFonts w:hint="eastAsia" w:ascii="Times New Roman" w:hAnsi="Times New Roman"/>
                      <w:color w:val="auto"/>
                    </w:rPr>
                    <w:t>优化含VOCs原辅材料和产品结构。严格控制生产和使用高VOCs含量涂料、油墨、胶粘剂、清洗剂等建设项目，提高低（无）VOCs含量产品比重。实施源头替代工程，加大工业涂装、包装印刷和电子行业低（无）VOCs含量原辅材料替代力度。室外构筑物防护和城市道路交通标志推广使用低（无）VOCs含量涂料。在生产、销售、进口、使用等环节严格执行VOCs含量限值标准。</w:t>
                  </w:r>
                </w:p>
              </w:tc>
              <w:tc>
                <w:tcPr>
                  <w:tcW w:w="1438" w:type="pct"/>
                  <w:vAlign w:val="center"/>
                </w:tcPr>
                <w:p w14:paraId="43A0220D">
                  <w:pPr>
                    <w:pStyle w:val="39"/>
                    <w:bidi w:val="0"/>
                    <w:rPr>
                      <w:rFonts w:hint="eastAsia" w:ascii="Times New Roman" w:hAnsi="Times New Roman" w:eastAsia="宋体"/>
                      <w:color w:val="auto"/>
                      <w:lang w:val="en-US" w:eastAsia="zh-CN"/>
                    </w:rPr>
                  </w:pPr>
                  <w:r>
                    <w:rPr>
                      <w:rFonts w:hint="eastAsia" w:ascii="Times New Roman" w:hAnsi="Times New Roman"/>
                      <w:color w:val="auto"/>
                      <w:lang w:val="en-US" w:eastAsia="zh-CN"/>
                    </w:rPr>
                    <w:t>本项目不属于</w:t>
                  </w:r>
                  <w:r>
                    <w:rPr>
                      <w:rFonts w:hint="eastAsia" w:ascii="Times New Roman" w:hAnsi="Times New Roman"/>
                      <w:color w:val="auto"/>
                    </w:rPr>
                    <w:t>生产和使用高VOCs含量涂料、油墨、胶粘剂、清洗剂等建设项目</w:t>
                  </w:r>
                  <w:r>
                    <w:rPr>
                      <w:rFonts w:hint="eastAsia" w:ascii="Times New Roman" w:hAnsi="Times New Roman"/>
                      <w:color w:val="auto"/>
                      <w:lang w:eastAsia="zh-CN"/>
                    </w:rPr>
                    <w:t>。</w:t>
                  </w:r>
                </w:p>
              </w:tc>
              <w:tc>
                <w:tcPr>
                  <w:tcW w:w="261" w:type="pct"/>
                  <w:vAlign w:val="center"/>
                </w:tcPr>
                <w:p w14:paraId="70B9665C">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相符</w:t>
                  </w:r>
                </w:p>
              </w:tc>
            </w:tr>
            <w:tr w14:paraId="79C7E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Align w:val="center"/>
                </w:tcPr>
                <w:p w14:paraId="17C77D93">
                  <w:pPr>
                    <w:pStyle w:val="39"/>
                    <w:bidi w:val="0"/>
                    <w:rPr>
                      <w:rFonts w:hint="default" w:ascii="Times New Roman" w:hAnsi="Times New Roman"/>
                      <w:color w:val="auto"/>
                      <w:lang w:val="en-US" w:eastAsia="zh-CN"/>
                    </w:rPr>
                  </w:pPr>
                  <w:r>
                    <w:rPr>
                      <w:rFonts w:hint="eastAsia" w:ascii="Times New Roman" w:hAnsi="Times New Roman"/>
                      <w:color w:val="auto"/>
                      <w:lang w:val="en-US" w:eastAsia="zh-CN"/>
                    </w:rPr>
                    <w:t>3</w:t>
                  </w:r>
                </w:p>
              </w:tc>
              <w:tc>
                <w:tcPr>
                  <w:tcW w:w="402" w:type="pct"/>
                  <w:vAlign w:val="center"/>
                </w:tcPr>
                <w:p w14:paraId="6DF1F90A">
                  <w:pPr>
                    <w:pStyle w:val="39"/>
                    <w:bidi w:val="0"/>
                    <w:rPr>
                      <w:rFonts w:hint="eastAsia" w:ascii="Times New Roman" w:hAnsi="Times New Roman"/>
                      <w:color w:val="auto"/>
                      <w:lang w:val="en-US" w:eastAsia="zh-CN"/>
                    </w:rPr>
                  </w:pPr>
                  <w:r>
                    <w:rPr>
                      <w:rFonts w:hint="eastAsia" w:ascii="Times New Roman" w:hAnsi="Times New Roman"/>
                      <w:color w:val="auto"/>
                      <w:lang w:val="en-US" w:eastAsia="zh-CN"/>
                    </w:rPr>
                    <w:t>优化能源结构，加速能源清洁低碳高效发展</w:t>
                  </w:r>
                </w:p>
              </w:tc>
              <w:tc>
                <w:tcPr>
                  <w:tcW w:w="2566" w:type="pct"/>
                  <w:vAlign w:val="center"/>
                </w:tcPr>
                <w:p w14:paraId="3F52B69B">
                  <w:pPr>
                    <w:pStyle w:val="39"/>
                    <w:bidi w:val="0"/>
                    <w:rPr>
                      <w:rFonts w:hint="eastAsia" w:ascii="Times New Roman" w:hAnsi="Times New Roman" w:eastAsia="宋体"/>
                      <w:color w:val="auto"/>
                      <w:lang w:eastAsia="zh-CN"/>
                    </w:rPr>
                  </w:pPr>
                  <w:r>
                    <w:rPr>
                      <w:rFonts w:hint="eastAsia" w:ascii="Times New Roman" w:hAnsi="Times New Roman"/>
                      <w:color w:val="auto"/>
                    </w:rPr>
                    <w:t>大力发展新能源和清洁能源</w:t>
                  </w:r>
                  <w:r>
                    <w:rPr>
                      <w:rFonts w:hint="eastAsia" w:ascii="Times New Roman" w:hAnsi="Times New Roman"/>
                      <w:color w:val="auto"/>
                      <w:lang w:eastAsia="zh-CN"/>
                    </w:rPr>
                    <w:t>，实施工业炉窑清洁能源替代。有序推进以电代煤，积极稳妥推进以气代煤。重点区域不再新增燃料类煤气发生炉，新改扩建加热炉、热处理炉、干燥炉、熔化炉原则上采用清洁低碳能源；安全稳妥推进使用高污染燃料的工业炉窑改用工业余热、电能、天然气等；燃料类煤气发生炉实行清洁能源替代，或因地制宜采取园区（集群）集中供气、分散使用方式；逐步淘汰固定床间歇式煤气发生炉。</w:t>
                  </w:r>
                </w:p>
              </w:tc>
              <w:tc>
                <w:tcPr>
                  <w:tcW w:w="1438" w:type="pct"/>
                  <w:vAlign w:val="center"/>
                </w:tcPr>
                <w:p w14:paraId="3CF9D3DC">
                  <w:pPr>
                    <w:pStyle w:val="39"/>
                    <w:bidi w:val="0"/>
                    <w:rPr>
                      <w:rFonts w:ascii="Times New Roman" w:hAnsi="Times New Roman"/>
                      <w:color w:val="auto"/>
                    </w:rPr>
                  </w:pPr>
                  <w:r>
                    <w:rPr>
                      <w:rFonts w:hint="eastAsia" w:ascii="Times New Roman" w:hAnsi="Times New Roman"/>
                      <w:color w:val="auto"/>
                    </w:rPr>
                    <w:t>本项目以清洁工业燃气（</w:t>
                  </w:r>
                  <w:r>
                    <w:rPr>
                      <w:rFonts w:hint="eastAsia" w:ascii="Times New Roman" w:hAnsi="Times New Roman"/>
                      <w:color w:val="auto"/>
                      <w:lang w:eastAsia="zh-CN"/>
                    </w:rPr>
                    <w:t>天然气</w:t>
                  </w:r>
                  <w:r>
                    <w:rPr>
                      <w:rFonts w:hint="eastAsia" w:ascii="Times New Roman" w:hAnsi="Times New Roman"/>
                      <w:color w:val="auto"/>
                    </w:rPr>
                    <w:t>）为燃料</w:t>
                  </w:r>
                  <w:r>
                    <w:rPr>
                      <w:rFonts w:hint="eastAsia" w:ascii="Times New Roman" w:hAnsi="Times New Roman"/>
                      <w:color w:val="auto"/>
                      <w:lang w:eastAsia="zh-CN"/>
                    </w:rPr>
                    <w:t>，项目建设对环境空气质量影响较小</w:t>
                  </w:r>
                  <w:r>
                    <w:rPr>
                      <w:rFonts w:hint="eastAsia" w:ascii="Times New Roman" w:hAnsi="Times New Roman"/>
                      <w:color w:val="auto"/>
                    </w:rPr>
                    <w:t>，项目天然气加热装置废气中烟尘</w:t>
                  </w:r>
                  <w:r>
                    <w:rPr>
                      <w:rFonts w:hint="eastAsia" w:ascii="Times New Roman" w:hAnsi="Times New Roman"/>
                      <w:color w:val="auto"/>
                      <w:lang w:eastAsia="zh-CN"/>
                    </w:rPr>
                    <w:t>、</w:t>
                  </w:r>
                  <w:r>
                    <w:rPr>
                      <w:rFonts w:hint="eastAsia" w:ascii="Times New Roman" w:hAnsi="Times New Roman"/>
                      <w:color w:val="auto"/>
                    </w:rPr>
                    <w:t>氮氧化物、二氧化硫参照执行《大气污染物综合排放标准》（GB16297-1996）表2中相关排放浓度限值</w:t>
                  </w:r>
                </w:p>
              </w:tc>
              <w:tc>
                <w:tcPr>
                  <w:tcW w:w="261" w:type="pct"/>
                  <w:vAlign w:val="center"/>
                </w:tcPr>
                <w:p w14:paraId="042E183F">
                  <w:pPr>
                    <w:pStyle w:val="39"/>
                    <w:bidi w:val="0"/>
                    <w:rPr>
                      <w:rFonts w:ascii="Times New Roman" w:hAnsi="Times New Roman"/>
                      <w:color w:val="auto"/>
                    </w:rPr>
                  </w:pPr>
                  <w:r>
                    <w:rPr>
                      <w:rFonts w:hint="eastAsia" w:ascii="Times New Roman" w:hAnsi="Times New Roman"/>
                      <w:color w:val="auto"/>
                      <w:lang w:val="en-US" w:eastAsia="zh-CN"/>
                    </w:rPr>
                    <w:t>相符</w:t>
                  </w:r>
                </w:p>
              </w:tc>
            </w:tr>
          </w:tbl>
          <w:p w14:paraId="4D29EB39">
            <w:pPr>
              <w:bidi w:val="0"/>
              <w:rPr>
                <w:rFonts w:hint="default"/>
                <w:color w:val="auto"/>
                <w:lang w:val="en-US" w:eastAsia="zh-CN"/>
              </w:rPr>
            </w:pPr>
          </w:p>
          <w:p w14:paraId="6AF3CBA5">
            <w:pPr>
              <w:bidi w:val="0"/>
              <w:rPr>
                <w:rFonts w:hint="eastAsia"/>
                <w:color w:val="auto"/>
                <w:lang w:val="en-US" w:eastAsia="zh-CN"/>
              </w:rPr>
            </w:pPr>
          </w:p>
          <w:p w14:paraId="37F6FFBA">
            <w:pPr>
              <w:pStyle w:val="14"/>
              <w:rPr>
                <w:rFonts w:hint="eastAsia"/>
                <w:color w:val="auto"/>
                <w:lang w:val="en-US" w:eastAsia="zh-CN"/>
              </w:rPr>
            </w:pPr>
          </w:p>
        </w:tc>
      </w:tr>
    </w:tbl>
    <w:p w14:paraId="4A6B17DA">
      <w:pPr>
        <w:spacing w:line="360" w:lineRule="auto"/>
        <w:outlineLvl w:val="0"/>
        <w:rPr>
          <w:rFonts w:eastAsia="黑体"/>
          <w:color w:val="auto"/>
          <w:sz w:val="30"/>
        </w:rPr>
        <w:sectPr>
          <w:footerReference r:id="rId7" w:type="default"/>
          <w:pgSz w:w="11906" w:h="16838"/>
          <w:pgMar w:top="1440" w:right="1080" w:bottom="1440" w:left="1080"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390F8866">
      <w:pPr>
        <w:pStyle w:val="2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二、建设项目工程分析</w:t>
      </w:r>
    </w:p>
    <w:tbl>
      <w:tblPr>
        <w:tblStyle w:val="32"/>
        <w:tblW w:w="49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9000"/>
      </w:tblGrid>
      <w:tr w14:paraId="5D167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5" w:hRule="atLeast"/>
          <w:jc w:val="center"/>
        </w:trPr>
        <w:tc>
          <w:tcPr>
            <w:tcW w:w="459" w:type="pct"/>
            <w:vAlign w:val="center"/>
          </w:tcPr>
          <w:p w14:paraId="47A2CAFF">
            <w:pPr>
              <w:pStyle w:val="20"/>
              <w:adjustRightInd w:val="0"/>
              <w:snapToGrid w:val="0"/>
              <w:spacing w:before="0" w:beforeAutospacing="0" w:after="0" w:afterAutospacing="0"/>
              <w:jc w:val="center"/>
              <w:rPr>
                <w:rFonts w:ascii="Times New Roman" w:hAnsi="Times New Roman"/>
                <w:color w:val="auto"/>
                <w:sz w:val="24"/>
                <w:szCs w:val="24"/>
              </w:rPr>
            </w:pPr>
            <w:r>
              <w:rPr>
                <w:rFonts w:ascii="Times New Roman" w:hAnsi="Times New Roman"/>
                <w:color w:val="auto"/>
                <w:sz w:val="24"/>
                <w:szCs w:val="24"/>
              </w:rPr>
              <w:t>建设内容</w:t>
            </w:r>
          </w:p>
        </w:tc>
        <w:tc>
          <w:tcPr>
            <w:tcW w:w="4540" w:type="pct"/>
          </w:tcPr>
          <w:p w14:paraId="0B815048">
            <w:pPr>
              <w:bidi w:val="0"/>
              <w:rPr>
                <w:rFonts w:hint="eastAsia" w:eastAsia="宋体"/>
                <w:color w:val="auto"/>
                <w:lang w:eastAsia="zh-CN"/>
              </w:rPr>
            </w:pPr>
            <w:r>
              <w:rPr>
                <w:rFonts w:hint="eastAsia"/>
                <w:color w:val="auto"/>
                <w:lang w:val="en-US" w:eastAsia="zh-CN"/>
              </w:rPr>
              <w:t>1</w:t>
            </w:r>
            <w:r>
              <w:rPr>
                <w:rFonts w:hint="eastAsia"/>
                <w:color w:val="auto"/>
              </w:rPr>
              <w:t>、</w:t>
            </w:r>
            <w:r>
              <w:rPr>
                <w:rFonts w:hint="eastAsia"/>
                <w:color w:val="auto"/>
                <w:lang w:eastAsia="zh-CN"/>
              </w:rPr>
              <w:t>项目</w:t>
            </w:r>
            <w:r>
              <w:rPr>
                <w:rFonts w:hint="eastAsia"/>
                <w:color w:val="auto"/>
                <w:lang w:val="en-US" w:eastAsia="zh-CN"/>
              </w:rPr>
              <w:t>由来</w:t>
            </w:r>
          </w:p>
          <w:p w14:paraId="6B5FFCE3">
            <w:pPr>
              <w:bidi w:val="0"/>
              <w:rPr>
                <w:rFonts w:hint="eastAsia"/>
                <w:color w:val="auto"/>
                <w:lang w:val="en-US" w:eastAsia="zh-CN"/>
              </w:rPr>
            </w:pPr>
            <w:r>
              <w:rPr>
                <w:rFonts w:hint="eastAsia"/>
                <w:color w:val="auto"/>
                <w:lang w:val="en-US" w:eastAsia="zh-CN"/>
              </w:rPr>
              <w:t>高安市洋纳实业有限公司，于2024年1月30日委托江西明森环保科技有限公司编制了《高安市洋纳实业有限公司玻璃砂、光伏砂、铸造砂建设项目（二期）环境影响报告表》，并于2024年3月22日通过宜春市高安生态环境局审批（文号为高环评字〔2024〕15号）。</w:t>
            </w:r>
          </w:p>
          <w:p w14:paraId="41E3D969">
            <w:pPr>
              <w:bidi w:val="0"/>
              <w:rPr>
                <w:rFonts w:hint="eastAsia"/>
                <w:color w:val="auto"/>
                <w:lang w:val="en-US" w:eastAsia="zh-CN"/>
              </w:rPr>
            </w:pPr>
            <w:r>
              <w:rPr>
                <w:rFonts w:hint="eastAsia"/>
                <w:color w:val="auto"/>
                <w:lang w:val="en-US" w:eastAsia="zh-CN"/>
              </w:rPr>
              <w:t>于2022年12月14日获得宜春市高安生态环境局关于《</w:t>
            </w:r>
            <w:r>
              <w:rPr>
                <w:rFonts w:hint="eastAsia"/>
                <w:color w:val="auto"/>
                <w:lang w:eastAsia="zh-CN"/>
              </w:rPr>
              <w:t>高安市洋纳实业有限公司玻璃砂、光伏砂、铸造砂建设项目（一期）</w:t>
            </w:r>
            <w:r>
              <w:rPr>
                <w:rFonts w:hint="eastAsia"/>
                <w:color w:val="auto"/>
                <w:lang w:val="en-US" w:eastAsia="zh-CN"/>
              </w:rPr>
              <w:t>环境影响报告表》的批复（高环评字〔2022〕143号），且于2025年4月完成自主验收。《</w:t>
            </w:r>
            <w:r>
              <w:rPr>
                <w:rFonts w:hint="eastAsia"/>
                <w:color w:val="auto"/>
                <w:lang w:eastAsia="zh-CN"/>
              </w:rPr>
              <w:t>高安市洋纳实业有限公司玻璃砂、光伏砂、铸造砂建设项目（</w:t>
            </w:r>
            <w:r>
              <w:rPr>
                <w:rFonts w:hint="eastAsia"/>
                <w:color w:val="auto"/>
                <w:lang w:val="en-US" w:eastAsia="zh-CN"/>
              </w:rPr>
              <w:t>二</w:t>
            </w:r>
            <w:r>
              <w:rPr>
                <w:rFonts w:hint="eastAsia"/>
                <w:color w:val="auto"/>
                <w:lang w:eastAsia="zh-CN"/>
              </w:rPr>
              <w:t>期）</w:t>
            </w:r>
            <w:r>
              <w:rPr>
                <w:rFonts w:hint="eastAsia"/>
                <w:color w:val="auto"/>
                <w:lang w:val="en-US" w:eastAsia="zh-CN"/>
              </w:rPr>
              <w:t>环境影响报告表》于2024年3月22日获得宜春市高安生态环境局批复（高环评字〔2024〕15号）。</w:t>
            </w:r>
          </w:p>
          <w:p w14:paraId="2C0A9F61">
            <w:pPr>
              <w:shd w:val="clear"/>
              <w:bidi w:val="0"/>
              <w:rPr>
                <w:rFonts w:hint="default"/>
                <w:color w:val="auto"/>
                <w:highlight w:val="none"/>
                <w:lang w:val="en-US" w:eastAsia="zh-CN"/>
              </w:rPr>
            </w:pPr>
            <w:r>
              <w:rPr>
                <w:rFonts w:hint="default"/>
                <w:color w:val="auto"/>
                <w:lang w:val="en-US" w:eastAsia="zh-CN"/>
              </w:rPr>
              <w:t>现在因</w:t>
            </w:r>
            <w:r>
              <w:rPr>
                <w:rFonts w:hint="eastAsia"/>
                <w:color w:val="auto"/>
                <w:lang w:val="en-US" w:eastAsia="zh-CN"/>
              </w:rPr>
              <w:t>考虑</w:t>
            </w:r>
            <w:r>
              <w:rPr>
                <w:rFonts w:hint="default"/>
                <w:color w:val="auto"/>
                <w:lang w:val="en-US" w:eastAsia="zh-CN"/>
              </w:rPr>
              <w:t>公司</w:t>
            </w:r>
            <w:r>
              <w:rPr>
                <w:rFonts w:hint="eastAsia"/>
                <w:color w:val="auto"/>
                <w:lang w:val="en-US" w:eastAsia="zh-CN"/>
              </w:rPr>
              <w:t>生产成本</w:t>
            </w:r>
            <w:r>
              <w:rPr>
                <w:rFonts w:hint="default"/>
                <w:color w:val="auto"/>
                <w:lang w:val="en-US" w:eastAsia="zh-CN"/>
              </w:rPr>
              <w:t>，计划</w:t>
            </w:r>
            <w:r>
              <w:rPr>
                <w:rFonts w:hint="eastAsia"/>
                <w:color w:val="auto"/>
                <w:lang w:val="en-US" w:eastAsia="zh-CN"/>
              </w:rPr>
              <w:t>新增原料盐酸</w:t>
            </w:r>
            <w:r>
              <w:rPr>
                <w:rFonts w:hint="default"/>
                <w:color w:val="auto"/>
                <w:lang w:val="en-US" w:eastAsia="zh-CN"/>
              </w:rPr>
              <w:t>，</w:t>
            </w:r>
            <w:r>
              <w:rPr>
                <w:rFonts w:hint="eastAsia"/>
                <w:color w:val="auto"/>
                <w:lang w:val="en-US" w:eastAsia="zh-CN"/>
              </w:rPr>
              <w:t>产品种类及产品产量由原有的年产20万吨玻璃砂、20万吨光伏砂、20万吨板材砂改为年产20万吨玻璃砂、20万吨光伏砂、10万吨板材砂、10万吨板材砂粗品</w:t>
            </w:r>
            <w:r>
              <w:rPr>
                <w:rFonts w:hint="default"/>
                <w:color w:val="auto"/>
                <w:lang w:val="en-US" w:eastAsia="zh-CN"/>
              </w:rPr>
              <w:t>，主要调整内容如下：</w:t>
            </w:r>
            <w:r>
              <w:rPr>
                <w:rFonts w:hint="default"/>
                <w:color w:val="auto"/>
                <w:highlight w:val="none"/>
                <w:lang w:val="en-US" w:eastAsia="zh-CN"/>
              </w:rPr>
              <w:t>（1）</w:t>
            </w:r>
            <w:r>
              <w:rPr>
                <w:rFonts w:hint="eastAsia"/>
                <w:color w:val="auto"/>
                <w:highlight w:val="none"/>
                <w:lang w:val="en-US" w:eastAsia="zh-CN"/>
              </w:rPr>
              <w:t>原41吨物料需要用氢氟酸、草酸洗涤除杂。本项目变更20.5万吨物料采用盐酸、氢氟酸洗涤除杂，剩余20.5万吨物料酸洗洗涤除杂原料保持不变（31%盐酸用量增加1760t/a，草酸用量减少410t/a，55%氢氟酸用量减少340.36t/a）；</w:t>
            </w:r>
            <w:r>
              <w:rPr>
                <w:rFonts w:hint="default"/>
                <w:color w:val="auto"/>
                <w:highlight w:val="none"/>
                <w:lang w:val="en-US" w:eastAsia="zh-CN"/>
              </w:rPr>
              <w:t>（2）</w:t>
            </w:r>
            <w:r>
              <w:rPr>
                <w:rFonts w:hint="eastAsia"/>
                <w:color w:val="auto"/>
                <w:highlight w:val="none"/>
                <w:lang w:val="en-US" w:eastAsia="zh-CN"/>
              </w:rPr>
              <w:t>原生产废水（洗涤废 水、喷淋废水）主要成分为氟化物经氧化钙中和后生成氟化钙沉淀，上清液可回收不外排。本次变更部分产品采用盐酸、氢氟酸洗涤，生产废水主要成分为氯化物、氟化物，经氧化钙处理后生成氯化钙、氟化钙，经处理后的废水排入污水处理厂进一步处理；（3）新增1个40m</w:t>
            </w:r>
            <w:r>
              <w:rPr>
                <w:rFonts w:hint="eastAsia"/>
                <w:color w:val="auto"/>
                <w:highlight w:val="none"/>
                <w:vertAlign w:val="superscript"/>
                <w:lang w:val="en-US" w:eastAsia="zh-CN"/>
              </w:rPr>
              <w:t>3</w:t>
            </w:r>
            <w:r>
              <w:rPr>
                <w:rFonts w:hint="eastAsia"/>
                <w:color w:val="auto"/>
                <w:highlight w:val="none"/>
                <w:lang w:val="en-US" w:eastAsia="zh-CN"/>
              </w:rPr>
              <w:t>盐酸储罐、1个60盐酸储罐；（4）原用于贮存氢氟酸的</w:t>
            </w:r>
            <w:r>
              <w:rPr>
                <w:rFonts w:hint="eastAsia"/>
                <w:color w:val="auto"/>
                <w:highlight w:val="none"/>
                <w:lang w:eastAsia="zh-CN"/>
              </w:rPr>
              <w:t>贮酸槽</w:t>
            </w:r>
            <w:r>
              <w:rPr>
                <w:rFonts w:hint="eastAsia"/>
                <w:color w:val="auto"/>
                <w:highlight w:val="none"/>
                <w:lang w:val="en-US" w:eastAsia="zh-CN"/>
              </w:rPr>
              <w:t>不再建设，新增1个30m</w:t>
            </w:r>
            <w:r>
              <w:rPr>
                <w:rFonts w:hint="eastAsia"/>
                <w:color w:val="auto"/>
                <w:highlight w:val="none"/>
                <w:vertAlign w:val="superscript"/>
                <w:lang w:val="en-US" w:eastAsia="zh-CN"/>
              </w:rPr>
              <w:t>3</w:t>
            </w:r>
            <w:r>
              <w:rPr>
                <w:rFonts w:hint="eastAsia"/>
                <w:color w:val="auto"/>
                <w:highlight w:val="none"/>
                <w:vertAlign w:val="baseline"/>
                <w:lang w:val="en-US" w:eastAsia="zh-CN"/>
              </w:rPr>
              <w:t>氢氟酸</w:t>
            </w:r>
            <w:r>
              <w:rPr>
                <w:rFonts w:hint="eastAsia"/>
                <w:color w:val="auto"/>
                <w:highlight w:val="none"/>
                <w:lang w:val="en-US" w:eastAsia="zh-CN"/>
              </w:rPr>
              <w:t>储罐、1个60m</w:t>
            </w:r>
            <w:r>
              <w:rPr>
                <w:rFonts w:hint="eastAsia"/>
                <w:color w:val="auto"/>
                <w:highlight w:val="none"/>
                <w:vertAlign w:val="superscript"/>
                <w:lang w:val="en-US" w:eastAsia="zh-CN"/>
              </w:rPr>
              <w:t>3</w:t>
            </w:r>
            <w:r>
              <w:rPr>
                <w:rFonts w:hint="eastAsia"/>
                <w:color w:val="auto"/>
                <w:highlight w:val="none"/>
                <w:vertAlign w:val="baseline"/>
                <w:lang w:val="en-US" w:eastAsia="zh-CN"/>
              </w:rPr>
              <w:t>氢氟酸</w:t>
            </w:r>
            <w:r>
              <w:rPr>
                <w:rFonts w:hint="eastAsia"/>
                <w:color w:val="auto"/>
                <w:highlight w:val="none"/>
                <w:lang w:val="en-US" w:eastAsia="zh-CN"/>
              </w:rPr>
              <w:t>储罐。（5）板材砂年产减少10</w:t>
            </w:r>
            <w:r>
              <w:rPr>
                <w:rFonts w:hint="eastAsia"/>
                <w:color w:val="auto"/>
                <w:lang w:val="en-US" w:eastAsia="zh-CN"/>
              </w:rPr>
              <w:t>万吨，新增产品板材砂粗品</w:t>
            </w:r>
            <w:r>
              <w:rPr>
                <w:rFonts w:hint="eastAsia"/>
                <w:color w:val="auto"/>
                <w:highlight w:val="none"/>
                <w:lang w:val="en-US" w:eastAsia="zh-CN"/>
              </w:rPr>
              <w:t>10万吨。</w:t>
            </w:r>
          </w:p>
          <w:p w14:paraId="6138C7E8">
            <w:pPr>
              <w:shd w:val="clear"/>
              <w:bidi w:val="0"/>
              <w:rPr>
                <w:rFonts w:hint="default" w:eastAsia="宋体"/>
                <w:color w:val="auto"/>
                <w:highlight w:val="none"/>
                <w:lang w:val="en-US" w:eastAsia="zh-CN"/>
              </w:rPr>
            </w:pPr>
            <w:r>
              <w:rPr>
                <w:rFonts w:hint="eastAsia"/>
                <w:color w:val="auto"/>
                <w:highlight w:val="none"/>
                <w:lang w:val="en-US" w:eastAsia="zh-CN"/>
              </w:rPr>
              <w:t>项目变动后，废气中氟化物排放减少0.139t/a，TVOC排放减少0.095t/a</w:t>
            </w:r>
            <w:r>
              <w:rPr>
                <w:rFonts w:hint="default"/>
                <w:color w:val="auto"/>
                <w:highlight w:val="none"/>
                <w:lang w:val="en-US" w:eastAsia="zh-CN"/>
              </w:rPr>
              <w:t xml:space="preserve"> </w:t>
            </w:r>
            <w:r>
              <w:rPr>
                <w:rFonts w:hint="eastAsia"/>
                <w:color w:val="auto"/>
                <w:highlight w:val="none"/>
                <w:lang w:val="en-US" w:eastAsia="zh-CN"/>
              </w:rPr>
              <w:t>，HCl排放增加0.624t/a，废水中</w:t>
            </w: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r>
              <w:rPr>
                <w:rFonts w:hint="eastAsia"/>
                <w:color w:val="auto"/>
                <w:highlight w:val="none"/>
                <w:lang w:val="en-US" w:eastAsia="zh-CN"/>
              </w:rPr>
              <w:t>排放增加</w:t>
            </w:r>
            <w:r>
              <w:rPr>
                <w:rFonts w:hint="default"/>
                <w:color w:val="auto"/>
                <w:lang w:val="en-US" w:eastAsia="zh-CN"/>
              </w:rPr>
              <w:t>0.1</w:t>
            </w:r>
            <w:r>
              <w:rPr>
                <w:rFonts w:hint="eastAsia"/>
                <w:color w:val="auto"/>
                <w:lang w:val="en-US" w:eastAsia="zh-CN"/>
              </w:rPr>
              <w:t>24</w:t>
            </w:r>
            <w:r>
              <w:rPr>
                <w:rFonts w:hint="eastAsia"/>
                <w:color w:val="auto"/>
                <w:highlight w:val="none"/>
                <w:lang w:val="en-US" w:eastAsia="zh-CN"/>
              </w:rPr>
              <w:t>t/a，</w:t>
            </w:r>
            <w:r>
              <w:rPr>
                <w:rFonts w:hint="default"/>
                <w:color w:val="auto"/>
                <w:lang w:val="en-US" w:eastAsia="zh-CN"/>
              </w:rPr>
              <w:t>BOD</w:t>
            </w:r>
            <w:r>
              <w:rPr>
                <w:rFonts w:hint="default"/>
                <w:color w:val="auto"/>
                <w:vertAlign w:val="subscript"/>
                <w:lang w:val="en-US" w:eastAsia="zh-CN"/>
              </w:rPr>
              <w:t>5</w:t>
            </w:r>
            <w:r>
              <w:rPr>
                <w:rFonts w:hint="eastAsia"/>
                <w:color w:val="auto"/>
                <w:highlight w:val="none"/>
                <w:lang w:val="en-US" w:eastAsia="zh-CN"/>
              </w:rPr>
              <w:t>排放增加</w:t>
            </w:r>
            <w:r>
              <w:rPr>
                <w:rFonts w:hint="default"/>
                <w:color w:val="auto"/>
                <w:lang w:val="en-US" w:eastAsia="zh-CN"/>
              </w:rPr>
              <w:t>0.0</w:t>
            </w:r>
            <w:r>
              <w:rPr>
                <w:rFonts w:hint="eastAsia"/>
                <w:color w:val="auto"/>
                <w:lang w:val="en-US" w:eastAsia="zh-CN"/>
              </w:rPr>
              <w:t>5</w:t>
            </w:r>
            <w:r>
              <w:rPr>
                <w:rFonts w:hint="default"/>
                <w:color w:val="auto"/>
                <w:lang w:val="en-US" w:eastAsia="zh-CN"/>
              </w:rPr>
              <w:t>7</w:t>
            </w:r>
            <w:r>
              <w:rPr>
                <w:rFonts w:hint="eastAsia"/>
                <w:color w:val="auto"/>
                <w:highlight w:val="none"/>
                <w:lang w:val="en-US" w:eastAsia="zh-CN"/>
              </w:rPr>
              <w:t>t/a，</w:t>
            </w:r>
            <w:r>
              <w:rPr>
                <w:rFonts w:hint="eastAsia"/>
                <w:color w:val="auto"/>
                <w:lang w:val="en-US" w:eastAsia="zh-CN"/>
              </w:rPr>
              <w:t>氨氮</w:t>
            </w:r>
            <w:r>
              <w:rPr>
                <w:rFonts w:hint="eastAsia"/>
                <w:color w:val="auto"/>
                <w:highlight w:val="none"/>
                <w:lang w:val="en-US" w:eastAsia="zh-CN"/>
              </w:rPr>
              <w:t>排放增加</w:t>
            </w:r>
            <w:r>
              <w:rPr>
                <w:rFonts w:hint="default"/>
                <w:color w:val="auto"/>
                <w:lang w:val="en-US" w:eastAsia="zh-CN"/>
              </w:rPr>
              <w:t>0.0</w:t>
            </w:r>
            <w:r>
              <w:rPr>
                <w:rFonts w:hint="eastAsia"/>
                <w:color w:val="auto"/>
                <w:lang w:val="en-US" w:eastAsia="zh-CN"/>
              </w:rPr>
              <w:t>14</w:t>
            </w:r>
            <w:r>
              <w:rPr>
                <w:rFonts w:hint="eastAsia"/>
                <w:color w:val="auto"/>
                <w:highlight w:val="none"/>
                <w:lang w:val="en-US" w:eastAsia="zh-CN"/>
              </w:rPr>
              <w:t>t/a，</w:t>
            </w:r>
            <w:r>
              <w:rPr>
                <w:rFonts w:hint="default"/>
                <w:color w:val="auto"/>
                <w:highlight w:val="none"/>
                <w:lang w:val="en-US" w:eastAsia="zh-CN"/>
              </w:rPr>
              <w:t>SS</w:t>
            </w:r>
            <w:r>
              <w:rPr>
                <w:rFonts w:hint="eastAsia"/>
                <w:color w:val="auto"/>
                <w:highlight w:val="none"/>
                <w:lang w:val="en-US" w:eastAsia="zh-CN"/>
              </w:rPr>
              <w:t>排放增加11.802t/a，</w:t>
            </w:r>
            <w:r>
              <w:rPr>
                <w:rFonts w:hint="eastAsia"/>
                <w:color w:val="auto"/>
                <w:lang w:val="en-US" w:eastAsia="zh-CN"/>
              </w:rPr>
              <w:t>TP</w:t>
            </w:r>
            <w:r>
              <w:rPr>
                <w:rFonts w:hint="eastAsia"/>
                <w:color w:val="auto"/>
                <w:highlight w:val="none"/>
                <w:lang w:val="en-US" w:eastAsia="zh-CN"/>
              </w:rPr>
              <w:t>排放增加</w:t>
            </w:r>
            <w:r>
              <w:rPr>
                <w:rFonts w:hint="default"/>
                <w:color w:val="auto"/>
                <w:lang w:val="en-US" w:eastAsia="zh-CN"/>
              </w:rPr>
              <w:t>0.0147</w:t>
            </w:r>
            <w:r>
              <w:rPr>
                <w:rFonts w:hint="eastAsia"/>
                <w:color w:val="auto"/>
                <w:highlight w:val="none"/>
                <w:lang w:val="en-US" w:eastAsia="zh-CN"/>
              </w:rPr>
              <w:t>t/a，氟化物排放增加2.21t/a，全盐量排放增加112.96</w:t>
            </w:r>
            <w:r>
              <w:rPr>
                <w:rFonts w:hint="eastAsia"/>
                <w:color w:val="auto"/>
                <w:highlight w:val="none"/>
              </w:rPr>
              <w:t>t/a</w:t>
            </w:r>
            <w:r>
              <w:rPr>
                <w:rFonts w:hint="eastAsia"/>
                <w:color w:val="auto"/>
                <w:highlight w:val="none"/>
                <w:lang w:val="en-US" w:eastAsia="zh-CN"/>
              </w:rPr>
              <w:t>，氯化物排放增加66.297</w:t>
            </w:r>
            <w:r>
              <w:rPr>
                <w:rFonts w:hint="eastAsia"/>
                <w:color w:val="auto"/>
                <w:highlight w:val="none"/>
              </w:rPr>
              <w:t>t/a</w:t>
            </w:r>
            <w:r>
              <w:rPr>
                <w:rFonts w:hint="eastAsia"/>
                <w:color w:val="auto"/>
                <w:highlight w:val="none"/>
                <w:lang w:eastAsia="zh-CN"/>
              </w:rPr>
              <w:t>，</w:t>
            </w:r>
            <w:r>
              <w:rPr>
                <w:rFonts w:hint="eastAsia"/>
                <w:color w:val="auto"/>
                <w:highlight w:val="none"/>
                <w:lang w:val="en-US" w:eastAsia="zh-CN"/>
              </w:rPr>
              <w:t>废酸减少18785t/a。</w:t>
            </w:r>
          </w:p>
          <w:p w14:paraId="1C8ED7A9">
            <w:pPr>
              <w:shd w:val="clear"/>
              <w:bidi w:val="0"/>
              <w:rPr>
                <w:rFonts w:hint="default"/>
                <w:color w:val="auto"/>
                <w:highlight w:val="none"/>
                <w:lang w:val="en-US" w:eastAsia="zh-CN"/>
              </w:rPr>
            </w:pPr>
            <w:r>
              <w:rPr>
                <w:rFonts w:hint="eastAsia"/>
                <w:color w:val="auto"/>
                <w:highlight w:val="none"/>
                <w:lang w:val="en-US" w:eastAsia="zh-CN"/>
              </w:rPr>
              <w:t>关于印发《污染影响类建设项目重大变动清单（试行）》的通知（环办环评函〔2020〕688号），判别本项目变更内容是否属于重大变动情况见下表：</w:t>
            </w:r>
          </w:p>
          <w:p w14:paraId="6D1FEEBB">
            <w:pPr>
              <w:pStyle w:val="135"/>
              <w:shd w:val="clear"/>
              <w:bidi w:val="0"/>
              <w:rPr>
                <w:rFonts w:hint="eastAsia"/>
                <w:color w:val="auto"/>
                <w:highlight w:val="none"/>
                <w:lang w:val="en-US" w:eastAsia="zh-CN"/>
              </w:rPr>
            </w:pPr>
            <w:r>
              <w:rPr>
                <w:color w:val="auto"/>
                <w:highlight w:val="none"/>
              </w:rPr>
              <w:t>表</w:t>
            </w:r>
            <w:r>
              <w:rPr>
                <w:rFonts w:hint="eastAsia"/>
                <w:color w:val="auto"/>
                <w:highlight w:val="none"/>
                <w:lang w:val="en-US" w:eastAsia="zh-CN"/>
              </w:rPr>
              <w:t>2</w:t>
            </w:r>
            <w:r>
              <w:rPr>
                <w:color w:val="auto"/>
                <w:highlight w:val="none"/>
              </w:rPr>
              <w:t>-</w:t>
            </w:r>
            <w:r>
              <w:rPr>
                <w:rFonts w:hint="eastAsia"/>
                <w:color w:val="auto"/>
                <w:highlight w:val="none"/>
                <w:lang w:val="en-US" w:eastAsia="zh-CN"/>
              </w:rPr>
              <w:t>1</w:t>
            </w:r>
            <w:r>
              <w:rPr>
                <w:color w:val="auto"/>
                <w:highlight w:val="none"/>
              </w:rPr>
              <w:t xml:space="preserve"> </w:t>
            </w:r>
            <w:r>
              <w:rPr>
                <w:rFonts w:hint="eastAsia"/>
                <w:color w:val="auto"/>
                <w:highlight w:val="none"/>
                <w:lang w:eastAsia="zh-CN"/>
              </w:rPr>
              <w:t>本项目重大变动判定</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4444"/>
              <w:gridCol w:w="2660"/>
              <w:gridCol w:w="913"/>
            </w:tblGrid>
            <w:tr w14:paraId="2CD2C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0063AF66">
                  <w:pPr>
                    <w:pStyle w:val="39"/>
                    <w:bidi w:val="0"/>
                    <w:rPr>
                      <w:rFonts w:hint="eastAsia"/>
                      <w:color w:val="auto"/>
                      <w:highlight w:val="none"/>
                      <w:lang w:val="en-US" w:eastAsia="zh-CN"/>
                    </w:rPr>
                  </w:pPr>
                  <w:r>
                    <w:rPr>
                      <w:rFonts w:hint="eastAsia"/>
                      <w:color w:val="auto"/>
                      <w:highlight w:val="none"/>
                      <w:lang w:val="en-US" w:eastAsia="zh-CN"/>
                    </w:rPr>
                    <w:t>序号</w:t>
                  </w:r>
                </w:p>
              </w:tc>
              <w:tc>
                <w:tcPr>
                  <w:tcW w:w="4470" w:type="dxa"/>
                  <w:tcBorders>
                    <w:tl2br w:val="nil"/>
                    <w:tr2bl w:val="nil"/>
                  </w:tcBorders>
                  <w:noWrap w:val="0"/>
                  <w:vAlign w:val="center"/>
                </w:tcPr>
                <w:p w14:paraId="78F94904">
                  <w:pPr>
                    <w:pStyle w:val="39"/>
                    <w:bidi w:val="0"/>
                    <w:rPr>
                      <w:rFonts w:hint="eastAsia"/>
                      <w:color w:val="auto"/>
                      <w:highlight w:val="none"/>
                      <w:lang w:val="en-US" w:eastAsia="zh-CN"/>
                    </w:rPr>
                  </w:pPr>
                  <w:r>
                    <w:rPr>
                      <w:rFonts w:hint="eastAsia"/>
                      <w:color w:val="auto"/>
                      <w:highlight w:val="none"/>
                      <w:lang w:val="en-US" w:eastAsia="zh-CN"/>
                    </w:rPr>
                    <w:t>重大变动情形</w:t>
                  </w:r>
                </w:p>
              </w:tc>
              <w:tc>
                <w:tcPr>
                  <w:tcW w:w="2675" w:type="dxa"/>
                  <w:tcBorders>
                    <w:tl2br w:val="nil"/>
                    <w:tr2bl w:val="nil"/>
                  </w:tcBorders>
                  <w:noWrap w:val="0"/>
                  <w:vAlign w:val="center"/>
                </w:tcPr>
                <w:p w14:paraId="06C3CDD3">
                  <w:pPr>
                    <w:pStyle w:val="39"/>
                    <w:bidi w:val="0"/>
                    <w:rPr>
                      <w:rFonts w:hint="eastAsia"/>
                      <w:color w:val="auto"/>
                      <w:highlight w:val="none"/>
                      <w:lang w:val="en-US" w:eastAsia="zh-CN"/>
                    </w:rPr>
                  </w:pPr>
                  <w:r>
                    <w:rPr>
                      <w:rFonts w:hint="eastAsia"/>
                      <w:color w:val="auto"/>
                      <w:highlight w:val="none"/>
                      <w:lang w:val="en-US" w:eastAsia="zh-CN"/>
                    </w:rPr>
                    <w:t>项目情况</w:t>
                  </w:r>
                </w:p>
              </w:tc>
              <w:tc>
                <w:tcPr>
                  <w:tcW w:w="917" w:type="dxa"/>
                  <w:tcBorders>
                    <w:tl2br w:val="nil"/>
                    <w:tr2bl w:val="nil"/>
                  </w:tcBorders>
                  <w:noWrap w:val="0"/>
                  <w:vAlign w:val="center"/>
                </w:tcPr>
                <w:p w14:paraId="04123BC8">
                  <w:pPr>
                    <w:pStyle w:val="39"/>
                    <w:bidi w:val="0"/>
                    <w:rPr>
                      <w:rFonts w:hint="eastAsia"/>
                      <w:color w:val="auto"/>
                      <w:highlight w:val="none"/>
                      <w:lang w:val="en-US" w:eastAsia="zh-CN"/>
                    </w:rPr>
                  </w:pPr>
                  <w:r>
                    <w:rPr>
                      <w:rFonts w:hint="eastAsia"/>
                      <w:color w:val="auto"/>
                      <w:highlight w:val="none"/>
                      <w:lang w:val="en-US" w:eastAsia="zh-CN"/>
                    </w:rPr>
                    <w:t>是否重大变更</w:t>
                  </w:r>
                </w:p>
              </w:tc>
            </w:tr>
            <w:tr w14:paraId="73B0F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6AA21A29">
                  <w:pPr>
                    <w:pStyle w:val="39"/>
                    <w:bidi w:val="0"/>
                    <w:rPr>
                      <w:rFonts w:hint="eastAsia"/>
                      <w:color w:val="auto"/>
                      <w:highlight w:val="none"/>
                      <w:lang w:val="en-US" w:eastAsia="zh-CN"/>
                    </w:rPr>
                  </w:pPr>
                  <w:r>
                    <w:rPr>
                      <w:rFonts w:hint="eastAsia"/>
                      <w:color w:val="auto"/>
                      <w:highlight w:val="none"/>
                      <w:lang w:val="en-US" w:eastAsia="zh-CN"/>
                    </w:rPr>
                    <w:t>1</w:t>
                  </w:r>
                </w:p>
              </w:tc>
              <w:tc>
                <w:tcPr>
                  <w:tcW w:w="4470" w:type="dxa"/>
                  <w:tcBorders>
                    <w:tl2br w:val="nil"/>
                    <w:tr2bl w:val="nil"/>
                  </w:tcBorders>
                  <w:noWrap w:val="0"/>
                  <w:vAlign w:val="center"/>
                </w:tcPr>
                <w:p w14:paraId="6BFA77BB">
                  <w:pPr>
                    <w:pStyle w:val="39"/>
                    <w:bidi w:val="0"/>
                    <w:rPr>
                      <w:rFonts w:hint="eastAsia"/>
                      <w:color w:val="auto"/>
                      <w:highlight w:val="none"/>
                      <w:lang w:val="en-US" w:eastAsia="zh-CN"/>
                    </w:rPr>
                  </w:pPr>
                  <w:r>
                    <w:rPr>
                      <w:rFonts w:hint="eastAsia"/>
                      <w:color w:val="auto"/>
                      <w:highlight w:val="none"/>
                      <w:lang w:val="en-US" w:eastAsia="zh-CN"/>
                    </w:rPr>
                    <w:t>建设项目开发，使用功能发生变化的</w:t>
                  </w:r>
                </w:p>
              </w:tc>
              <w:tc>
                <w:tcPr>
                  <w:tcW w:w="2675" w:type="dxa"/>
                  <w:tcBorders>
                    <w:tl2br w:val="nil"/>
                    <w:tr2bl w:val="nil"/>
                  </w:tcBorders>
                  <w:noWrap w:val="0"/>
                  <w:vAlign w:val="center"/>
                </w:tcPr>
                <w:p w14:paraId="2CBA98C9">
                  <w:pPr>
                    <w:pStyle w:val="39"/>
                    <w:bidi w:val="0"/>
                    <w:rPr>
                      <w:rFonts w:hint="eastAsia"/>
                      <w:color w:val="auto"/>
                      <w:highlight w:val="none"/>
                      <w:lang w:val="en-US" w:eastAsia="zh-CN"/>
                    </w:rPr>
                  </w:pPr>
                  <w:r>
                    <w:rPr>
                      <w:rFonts w:hint="eastAsia"/>
                      <w:color w:val="auto"/>
                      <w:highlight w:val="none"/>
                      <w:lang w:val="en-US" w:eastAsia="zh-CN"/>
                    </w:rPr>
                    <w:t>项目开发，使用功能未发生变化</w:t>
                  </w:r>
                </w:p>
              </w:tc>
              <w:tc>
                <w:tcPr>
                  <w:tcW w:w="917" w:type="dxa"/>
                  <w:tcBorders>
                    <w:tl2br w:val="nil"/>
                    <w:tr2bl w:val="nil"/>
                  </w:tcBorders>
                  <w:noWrap w:val="0"/>
                  <w:vAlign w:val="center"/>
                </w:tcPr>
                <w:p w14:paraId="6475AE59">
                  <w:pPr>
                    <w:pStyle w:val="39"/>
                    <w:bidi w:val="0"/>
                    <w:rPr>
                      <w:rFonts w:hint="eastAsia"/>
                      <w:color w:val="auto"/>
                      <w:highlight w:val="none"/>
                      <w:lang w:val="en-US" w:eastAsia="zh-CN"/>
                    </w:rPr>
                  </w:pPr>
                  <w:r>
                    <w:rPr>
                      <w:rFonts w:hint="eastAsia"/>
                      <w:color w:val="auto"/>
                      <w:highlight w:val="none"/>
                      <w:lang w:val="en-US" w:eastAsia="zh-CN"/>
                    </w:rPr>
                    <w:t>非重大变动</w:t>
                  </w:r>
                </w:p>
              </w:tc>
            </w:tr>
            <w:tr w14:paraId="0A28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5C9F5470">
                  <w:pPr>
                    <w:pStyle w:val="39"/>
                    <w:bidi w:val="0"/>
                    <w:rPr>
                      <w:rFonts w:hint="eastAsia"/>
                      <w:color w:val="auto"/>
                      <w:highlight w:val="none"/>
                      <w:lang w:val="en-US" w:eastAsia="zh-CN"/>
                    </w:rPr>
                  </w:pPr>
                  <w:r>
                    <w:rPr>
                      <w:rFonts w:hint="eastAsia"/>
                      <w:color w:val="auto"/>
                      <w:highlight w:val="none"/>
                      <w:lang w:val="en-US" w:eastAsia="zh-CN"/>
                    </w:rPr>
                    <w:t>2</w:t>
                  </w:r>
                </w:p>
              </w:tc>
              <w:tc>
                <w:tcPr>
                  <w:tcW w:w="4470" w:type="dxa"/>
                  <w:tcBorders>
                    <w:tl2br w:val="nil"/>
                    <w:tr2bl w:val="nil"/>
                  </w:tcBorders>
                  <w:noWrap w:val="0"/>
                  <w:vAlign w:val="center"/>
                </w:tcPr>
                <w:p w14:paraId="00193993">
                  <w:pPr>
                    <w:pStyle w:val="39"/>
                    <w:bidi w:val="0"/>
                    <w:rPr>
                      <w:rFonts w:hint="eastAsia"/>
                      <w:color w:val="auto"/>
                      <w:highlight w:val="none"/>
                      <w:lang w:val="en-US" w:eastAsia="zh-CN"/>
                    </w:rPr>
                  </w:pPr>
                  <w:r>
                    <w:rPr>
                      <w:rFonts w:hint="eastAsia"/>
                      <w:color w:val="auto"/>
                      <w:highlight w:val="none"/>
                      <w:lang w:val="en-US" w:eastAsia="zh-CN"/>
                    </w:rPr>
                    <w:t>生产、处置或储存能力增大30%及以上的</w:t>
                  </w:r>
                </w:p>
              </w:tc>
              <w:tc>
                <w:tcPr>
                  <w:tcW w:w="2675" w:type="dxa"/>
                  <w:tcBorders>
                    <w:tl2br w:val="nil"/>
                    <w:tr2bl w:val="nil"/>
                  </w:tcBorders>
                  <w:noWrap w:val="0"/>
                  <w:vAlign w:val="center"/>
                </w:tcPr>
                <w:p w14:paraId="6D370D16">
                  <w:pPr>
                    <w:pStyle w:val="39"/>
                    <w:bidi w:val="0"/>
                    <w:rPr>
                      <w:rFonts w:hint="eastAsia"/>
                      <w:color w:val="auto"/>
                      <w:highlight w:val="none"/>
                      <w:lang w:val="en-US" w:eastAsia="zh-CN"/>
                    </w:rPr>
                  </w:pPr>
                  <w:r>
                    <w:rPr>
                      <w:rFonts w:hint="eastAsia"/>
                      <w:color w:val="auto"/>
                      <w:highlight w:val="none"/>
                      <w:lang w:val="en-US" w:eastAsia="zh-CN"/>
                    </w:rPr>
                    <w:t>本项目产能未变，盐酸储存能力增大30%以上</w:t>
                  </w:r>
                </w:p>
              </w:tc>
              <w:tc>
                <w:tcPr>
                  <w:tcW w:w="917" w:type="dxa"/>
                  <w:tcBorders>
                    <w:tl2br w:val="nil"/>
                    <w:tr2bl w:val="nil"/>
                  </w:tcBorders>
                  <w:noWrap w:val="0"/>
                  <w:vAlign w:val="center"/>
                </w:tcPr>
                <w:p w14:paraId="441D2450">
                  <w:pPr>
                    <w:pStyle w:val="39"/>
                    <w:bidi w:val="0"/>
                    <w:rPr>
                      <w:rFonts w:hint="default"/>
                      <w:color w:val="auto"/>
                      <w:highlight w:val="none"/>
                      <w:lang w:val="en-US" w:eastAsia="zh-CN"/>
                    </w:rPr>
                  </w:pPr>
                  <w:r>
                    <w:rPr>
                      <w:rFonts w:hint="eastAsia"/>
                      <w:color w:val="auto"/>
                      <w:highlight w:val="none"/>
                      <w:lang w:val="en-US" w:eastAsia="zh-CN"/>
                    </w:rPr>
                    <w:t>重大变动</w:t>
                  </w:r>
                </w:p>
              </w:tc>
            </w:tr>
            <w:tr w14:paraId="2AB48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1" w:type="dxa"/>
                  <w:tcBorders>
                    <w:tl2br w:val="nil"/>
                    <w:tr2bl w:val="nil"/>
                  </w:tcBorders>
                  <w:noWrap w:val="0"/>
                  <w:vAlign w:val="center"/>
                </w:tcPr>
                <w:p w14:paraId="1AB2D2BA">
                  <w:pPr>
                    <w:pStyle w:val="39"/>
                    <w:bidi w:val="0"/>
                    <w:rPr>
                      <w:rFonts w:hint="eastAsia"/>
                      <w:color w:val="auto"/>
                      <w:highlight w:val="none"/>
                      <w:lang w:val="en-US" w:eastAsia="zh-CN"/>
                    </w:rPr>
                  </w:pPr>
                  <w:r>
                    <w:rPr>
                      <w:rFonts w:hint="eastAsia"/>
                      <w:color w:val="auto"/>
                      <w:highlight w:val="none"/>
                      <w:lang w:val="en-US" w:eastAsia="zh-CN"/>
                    </w:rPr>
                    <w:t>3</w:t>
                  </w:r>
                </w:p>
              </w:tc>
              <w:tc>
                <w:tcPr>
                  <w:tcW w:w="4470" w:type="dxa"/>
                  <w:tcBorders>
                    <w:tl2br w:val="nil"/>
                    <w:tr2bl w:val="nil"/>
                  </w:tcBorders>
                  <w:noWrap w:val="0"/>
                  <w:vAlign w:val="center"/>
                </w:tcPr>
                <w:p w14:paraId="067E7F58">
                  <w:pPr>
                    <w:pStyle w:val="39"/>
                    <w:bidi w:val="0"/>
                    <w:rPr>
                      <w:rFonts w:hint="eastAsia"/>
                      <w:color w:val="auto"/>
                      <w:highlight w:val="none"/>
                      <w:lang w:val="en-US" w:eastAsia="zh-CN"/>
                    </w:rPr>
                  </w:pPr>
                  <w:r>
                    <w:rPr>
                      <w:rFonts w:hint="eastAsia"/>
                      <w:color w:val="auto"/>
                      <w:highlight w:val="none"/>
                      <w:lang w:val="en-US" w:eastAsia="zh-CN"/>
                    </w:rPr>
                    <w:t>生产、处置或储存能力增大，导致废水第一类污染物排放量增加的</w:t>
                  </w:r>
                </w:p>
              </w:tc>
              <w:tc>
                <w:tcPr>
                  <w:tcW w:w="2675" w:type="dxa"/>
                  <w:tcBorders>
                    <w:tl2br w:val="nil"/>
                    <w:tr2bl w:val="nil"/>
                  </w:tcBorders>
                  <w:noWrap w:val="0"/>
                  <w:vAlign w:val="center"/>
                </w:tcPr>
                <w:p w14:paraId="78546037">
                  <w:pPr>
                    <w:pStyle w:val="39"/>
                    <w:bidi w:val="0"/>
                    <w:rPr>
                      <w:rFonts w:hint="default"/>
                      <w:color w:val="auto"/>
                      <w:highlight w:val="none"/>
                      <w:lang w:val="en-US" w:eastAsia="zh-CN"/>
                    </w:rPr>
                  </w:pPr>
                  <w:r>
                    <w:rPr>
                      <w:rFonts w:hint="eastAsia"/>
                      <w:color w:val="auto"/>
                      <w:highlight w:val="none"/>
                      <w:lang w:val="en-US" w:eastAsia="zh-CN"/>
                    </w:rPr>
                    <w:t>本项目项目废水排放量增加，但本项目废水不涉及第一类污染物排放</w:t>
                  </w:r>
                </w:p>
              </w:tc>
              <w:tc>
                <w:tcPr>
                  <w:tcW w:w="917" w:type="dxa"/>
                  <w:tcBorders>
                    <w:tl2br w:val="nil"/>
                    <w:tr2bl w:val="nil"/>
                  </w:tcBorders>
                  <w:noWrap w:val="0"/>
                  <w:vAlign w:val="center"/>
                </w:tcPr>
                <w:p w14:paraId="26E28C82">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64E3E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6BBE2FA8">
                  <w:pPr>
                    <w:pStyle w:val="39"/>
                    <w:bidi w:val="0"/>
                    <w:rPr>
                      <w:rFonts w:hint="eastAsia"/>
                      <w:color w:val="auto"/>
                      <w:highlight w:val="none"/>
                      <w:lang w:val="en-US" w:eastAsia="zh-CN"/>
                    </w:rPr>
                  </w:pPr>
                  <w:r>
                    <w:rPr>
                      <w:rFonts w:hint="eastAsia"/>
                      <w:color w:val="auto"/>
                      <w:highlight w:val="none"/>
                      <w:lang w:val="en-US" w:eastAsia="zh-CN"/>
                    </w:rPr>
                    <w:t>4</w:t>
                  </w:r>
                </w:p>
              </w:tc>
              <w:tc>
                <w:tcPr>
                  <w:tcW w:w="4470" w:type="dxa"/>
                  <w:tcBorders>
                    <w:tl2br w:val="nil"/>
                    <w:tr2bl w:val="nil"/>
                  </w:tcBorders>
                  <w:noWrap w:val="0"/>
                  <w:vAlign w:val="center"/>
                </w:tcPr>
                <w:p w14:paraId="11F93565">
                  <w:pPr>
                    <w:pStyle w:val="39"/>
                    <w:bidi w:val="0"/>
                    <w:rPr>
                      <w:rFonts w:hint="eastAsia"/>
                      <w:color w:val="auto"/>
                      <w:highlight w:val="none"/>
                      <w:lang w:val="en-US" w:eastAsia="zh-CN"/>
                    </w:rPr>
                  </w:pPr>
                  <w:r>
                    <w:rPr>
                      <w:rFonts w:hint="eastAsia"/>
                      <w:color w:val="auto"/>
                      <w:highlight w:val="none"/>
                      <w:lang w:val="en-US" w:eastAsia="zh-CN"/>
                    </w:rPr>
                    <w:t>位于环境质量不达标区的建设项目生产、处置或储存能力增大，导致相应污染物排放量增加的（细颗粒物不达标区，相应污染物为二氧化硫、氮氧化物、可吸入颗粒物、颗粒物；臭氧不达标区，相应污染物为氮氧化物、颗粒物；其他大气、水污染物因子不达标区，相应污染物为超标污染因子）；位于达标区的建设项目生产、处置或储存能力增大，导致污染物排放量增加10%及以上的</w:t>
                  </w:r>
                </w:p>
              </w:tc>
              <w:tc>
                <w:tcPr>
                  <w:tcW w:w="2675" w:type="dxa"/>
                  <w:tcBorders>
                    <w:tl2br w:val="nil"/>
                    <w:tr2bl w:val="nil"/>
                  </w:tcBorders>
                  <w:noWrap w:val="0"/>
                  <w:vAlign w:val="center"/>
                </w:tcPr>
                <w:p w14:paraId="7313E033">
                  <w:pPr>
                    <w:pStyle w:val="39"/>
                    <w:bidi w:val="0"/>
                    <w:rPr>
                      <w:rFonts w:hint="default"/>
                      <w:color w:val="auto"/>
                      <w:highlight w:val="none"/>
                      <w:lang w:val="en-US" w:eastAsia="zh-CN"/>
                    </w:rPr>
                  </w:pPr>
                  <w:r>
                    <w:rPr>
                      <w:rFonts w:hint="eastAsia"/>
                      <w:color w:val="auto"/>
                      <w:highlight w:val="none"/>
                      <w:lang w:val="en-US" w:eastAsia="zh-CN"/>
                    </w:rPr>
                    <w:t>项目位于环境质量达标区，本项目产品产能未增大，盐酸储存能力增大，导致氯化氢排放量增加10%以上</w:t>
                  </w:r>
                </w:p>
              </w:tc>
              <w:tc>
                <w:tcPr>
                  <w:tcW w:w="917" w:type="dxa"/>
                  <w:tcBorders>
                    <w:tl2br w:val="nil"/>
                    <w:tr2bl w:val="nil"/>
                  </w:tcBorders>
                  <w:noWrap w:val="0"/>
                  <w:vAlign w:val="center"/>
                </w:tcPr>
                <w:p w14:paraId="1B115D69">
                  <w:pPr>
                    <w:pStyle w:val="39"/>
                    <w:bidi w:val="0"/>
                    <w:rPr>
                      <w:rFonts w:hint="default"/>
                      <w:color w:val="auto"/>
                      <w:highlight w:val="none"/>
                      <w:lang w:val="en-US" w:eastAsia="zh-CN"/>
                    </w:rPr>
                  </w:pPr>
                  <w:r>
                    <w:rPr>
                      <w:rFonts w:hint="eastAsia"/>
                      <w:color w:val="auto"/>
                      <w:highlight w:val="none"/>
                      <w:lang w:val="en-US" w:eastAsia="zh-CN"/>
                    </w:rPr>
                    <w:t>重大变动</w:t>
                  </w:r>
                </w:p>
              </w:tc>
            </w:tr>
            <w:tr w14:paraId="256E1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4F13DA47">
                  <w:pPr>
                    <w:pStyle w:val="39"/>
                    <w:bidi w:val="0"/>
                    <w:rPr>
                      <w:rFonts w:hint="eastAsia"/>
                      <w:color w:val="auto"/>
                      <w:highlight w:val="none"/>
                      <w:lang w:val="en-US" w:eastAsia="zh-CN"/>
                    </w:rPr>
                  </w:pPr>
                  <w:r>
                    <w:rPr>
                      <w:rFonts w:hint="eastAsia"/>
                      <w:color w:val="auto"/>
                      <w:highlight w:val="none"/>
                      <w:lang w:val="en-US" w:eastAsia="zh-CN"/>
                    </w:rPr>
                    <w:t>5</w:t>
                  </w:r>
                </w:p>
              </w:tc>
              <w:tc>
                <w:tcPr>
                  <w:tcW w:w="4470" w:type="dxa"/>
                  <w:tcBorders>
                    <w:tl2br w:val="nil"/>
                    <w:tr2bl w:val="nil"/>
                  </w:tcBorders>
                  <w:noWrap w:val="0"/>
                  <w:vAlign w:val="center"/>
                </w:tcPr>
                <w:p w14:paraId="7BD38B65">
                  <w:pPr>
                    <w:pStyle w:val="39"/>
                    <w:bidi w:val="0"/>
                    <w:rPr>
                      <w:rFonts w:hint="eastAsia"/>
                      <w:color w:val="auto"/>
                      <w:highlight w:val="none"/>
                      <w:lang w:val="en-US" w:eastAsia="zh-CN"/>
                    </w:rPr>
                  </w:pPr>
                  <w:r>
                    <w:rPr>
                      <w:rFonts w:hint="eastAsia"/>
                      <w:color w:val="auto"/>
                      <w:highlight w:val="none"/>
                      <w:lang w:val="en-US" w:eastAsia="zh-CN"/>
                    </w:rPr>
                    <w:t>重新选址；在原厂址附近调整（包括总平面布置变化）导致环境防护距离范围变化且新增敏感点的</w:t>
                  </w:r>
                </w:p>
              </w:tc>
              <w:tc>
                <w:tcPr>
                  <w:tcW w:w="2675" w:type="dxa"/>
                  <w:tcBorders>
                    <w:tl2br w:val="nil"/>
                    <w:tr2bl w:val="nil"/>
                  </w:tcBorders>
                  <w:noWrap w:val="0"/>
                  <w:vAlign w:val="center"/>
                </w:tcPr>
                <w:p w14:paraId="6B1EDD33">
                  <w:pPr>
                    <w:pStyle w:val="39"/>
                    <w:bidi w:val="0"/>
                    <w:rPr>
                      <w:rFonts w:hint="eastAsia"/>
                      <w:color w:val="auto"/>
                      <w:highlight w:val="none"/>
                      <w:lang w:val="en-US" w:eastAsia="zh-CN"/>
                    </w:rPr>
                  </w:pPr>
                  <w:r>
                    <w:rPr>
                      <w:rFonts w:hint="eastAsia"/>
                      <w:color w:val="auto"/>
                      <w:highlight w:val="none"/>
                      <w:lang w:val="en-US" w:eastAsia="zh-CN"/>
                    </w:rPr>
                    <w:t>项目选址及总平面布置未发生变化，环境防护距离范围内无新增敏感点</w:t>
                  </w:r>
                </w:p>
              </w:tc>
              <w:tc>
                <w:tcPr>
                  <w:tcW w:w="917" w:type="dxa"/>
                  <w:tcBorders>
                    <w:tl2br w:val="nil"/>
                    <w:tr2bl w:val="nil"/>
                  </w:tcBorders>
                  <w:noWrap w:val="0"/>
                  <w:vAlign w:val="center"/>
                </w:tcPr>
                <w:p w14:paraId="23480D93">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2C98C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3DB7FE90">
                  <w:pPr>
                    <w:pStyle w:val="39"/>
                    <w:bidi w:val="0"/>
                    <w:rPr>
                      <w:rFonts w:hint="eastAsia"/>
                      <w:color w:val="auto"/>
                      <w:highlight w:val="none"/>
                      <w:lang w:val="en-US" w:eastAsia="zh-CN"/>
                    </w:rPr>
                  </w:pPr>
                  <w:r>
                    <w:rPr>
                      <w:rFonts w:hint="eastAsia"/>
                      <w:color w:val="auto"/>
                      <w:highlight w:val="none"/>
                      <w:lang w:val="en-US" w:eastAsia="zh-CN"/>
                    </w:rPr>
                    <w:t>6</w:t>
                  </w:r>
                </w:p>
              </w:tc>
              <w:tc>
                <w:tcPr>
                  <w:tcW w:w="4470" w:type="dxa"/>
                  <w:tcBorders>
                    <w:tl2br w:val="nil"/>
                    <w:tr2bl w:val="nil"/>
                  </w:tcBorders>
                  <w:noWrap w:val="0"/>
                  <w:vAlign w:val="center"/>
                </w:tcPr>
                <w:p w14:paraId="1ECD1779">
                  <w:pPr>
                    <w:pStyle w:val="39"/>
                    <w:bidi w:val="0"/>
                    <w:rPr>
                      <w:rFonts w:hint="eastAsia"/>
                      <w:color w:val="auto"/>
                      <w:highlight w:val="none"/>
                      <w:lang w:val="en-US" w:eastAsia="zh-CN"/>
                    </w:rPr>
                  </w:pPr>
                  <w:r>
                    <w:rPr>
                      <w:rFonts w:hint="eastAsia"/>
                      <w:color w:val="auto"/>
                      <w:highlight w:val="none"/>
                      <w:lang w:val="en-US" w:eastAsia="zh-CN"/>
                    </w:rPr>
                    <w:t>新增产品品种或生产工艺（含主要生产装置、设备及配套设施）、主要原辅材料、燃料变化，导致以下情形之一：</w:t>
                  </w:r>
                </w:p>
                <w:p w14:paraId="0B66AA73">
                  <w:pPr>
                    <w:pStyle w:val="39"/>
                    <w:bidi w:val="0"/>
                    <w:rPr>
                      <w:rFonts w:hint="eastAsia"/>
                      <w:color w:val="auto"/>
                      <w:highlight w:val="none"/>
                      <w:lang w:val="en-US" w:eastAsia="zh-CN"/>
                    </w:rPr>
                  </w:pPr>
                  <w:r>
                    <w:rPr>
                      <w:rFonts w:hint="eastAsia"/>
                      <w:color w:val="auto"/>
                      <w:highlight w:val="none"/>
                      <w:lang w:val="en-US" w:eastAsia="zh-CN"/>
                    </w:rPr>
                    <w:t>（1）新增排放污染物种类的（毒性、挥发性较低的除外）；</w:t>
                  </w:r>
                </w:p>
                <w:p w14:paraId="651C2FA1">
                  <w:pPr>
                    <w:pStyle w:val="39"/>
                    <w:bidi w:val="0"/>
                    <w:rPr>
                      <w:rFonts w:hint="eastAsia"/>
                      <w:color w:val="auto"/>
                      <w:highlight w:val="none"/>
                      <w:lang w:val="en-US" w:eastAsia="zh-CN"/>
                    </w:rPr>
                  </w:pPr>
                  <w:r>
                    <w:rPr>
                      <w:rFonts w:hint="eastAsia"/>
                      <w:color w:val="auto"/>
                      <w:highlight w:val="none"/>
                      <w:lang w:val="en-US" w:eastAsia="zh-CN"/>
                    </w:rPr>
                    <w:t>（2）位于环境质量不达标区的建设项目相应污染物排放量增加的；</w:t>
                  </w:r>
                </w:p>
                <w:p w14:paraId="24FF1A38">
                  <w:pPr>
                    <w:pStyle w:val="39"/>
                    <w:bidi w:val="0"/>
                    <w:rPr>
                      <w:rFonts w:hint="eastAsia"/>
                      <w:color w:val="auto"/>
                      <w:highlight w:val="none"/>
                      <w:lang w:val="en-US" w:eastAsia="zh-CN"/>
                    </w:rPr>
                  </w:pPr>
                  <w:r>
                    <w:rPr>
                      <w:rFonts w:hint="eastAsia"/>
                      <w:color w:val="auto"/>
                      <w:highlight w:val="none"/>
                      <w:lang w:val="en-US" w:eastAsia="zh-CN"/>
                    </w:rPr>
                    <w:t>（3） 废水第一类污染物排放量增加的；</w:t>
                  </w:r>
                </w:p>
                <w:p w14:paraId="5FD81007">
                  <w:pPr>
                    <w:pStyle w:val="39"/>
                    <w:bidi w:val="0"/>
                    <w:rPr>
                      <w:rFonts w:hint="eastAsia"/>
                      <w:color w:val="auto"/>
                      <w:highlight w:val="none"/>
                      <w:lang w:val="en-US" w:eastAsia="zh-CN"/>
                    </w:rPr>
                  </w:pPr>
                  <w:r>
                    <w:rPr>
                      <w:rFonts w:hint="eastAsia"/>
                      <w:color w:val="auto"/>
                      <w:highlight w:val="none"/>
                      <w:lang w:val="en-US" w:eastAsia="zh-CN"/>
                    </w:rPr>
                    <w:t>（4） 其他污染物排放量增加10%及以上的</w:t>
                  </w:r>
                </w:p>
              </w:tc>
              <w:tc>
                <w:tcPr>
                  <w:tcW w:w="2675" w:type="dxa"/>
                  <w:tcBorders>
                    <w:tl2br w:val="nil"/>
                    <w:tr2bl w:val="nil"/>
                  </w:tcBorders>
                  <w:noWrap w:val="0"/>
                  <w:vAlign w:val="center"/>
                </w:tcPr>
                <w:p w14:paraId="55927B57">
                  <w:pPr>
                    <w:pStyle w:val="39"/>
                    <w:bidi w:val="0"/>
                    <w:rPr>
                      <w:rFonts w:hint="eastAsia"/>
                      <w:color w:val="auto"/>
                      <w:lang w:val="en-US" w:eastAsia="zh-CN"/>
                    </w:rPr>
                  </w:pPr>
                  <w:r>
                    <w:rPr>
                      <w:rFonts w:hint="eastAsia"/>
                      <w:color w:val="auto"/>
                      <w:lang w:val="en-US" w:eastAsia="zh-CN"/>
                    </w:rPr>
                    <w:t>（1）项目新增原辅材料31%盐酸，新增排放污染物种类氯化氢。</w:t>
                  </w:r>
                </w:p>
                <w:p w14:paraId="6718F191">
                  <w:pPr>
                    <w:pStyle w:val="39"/>
                    <w:bidi w:val="0"/>
                    <w:rPr>
                      <w:rFonts w:hint="eastAsia"/>
                      <w:color w:val="auto"/>
                      <w:lang w:val="en-US" w:eastAsia="zh-CN"/>
                    </w:rPr>
                  </w:pPr>
                  <w:r>
                    <w:rPr>
                      <w:rFonts w:hint="eastAsia"/>
                      <w:color w:val="auto"/>
                      <w:lang w:val="en-US" w:eastAsia="zh-CN"/>
                    </w:rPr>
                    <w:t>（2）本项目位于环境质量达标区</w:t>
                  </w:r>
                </w:p>
                <w:p w14:paraId="42A564E2">
                  <w:pPr>
                    <w:pStyle w:val="39"/>
                    <w:bidi w:val="0"/>
                    <w:rPr>
                      <w:rFonts w:hint="eastAsia"/>
                      <w:color w:val="auto"/>
                      <w:lang w:val="en-US" w:eastAsia="zh-CN"/>
                    </w:rPr>
                  </w:pPr>
                  <w:r>
                    <w:rPr>
                      <w:rFonts w:hint="eastAsia"/>
                      <w:color w:val="auto"/>
                      <w:lang w:val="en-US" w:eastAsia="zh-CN"/>
                    </w:rPr>
                    <w:t>（3）本项目新增生产废水排放，本项目废水中不涉及第一类污染物。</w:t>
                  </w:r>
                </w:p>
                <w:p w14:paraId="12429FCE">
                  <w:pPr>
                    <w:pStyle w:val="39"/>
                    <w:bidi w:val="0"/>
                    <w:rPr>
                      <w:rFonts w:hint="default"/>
                      <w:color w:val="auto"/>
                      <w:lang w:val="en-US" w:eastAsia="zh-CN"/>
                    </w:rPr>
                  </w:pPr>
                  <w:r>
                    <w:rPr>
                      <w:rFonts w:hint="eastAsia"/>
                      <w:color w:val="auto"/>
                      <w:lang w:val="en-US" w:eastAsia="zh-CN"/>
                    </w:rPr>
                    <w:t>（4）HCl排放增加0.624t/a，排放增加量超过10%</w:t>
                  </w:r>
                </w:p>
              </w:tc>
              <w:tc>
                <w:tcPr>
                  <w:tcW w:w="917" w:type="dxa"/>
                  <w:tcBorders>
                    <w:tl2br w:val="nil"/>
                    <w:tr2bl w:val="nil"/>
                  </w:tcBorders>
                  <w:noWrap w:val="0"/>
                  <w:vAlign w:val="center"/>
                </w:tcPr>
                <w:p w14:paraId="6B885732">
                  <w:pPr>
                    <w:pStyle w:val="39"/>
                    <w:bidi w:val="0"/>
                    <w:rPr>
                      <w:rFonts w:hint="eastAsia"/>
                      <w:color w:val="auto"/>
                      <w:highlight w:val="none"/>
                      <w:lang w:val="en-US" w:eastAsia="zh-CN"/>
                    </w:rPr>
                  </w:pPr>
                  <w:r>
                    <w:rPr>
                      <w:rFonts w:hint="eastAsia"/>
                      <w:color w:val="auto"/>
                      <w:highlight w:val="none"/>
                      <w:lang w:val="en-US" w:eastAsia="zh-CN"/>
                    </w:rPr>
                    <w:t>重大变动</w:t>
                  </w:r>
                </w:p>
              </w:tc>
            </w:tr>
            <w:tr w14:paraId="07912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1" w:type="dxa"/>
                  <w:tcBorders>
                    <w:tl2br w:val="nil"/>
                    <w:tr2bl w:val="nil"/>
                  </w:tcBorders>
                  <w:noWrap w:val="0"/>
                  <w:vAlign w:val="center"/>
                </w:tcPr>
                <w:p w14:paraId="66A94EA2">
                  <w:pPr>
                    <w:pStyle w:val="39"/>
                    <w:bidi w:val="0"/>
                    <w:rPr>
                      <w:rFonts w:hint="eastAsia"/>
                      <w:color w:val="auto"/>
                      <w:highlight w:val="none"/>
                      <w:lang w:val="en-US" w:eastAsia="zh-CN"/>
                    </w:rPr>
                  </w:pPr>
                  <w:r>
                    <w:rPr>
                      <w:rFonts w:hint="eastAsia"/>
                      <w:color w:val="auto"/>
                      <w:highlight w:val="none"/>
                      <w:lang w:val="en-US" w:eastAsia="zh-CN"/>
                    </w:rPr>
                    <w:t>7</w:t>
                  </w:r>
                </w:p>
              </w:tc>
              <w:tc>
                <w:tcPr>
                  <w:tcW w:w="4470" w:type="dxa"/>
                  <w:tcBorders>
                    <w:tl2br w:val="nil"/>
                    <w:tr2bl w:val="nil"/>
                  </w:tcBorders>
                  <w:noWrap w:val="0"/>
                  <w:vAlign w:val="center"/>
                </w:tcPr>
                <w:p w14:paraId="69C8DCC8">
                  <w:pPr>
                    <w:pStyle w:val="39"/>
                    <w:bidi w:val="0"/>
                    <w:rPr>
                      <w:rFonts w:hint="eastAsia"/>
                      <w:color w:val="auto"/>
                      <w:highlight w:val="none"/>
                      <w:lang w:val="en-US" w:eastAsia="zh-CN"/>
                    </w:rPr>
                  </w:pPr>
                  <w:r>
                    <w:rPr>
                      <w:rFonts w:hint="eastAsia"/>
                      <w:color w:val="auto"/>
                      <w:highlight w:val="none"/>
                      <w:lang w:val="en-US" w:eastAsia="zh-CN"/>
                    </w:rPr>
                    <w:t>物料运输、装卸、贮存方式变化，导致大气污染物无组织排放量增加10%及以上的</w:t>
                  </w:r>
                </w:p>
              </w:tc>
              <w:tc>
                <w:tcPr>
                  <w:tcW w:w="2675" w:type="dxa"/>
                  <w:tcBorders>
                    <w:tl2br w:val="nil"/>
                    <w:tr2bl w:val="nil"/>
                  </w:tcBorders>
                  <w:noWrap w:val="0"/>
                  <w:vAlign w:val="center"/>
                </w:tcPr>
                <w:p w14:paraId="3DBBDC88">
                  <w:pPr>
                    <w:pStyle w:val="39"/>
                    <w:bidi w:val="0"/>
                    <w:rPr>
                      <w:rFonts w:hint="default"/>
                      <w:color w:val="auto"/>
                      <w:highlight w:val="none"/>
                      <w:lang w:val="en-US" w:eastAsia="zh-CN"/>
                    </w:rPr>
                  </w:pPr>
                  <w:r>
                    <w:rPr>
                      <w:rFonts w:hint="eastAsia"/>
                      <w:color w:val="auto"/>
                      <w:highlight w:val="none"/>
                      <w:lang w:val="en-US" w:eastAsia="zh-CN"/>
                    </w:rPr>
                    <w:t>项目物料运输、装卸方式未发生变化，氢氟酸由</w:t>
                  </w:r>
                  <w:r>
                    <w:rPr>
                      <w:rFonts w:hint="eastAsia"/>
                      <w:color w:val="auto"/>
                      <w:highlight w:val="none"/>
                      <w:lang w:eastAsia="zh-CN"/>
                    </w:rPr>
                    <w:t>贮酸槽</w:t>
                  </w:r>
                  <w:r>
                    <w:rPr>
                      <w:rFonts w:hint="eastAsia"/>
                      <w:color w:val="auto"/>
                      <w:highlight w:val="none"/>
                      <w:lang w:val="en-US" w:eastAsia="zh-CN"/>
                    </w:rPr>
                    <w:t>贮存改为氢氟酸储罐储存。氢氟酸储罐废气经收集后通过水喷淋处理后排放，大气无组织排放量增加不超过10%</w:t>
                  </w:r>
                </w:p>
              </w:tc>
              <w:tc>
                <w:tcPr>
                  <w:tcW w:w="917" w:type="dxa"/>
                  <w:tcBorders>
                    <w:tl2br w:val="nil"/>
                    <w:tr2bl w:val="nil"/>
                  </w:tcBorders>
                  <w:noWrap w:val="0"/>
                  <w:vAlign w:val="center"/>
                </w:tcPr>
                <w:p w14:paraId="7B15AB1F">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7E252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3FB21A13">
                  <w:pPr>
                    <w:pStyle w:val="39"/>
                    <w:bidi w:val="0"/>
                    <w:rPr>
                      <w:rFonts w:hint="eastAsia"/>
                      <w:color w:val="auto"/>
                      <w:highlight w:val="none"/>
                      <w:lang w:val="en-US" w:eastAsia="zh-CN"/>
                    </w:rPr>
                  </w:pPr>
                  <w:r>
                    <w:rPr>
                      <w:rFonts w:hint="eastAsia"/>
                      <w:color w:val="auto"/>
                      <w:highlight w:val="none"/>
                      <w:lang w:val="en-US" w:eastAsia="zh-CN"/>
                    </w:rPr>
                    <w:t>8</w:t>
                  </w:r>
                </w:p>
              </w:tc>
              <w:tc>
                <w:tcPr>
                  <w:tcW w:w="4470" w:type="dxa"/>
                  <w:tcBorders>
                    <w:tl2br w:val="nil"/>
                    <w:tr2bl w:val="nil"/>
                  </w:tcBorders>
                  <w:noWrap w:val="0"/>
                  <w:vAlign w:val="center"/>
                </w:tcPr>
                <w:p w14:paraId="0A5BFD63">
                  <w:pPr>
                    <w:pStyle w:val="39"/>
                    <w:bidi w:val="0"/>
                    <w:rPr>
                      <w:rFonts w:hint="eastAsia"/>
                      <w:color w:val="auto"/>
                      <w:highlight w:val="none"/>
                      <w:lang w:val="en-US" w:eastAsia="zh-CN"/>
                    </w:rPr>
                  </w:pPr>
                  <w:r>
                    <w:rPr>
                      <w:rFonts w:hint="eastAsia"/>
                      <w:color w:val="auto"/>
                      <w:highlight w:val="none"/>
                      <w:lang w:val="en-US" w:eastAsia="zh-CN"/>
                    </w:rPr>
                    <w:t>废气、废水污染防治措施变化，导致第6条中所列情形之一（废气无组织排放改为有组织排放、污染防治措施强化或改进的除外）或大气污染物无组织排放量增加10%及以上的</w:t>
                  </w:r>
                </w:p>
              </w:tc>
              <w:tc>
                <w:tcPr>
                  <w:tcW w:w="2675" w:type="dxa"/>
                  <w:tcBorders>
                    <w:tl2br w:val="nil"/>
                    <w:tr2bl w:val="nil"/>
                  </w:tcBorders>
                  <w:noWrap w:val="0"/>
                  <w:vAlign w:val="center"/>
                </w:tcPr>
                <w:p w14:paraId="6359E65B">
                  <w:pPr>
                    <w:pStyle w:val="39"/>
                    <w:bidi w:val="0"/>
                    <w:rPr>
                      <w:rFonts w:hint="default"/>
                      <w:color w:val="auto"/>
                      <w:highlight w:val="none"/>
                      <w:lang w:val="en-US" w:eastAsia="zh-CN"/>
                    </w:rPr>
                  </w:pPr>
                  <w:r>
                    <w:rPr>
                      <w:rFonts w:hint="eastAsia"/>
                      <w:color w:val="auto"/>
                      <w:highlight w:val="none"/>
                      <w:lang w:val="en-US" w:eastAsia="zh-CN"/>
                    </w:rPr>
                    <w:t>原生产废水不外排，变更后项目生产废水经处理达到接管标准后排入污水处理厂，废水中污染物排放量增加超10%</w:t>
                  </w:r>
                </w:p>
              </w:tc>
              <w:tc>
                <w:tcPr>
                  <w:tcW w:w="917" w:type="dxa"/>
                  <w:tcBorders>
                    <w:tl2br w:val="nil"/>
                    <w:tr2bl w:val="nil"/>
                  </w:tcBorders>
                  <w:noWrap w:val="0"/>
                  <w:vAlign w:val="center"/>
                </w:tcPr>
                <w:p w14:paraId="0DE6C5D8">
                  <w:pPr>
                    <w:pStyle w:val="39"/>
                    <w:bidi w:val="0"/>
                    <w:rPr>
                      <w:rFonts w:hint="default"/>
                      <w:color w:val="auto"/>
                      <w:highlight w:val="none"/>
                      <w:lang w:val="en-US" w:eastAsia="zh-CN"/>
                    </w:rPr>
                  </w:pPr>
                  <w:r>
                    <w:rPr>
                      <w:rFonts w:hint="eastAsia"/>
                      <w:color w:val="auto"/>
                      <w:highlight w:val="none"/>
                      <w:lang w:val="en-US" w:eastAsia="zh-CN"/>
                    </w:rPr>
                    <w:t>重大变动</w:t>
                  </w:r>
                </w:p>
              </w:tc>
            </w:tr>
            <w:tr w14:paraId="0F85B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5EC7CDA1">
                  <w:pPr>
                    <w:pStyle w:val="39"/>
                    <w:bidi w:val="0"/>
                    <w:rPr>
                      <w:rFonts w:hint="eastAsia"/>
                      <w:color w:val="auto"/>
                      <w:highlight w:val="none"/>
                      <w:lang w:val="en-US" w:eastAsia="zh-CN"/>
                    </w:rPr>
                  </w:pPr>
                  <w:r>
                    <w:rPr>
                      <w:rFonts w:hint="eastAsia"/>
                      <w:color w:val="auto"/>
                      <w:highlight w:val="none"/>
                      <w:lang w:val="en-US" w:eastAsia="zh-CN"/>
                    </w:rPr>
                    <w:t>9</w:t>
                  </w:r>
                </w:p>
              </w:tc>
              <w:tc>
                <w:tcPr>
                  <w:tcW w:w="4470" w:type="dxa"/>
                  <w:tcBorders>
                    <w:tl2br w:val="nil"/>
                    <w:tr2bl w:val="nil"/>
                  </w:tcBorders>
                  <w:noWrap w:val="0"/>
                  <w:vAlign w:val="center"/>
                </w:tcPr>
                <w:p w14:paraId="3478B588">
                  <w:pPr>
                    <w:pStyle w:val="39"/>
                    <w:bidi w:val="0"/>
                    <w:rPr>
                      <w:rFonts w:hint="eastAsia"/>
                      <w:color w:val="auto"/>
                      <w:highlight w:val="none"/>
                      <w:lang w:val="en-US" w:eastAsia="zh-CN"/>
                    </w:rPr>
                  </w:pPr>
                  <w:r>
                    <w:rPr>
                      <w:rFonts w:hint="eastAsia"/>
                      <w:color w:val="auto"/>
                      <w:highlight w:val="none"/>
                      <w:lang w:val="en-US" w:eastAsia="zh-CN"/>
                    </w:rPr>
                    <w:t>新增废水直接排放口；废水由间接排放改为直接排放；废水直接排放口位置变化，导致不利环境影响加重的</w:t>
                  </w:r>
                </w:p>
              </w:tc>
              <w:tc>
                <w:tcPr>
                  <w:tcW w:w="2675" w:type="dxa"/>
                  <w:tcBorders>
                    <w:tl2br w:val="nil"/>
                    <w:tr2bl w:val="nil"/>
                  </w:tcBorders>
                  <w:noWrap w:val="0"/>
                  <w:vAlign w:val="center"/>
                </w:tcPr>
                <w:p w14:paraId="447D9819">
                  <w:pPr>
                    <w:pStyle w:val="39"/>
                    <w:bidi w:val="0"/>
                    <w:rPr>
                      <w:rFonts w:hint="eastAsia"/>
                      <w:color w:val="auto"/>
                      <w:highlight w:val="none"/>
                      <w:lang w:val="en-US" w:eastAsia="zh-CN"/>
                    </w:rPr>
                  </w:pPr>
                  <w:r>
                    <w:rPr>
                      <w:rFonts w:hint="eastAsia"/>
                      <w:color w:val="auto"/>
                      <w:highlight w:val="none"/>
                      <w:lang w:val="en-US" w:eastAsia="zh-CN"/>
                    </w:rPr>
                    <w:t>项目废水处理设施及排放口不变</w:t>
                  </w:r>
                </w:p>
              </w:tc>
              <w:tc>
                <w:tcPr>
                  <w:tcW w:w="917" w:type="dxa"/>
                  <w:tcBorders>
                    <w:tl2br w:val="nil"/>
                    <w:tr2bl w:val="nil"/>
                  </w:tcBorders>
                  <w:noWrap w:val="0"/>
                  <w:vAlign w:val="center"/>
                </w:tcPr>
                <w:p w14:paraId="3C57F43E">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1329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49463309">
                  <w:pPr>
                    <w:pStyle w:val="39"/>
                    <w:bidi w:val="0"/>
                    <w:rPr>
                      <w:rFonts w:hint="eastAsia"/>
                      <w:color w:val="auto"/>
                      <w:highlight w:val="none"/>
                      <w:lang w:val="en-US" w:eastAsia="zh-CN"/>
                    </w:rPr>
                  </w:pPr>
                  <w:r>
                    <w:rPr>
                      <w:rFonts w:hint="eastAsia"/>
                      <w:color w:val="auto"/>
                      <w:highlight w:val="none"/>
                      <w:lang w:val="en-US" w:eastAsia="zh-CN"/>
                    </w:rPr>
                    <w:t>10</w:t>
                  </w:r>
                </w:p>
              </w:tc>
              <w:tc>
                <w:tcPr>
                  <w:tcW w:w="4470" w:type="dxa"/>
                  <w:tcBorders>
                    <w:tl2br w:val="nil"/>
                    <w:tr2bl w:val="nil"/>
                  </w:tcBorders>
                  <w:noWrap w:val="0"/>
                  <w:vAlign w:val="center"/>
                </w:tcPr>
                <w:p w14:paraId="1A0C5E99">
                  <w:pPr>
                    <w:pStyle w:val="39"/>
                    <w:bidi w:val="0"/>
                    <w:rPr>
                      <w:rFonts w:hint="eastAsia"/>
                      <w:color w:val="auto"/>
                      <w:highlight w:val="none"/>
                      <w:lang w:val="en-US" w:eastAsia="zh-CN"/>
                    </w:rPr>
                  </w:pPr>
                  <w:r>
                    <w:rPr>
                      <w:rFonts w:hint="eastAsia"/>
                      <w:color w:val="auto"/>
                      <w:highlight w:val="none"/>
                      <w:lang w:val="en-US" w:eastAsia="zh-CN"/>
                    </w:rPr>
                    <w:t>新增废气主要排放口（废气无组织排放改为有组织排放的除外）；主要排放口排气筒高度降低10%及以上的</w:t>
                  </w:r>
                </w:p>
              </w:tc>
              <w:tc>
                <w:tcPr>
                  <w:tcW w:w="2675" w:type="dxa"/>
                  <w:tcBorders>
                    <w:tl2br w:val="nil"/>
                    <w:tr2bl w:val="nil"/>
                  </w:tcBorders>
                  <w:noWrap w:val="0"/>
                  <w:vAlign w:val="center"/>
                </w:tcPr>
                <w:p w14:paraId="428EF595">
                  <w:pPr>
                    <w:pStyle w:val="39"/>
                    <w:bidi w:val="0"/>
                    <w:rPr>
                      <w:rFonts w:hint="eastAsia"/>
                      <w:color w:val="auto"/>
                      <w:highlight w:val="none"/>
                      <w:lang w:val="en-US" w:eastAsia="zh-CN"/>
                    </w:rPr>
                  </w:pPr>
                  <w:r>
                    <w:rPr>
                      <w:rFonts w:hint="eastAsia"/>
                      <w:color w:val="auto"/>
                      <w:highlight w:val="none"/>
                      <w:lang w:val="en-US" w:eastAsia="zh-CN"/>
                    </w:rPr>
                    <w:t>项目无新增废气主要排放口</w:t>
                  </w:r>
                </w:p>
              </w:tc>
              <w:tc>
                <w:tcPr>
                  <w:tcW w:w="917" w:type="dxa"/>
                  <w:tcBorders>
                    <w:tl2br w:val="nil"/>
                    <w:tr2bl w:val="nil"/>
                  </w:tcBorders>
                  <w:noWrap w:val="0"/>
                  <w:vAlign w:val="center"/>
                </w:tcPr>
                <w:p w14:paraId="7C42859C">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09EED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1" w:type="dxa"/>
                  <w:tcBorders>
                    <w:tl2br w:val="nil"/>
                    <w:tr2bl w:val="nil"/>
                  </w:tcBorders>
                  <w:noWrap w:val="0"/>
                  <w:vAlign w:val="center"/>
                </w:tcPr>
                <w:p w14:paraId="1A363CD7">
                  <w:pPr>
                    <w:pStyle w:val="39"/>
                    <w:bidi w:val="0"/>
                    <w:rPr>
                      <w:rFonts w:hint="eastAsia"/>
                      <w:color w:val="auto"/>
                      <w:highlight w:val="none"/>
                      <w:lang w:val="en-US" w:eastAsia="zh-CN"/>
                    </w:rPr>
                  </w:pPr>
                  <w:r>
                    <w:rPr>
                      <w:rFonts w:hint="eastAsia"/>
                      <w:color w:val="auto"/>
                      <w:highlight w:val="none"/>
                      <w:lang w:val="en-US" w:eastAsia="zh-CN"/>
                    </w:rPr>
                    <w:t>11</w:t>
                  </w:r>
                </w:p>
              </w:tc>
              <w:tc>
                <w:tcPr>
                  <w:tcW w:w="4470" w:type="dxa"/>
                  <w:tcBorders>
                    <w:tl2br w:val="nil"/>
                    <w:tr2bl w:val="nil"/>
                  </w:tcBorders>
                  <w:noWrap w:val="0"/>
                  <w:vAlign w:val="center"/>
                </w:tcPr>
                <w:p w14:paraId="4AB359D9">
                  <w:pPr>
                    <w:pStyle w:val="39"/>
                    <w:bidi w:val="0"/>
                    <w:rPr>
                      <w:rFonts w:hint="eastAsia"/>
                      <w:color w:val="auto"/>
                      <w:highlight w:val="none"/>
                      <w:lang w:val="en-US" w:eastAsia="zh-CN"/>
                    </w:rPr>
                  </w:pPr>
                  <w:r>
                    <w:rPr>
                      <w:rFonts w:hint="eastAsia"/>
                      <w:color w:val="auto"/>
                      <w:highlight w:val="none"/>
                      <w:lang w:val="en-US" w:eastAsia="zh-CN"/>
                    </w:rPr>
                    <w:t>噪声、土壤或地下水污染防治措施变化，导致不利环境影响加重的</w:t>
                  </w:r>
                </w:p>
              </w:tc>
              <w:tc>
                <w:tcPr>
                  <w:tcW w:w="2675" w:type="dxa"/>
                  <w:tcBorders>
                    <w:tl2br w:val="nil"/>
                    <w:tr2bl w:val="nil"/>
                  </w:tcBorders>
                  <w:noWrap w:val="0"/>
                  <w:vAlign w:val="center"/>
                </w:tcPr>
                <w:p w14:paraId="4274665C">
                  <w:pPr>
                    <w:pStyle w:val="39"/>
                    <w:bidi w:val="0"/>
                    <w:rPr>
                      <w:rFonts w:hint="eastAsia"/>
                      <w:color w:val="auto"/>
                      <w:highlight w:val="none"/>
                      <w:lang w:val="en-US" w:eastAsia="zh-CN"/>
                    </w:rPr>
                  </w:pPr>
                  <w:r>
                    <w:rPr>
                      <w:rFonts w:hint="eastAsia"/>
                      <w:color w:val="auto"/>
                      <w:highlight w:val="none"/>
                      <w:lang w:val="en-US" w:eastAsia="zh-CN"/>
                    </w:rPr>
                    <w:t>噪声、土壤或地下水污染防治措施无变化</w:t>
                  </w:r>
                </w:p>
              </w:tc>
              <w:tc>
                <w:tcPr>
                  <w:tcW w:w="917" w:type="dxa"/>
                  <w:tcBorders>
                    <w:tl2br w:val="nil"/>
                    <w:tr2bl w:val="nil"/>
                  </w:tcBorders>
                  <w:noWrap w:val="0"/>
                  <w:vAlign w:val="center"/>
                </w:tcPr>
                <w:p w14:paraId="57BA8DE3">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3E3B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51310FCF">
                  <w:pPr>
                    <w:pStyle w:val="39"/>
                    <w:bidi w:val="0"/>
                    <w:rPr>
                      <w:rFonts w:hint="eastAsia"/>
                      <w:color w:val="auto"/>
                      <w:highlight w:val="none"/>
                      <w:lang w:val="en-US" w:eastAsia="zh-CN"/>
                    </w:rPr>
                  </w:pPr>
                  <w:r>
                    <w:rPr>
                      <w:rFonts w:hint="eastAsia"/>
                      <w:color w:val="auto"/>
                      <w:highlight w:val="none"/>
                      <w:lang w:val="en-US" w:eastAsia="zh-CN"/>
                    </w:rPr>
                    <w:t>12</w:t>
                  </w:r>
                </w:p>
              </w:tc>
              <w:tc>
                <w:tcPr>
                  <w:tcW w:w="4470" w:type="dxa"/>
                  <w:tcBorders>
                    <w:tl2br w:val="nil"/>
                    <w:tr2bl w:val="nil"/>
                  </w:tcBorders>
                  <w:noWrap w:val="0"/>
                  <w:vAlign w:val="center"/>
                </w:tcPr>
                <w:p w14:paraId="244C0E6B">
                  <w:pPr>
                    <w:pStyle w:val="39"/>
                    <w:bidi w:val="0"/>
                    <w:rPr>
                      <w:rFonts w:hint="eastAsia"/>
                      <w:color w:val="auto"/>
                      <w:highlight w:val="none"/>
                      <w:lang w:val="en-US" w:eastAsia="zh-CN"/>
                    </w:rPr>
                  </w:pPr>
                  <w:r>
                    <w:rPr>
                      <w:rFonts w:hint="eastAsia"/>
                      <w:color w:val="auto"/>
                      <w:highlight w:val="none"/>
                      <w:lang w:val="en-US" w:eastAsia="zh-CN"/>
                    </w:rPr>
                    <w:t>固体废物利用处置方式由委托外单位利用处置改为自行利用处置的（自行利用处置设施单独开展环境影响评价的除外）；固体废物自行处置方式变化，导致不利环境影响加重的</w:t>
                  </w:r>
                </w:p>
              </w:tc>
              <w:tc>
                <w:tcPr>
                  <w:tcW w:w="2675" w:type="dxa"/>
                  <w:tcBorders>
                    <w:tl2br w:val="nil"/>
                    <w:tr2bl w:val="nil"/>
                  </w:tcBorders>
                  <w:noWrap w:val="0"/>
                  <w:vAlign w:val="center"/>
                </w:tcPr>
                <w:p w14:paraId="3BA93788">
                  <w:pPr>
                    <w:pStyle w:val="39"/>
                    <w:bidi w:val="0"/>
                    <w:rPr>
                      <w:rFonts w:hint="eastAsia"/>
                      <w:color w:val="auto"/>
                      <w:highlight w:val="none"/>
                      <w:lang w:val="en-US" w:eastAsia="zh-CN"/>
                    </w:rPr>
                  </w:pPr>
                  <w:r>
                    <w:rPr>
                      <w:rFonts w:hint="eastAsia"/>
                      <w:color w:val="auto"/>
                      <w:highlight w:val="none"/>
                      <w:lang w:val="en-US" w:eastAsia="zh-CN"/>
                    </w:rPr>
                    <w:t>固体废物利用处置方式未发生改变</w:t>
                  </w:r>
                </w:p>
              </w:tc>
              <w:tc>
                <w:tcPr>
                  <w:tcW w:w="917" w:type="dxa"/>
                  <w:tcBorders>
                    <w:tl2br w:val="nil"/>
                    <w:tr2bl w:val="nil"/>
                  </w:tcBorders>
                  <w:noWrap w:val="0"/>
                  <w:vAlign w:val="center"/>
                </w:tcPr>
                <w:p w14:paraId="6224B02C">
                  <w:pPr>
                    <w:pStyle w:val="39"/>
                    <w:bidi w:val="0"/>
                    <w:rPr>
                      <w:rFonts w:hint="default"/>
                      <w:color w:val="auto"/>
                      <w:highlight w:val="none"/>
                      <w:lang w:val="en-US" w:eastAsia="zh-CN"/>
                    </w:rPr>
                  </w:pPr>
                  <w:r>
                    <w:rPr>
                      <w:rFonts w:hint="eastAsia"/>
                      <w:color w:val="auto"/>
                      <w:highlight w:val="none"/>
                      <w:lang w:val="en-US" w:eastAsia="zh-CN"/>
                    </w:rPr>
                    <w:t>非重大变动</w:t>
                  </w:r>
                </w:p>
              </w:tc>
            </w:tr>
            <w:tr w14:paraId="2200D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1" w:type="dxa"/>
                  <w:tcBorders>
                    <w:tl2br w:val="nil"/>
                    <w:tr2bl w:val="nil"/>
                  </w:tcBorders>
                  <w:noWrap w:val="0"/>
                  <w:vAlign w:val="center"/>
                </w:tcPr>
                <w:p w14:paraId="049E0CC9">
                  <w:pPr>
                    <w:pStyle w:val="39"/>
                    <w:bidi w:val="0"/>
                    <w:rPr>
                      <w:rFonts w:hint="eastAsia"/>
                      <w:color w:val="auto"/>
                      <w:highlight w:val="none"/>
                      <w:lang w:val="en-US" w:eastAsia="zh-CN"/>
                    </w:rPr>
                  </w:pPr>
                  <w:r>
                    <w:rPr>
                      <w:rFonts w:hint="eastAsia"/>
                      <w:color w:val="auto"/>
                      <w:highlight w:val="none"/>
                      <w:lang w:val="en-US" w:eastAsia="zh-CN"/>
                    </w:rPr>
                    <w:t>13</w:t>
                  </w:r>
                </w:p>
              </w:tc>
              <w:tc>
                <w:tcPr>
                  <w:tcW w:w="4470" w:type="dxa"/>
                  <w:tcBorders>
                    <w:tl2br w:val="nil"/>
                    <w:tr2bl w:val="nil"/>
                  </w:tcBorders>
                  <w:noWrap w:val="0"/>
                  <w:vAlign w:val="center"/>
                </w:tcPr>
                <w:p w14:paraId="0666CFC0">
                  <w:pPr>
                    <w:pStyle w:val="39"/>
                    <w:bidi w:val="0"/>
                    <w:rPr>
                      <w:rFonts w:hint="eastAsia"/>
                      <w:color w:val="auto"/>
                      <w:highlight w:val="none"/>
                      <w:lang w:val="en-US" w:eastAsia="zh-CN"/>
                    </w:rPr>
                  </w:pPr>
                  <w:r>
                    <w:rPr>
                      <w:rFonts w:hint="eastAsia"/>
                      <w:color w:val="auto"/>
                      <w:highlight w:val="none"/>
                      <w:lang w:val="en-US" w:eastAsia="zh-CN"/>
                    </w:rPr>
                    <w:t>事故废水暂存能力或拦截设施变化，导致环境风险防范能力弱化或者降低的</w:t>
                  </w:r>
                </w:p>
              </w:tc>
              <w:tc>
                <w:tcPr>
                  <w:tcW w:w="2675" w:type="dxa"/>
                  <w:tcBorders>
                    <w:tl2br w:val="nil"/>
                    <w:tr2bl w:val="nil"/>
                  </w:tcBorders>
                  <w:noWrap w:val="0"/>
                  <w:vAlign w:val="center"/>
                </w:tcPr>
                <w:p w14:paraId="09DD9FCF">
                  <w:pPr>
                    <w:pStyle w:val="39"/>
                    <w:bidi w:val="0"/>
                    <w:rPr>
                      <w:rFonts w:hint="default"/>
                      <w:color w:val="auto"/>
                      <w:highlight w:val="none"/>
                      <w:lang w:val="en-US" w:eastAsia="zh-CN"/>
                    </w:rPr>
                  </w:pPr>
                  <w:r>
                    <w:rPr>
                      <w:rFonts w:hint="eastAsia"/>
                      <w:color w:val="auto"/>
                      <w:highlight w:val="none"/>
                      <w:lang w:val="en-US" w:eastAsia="zh-CN"/>
                    </w:rPr>
                    <w:t>企业在建事故池，有效容积为350m</w:t>
                  </w:r>
                  <w:r>
                    <w:rPr>
                      <w:rFonts w:hint="eastAsia"/>
                      <w:color w:val="auto"/>
                      <w:highlight w:val="none"/>
                      <w:vertAlign w:val="superscript"/>
                      <w:lang w:val="en-US" w:eastAsia="zh-CN"/>
                    </w:rPr>
                    <w:t>3</w:t>
                  </w:r>
                  <w:r>
                    <w:rPr>
                      <w:rFonts w:hint="eastAsia"/>
                      <w:color w:val="auto"/>
                      <w:highlight w:val="none"/>
                      <w:lang w:val="en-US" w:eastAsia="zh-CN"/>
                    </w:rPr>
                    <w:t>，满足企业全厂事故废水收集要求</w:t>
                  </w:r>
                </w:p>
              </w:tc>
              <w:tc>
                <w:tcPr>
                  <w:tcW w:w="917" w:type="dxa"/>
                  <w:tcBorders>
                    <w:tl2br w:val="nil"/>
                    <w:tr2bl w:val="nil"/>
                  </w:tcBorders>
                  <w:noWrap w:val="0"/>
                  <w:vAlign w:val="center"/>
                </w:tcPr>
                <w:p w14:paraId="12C83CF2">
                  <w:pPr>
                    <w:pStyle w:val="39"/>
                    <w:bidi w:val="0"/>
                    <w:rPr>
                      <w:rFonts w:hint="default"/>
                      <w:color w:val="auto"/>
                      <w:highlight w:val="none"/>
                      <w:lang w:val="en-US" w:eastAsia="zh-CN"/>
                    </w:rPr>
                  </w:pPr>
                  <w:r>
                    <w:rPr>
                      <w:rFonts w:hint="eastAsia"/>
                      <w:color w:val="auto"/>
                      <w:highlight w:val="none"/>
                      <w:lang w:val="en-US" w:eastAsia="zh-CN"/>
                    </w:rPr>
                    <w:t>非重大变动</w:t>
                  </w:r>
                </w:p>
              </w:tc>
            </w:tr>
          </w:tbl>
          <w:p w14:paraId="0093FE66">
            <w:pPr>
              <w:bidi w:val="0"/>
              <w:rPr>
                <w:rFonts w:hint="default"/>
                <w:color w:val="auto"/>
                <w:lang w:val="en-US" w:eastAsia="zh-CN"/>
              </w:rPr>
            </w:pPr>
            <w:r>
              <w:rPr>
                <w:rFonts w:hint="default"/>
                <w:color w:val="auto"/>
                <w:lang w:val="en-US" w:eastAsia="zh-CN"/>
              </w:rPr>
              <w:t>根据《中华人民共和国环境影响评价法》第二十四条“建设项目的环境影响评价文件经批准后，建设项目的性质、规模、地点、采用的生产工艺或者防治污染、防止生态破坏的措施发生重大变动的，建设单位应当重新报批建设项目的环境影响评价文件”以及《建设项目环境保护管理条例》（国务院令第682号）第十二条“建设项目环境影响报告书、环境影响报告表经批准后，建设项目的性质、规模、地点、采用的生产工艺或者防治污染、防止生态破坏的措施发生重大变动的，建设单位应当重新报批建设项目环境影响报告书、环境影响报告表”。故本项目应当重新报批环评。</w:t>
            </w:r>
          </w:p>
          <w:p w14:paraId="41AD7C83">
            <w:pPr>
              <w:bidi w:val="0"/>
              <w:rPr>
                <w:color w:val="auto"/>
              </w:rPr>
            </w:pPr>
            <w:r>
              <w:rPr>
                <w:rFonts w:hint="eastAsia"/>
                <w:color w:val="auto"/>
                <w:lang w:val="en-US" w:eastAsia="zh-CN"/>
              </w:rPr>
              <w:t>2、</w:t>
            </w:r>
            <w:r>
              <w:rPr>
                <w:color w:val="auto"/>
              </w:rPr>
              <w:t>项目概况</w:t>
            </w:r>
          </w:p>
          <w:p w14:paraId="205F79ED">
            <w:pPr>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 xml:space="preserve"> 基本概况</w:t>
            </w:r>
          </w:p>
          <w:p w14:paraId="00EF1FE7">
            <w:pPr>
              <w:bidi w:val="0"/>
              <w:rPr>
                <w:rFonts w:hint="eastAsia"/>
                <w:color w:val="auto"/>
                <w:lang w:eastAsia="zh-CN"/>
              </w:rPr>
            </w:pPr>
            <w:r>
              <w:rPr>
                <w:color w:val="auto"/>
              </w:rPr>
              <w:t>项目名称：</w:t>
            </w:r>
            <w:r>
              <w:rPr>
                <w:rFonts w:hint="eastAsia"/>
                <w:color w:val="auto"/>
                <w:lang w:eastAsia="zh-CN"/>
              </w:rPr>
              <w:t>高安市洋纳实业有限公司玻璃砂、光伏砂、铸造砂建设项目（二期）。</w:t>
            </w:r>
          </w:p>
          <w:p w14:paraId="076F8E18">
            <w:pPr>
              <w:bidi w:val="0"/>
              <w:rPr>
                <w:rFonts w:hint="eastAsia"/>
                <w:color w:val="auto"/>
                <w:lang w:eastAsia="zh-CN"/>
              </w:rPr>
            </w:pPr>
            <w:r>
              <w:rPr>
                <w:color w:val="auto"/>
              </w:rPr>
              <w:t>建设单位</w:t>
            </w:r>
            <w:r>
              <w:rPr>
                <w:rFonts w:hint="eastAsia"/>
                <w:color w:val="auto"/>
              </w:rPr>
              <w:t>：</w:t>
            </w:r>
            <w:r>
              <w:rPr>
                <w:rFonts w:hint="eastAsia"/>
                <w:color w:val="auto"/>
                <w:lang w:eastAsia="zh-CN"/>
              </w:rPr>
              <w:t>高安市洋纳实业有限公司。</w:t>
            </w:r>
          </w:p>
          <w:p w14:paraId="6362F431">
            <w:pPr>
              <w:bidi w:val="0"/>
              <w:rPr>
                <w:rFonts w:hint="eastAsia"/>
                <w:color w:val="auto"/>
                <w:lang w:eastAsia="zh-CN"/>
              </w:rPr>
            </w:pPr>
            <w:r>
              <w:rPr>
                <w:color w:val="auto"/>
              </w:rPr>
              <w:t>建设性质：</w:t>
            </w:r>
            <w:r>
              <w:rPr>
                <w:rFonts w:hint="eastAsia"/>
                <w:color w:val="auto"/>
                <w:lang w:eastAsia="zh-CN"/>
              </w:rPr>
              <w:t>改扩</w:t>
            </w:r>
            <w:r>
              <w:rPr>
                <w:rFonts w:hint="eastAsia"/>
                <w:color w:val="auto"/>
              </w:rPr>
              <w:t>建</w:t>
            </w:r>
            <w:r>
              <w:rPr>
                <w:rFonts w:hint="eastAsia"/>
                <w:color w:val="auto"/>
                <w:lang w:eastAsia="zh-CN"/>
              </w:rPr>
              <w:t>。</w:t>
            </w:r>
          </w:p>
          <w:p w14:paraId="2D720112">
            <w:pPr>
              <w:bidi w:val="0"/>
              <w:rPr>
                <w:rFonts w:hint="default"/>
                <w:color w:val="auto"/>
                <w:lang w:val="en-US" w:eastAsia="zh-CN"/>
              </w:rPr>
            </w:pPr>
            <w:r>
              <w:rPr>
                <w:rFonts w:hint="eastAsia"/>
                <w:color w:val="auto"/>
                <w:lang w:eastAsia="zh-CN"/>
              </w:rPr>
              <w:t>项目总投资：</w:t>
            </w:r>
            <w:r>
              <w:rPr>
                <w:rFonts w:hint="eastAsia"/>
                <w:color w:val="auto"/>
                <w:lang w:val="en-US" w:eastAsia="zh-CN"/>
              </w:rPr>
              <w:t>2000万</w:t>
            </w:r>
          </w:p>
          <w:p w14:paraId="55B9D056">
            <w:pPr>
              <w:bidi w:val="0"/>
              <w:rPr>
                <w:rFonts w:hint="eastAsia"/>
                <w:color w:val="auto"/>
                <w:lang w:val="en-US" w:eastAsia="zh-CN"/>
              </w:rPr>
            </w:pPr>
            <w:r>
              <w:rPr>
                <w:color w:val="auto"/>
              </w:rPr>
              <w:t>建设地点：</w:t>
            </w:r>
            <w:r>
              <w:rPr>
                <w:rFonts w:hint="eastAsia"/>
                <w:color w:val="auto"/>
                <w:lang w:val="en-US" w:eastAsia="zh-CN"/>
              </w:rPr>
              <w:t>江西省宜春市高安市新街镇（建筑陶瓷产业基地）。</w:t>
            </w:r>
          </w:p>
          <w:p w14:paraId="4393C394">
            <w:pPr>
              <w:bidi w:val="0"/>
              <w:rPr>
                <w:rFonts w:hint="eastAsia"/>
                <w:color w:val="auto"/>
                <w:lang w:eastAsia="zh-CN"/>
              </w:rPr>
            </w:pPr>
            <w:r>
              <w:rPr>
                <w:rFonts w:hint="eastAsia"/>
                <w:color w:val="auto"/>
                <w:lang w:eastAsia="zh-CN"/>
              </w:rPr>
              <w:t>本</w:t>
            </w:r>
            <w:r>
              <w:rPr>
                <w:color w:val="auto"/>
              </w:rPr>
              <w:t>项目地理位置坐标为：东</w:t>
            </w:r>
            <w:r>
              <w:rPr>
                <w:rFonts w:hint="eastAsia"/>
                <w:color w:val="auto"/>
              </w:rPr>
              <w:t>经</w:t>
            </w:r>
            <w:r>
              <w:rPr>
                <w:rFonts w:hint="eastAsia" w:ascii="Times New Roman" w:hAnsi="Times New Roman" w:eastAsia="宋体" w:cs="宋体"/>
                <w:color w:val="auto"/>
                <w:kern w:val="0"/>
                <w:sz w:val="24"/>
                <w:szCs w:val="24"/>
                <w:lang w:val="en-US" w:eastAsia="zh-CN"/>
              </w:rPr>
              <w:t>115°24′4.474″</w:t>
            </w:r>
            <w:r>
              <w:rPr>
                <w:rFonts w:hint="eastAsia"/>
                <w:color w:val="auto"/>
                <w:lang w:eastAsia="zh-CN"/>
              </w:rPr>
              <w:t>，北纬</w:t>
            </w:r>
            <w:r>
              <w:rPr>
                <w:rFonts w:hint="eastAsia" w:ascii="Times New Roman" w:hAnsi="Times New Roman" w:eastAsia="宋体" w:cs="宋体"/>
                <w:color w:val="auto"/>
                <w:kern w:val="0"/>
                <w:sz w:val="24"/>
                <w:szCs w:val="24"/>
                <w:lang w:val="en-US" w:eastAsia="zh-CN"/>
              </w:rPr>
              <w:t>28°11′32.926″</w:t>
            </w:r>
            <w:r>
              <w:rPr>
                <w:rFonts w:hint="eastAsia"/>
                <w:color w:val="auto"/>
                <w:lang w:eastAsia="zh-CN"/>
              </w:rPr>
              <w:t>。</w:t>
            </w:r>
          </w:p>
          <w:p w14:paraId="02600744">
            <w:pPr>
              <w:bidi w:val="0"/>
              <w:rPr>
                <w:rFonts w:hint="eastAsia"/>
                <w:color w:val="auto"/>
                <w:lang w:eastAsia="zh-CN"/>
              </w:rPr>
            </w:pPr>
            <w:r>
              <w:rPr>
                <w:rFonts w:hint="eastAsia"/>
                <w:color w:val="auto"/>
                <w:lang w:eastAsia="zh-CN"/>
              </w:rPr>
              <w:t>四至情况：项目东面为池塘，南面为一本陶瓷机械设备制造有限公司，西面为江西金泰源陶瓷有限公司，北面为江西恒业化工有限公司。</w:t>
            </w:r>
          </w:p>
          <w:p w14:paraId="50C0DD8A">
            <w:pPr>
              <w:bidi w:val="0"/>
              <w:rPr>
                <w:rFonts w:hint="default"/>
                <w:color w:val="auto"/>
                <w:lang w:val="en-US" w:eastAsia="zh-CN"/>
              </w:rPr>
            </w:pPr>
            <w:r>
              <w:rPr>
                <w:rFonts w:hint="default"/>
                <w:color w:val="auto"/>
                <w:lang w:val="en-US" w:eastAsia="zh-CN"/>
              </w:rPr>
              <w:t>根据《建设项目环境保护管理条例》（17年国务院682号令）和</w:t>
            </w:r>
            <w:r>
              <w:rPr>
                <w:rFonts w:hint="eastAsia"/>
                <w:color w:val="auto"/>
                <w:lang w:val="en-US" w:eastAsia="zh-CN"/>
              </w:rPr>
              <w:t>生态环境部</w:t>
            </w:r>
            <w:r>
              <w:rPr>
                <w:rFonts w:hint="default"/>
                <w:color w:val="auto"/>
                <w:lang w:val="en-US" w:eastAsia="zh-CN"/>
              </w:rPr>
              <w:t>公布的《建设项目环境影响评价分类管理名录》（2021版）要求，本项目属于</w:t>
            </w:r>
            <w:r>
              <w:rPr>
                <w:rFonts w:hint="eastAsia"/>
                <w:color w:val="auto"/>
                <w:lang w:val="en-US" w:eastAsia="zh-CN"/>
              </w:rPr>
              <w:t>“</w:t>
            </w:r>
            <w:r>
              <w:rPr>
                <w:rFonts w:hint="default"/>
                <w:color w:val="auto"/>
                <w:lang w:val="en-US" w:eastAsia="zh-CN"/>
              </w:rPr>
              <w:t>二十七、非金属矿物制品业30</w:t>
            </w:r>
            <w:r>
              <w:rPr>
                <w:rFonts w:hint="eastAsia"/>
                <w:color w:val="auto"/>
                <w:lang w:val="en-US" w:eastAsia="zh-CN"/>
              </w:rPr>
              <w:t>”</w:t>
            </w:r>
            <w:r>
              <w:rPr>
                <w:rFonts w:hint="default"/>
                <w:color w:val="auto"/>
                <w:lang w:val="en-US" w:eastAsia="zh-CN"/>
              </w:rPr>
              <w:t>的</w:t>
            </w:r>
            <w:r>
              <w:rPr>
                <w:rFonts w:hint="eastAsia"/>
                <w:color w:val="auto"/>
                <w:lang w:val="en-US" w:eastAsia="zh-CN"/>
              </w:rPr>
              <w:t>“</w:t>
            </w:r>
            <w:r>
              <w:rPr>
                <w:rFonts w:hint="default"/>
                <w:color w:val="auto"/>
                <w:lang w:val="en-US" w:eastAsia="zh-CN"/>
              </w:rPr>
              <w:t>石墨及其他非金属矿物制品制造309</w:t>
            </w:r>
            <w:r>
              <w:rPr>
                <w:rFonts w:hint="eastAsia"/>
                <w:color w:val="auto"/>
                <w:lang w:val="en-US" w:eastAsia="zh-CN"/>
              </w:rPr>
              <w:t>”</w:t>
            </w:r>
            <w:r>
              <w:rPr>
                <w:rFonts w:hint="default"/>
                <w:color w:val="auto"/>
                <w:lang w:val="en-US" w:eastAsia="zh-CN"/>
              </w:rPr>
              <w:t>，应编制环境影响报告表，该建设项目需实行环境影响报告表审批管理。</w:t>
            </w:r>
          </w:p>
          <w:p w14:paraId="6C53661A">
            <w:pPr>
              <w:bidi w:val="0"/>
              <w:rPr>
                <w:rFonts w:hint="default"/>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）工程建设内容</w:t>
            </w:r>
          </w:p>
          <w:p w14:paraId="08C6E32D">
            <w:pPr>
              <w:bidi w:val="0"/>
              <w:rPr>
                <w:rFonts w:hint="eastAsia"/>
                <w:color w:val="auto"/>
                <w:lang w:val="en-US" w:eastAsia="zh-CN"/>
              </w:rPr>
            </w:pPr>
            <w:r>
              <w:rPr>
                <w:rFonts w:hint="eastAsia"/>
                <w:color w:val="auto"/>
                <w:lang w:val="en-US" w:eastAsia="zh-CN"/>
              </w:rPr>
              <w:t>项目计划在</w:t>
            </w:r>
            <w:r>
              <w:rPr>
                <w:rFonts w:hint="eastAsia"/>
                <w:color w:val="auto"/>
                <w:lang w:eastAsia="zh-CN"/>
              </w:rPr>
              <w:t>高安市洋纳实业有限公司原有用地上，占地面积</w:t>
            </w:r>
            <w:r>
              <w:rPr>
                <w:rFonts w:hint="eastAsia" w:ascii="宋体" w:hAnsi="宋体" w:cs="宋体"/>
                <w:bCs/>
                <w:color w:val="auto"/>
                <w:sz w:val="24"/>
              </w:rPr>
              <w:t>为</w:t>
            </w:r>
            <w:r>
              <w:rPr>
                <w:rFonts w:hint="eastAsia"/>
                <w:bCs/>
                <w:strike w:val="0"/>
                <w:dstrike w:val="0"/>
                <w:color w:val="auto"/>
                <w:sz w:val="24"/>
                <w:lang w:val="en-US" w:eastAsia="zh-CN"/>
              </w:rPr>
              <w:t>22962</w:t>
            </w:r>
            <w:r>
              <w:rPr>
                <w:rFonts w:hint="eastAsia"/>
                <w:color w:val="auto"/>
                <w:lang w:val="en-US" w:eastAsia="zh-CN"/>
              </w:rPr>
              <w:t>m</w:t>
            </w:r>
            <w:r>
              <w:rPr>
                <w:rFonts w:hint="eastAsia"/>
                <w:color w:val="auto"/>
                <w:vertAlign w:val="superscript"/>
                <w:lang w:val="en-US" w:eastAsia="zh-CN"/>
              </w:rPr>
              <w:t>2</w:t>
            </w:r>
            <w:r>
              <w:rPr>
                <w:bCs/>
                <w:color w:val="auto"/>
                <w:sz w:val="24"/>
              </w:rPr>
              <w:t>，</w:t>
            </w:r>
            <w:r>
              <w:rPr>
                <w:rFonts w:hint="eastAsia"/>
                <w:color w:val="auto"/>
                <w:lang w:eastAsia="zh-CN"/>
              </w:rPr>
              <w:t>不新增用地，扩建</w:t>
            </w:r>
            <w:r>
              <w:rPr>
                <w:rFonts w:hint="eastAsia"/>
                <w:color w:val="auto"/>
                <w:lang w:val="en-US" w:eastAsia="zh-CN"/>
              </w:rPr>
              <w:t>5#</w:t>
            </w:r>
            <w:r>
              <w:rPr>
                <w:rFonts w:hint="eastAsia"/>
                <w:color w:val="auto"/>
                <w:lang w:eastAsia="zh-CN"/>
              </w:rPr>
              <w:t>厂房（现未建成）建筑面积为</w:t>
            </w:r>
            <w:r>
              <w:rPr>
                <w:rFonts w:hint="eastAsia"/>
                <w:color w:val="auto"/>
                <w:lang w:val="en-US" w:eastAsia="zh-CN"/>
              </w:rPr>
              <w:t>3400m</w:t>
            </w:r>
            <w:r>
              <w:rPr>
                <w:rFonts w:hint="eastAsia"/>
                <w:color w:val="auto"/>
                <w:vertAlign w:val="superscript"/>
                <w:lang w:val="en-US" w:eastAsia="zh-CN"/>
              </w:rPr>
              <w:t>2</w:t>
            </w:r>
            <w:r>
              <w:rPr>
                <w:rFonts w:hint="eastAsia"/>
                <w:color w:val="auto"/>
                <w:lang w:eastAsia="zh-CN"/>
              </w:rPr>
              <w:t>，扩建综合楼（现未建成）建筑面积为</w:t>
            </w:r>
            <w:r>
              <w:rPr>
                <w:rFonts w:hint="eastAsia"/>
                <w:color w:val="auto"/>
                <w:lang w:val="en-US" w:eastAsia="zh-CN"/>
              </w:rPr>
              <w:t>3200m</w:t>
            </w:r>
            <w:r>
              <w:rPr>
                <w:rFonts w:hint="eastAsia"/>
                <w:color w:val="auto"/>
                <w:vertAlign w:val="superscript"/>
                <w:lang w:val="en-US" w:eastAsia="zh-CN"/>
              </w:rPr>
              <w:t>2</w:t>
            </w:r>
            <w:r>
              <w:rPr>
                <w:rFonts w:hint="eastAsia"/>
                <w:color w:val="auto"/>
                <w:lang w:eastAsia="zh-CN"/>
              </w:rPr>
              <w:t>，扩建后</w:t>
            </w:r>
            <w:r>
              <w:rPr>
                <w:rFonts w:hint="eastAsia"/>
                <w:bCs/>
                <w:color w:val="auto"/>
                <w:sz w:val="24"/>
                <w:lang w:eastAsia="zh-CN"/>
              </w:rPr>
              <w:t>总</w:t>
            </w:r>
            <w:r>
              <w:rPr>
                <w:bCs/>
                <w:color w:val="auto"/>
                <w:sz w:val="24"/>
              </w:rPr>
              <w:t>建筑面积为</w:t>
            </w:r>
            <w:r>
              <w:rPr>
                <w:rFonts w:hint="eastAsia"/>
                <w:bCs/>
                <w:strike w:val="0"/>
                <w:dstrike w:val="0"/>
                <w:color w:val="auto"/>
                <w:sz w:val="24"/>
                <w:lang w:val="en-US" w:eastAsia="zh-CN"/>
              </w:rPr>
              <w:t>19638</w:t>
            </w:r>
            <w:r>
              <w:rPr>
                <w:rFonts w:hint="eastAsia"/>
                <w:color w:val="auto"/>
                <w:lang w:val="en-US" w:eastAsia="zh-CN"/>
              </w:rPr>
              <w:t>m</w:t>
            </w:r>
            <w:r>
              <w:rPr>
                <w:rFonts w:hint="eastAsia"/>
                <w:color w:val="auto"/>
                <w:vertAlign w:val="superscript"/>
                <w:lang w:val="en-US" w:eastAsia="zh-CN"/>
              </w:rPr>
              <w:t>2</w:t>
            </w:r>
            <w:r>
              <w:rPr>
                <w:rFonts w:hint="eastAsia"/>
                <w:bCs/>
                <w:color w:val="auto"/>
                <w:sz w:val="24"/>
                <w:lang w:val="en-US" w:eastAsia="zh-CN"/>
              </w:rPr>
              <w:t>，</w:t>
            </w:r>
            <w:r>
              <w:rPr>
                <w:rFonts w:hint="eastAsia"/>
                <w:color w:val="auto"/>
                <w:lang w:eastAsia="zh-CN"/>
              </w:rPr>
              <w:t>在原有</w:t>
            </w:r>
            <w:r>
              <w:rPr>
                <w:rFonts w:hint="eastAsia"/>
                <w:color w:val="auto"/>
                <w:lang w:val="en-US" w:eastAsia="zh-CN"/>
              </w:rPr>
              <w:t>2#厂房、3#厂房内不新增设备，增加生产时长（现有项目年工作300天，每天生产12h，改扩建项目新增工作时长为24h/d），将产能从年产10万吨玻璃砂、20万吨光伏砂、5万吨铸造砂增加至年产20万吨玻璃砂、20万吨光伏砂、10万吨板材砂、10万吨板材砂粗品（</w:t>
            </w:r>
            <w:r>
              <w:rPr>
                <w:rFonts w:hint="default"/>
                <w:color w:val="auto"/>
                <w:lang w:val="en-US" w:eastAsia="zh-CN"/>
              </w:rPr>
              <w:t>原料、产品运输</w:t>
            </w:r>
            <w:r>
              <w:rPr>
                <w:rFonts w:hint="eastAsia"/>
                <w:color w:val="auto"/>
                <w:lang w:val="en-US" w:eastAsia="zh-CN"/>
              </w:rPr>
              <w:t>不在本次评价范围内），淘汰5万吨铸造砂，改建5#原料仓库为酸洗车间，1#厂房内成品仓库部分改建为烘干车间、酸洗车间</w:t>
            </w:r>
            <w:r>
              <w:rPr>
                <w:rFonts w:hint="eastAsia"/>
                <w:color w:val="auto"/>
                <w:lang w:eastAsia="zh-CN"/>
              </w:rPr>
              <w:t>，</w:t>
            </w:r>
            <w:r>
              <w:rPr>
                <w:color w:val="auto"/>
              </w:rPr>
              <w:t>项目建</w:t>
            </w:r>
            <w:r>
              <w:rPr>
                <w:rFonts w:hint="eastAsia"/>
                <w:color w:val="auto"/>
                <w:lang w:eastAsia="zh-CN"/>
              </w:rPr>
              <w:t>设</w:t>
            </w:r>
            <w:r>
              <w:rPr>
                <w:color w:val="auto"/>
              </w:rPr>
              <w:t>内容和规模见表</w:t>
            </w:r>
            <w:r>
              <w:rPr>
                <w:rFonts w:hint="eastAsia"/>
                <w:color w:val="auto"/>
              </w:rPr>
              <w:t>2-1</w:t>
            </w:r>
            <w:r>
              <w:rPr>
                <w:color w:val="auto"/>
              </w:rPr>
              <w:t>项目建</w:t>
            </w:r>
            <w:r>
              <w:rPr>
                <w:rFonts w:hint="eastAsia"/>
                <w:color w:val="auto"/>
                <w:lang w:eastAsia="zh-CN"/>
              </w:rPr>
              <w:t>设</w:t>
            </w:r>
            <w:r>
              <w:rPr>
                <w:color w:val="auto"/>
              </w:rPr>
              <w:t>内容和规模见表</w:t>
            </w:r>
            <w:r>
              <w:rPr>
                <w:rFonts w:hint="eastAsia"/>
                <w:color w:val="auto"/>
              </w:rPr>
              <w:t>2-1</w:t>
            </w:r>
            <w:r>
              <w:rPr>
                <w:color w:val="auto"/>
              </w:rPr>
              <w:t>。</w:t>
            </w:r>
          </w:p>
          <w:p w14:paraId="0BDC8BBD">
            <w:pPr>
              <w:pStyle w:val="135"/>
              <w:bidi w:val="0"/>
              <w:rPr>
                <w:rFonts w:hint="default"/>
                <w:color w:val="auto"/>
                <w:lang w:val="en-US" w:eastAsia="zh-CN"/>
              </w:rPr>
            </w:pPr>
            <w:r>
              <w:rPr>
                <w:rFonts w:hint="default"/>
                <w:color w:val="auto"/>
                <w:lang w:val="en-US" w:eastAsia="zh-CN"/>
              </w:rPr>
              <w:t>表2-1项目组成一览表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791"/>
              <w:gridCol w:w="1719"/>
              <w:gridCol w:w="1540"/>
              <w:gridCol w:w="1605"/>
              <w:gridCol w:w="2020"/>
              <w:gridCol w:w="579"/>
            </w:tblGrid>
            <w:tr w14:paraId="551D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93" w:type="pct"/>
                  <w:noWrap w:val="0"/>
                  <w:vAlign w:val="center"/>
                </w:tcPr>
                <w:p w14:paraId="7F1A736E">
                  <w:pPr>
                    <w:pStyle w:val="39"/>
                    <w:bidi w:val="0"/>
                    <w:rPr>
                      <w:color w:val="auto"/>
                    </w:rPr>
                  </w:pPr>
                  <w:r>
                    <w:rPr>
                      <w:color w:val="auto"/>
                    </w:rPr>
                    <w:t>工程类别</w:t>
                  </w:r>
                </w:p>
              </w:tc>
              <w:tc>
                <w:tcPr>
                  <w:tcW w:w="451" w:type="pct"/>
                  <w:noWrap w:val="0"/>
                  <w:vAlign w:val="center"/>
                </w:tcPr>
                <w:p w14:paraId="38C515E8">
                  <w:pPr>
                    <w:pStyle w:val="39"/>
                    <w:bidi w:val="0"/>
                    <w:rPr>
                      <w:color w:val="auto"/>
                    </w:rPr>
                  </w:pPr>
                  <w:r>
                    <w:rPr>
                      <w:color w:val="auto"/>
                    </w:rPr>
                    <w:t>建设名称</w:t>
                  </w:r>
                </w:p>
              </w:tc>
              <w:tc>
                <w:tcPr>
                  <w:tcW w:w="980" w:type="pct"/>
                  <w:noWrap w:val="0"/>
                  <w:vAlign w:val="center"/>
                </w:tcPr>
                <w:p w14:paraId="04F61DD9">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eastAsia="zh-CN"/>
                    </w:rPr>
                    <w:t>现有工程</w:t>
                  </w:r>
                </w:p>
              </w:tc>
              <w:tc>
                <w:tcPr>
                  <w:tcW w:w="878" w:type="pct"/>
                  <w:noWrap w:val="0"/>
                  <w:vAlign w:val="center"/>
                </w:tcPr>
                <w:p w14:paraId="5386BBEF">
                  <w:pPr>
                    <w:pStyle w:val="39"/>
                    <w:bidi w:val="0"/>
                    <w:rPr>
                      <w:rFonts w:hint="default" w:eastAsia="宋体"/>
                      <w:color w:val="auto"/>
                      <w:lang w:val="en-US" w:eastAsia="zh-CN"/>
                    </w:rPr>
                  </w:pPr>
                  <w:r>
                    <w:rPr>
                      <w:rFonts w:hint="eastAsia"/>
                      <w:color w:val="auto"/>
                      <w:lang w:val="en-US" w:eastAsia="zh-CN"/>
                    </w:rPr>
                    <w:t>二期项目变更前</w:t>
                  </w:r>
                </w:p>
              </w:tc>
              <w:tc>
                <w:tcPr>
                  <w:tcW w:w="915" w:type="pct"/>
                  <w:noWrap w:val="0"/>
                  <w:vAlign w:val="center"/>
                </w:tcPr>
                <w:p w14:paraId="6B0DF1BF">
                  <w:pPr>
                    <w:pStyle w:val="39"/>
                    <w:bidi w:val="0"/>
                    <w:rPr>
                      <w:rFonts w:hint="default" w:eastAsia="宋体"/>
                      <w:color w:val="auto"/>
                      <w:lang w:val="en-US" w:eastAsia="zh-CN"/>
                    </w:rPr>
                  </w:pPr>
                  <w:r>
                    <w:rPr>
                      <w:rFonts w:hint="eastAsia"/>
                      <w:color w:val="auto"/>
                      <w:lang w:val="en-US" w:eastAsia="zh-CN"/>
                    </w:rPr>
                    <w:t>变更内容</w:t>
                  </w:r>
                </w:p>
              </w:tc>
              <w:tc>
                <w:tcPr>
                  <w:tcW w:w="1150" w:type="pct"/>
                  <w:noWrap w:val="0"/>
                  <w:vAlign w:val="center"/>
                </w:tcPr>
                <w:p w14:paraId="0CE5920A">
                  <w:pPr>
                    <w:pStyle w:val="39"/>
                    <w:bidi w:val="0"/>
                    <w:rPr>
                      <w:rFonts w:hint="default"/>
                      <w:color w:val="auto"/>
                      <w:lang w:val="en-US" w:eastAsia="zh-CN"/>
                    </w:rPr>
                  </w:pPr>
                  <w:r>
                    <w:rPr>
                      <w:rFonts w:hint="eastAsia"/>
                      <w:color w:val="auto"/>
                      <w:lang w:val="en-US" w:eastAsia="zh-CN"/>
                    </w:rPr>
                    <w:t>二期项目变更后全厂</w:t>
                  </w:r>
                </w:p>
              </w:tc>
              <w:tc>
                <w:tcPr>
                  <w:tcW w:w="330" w:type="pct"/>
                  <w:noWrap w:val="0"/>
                  <w:vAlign w:val="center"/>
                </w:tcPr>
                <w:p w14:paraId="694532FB">
                  <w:pPr>
                    <w:pStyle w:val="39"/>
                    <w:bidi w:val="0"/>
                    <w:rPr>
                      <w:rFonts w:hint="eastAsia"/>
                      <w:color w:val="auto"/>
                      <w:lang w:eastAsia="zh-CN"/>
                    </w:rPr>
                  </w:pPr>
                  <w:r>
                    <w:rPr>
                      <w:rFonts w:hint="eastAsia"/>
                      <w:color w:val="auto"/>
                      <w:lang w:eastAsia="zh-CN"/>
                    </w:rPr>
                    <w:t>备注</w:t>
                  </w:r>
                </w:p>
              </w:tc>
            </w:tr>
            <w:tr w14:paraId="7C9D5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293" w:type="pct"/>
                  <w:vMerge w:val="restart"/>
                  <w:noWrap w:val="0"/>
                  <w:vAlign w:val="center"/>
                </w:tcPr>
                <w:p w14:paraId="5C4D4AD2">
                  <w:pPr>
                    <w:pStyle w:val="39"/>
                    <w:bidi w:val="0"/>
                    <w:rPr>
                      <w:color w:val="auto"/>
                    </w:rPr>
                  </w:pPr>
                  <w:r>
                    <w:rPr>
                      <w:color w:val="auto"/>
                    </w:rPr>
                    <w:t>主体工程</w:t>
                  </w:r>
                </w:p>
              </w:tc>
              <w:tc>
                <w:tcPr>
                  <w:tcW w:w="451" w:type="pct"/>
                  <w:noWrap w:val="0"/>
                  <w:vAlign w:val="center"/>
                </w:tcPr>
                <w:p w14:paraId="5907A28E">
                  <w:pPr>
                    <w:pStyle w:val="39"/>
                    <w:bidi w:val="0"/>
                    <w:rPr>
                      <w:rFonts w:hint="eastAsia"/>
                      <w:color w:val="auto"/>
                      <w:lang w:val="en-US" w:eastAsia="zh-CN"/>
                    </w:rPr>
                  </w:pPr>
                  <w:r>
                    <w:rPr>
                      <w:rFonts w:hint="eastAsia"/>
                      <w:color w:val="auto"/>
                      <w:lang w:val="en-US" w:eastAsia="zh-CN"/>
                    </w:rPr>
                    <w:t>1#厂房</w:t>
                  </w:r>
                </w:p>
              </w:tc>
              <w:tc>
                <w:tcPr>
                  <w:tcW w:w="980" w:type="pct"/>
                  <w:noWrap w:val="0"/>
                  <w:vAlign w:val="center"/>
                </w:tcPr>
                <w:p w14:paraId="17B9BDE5">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1F，层高8m，占地7346m</w:t>
                  </w:r>
                  <w:r>
                    <w:rPr>
                      <w:rFonts w:hint="eastAsia"/>
                      <w:color w:val="auto"/>
                      <w:vertAlign w:val="superscript"/>
                      <w:lang w:val="en-US" w:eastAsia="zh-CN"/>
                    </w:rPr>
                    <w:t>2</w:t>
                  </w:r>
                  <w:r>
                    <w:rPr>
                      <w:rFonts w:hint="eastAsia"/>
                      <w:color w:val="auto"/>
                      <w:lang w:val="en-US" w:eastAsia="zh-CN"/>
                    </w:rPr>
                    <w:t>，布设成品仓、</w:t>
                  </w:r>
                  <w:r>
                    <w:rPr>
                      <w:rFonts w:hint="eastAsia"/>
                      <w:color w:val="auto"/>
                      <w:lang w:eastAsia="zh-CN"/>
                    </w:rPr>
                    <w:t>脱泥除铁线、半成品仓库</w:t>
                  </w:r>
                </w:p>
              </w:tc>
              <w:tc>
                <w:tcPr>
                  <w:tcW w:w="878" w:type="pct"/>
                  <w:noWrap w:val="0"/>
                  <w:vAlign w:val="center"/>
                </w:tcPr>
                <w:p w14:paraId="268E987B">
                  <w:pPr>
                    <w:pStyle w:val="39"/>
                    <w:bidi w:val="0"/>
                    <w:rPr>
                      <w:rFonts w:hint="default"/>
                      <w:color w:val="auto"/>
                      <w:lang w:val="en-US" w:eastAsia="zh-CN"/>
                    </w:rPr>
                  </w:pPr>
                  <w:r>
                    <w:rPr>
                      <w:rFonts w:hint="eastAsia"/>
                      <w:color w:val="auto"/>
                      <w:lang w:val="en-US" w:eastAsia="zh-CN"/>
                    </w:rPr>
                    <w:t>改建成品仓库为烘干色选车间（1728m</w:t>
                  </w:r>
                  <w:r>
                    <w:rPr>
                      <w:rFonts w:hint="eastAsia"/>
                      <w:color w:val="auto"/>
                      <w:vertAlign w:val="superscript"/>
                      <w:lang w:val="en-US" w:eastAsia="zh-CN"/>
                    </w:rPr>
                    <w:t>2</w:t>
                  </w:r>
                  <w:r>
                    <w:rPr>
                      <w:rFonts w:hint="eastAsia"/>
                      <w:color w:val="auto"/>
                      <w:lang w:val="en-US" w:eastAsia="zh-CN"/>
                    </w:rPr>
                    <w:t>）</w:t>
                  </w:r>
                </w:p>
              </w:tc>
              <w:tc>
                <w:tcPr>
                  <w:tcW w:w="915" w:type="pct"/>
                  <w:noWrap w:val="0"/>
                  <w:vAlign w:val="center"/>
                </w:tcPr>
                <w:p w14:paraId="77A9E734">
                  <w:pPr>
                    <w:pStyle w:val="39"/>
                    <w:bidi w:val="0"/>
                    <w:rPr>
                      <w:rFonts w:hint="default"/>
                      <w:color w:val="auto"/>
                      <w:vertAlign w:val="baseline"/>
                      <w:lang w:val="en-US" w:eastAsia="zh-CN"/>
                    </w:rPr>
                  </w:pPr>
                  <w:r>
                    <w:rPr>
                      <w:rFonts w:hint="eastAsia"/>
                      <w:color w:val="auto"/>
                      <w:lang w:val="en-US" w:eastAsia="zh-CN"/>
                    </w:rPr>
                    <w:t>调整布局，新增板材砂粗品酸洗车间，酸洗车间建筑面积为1700m</w:t>
                  </w:r>
                  <w:r>
                    <w:rPr>
                      <w:rFonts w:hint="eastAsia"/>
                      <w:color w:val="auto"/>
                      <w:vertAlign w:val="superscript"/>
                      <w:lang w:val="en-US" w:eastAsia="zh-CN"/>
                    </w:rPr>
                    <w:t>2</w:t>
                  </w:r>
                  <w:r>
                    <w:rPr>
                      <w:rFonts w:hint="eastAsia"/>
                      <w:color w:val="auto"/>
                      <w:vertAlign w:val="baseline"/>
                      <w:lang w:val="en-US" w:eastAsia="zh-CN"/>
                    </w:rPr>
                    <w:t>，车间内设置</w:t>
                  </w:r>
                  <w:r>
                    <w:rPr>
                      <w:rFonts w:hint="eastAsia"/>
                      <w:color w:val="auto"/>
                      <w:highlight w:val="none"/>
                      <w:lang w:val="en-US" w:eastAsia="zh-CN"/>
                    </w:rPr>
                    <w:t>1个60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盐酸储罐、1个60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氢氟酸储罐</w:t>
                  </w:r>
                </w:p>
              </w:tc>
              <w:tc>
                <w:tcPr>
                  <w:tcW w:w="1150" w:type="pct"/>
                  <w:shd w:val="clear" w:color="auto" w:fill="auto"/>
                  <w:noWrap w:val="0"/>
                  <w:vAlign w:val="center"/>
                </w:tcPr>
                <w:p w14:paraId="42524E5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1F，层高8m，占地7346m</w:t>
                  </w:r>
                  <w:r>
                    <w:rPr>
                      <w:rFonts w:hint="eastAsia"/>
                      <w:color w:val="auto"/>
                      <w:vertAlign w:val="superscript"/>
                      <w:lang w:val="en-US" w:eastAsia="zh-CN"/>
                    </w:rPr>
                    <w:t>2</w:t>
                  </w:r>
                  <w:r>
                    <w:rPr>
                      <w:rFonts w:hint="eastAsia"/>
                      <w:color w:val="auto"/>
                      <w:lang w:val="en-US" w:eastAsia="zh-CN"/>
                    </w:rPr>
                    <w:t>，布设成品仓、</w:t>
                  </w:r>
                  <w:r>
                    <w:rPr>
                      <w:rFonts w:hint="eastAsia"/>
                      <w:color w:val="auto"/>
                      <w:lang w:eastAsia="zh-CN"/>
                    </w:rPr>
                    <w:t>脱泥除铁线、半成品仓库、烘干色选车间、</w:t>
                  </w:r>
                  <w:r>
                    <w:rPr>
                      <w:rFonts w:hint="eastAsia"/>
                      <w:color w:val="auto"/>
                      <w:lang w:val="en-US" w:eastAsia="zh-CN"/>
                    </w:rPr>
                    <w:t>板材砂粗品酸洗车间（车间内</w:t>
                  </w:r>
                  <w:r>
                    <w:rPr>
                      <w:rFonts w:hint="eastAsia"/>
                      <w:color w:val="auto"/>
                      <w:vertAlign w:val="baseline"/>
                      <w:lang w:val="en-US" w:eastAsia="zh-CN"/>
                    </w:rPr>
                    <w:t>设置</w:t>
                  </w:r>
                  <w:r>
                    <w:rPr>
                      <w:rFonts w:hint="eastAsia"/>
                      <w:color w:val="auto"/>
                      <w:highlight w:val="none"/>
                      <w:lang w:val="en-US" w:eastAsia="zh-CN"/>
                    </w:rPr>
                    <w:t>1个60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盐酸储罐、1个60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氢氟酸储罐</w:t>
                  </w:r>
                  <w:r>
                    <w:rPr>
                      <w:rFonts w:hint="eastAsia"/>
                      <w:color w:val="auto"/>
                      <w:lang w:val="en-US" w:eastAsia="zh-CN"/>
                    </w:rPr>
                    <w:t>）</w:t>
                  </w:r>
                </w:p>
              </w:tc>
              <w:tc>
                <w:tcPr>
                  <w:tcW w:w="330" w:type="pct"/>
                  <w:noWrap w:val="0"/>
                  <w:vAlign w:val="center"/>
                </w:tcPr>
                <w:p w14:paraId="0E4C9FC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1C8F1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293" w:type="pct"/>
                  <w:vMerge w:val="continue"/>
                  <w:noWrap w:val="0"/>
                  <w:vAlign w:val="center"/>
                </w:tcPr>
                <w:p w14:paraId="4E6EDEFF">
                  <w:pPr>
                    <w:pStyle w:val="39"/>
                    <w:bidi w:val="0"/>
                    <w:rPr>
                      <w:color w:val="auto"/>
                    </w:rPr>
                  </w:pPr>
                </w:p>
              </w:tc>
              <w:tc>
                <w:tcPr>
                  <w:tcW w:w="451" w:type="pct"/>
                  <w:noWrap w:val="0"/>
                  <w:vAlign w:val="center"/>
                </w:tcPr>
                <w:p w14:paraId="4F9475D4">
                  <w:pPr>
                    <w:pStyle w:val="39"/>
                    <w:bidi w:val="0"/>
                    <w:rPr>
                      <w:rFonts w:hint="default"/>
                      <w:color w:val="auto"/>
                      <w:lang w:val="en-US" w:eastAsia="zh-CN"/>
                    </w:rPr>
                  </w:pPr>
                  <w:r>
                    <w:rPr>
                      <w:rFonts w:hint="eastAsia"/>
                      <w:color w:val="auto"/>
                      <w:lang w:val="en-US" w:eastAsia="zh-CN"/>
                    </w:rPr>
                    <w:t>2#厂房</w:t>
                  </w:r>
                </w:p>
              </w:tc>
              <w:tc>
                <w:tcPr>
                  <w:tcW w:w="980" w:type="pct"/>
                  <w:noWrap w:val="0"/>
                  <w:vAlign w:val="center"/>
                </w:tcPr>
                <w:p w14:paraId="59788BAE">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1F，层高8m，占地3992m</w:t>
                  </w:r>
                  <w:r>
                    <w:rPr>
                      <w:rFonts w:hint="eastAsia"/>
                      <w:color w:val="auto"/>
                      <w:vertAlign w:val="superscript"/>
                      <w:lang w:val="en-US" w:eastAsia="zh-CN"/>
                    </w:rPr>
                    <w:t>2</w:t>
                  </w:r>
                  <w:r>
                    <w:rPr>
                      <w:rFonts w:hint="eastAsia"/>
                      <w:color w:val="auto"/>
                      <w:lang w:val="en-US" w:eastAsia="zh-CN"/>
                    </w:rPr>
                    <w:t>，布设原料仓、破碎筛分线。</w:t>
                  </w:r>
                </w:p>
              </w:tc>
              <w:tc>
                <w:tcPr>
                  <w:tcW w:w="878" w:type="pct"/>
                  <w:noWrap w:val="0"/>
                  <w:vAlign w:val="center"/>
                </w:tcPr>
                <w:p w14:paraId="0B477771">
                  <w:pPr>
                    <w:pStyle w:val="39"/>
                    <w:bidi w:val="0"/>
                    <w:rPr>
                      <w:rFonts w:hint="default"/>
                      <w:color w:val="auto"/>
                      <w:lang w:val="en-US" w:eastAsia="zh-CN"/>
                    </w:rPr>
                  </w:pPr>
                  <w:r>
                    <w:rPr>
                      <w:rFonts w:hint="eastAsia"/>
                      <w:color w:val="auto"/>
                      <w:lang w:val="en-US" w:eastAsia="zh-CN"/>
                    </w:rPr>
                    <w:t>/</w:t>
                  </w:r>
                </w:p>
              </w:tc>
              <w:tc>
                <w:tcPr>
                  <w:tcW w:w="915" w:type="pct"/>
                  <w:noWrap w:val="0"/>
                  <w:vAlign w:val="center"/>
                </w:tcPr>
                <w:p w14:paraId="0E047D5E">
                  <w:pPr>
                    <w:pStyle w:val="39"/>
                    <w:bidi w:val="0"/>
                    <w:rPr>
                      <w:rFonts w:hint="eastAsia"/>
                      <w:color w:val="auto"/>
                      <w:lang w:val="en-US" w:eastAsia="zh-CN"/>
                    </w:rPr>
                  </w:pPr>
                  <w:r>
                    <w:rPr>
                      <w:rFonts w:hint="eastAsia"/>
                      <w:color w:val="auto"/>
                      <w:lang w:val="en-US" w:eastAsia="zh-CN"/>
                    </w:rPr>
                    <w:t>不变</w:t>
                  </w:r>
                </w:p>
              </w:tc>
              <w:tc>
                <w:tcPr>
                  <w:tcW w:w="1150" w:type="pct"/>
                  <w:shd w:val="clear" w:color="auto" w:fill="auto"/>
                  <w:noWrap w:val="0"/>
                  <w:vAlign w:val="center"/>
                </w:tcPr>
                <w:p w14:paraId="58E7C13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1F，层高8m，占地3992m</w:t>
                  </w:r>
                  <w:r>
                    <w:rPr>
                      <w:rFonts w:hint="eastAsia"/>
                      <w:color w:val="auto"/>
                      <w:vertAlign w:val="superscript"/>
                      <w:lang w:val="en-US" w:eastAsia="zh-CN"/>
                    </w:rPr>
                    <w:t>2</w:t>
                  </w:r>
                  <w:r>
                    <w:rPr>
                      <w:rFonts w:hint="eastAsia"/>
                      <w:color w:val="auto"/>
                      <w:lang w:val="en-US" w:eastAsia="zh-CN"/>
                    </w:rPr>
                    <w:t>，布设原料仓、破碎筛分线。</w:t>
                  </w:r>
                </w:p>
              </w:tc>
              <w:tc>
                <w:tcPr>
                  <w:tcW w:w="330" w:type="pct"/>
                  <w:noWrap w:val="0"/>
                  <w:vAlign w:val="center"/>
                </w:tcPr>
                <w:p w14:paraId="2148418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4A002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93" w:type="pct"/>
                  <w:vMerge w:val="continue"/>
                  <w:noWrap w:val="0"/>
                  <w:vAlign w:val="center"/>
                </w:tcPr>
                <w:p w14:paraId="06212B1D">
                  <w:pPr>
                    <w:pStyle w:val="39"/>
                    <w:bidi w:val="0"/>
                    <w:rPr>
                      <w:color w:val="auto"/>
                    </w:rPr>
                  </w:pPr>
                </w:p>
              </w:tc>
              <w:tc>
                <w:tcPr>
                  <w:tcW w:w="451" w:type="pct"/>
                  <w:noWrap w:val="0"/>
                  <w:vAlign w:val="center"/>
                </w:tcPr>
                <w:p w14:paraId="42A00F78">
                  <w:pPr>
                    <w:pStyle w:val="39"/>
                    <w:bidi w:val="0"/>
                    <w:rPr>
                      <w:rFonts w:hint="default"/>
                      <w:color w:val="auto"/>
                      <w:lang w:val="en-US" w:eastAsia="zh-CN"/>
                    </w:rPr>
                  </w:pPr>
                  <w:r>
                    <w:rPr>
                      <w:rFonts w:hint="eastAsia"/>
                      <w:color w:val="auto"/>
                      <w:lang w:val="en-US" w:eastAsia="zh-CN"/>
                    </w:rPr>
                    <w:t>5#厂房</w:t>
                  </w:r>
                </w:p>
              </w:tc>
              <w:tc>
                <w:tcPr>
                  <w:tcW w:w="980" w:type="pct"/>
                  <w:noWrap w:val="0"/>
                  <w:vAlign w:val="center"/>
                </w:tcPr>
                <w:p w14:paraId="5253110E">
                  <w:pPr>
                    <w:pStyle w:val="39"/>
                    <w:bidi w:val="0"/>
                    <w:ind w:firstLine="0" w:firstLineChars="0"/>
                    <w:rPr>
                      <w:rFonts w:hint="eastAsia"/>
                      <w:color w:val="auto"/>
                      <w:vertAlign w:val="baseline"/>
                      <w:lang w:val="en-US" w:eastAsia="zh-CN"/>
                    </w:rPr>
                  </w:pPr>
                  <w:r>
                    <w:rPr>
                      <w:rFonts w:hint="eastAsia"/>
                      <w:color w:val="auto"/>
                      <w:lang w:val="en-US" w:eastAsia="zh-CN"/>
                    </w:rPr>
                    <w:t>/</w:t>
                  </w:r>
                </w:p>
              </w:tc>
              <w:tc>
                <w:tcPr>
                  <w:tcW w:w="878" w:type="pct"/>
                  <w:noWrap w:val="0"/>
                  <w:vAlign w:val="center"/>
                </w:tcPr>
                <w:p w14:paraId="174AFAB4">
                  <w:pPr>
                    <w:pStyle w:val="39"/>
                    <w:bidi w:val="0"/>
                    <w:rPr>
                      <w:rFonts w:hint="default"/>
                      <w:color w:val="auto"/>
                      <w:lang w:val="en-US" w:eastAsia="zh-CN"/>
                    </w:rPr>
                  </w:pPr>
                  <w:r>
                    <w:rPr>
                      <w:rFonts w:hint="eastAsia"/>
                      <w:color w:val="auto"/>
                      <w:lang w:val="en-US" w:eastAsia="zh-CN"/>
                    </w:rPr>
                    <w:t>原料仓改建为酸洗车间，扩建5#厂房至3400m</w:t>
                  </w:r>
                  <w:r>
                    <w:rPr>
                      <w:rFonts w:hint="eastAsia"/>
                      <w:color w:val="auto"/>
                      <w:vertAlign w:val="superscript"/>
                      <w:lang w:val="en-US" w:eastAsia="zh-CN"/>
                    </w:rPr>
                    <w:t>2</w:t>
                  </w:r>
                  <w:r>
                    <w:rPr>
                      <w:rFonts w:hint="eastAsia"/>
                      <w:color w:val="auto"/>
                      <w:vertAlign w:val="baseline"/>
                      <w:lang w:val="en-US" w:eastAsia="zh-CN"/>
                    </w:rPr>
                    <w:t>，车间内设置</w:t>
                  </w:r>
                  <w:r>
                    <w:rPr>
                      <w:rFonts w:hint="eastAsia"/>
                      <w:color w:val="auto"/>
                      <w:highlight w:val="none"/>
                      <w:lang w:val="en-US" w:eastAsia="zh-CN"/>
                    </w:rPr>
                    <w:t>1个40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盐酸储罐、1个30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氢氟酸储罐</w:t>
                  </w:r>
                </w:p>
              </w:tc>
              <w:tc>
                <w:tcPr>
                  <w:tcW w:w="915" w:type="pct"/>
                  <w:noWrap w:val="0"/>
                  <w:vAlign w:val="center"/>
                </w:tcPr>
                <w:p w14:paraId="34630970">
                  <w:pPr>
                    <w:pStyle w:val="39"/>
                    <w:bidi w:val="0"/>
                    <w:rPr>
                      <w:rFonts w:hint="eastAsia"/>
                      <w:color w:val="auto"/>
                      <w:lang w:val="en-US" w:eastAsia="zh-CN"/>
                    </w:rPr>
                  </w:pPr>
                  <w:r>
                    <w:rPr>
                      <w:rFonts w:hint="eastAsia"/>
                      <w:color w:val="auto"/>
                      <w:lang w:val="en-US" w:eastAsia="zh-CN"/>
                    </w:rPr>
                    <w:t>不变</w:t>
                  </w:r>
                </w:p>
              </w:tc>
              <w:tc>
                <w:tcPr>
                  <w:tcW w:w="1150" w:type="pct"/>
                  <w:shd w:val="clear" w:color="auto" w:fill="auto"/>
                  <w:noWrap w:val="0"/>
                  <w:vAlign w:val="center"/>
                </w:tcPr>
                <w:p w14:paraId="7A5FB3A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1F，层高17m，占地面积3400m</w:t>
                  </w:r>
                  <w:r>
                    <w:rPr>
                      <w:rFonts w:hint="eastAsia"/>
                      <w:color w:val="auto"/>
                      <w:vertAlign w:val="superscript"/>
                      <w:lang w:val="en-US" w:eastAsia="zh-CN"/>
                    </w:rPr>
                    <w:t>2</w:t>
                  </w:r>
                  <w:r>
                    <w:rPr>
                      <w:rFonts w:hint="eastAsia"/>
                      <w:color w:val="auto"/>
                      <w:vertAlign w:val="baseline"/>
                      <w:lang w:val="en-US" w:eastAsia="zh-CN"/>
                    </w:rPr>
                    <w:t>，用作</w:t>
                  </w:r>
                  <w:r>
                    <w:rPr>
                      <w:rFonts w:hint="eastAsia"/>
                      <w:color w:val="auto"/>
                      <w:lang w:val="en-US" w:eastAsia="zh-CN"/>
                    </w:rPr>
                    <w:t>酸洗车间</w:t>
                  </w:r>
                  <w:r>
                    <w:rPr>
                      <w:rFonts w:hint="eastAsia"/>
                      <w:color w:val="auto"/>
                      <w:vertAlign w:val="baseline"/>
                      <w:lang w:val="en-US" w:eastAsia="zh-CN"/>
                    </w:rPr>
                    <w:t>，车间内设置</w:t>
                  </w:r>
                  <w:r>
                    <w:rPr>
                      <w:rFonts w:hint="eastAsia"/>
                      <w:color w:val="auto"/>
                      <w:highlight w:val="none"/>
                      <w:lang w:val="en-US" w:eastAsia="zh-CN"/>
                    </w:rPr>
                    <w:t>1个40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盐酸储罐、1个30</w:t>
                  </w:r>
                  <w:r>
                    <w:rPr>
                      <w:rFonts w:hint="eastAsia"/>
                      <w:color w:val="auto"/>
                      <w:lang w:val="en-US" w:eastAsia="zh-CN"/>
                    </w:rPr>
                    <w:t>m</w:t>
                  </w:r>
                  <w:r>
                    <w:rPr>
                      <w:rFonts w:hint="eastAsia"/>
                      <w:color w:val="auto"/>
                      <w:vertAlign w:val="superscript"/>
                      <w:lang w:val="en-US" w:eastAsia="zh-CN"/>
                    </w:rPr>
                    <w:t>3</w:t>
                  </w:r>
                  <w:r>
                    <w:rPr>
                      <w:rFonts w:hint="eastAsia"/>
                      <w:color w:val="auto"/>
                      <w:highlight w:val="none"/>
                      <w:lang w:val="en-US" w:eastAsia="zh-CN"/>
                    </w:rPr>
                    <w:t>氢氟酸储罐</w:t>
                  </w:r>
                </w:p>
              </w:tc>
              <w:tc>
                <w:tcPr>
                  <w:tcW w:w="330" w:type="pct"/>
                  <w:noWrap w:val="0"/>
                  <w:vAlign w:val="center"/>
                </w:tcPr>
                <w:p w14:paraId="3104751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2F0D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9" w:hRule="atLeast"/>
                <w:jc w:val="center"/>
              </w:trPr>
              <w:tc>
                <w:tcPr>
                  <w:tcW w:w="293" w:type="pct"/>
                  <w:vMerge w:val="restart"/>
                  <w:noWrap w:val="0"/>
                  <w:vAlign w:val="center"/>
                </w:tcPr>
                <w:p w14:paraId="10D1C28F">
                  <w:pPr>
                    <w:pStyle w:val="39"/>
                    <w:bidi w:val="0"/>
                    <w:rPr>
                      <w:rFonts w:hint="eastAsia"/>
                      <w:color w:val="auto"/>
                      <w:lang w:eastAsia="zh-CN"/>
                    </w:rPr>
                  </w:pPr>
                  <w:r>
                    <w:rPr>
                      <w:rFonts w:hint="eastAsia"/>
                      <w:color w:val="auto"/>
                      <w:lang w:eastAsia="zh-CN"/>
                    </w:rPr>
                    <w:t>贮运工程</w:t>
                  </w:r>
                </w:p>
              </w:tc>
              <w:tc>
                <w:tcPr>
                  <w:tcW w:w="451" w:type="pct"/>
                  <w:noWrap w:val="0"/>
                  <w:vAlign w:val="center"/>
                </w:tcPr>
                <w:p w14:paraId="443ECDB5">
                  <w:pPr>
                    <w:pStyle w:val="39"/>
                    <w:bidi w:val="0"/>
                    <w:rPr>
                      <w:rFonts w:hint="eastAsia" w:eastAsia="宋体"/>
                      <w:color w:val="auto"/>
                      <w:lang w:val="en-US" w:eastAsia="zh-CN"/>
                    </w:rPr>
                  </w:pPr>
                  <w:r>
                    <w:rPr>
                      <w:rFonts w:hint="default"/>
                      <w:color w:val="auto"/>
                    </w:rPr>
                    <w:t>原料</w:t>
                  </w:r>
                  <w:r>
                    <w:rPr>
                      <w:rFonts w:hint="eastAsia"/>
                      <w:color w:val="auto"/>
                      <w:lang w:eastAsia="zh-CN"/>
                    </w:rPr>
                    <w:t>仓库</w:t>
                  </w:r>
                </w:p>
              </w:tc>
              <w:tc>
                <w:tcPr>
                  <w:tcW w:w="980" w:type="pct"/>
                  <w:noWrap w:val="0"/>
                  <w:vAlign w:val="center"/>
                </w:tcPr>
                <w:p w14:paraId="7E178A4F">
                  <w:pPr>
                    <w:pStyle w:val="39"/>
                    <w:bidi w:val="0"/>
                    <w:ind w:firstLine="0" w:firstLineChars="0"/>
                    <w:rPr>
                      <w:rFonts w:hint="default" w:ascii="Times New Roman" w:hAnsi="Times New Roman" w:eastAsia="宋体" w:cs="Times New Roman"/>
                      <w:color w:val="auto"/>
                      <w:kern w:val="0"/>
                      <w:sz w:val="21"/>
                      <w:szCs w:val="24"/>
                      <w:lang w:val="en-US" w:eastAsia="zh-CN" w:bidi="ar-SA"/>
                    </w:rPr>
                  </w:pPr>
                  <w:r>
                    <w:rPr>
                      <w:rFonts w:hint="eastAsia"/>
                      <w:color w:val="auto"/>
                      <w:lang w:eastAsia="zh-CN"/>
                    </w:rPr>
                    <w:t>原料仓库位于</w:t>
                  </w:r>
                  <w:r>
                    <w:rPr>
                      <w:rFonts w:hint="eastAsia"/>
                      <w:color w:val="auto"/>
                      <w:lang w:val="en-US" w:eastAsia="zh-CN"/>
                    </w:rPr>
                    <w:t>2#厂房，占地面积为1800m</w:t>
                  </w:r>
                  <w:r>
                    <w:rPr>
                      <w:rFonts w:hint="eastAsia"/>
                      <w:color w:val="auto"/>
                      <w:vertAlign w:val="superscript"/>
                      <w:lang w:val="en-US" w:eastAsia="zh-CN"/>
                    </w:rPr>
                    <w:t>2</w:t>
                  </w:r>
                  <w:r>
                    <w:rPr>
                      <w:rFonts w:hint="eastAsia"/>
                      <w:color w:val="auto"/>
                      <w:lang w:val="en-US" w:eastAsia="zh-CN"/>
                    </w:rPr>
                    <w:t>，5#厂房为原料仓库，占地面积为1100m</w:t>
                  </w:r>
                  <w:r>
                    <w:rPr>
                      <w:rFonts w:hint="eastAsia"/>
                      <w:color w:val="auto"/>
                      <w:vertAlign w:val="superscript"/>
                      <w:lang w:val="en-US" w:eastAsia="zh-CN"/>
                    </w:rPr>
                    <w:t>2</w:t>
                  </w:r>
                </w:p>
              </w:tc>
              <w:tc>
                <w:tcPr>
                  <w:tcW w:w="878" w:type="pct"/>
                  <w:noWrap w:val="0"/>
                  <w:vAlign w:val="center"/>
                </w:tcPr>
                <w:p w14:paraId="0FD2FB47">
                  <w:pPr>
                    <w:pStyle w:val="39"/>
                    <w:bidi w:val="0"/>
                    <w:rPr>
                      <w:rFonts w:hint="default"/>
                      <w:color w:val="auto"/>
                    </w:rPr>
                  </w:pPr>
                  <w:r>
                    <w:rPr>
                      <w:rFonts w:hint="eastAsia"/>
                      <w:color w:val="auto"/>
                      <w:lang w:val="en-US" w:eastAsia="zh-CN"/>
                    </w:rPr>
                    <w:t>扩建2#厂房原料仓库为1900m</w:t>
                  </w:r>
                  <w:r>
                    <w:rPr>
                      <w:rFonts w:hint="eastAsia"/>
                      <w:color w:val="auto"/>
                      <w:vertAlign w:val="superscript"/>
                      <w:lang w:val="en-US" w:eastAsia="zh-CN"/>
                    </w:rPr>
                    <w:t>2</w:t>
                  </w:r>
                  <w:r>
                    <w:rPr>
                      <w:rFonts w:hint="eastAsia"/>
                      <w:color w:val="auto"/>
                      <w:lang w:val="en-US" w:eastAsia="zh-CN"/>
                    </w:rPr>
                    <w:t>，5#厂房原料仓改建为酸洗车间，占地面积为1100m</w:t>
                  </w:r>
                  <w:r>
                    <w:rPr>
                      <w:rFonts w:hint="eastAsia"/>
                      <w:color w:val="auto"/>
                      <w:vertAlign w:val="superscript"/>
                      <w:lang w:val="en-US" w:eastAsia="zh-CN"/>
                    </w:rPr>
                    <w:t>2</w:t>
                  </w:r>
                </w:p>
              </w:tc>
              <w:tc>
                <w:tcPr>
                  <w:tcW w:w="915" w:type="pct"/>
                  <w:noWrap w:val="0"/>
                  <w:vAlign w:val="center"/>
                </w:tcPr>
                <w:p w14:paraId="7FF98897">
                  <w:pPr>
                    <w:pStyle w:val="39"/>
                    <w:bidi w:val="0"/>
                    <w:rPr>
                      <w:rFonts w:hint="default"/>
                      <w:color w:val="auto"/>
                    </w:rPr>
                  </w:pPr>
                  <w:r>
                    <w:rPr>
                      <w:rFonts w:hint="eastAsia"/>
                      <w:color w:val="auto"/>
                      <w:lang w:val="en-US" w:eastAsia="zh-CN"/>
                    </w:rPr>
                    <w:t>不变</w:t>
                  </w:r>
                </w:p>
              </w:tc>
              <w:tc>
                <w:tcPr>
                  <w:tcW w:w="1150" w:type="pct"/>
                  <w:shd w:val="clear" w:color="auto" w:fill="auto"/>
                  <w:noWrap w:val="0"/>
                  <w:vAlign w:val="center"/>
                </w:tcPr>
                <w:p w14:paraId="3F24292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扩建2#厂房原料仓库为1900m</w:t>
                  </w:r>
                  <w:r>
                    <w:rPr>
                      <w:rFonts w:hint="eastAsia"/>
                      <w:color w:val="auto"/>
                      <w:vertAlign w:val="superscript"/>
                      <w:lang w:val="en-US" w:eastAsia="zh-CN"/>
                    </w:rPr>
                    <w:t>2</w:t>
                  </w:r>
                  <w:r>
                    <w:rPr>
                      <w:rFonts w:hint="eastAsia"/>
                      <w:color w:val="auto"/>
                      <w:lang w:val="en-US" w:eastAsia="zh-CN"/>
                    </w:rPr>
                    <w:t>，5#厂房原料仓改建为酸洗车间，占地面积为1100m</w:t>
                  </w:r>
                  <w:r>
                    <w:rPr>
                      <w:rFonts w:hint="eastAsia"/>
                      <w:color w:val="auto"/>
                      <w:vertAlign w:val="superscript"/>
                      <w:lang w:val="en-US" w:eastAsia="zh-CN"/>
                    </w:rPr>
                    <w:t>2</w:t>
                  </w:r>
                </w:p>
              </w:tc>
              <w:tc>
                <w:tcPr>
                  <w:tcW w:w="330" w:type="pct"/>
                  <w:noWrap w:val="0"/>
                  <w:vAlign w:val="center"/>
                </w:tcPr>
                <w:p w14:paraId="1B24B9A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47E70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93" w:type="pct"/>
                  <w:vMerge w:val="continue"/>
                  <w:noWrap w:val="0"/>
                  <w:vAlign w:val="center"/>
                </w:tcPr>
                <w:p w14:paraId="4330E4E8">
                  <w:pPr>
                    <w:pStyle w:val="39"/>
                    <w:bidi w:val="0"/>
                    <w:rPr>
                      <w:color w:val="auto"/>
                    </w:rPr>
                  </w:pPr>
                </w:p>
              </w:tc>
              <w:tc>
                <w:tcPr>
                  <w:tcW w:w="451" w:type="pct"/>
                  <w:noWrap w:val="0"/>
                  <w:vAlign w:val="center"/>
                </w:tcPr>
                <w:p w14:paraId="09352893">
                  <w:pPr>
                    <w:pStyle w:val="39"/>
                    <w:bidi w:val="0"/>
                    <w:rPr>
                      <w:rFonts w:hint="default"/>
                      <w:color w:val="auto"/>
                      <w:lang w:val="en-US" w:eastAsia="zh-CN"/>
                    </w:rPr>
                  </w:pPr>
                  <w:r>
                    <w:rPr>
                      <w:rFonts w:hint="eastAsia"/>
                      <w:color w:val="auto"/>
                      <w:lang w:val="en-US" w:eastAsia="zh-CN"/>
                    </w:rPr>
                    <w:t>半成品仓库</w:t>
                  </w:r>
                </w:p>
              </w:tc>
              <w:tc>
                <w:tcPr>
                  <w:tcW w:w="980" w:type="pct"/>
                  <w:noWrap w:val="0"/>
                  <w:vAlign w:val="center"/>
                </w:tcPr>
                <w:p w14:paraId="3CB94647">
                  <w:pPr>
                    <w:pStyle w:val="39"/>
                    <w:bidi w:val="0"/>
                    <w:ind w:firstLine="0" w:firstLineChars="0"/>
                    <w:rPr>
                      <w:rFonts w:hint="default" w:cs="Times New Roman"/>
                      <w:color w:val="auto"/>
                      <w:kern w:val="0"/>
                      <w:sz w:val="21"/>
                      <w:szCs w:val="24"/>
                      <w:vertAlign w:val="baseline"/>
                      <w:lang w:val="en-US" w:eastAsia="zh-CN" w:bidi="ar-SA"/>
                    </w:rPr>
                  </w:pPr>
                  <w:r>
                    <w:rPr>
                      <w:rFonts w:hint="eastAsia" w:cs="Times New Roman"/>
                      <w:color w:val="auto"/>
                      <w:kern w:val="0"/>
                      <w:sz w:val="21"/>
                      <w:szCs w:val="24"/>
                      <w:vertAlign w:val="baseline"/>
                      <w:lang w:val="en-US" w:eastAsia="zh-CN" w:bidi="ar-SA"/>
                    </w:rPr>
                    <w:t>/</w:t>
                  </w:r>
                </w:p>
              </w:tc>
              <w:tc>
                <w:tcPr>
                  <w:tcW w:w="878" w:type="pct"/>
                  <w:noWrap w:val="0"/>
                  <w:vAlign w:val="center"/>
                </w:tcPr>
                <w:p w14:paraId="574C6274">
                  <w:pPr>
                    <w:pStyle w:val="39"/>
                    <w:bidi w:val="0"/>
                    <w:rPr>
                      <w:rFonts w:hint="default"/>
                      <w:color w:val="auto"/>
                      <w:lang w:val="en-US" w:eastAsia="zh-CN"/>
                    </w:rPr>
                  </w:pPr>
                  <w:r>
                    <w:rPr>
                      <w:rFonts w:hint="eastAsia"/>
                      <w:color w:val="auto"/>
                      <w:lang w:val="en-US" w:eastAsia="zh-CN"/>
                    </w:rPr>
                    <w:t>/</w:t>
                  </w:r>
                </w:p>
              </w:tc>
              <w:tc>
                <w:tcPr>
                  <w:tcW w:w="915" w:type="pct"/>
                  <w:noWrap w:val="0"/>
                  <w:vAlign w:val="center"/>
                </w:tcPr>
                <w:p w14:paraId="489C72C7">
                  <w:pPr>
                    <w:pStyle w:val="39"/>
                    <w:bidi w:val="0"/>
                    <w:rPr>
                      <w:rFonts w:hint="default"/>
                      <w:color w:val="auto"/>
                      <w:lang w:val="en-US" w:eastAsia="zh-CN"/>
                    </w:rPr>
                  </w:pPr>
                  <w:r>
                    <w:rPr>
                      <w:rFonts w:hint="eastAsia"/>
                      <w:color w:val="auto"/>
                      <w:lang w:val="en-US" w:eastAsia="zh-CN"/>
                    </w:rPr>
                    <w:t>半成品仓库</w:t>
                  </w:r>
                  <w:r>
                    <w:rPr>
                      <w:rFonts w:hint="eastAsia" w:cs="Times New Roman"/>
                      <w:color w:val="auto"/>
                      <w:kern w:val="0"/>
                      <w:sz w:val="21"/>
                      <w:szCs w:val="24"/>
                      <w:lang w:val="en-US" w:eastAsia="zh-CN" w:bidi="ar-SA"/>
                    </w:rPr>
                    <w:t>位于1#厂房</w:t>
                  </w:r>
                  <w:r>
                    <w:rPr>
                      <w:rFonts w:hint="eastAsia"/>
                      <w:color w:val="auto"/>
                      <w:lang w:val="en-US" w:eastAsia="zh-CN"/>
                    </w:rPr>
                    <w:t>，半成品用成品罐承装，占地面积为864m</w:t>
                  </w:r>
                  <w:r>
                    <w:rPr>
                      <w:rFonts w:hint="eastAsia"/>
                      <w:color w:val="auto"/>
                      <w:vertAlign w:val="superscript"/>
                      <w:lang w:val="en-US" w:eastAsia="zh-CN"/>
                    </w:rPr>
                    <w:t>2</w:t>
                  </w:r>
                </w:p>
              </w:tc>
              <w:tc>
                <w:tcPr>
                  <w:tcW w:w="1150" w:type="pct"/>
                  <w:shd w:val="clear" w:color="auto" w:fill="auto"/>
                  <w:noWrap w:val="0"/>
                  <w:vAlign w:val="center"/>
                </w:tcPr>
                <w:p w14:paraId="5EBEE181">
                  <w:pPr>
                    <w:pStyle w:val="39"/>
                    <w:bidi w:val="0"/>
                    <w:ind w:firstLine="0" w:firstLineChars="0"/>
                    <w:rPr>
                      <w:rFonts w:hint="eastAsia"/>
                      <w:color w:val="auto"/>
                      <w:lang w:eastAsia="zh-CN"/>
                    </w:rPr>
                  </w:pPr>
                  <w:r>
                    <w:rPr>
                      <w:rFonts w:hint="eastAsia" w:cs="Times New Roman"/>
                      <w:color w:val="auto"/>
                      <w:kern w:val="0"/>
                      <w:sz w:val="21"/>
                      <w:szCs w:val="24"/>
                      <w:lang w:val="en-US" w:eastAsia="zh-CN" w:bidi="ar-SA"/>
                    </w:rPr>
                    <w:t>位于1#厂房，</w:t>
                  </w:r>
                  <w:r>
                    <w:rPr>
                      <w:rFonts w:hint="eastAsia"/>
                      <w:color w:val="auto"/>
                      <w:lang w:val="en-US" w:eastAsia="zh-CN"/>
                    </w:rPr>
                    <w:t>半成品用成品罐承装，占地面积为864m</w:t>
                  </w:r>
                  <w:r>
                    <w:rPr>
                      <w:rFonts w:hint="eastAsia"/>
                      <w:color w:val="auto"/>
                      <w:vertAlign w:val="superscript"/>
                      <w:lang w:val="en-US" w:eastAsia="zh-CN"/>
                    </w:rPr>
                    <w:t>2</w:t>
                  </w:r>
                </w:p>
              </w:tc>
              <w:tc>
                <w:tcPr>
                  <w:tcW w:w="330" w:type="pct"/>
                  <w:noWrap w:val="0"/>
                  <w:vAlign w:val="center"/>
                </w:tcPr>
                <w:p w14:paraId="6C6F5B0E">
                  <w:pPr>
                    <w:pStyle w:val="39"/>
                    <w:bidi w:val="0"/>
                    <w:ind w:firstLine="0" w:firstLineChars="0"/>
                    <w:rPr>
                      <w:rFonts w:hint="default"/>
                      <w:color w:val="auto"/>
                      <w:lang w:val="en-US" w:eastAsia="zh-CN"/>
                    </w:rPr>
                  </w:pPr>
                  <w:r>
                    <w:rPr>
                      <w:rFonts w:hint="eastAsia"/>
                      <w:color w:val="auto"/>
                      <w:lang w:val="en-US" w:eastAsia="zh-CN"/>
                    </w:rPr>
                    <w:t>在建</w:t>
                  </w:r>
                </w:p>
              </w:tc>
            </w:tr>
            <w:tr w14:paraId="17E63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93" w:type="pct"/>
                  <w:vMerge w:val="continue"/>
                  <w:noWrap w:val="0"/>
                  <w:vAlign w:val="center"/>
                </w:tcPr>
                <w:p w14:paraId="68D71219">
                  <w:pPr>
                    <w:pStyle w:val="39"/>
                    <w:bidi w:val="0"/>
                    <w:rPr>
                      <w:color w:val="auto"/>
                    </w:rPr>
                  </w:pPr>
                </w:p>
              </w:tc>
              <w:tc>
                <w:tcPr>
                  <w:tcW w:w="451" w:type="pct"/>
                  <w:noWrap w:val="0"/>
                  <w:vAlign w:val="center"/>
                </w:tcPr>
                <w:p w14:paraId="79F2378F">
                  <w:pPr>
                    <w:pStyle w:val="39"/>
                    <w:bidi w:val="0"/>
                    <w:rPr>
                      <w:rFonts w:hint="default"/>
                      <w:color w:val="auto"/>
                      <w:lang w:val="en-US" w:eastAsia="zh-CN"/>
                    </w:rPr>
                  </w:pPr>
                  <w:r>
                    <w:rPr>
                      <w:rFonts w:hint="eastAsia"/>
                      <w:color w:val="auto"/>
                      <w:lang w:val="en-US" w:eastAsia="zh-CN"/>
                    </w:rPr>
                    <w:t>成品仓库</w:t>
                  </w:r>
                </w:p>
              </w:tc>
              <w:tc>
                <w:tcPr>
                  <w:tcW w:w="980" w:type="pct"/>
                  <w:noWrap w:val="0"/>
                  <w:vAlign w:val="center"/>
                </w:tcPr>
                <w:p w14:paraId="092902FC">
                  <w:pPr>
                    <w:pStyle w:val="39"/>
                    <w:bidi w:val="0"/>
                    <w:ind w:firstLine="0" w:firstLineChars="0"/>
                    <w:rPr>
                      <w:rFonts w:hint="default" w:cs="Times New Roman"/>
                      <w:color w:val="auto"/>
                      <w:kern w:val="0"/>
                      <w:sz w:val="21"/>
                      <w:szCs w:val="24"/>
                      <w:vertAlign w:val="baseline"/>
                      <w:lang w:val="en-US" w:eastAsia="zh-CN" w:bidi="ar-SA"/>
                    </w:rPr>
                  </w:pPr>
                  <w:r>
                    <w:rPr>
                      <w:rFonts w:hint="eastAsia" w:cs="Times New Roman"/>
                      <w:color w:val="auto"/>
                      <w:kern w:val="0"/>
                      <w:sz w:val="21"/>
                      <w:szCs w:val="24"/>
                      <w:vertAlign w:val="baseline"/>
                      <w:lang w:val="en-US" w:eastAsia="zh-CN" w:bidi="ar-SA"/>
                    </w:rPr>
                    <w:t>/</w:t>
                  </w:r>
                </w:p>
              </w:tc>
              <w:tc>
                <w:tcPr>
                  <w:tcW w:w="878" w:type="pct"/>
                  <w:noWrap w:val="0"/>
                  <w:vAlign w:val="center"/>
                </w:tcPr>
                <w:p w14:paraId="52A307CA">
                  <w:pPr>
                    <w:pStyle w:val="39"/>
                    <w:bidi w:val="0"/>
                    <w:rPr>
                      <w:rFonts w:hint="default"/>
                      <w:color w:val="auto"/>
                      <w:lang w:val="en-US" w:eastAsia="zh-CN"/>
                    </w:rPr>
                  </w:pPr>
                  <w:r>
                    <w:rPr>
                      <w:rFonts w:hint="eastAsia"/>
                      <w:color w:val="auto"/>
                      <w:lang w:val="en-US" w:eastAsia="zh-CN"/>
                    </w:rPr>
                    <w:t>/</w:t>
                  </w:r>
                </w:p>
              </w:tc>
              <w:tc>
                <w:tcPr>
                  <w:tcW w:w="915" w:type="pct"/>
                  <w:noWrap w:val="0"/>
                  <w:vAlign w:val="center"/>
                </w:tcPr>
                <w:p w14:paraId="12C22A91">
                  <w:pPr>
                    <w:pStyle w:val="39"/>
                    <w:bidi w:val="0"/>
                    <w:rPr>
                      <w:rFonts w:hint="default"/>
                      <w:color w:val="auto"/>
                      <w:lang w:val="en-US" w:eastAsia="zh-CN"/>
                    </w:rPr>
                  </w:pPr>
                  <w:r>
                    <w:rPr>
                      <w:rFonts w:hint="eastAsia"/>
                      <w:color w:val="auto"/>
                      <w:lang w:val="en-US" w:eastAsia="zh-CN"/>
                    </w:rPr>
                    <w:t>新增成品仓库用于存放玻璃砂、光伏砂、板材砂、板材砂粗品等用吨包打包后的产品，建筑面积为2304m</w:t>
                  </w:r>
                  <w:r>
                    <w:rPr>
                      <w:rFonts w:hint="eastAsia"/>
                      <w:color w:val="auto"/>
                      <w:vertAlign w:val="superscript"/>
                      <w:lang w:val="en-US" w:eastAsia="zh-CN"/>
                    </w:rPr>
                    <w:t>2</w:t>
                  </w:r>
                </w:p>
              </w:tc>
              <w:tc>
                <w:tcPr>
                  <w:tcW w:w="1150" w:type="pct"/>
                  <w:shd w:val="clear" w:color="auto" w:fill="auto"/>
                  <w:noWrap w:val="0"/>
                  <w:vAlign w:val="center"/>
                </w:tcPr>
                <w:p w14:paraId="52E3D344">
                  <w:pPr>
                    <w:pStyle w:val="39"/>
                    <w:bidi w:val="0"/>
                    <w:ind w:firstLine="0" w:firstLineChars="0"/>
                    <w:rPr>
                      <w:rFonts w:hint="eastAsia"/>
                      <w:color w:val="auto"/>
                      <w:lang w:eastAsia="zh-CN"/>
                    </w:rPr>
                  </w:pPr>
                  <w:r>
                    <w:rPr>
                      <w:rFonts w:hint="eastAsia"/>
                      <w:color w:val="auto"/>
                      <w:lang w:val="en-US" w:eastAsia="zh-CN"/>
                    </w:rPr>
                    <w:t>成品仓库</w:t>
                  </w:r>
                  <w:r>
                    <w:rPr>
                      <w:rFonts w:hint="eastAsia" w:cs="Times New Roman"/>
                      <w:color w:val="auto"/>
                      <w:kern w:val="0"/>
                      <w:sz w:val="21"/>
                      <w:szCs w:val="24"/>
                      <w:lang w:val="en-US" w:eastAsia="zh-CN" w:bidi="ar-SA"/>
                    </w:rPr>
                    <w:t>位于1#厂房，</w:t>
                  </w:r>
                  <w:r>
                    <w:rPr>
                      <w:rFonts w:hint="eastAsia"/>
                      <w:color w:val="auto"/>
                      <w:lang w:val="en-US" w:eastAsia="zh-CN"/>
                    </w:rPr>
                    <w:t>用于存放玻璃砂、光伏砂、板材砂、板材砂粗品等用吨包打包后的产品，建筑面积为2304m</w:t>
                  </w:r>
                  <w:r>
                    <w:rPr>
                      <w:rFonts w:hint="eastAsia"/>
                      <w:color w:val="auto"/>
                      <w:vertAlign w:val="superscript"/>
                      <w:lang w:val="en-US" w:eastAsia="zh-CN"/>
                    </w:rPr>
                    <w:t>2</w:t>
                  </w:r>
                </w:p>
              </w:tc>
              <w:tc>
                <w:tcPr>
                  <w:tcW w:w="330" w:type="pct"/>
                  <w:noWrap w:val="0"/>
                  <w:vAlign w:val="center"/>
                </w:tcPr>
                <w:p w14:paraId="0DBC3BB6">
                  <w:pPr>
                    <w:pStyle w:val="39"/>
                    <w:bidi w:val="0"/>
                    <w:ind w:firstLine="0" w:firstLineChars="0"/>
                    <w:rPr>
                      <w:rFonts w:hint="default"/>
                      <w:color w:val="auto"/>
                      <w:lang w:val="en-US" w:eastAsia="zh-CN"/>
                    </w:rPr>
                  </w:pPr>
                  <w:r>
                    <w:rPr>
                      <w:rFonts w:hint="eastAsia"/>
                      <w:color w:val="auto"/>
                      <w:lang w:val="en-US" w:eastAsia="zh-CN"/>
                    </w:rPr>
                    <w:t>在建</w:t>
                  </w:r>
                </w:p>
              </w:tc>
            </w:tr>
            <w:tr w14:paraId="3387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93" w:type="pct"/>
                  <w:vMerge w:val="continue"/>
                  <w:noWrap w:val="0"/>
                  <w:vAlign w:val="center"/>
                </w:tcPr>
                <w:p w14:paraId="6B752CB2">
                  <w:pPr>
                    <w:pStyle w:val="39"/>
                    <w:bidi w:val="0"/>
                    <w:rPr>
                      <w:color w:val="auto"/>
                    </w:rPr>
                  </w:pPr>
                </w:p>
              </w:tc>
              <w:tc>
                <w:tcPr>
                  <w:tcW w:w="451" w:type="pct"/>
                  <w:noWrap w:val="0"/>
                  <w:vAlign w:val="center"/>
                </w:tcPr>
                <w:p w14:paraId="7CA0C2B8">
                  <w:pPr>
                    <w:pStyle w:val="39"/>
                    <w:bidi w:val="0"/>
                    <w:rPr>
                      <w:rFonts w:hint="default"/>
                      <w:color w:val="auto"/>
                      <w:lang w:val="en-US" w:eastAsia="zh-CN"/>
                    </w:rPr>
                  </w:pPr>
                  <w:r>
                    <w:rPr>
                      <w:rFonts w:hint="eastAsia"/>
                      <w:color w:val="auto"/>
                      <w:lang w:eastAsia="zh-CN"/>
                    </w:rPr>
                    <w:t>储酸</w:t>
                  </w:r>
                  <w:r>
                    <w:rPr>
                      <w:rFonts w:hint="eastAsia"/>
                      <w:color w:val="auto"/>
                      <w:lang w:val="en-US" w:eastAsia="zh-CN"/>
                    </w:rPr>
                    <w:t>仓库</w:t>
                  </w:r>
                </w:p>
              </w:tc>
              <w:tc>
                <w:tcPr>
                  <w:tcW w:w="980" w:type="pct"/>
                  <w:noWrap w:val="0"/>
                  <w:vAlign w:val="center"/>
                </w:tcPr>
                <w:p w14:paraId="605AB6B8">
                  <w:pPr>
                    <w:pStyle w:val="39"/>
                    <w:bidi w:val="0"/>
                    <w:ind w:firstLine="0" w:firstLineChars="0"/>
                    <w:rPr>
                      <w:rFonts w:hint="default" w:cs="Times New Roman"/>
                      <w:color w:val="auto"/>
                      <w:kern w:val="0"/>
                      <w:sz w:val="21"/>
                      <w:szCs w:val="24"/>
                      <w:lang w:val="en-US" w:eastAsia="zh-CN" w:bidi="ar-SA"/>
                    </w:rPr>
                  </w:pPr>
                  <w:r>
                    <w:rPr>
                      <w:rFonts w:hint="eastAsia" w:cs="Times New Roman"/>
                      <w:color w:val="auto"/>
                      <w:kern w:val="0"/>
                      <w:sz w:val="21"/>
                      <w:szCs w:val="24"/>
                      <w:lang w:val="en-US" w:eastAsia="zh-CN" w:bidi="ar-SA"/>
                    </w:rPr>
                    <w:t>/</w:t>
                  </w:r>
                </w:p>
              </w:tc>
              <w:tc>
                <w:tcPr>
                  <w:tcW w:w="878" w:type="pct"/>
                  <w:noWrap w:val="0"/>
                  <w:vAlign w:val="center"/>
                </w:tcPr>
                <w:p w14:paraId="145A1602">
                  <w:pPr>
                    <w:pStyle w:val="39"/>
                    <w:bidi w:val="0"/>
                    <w:rPr>
                      <w:rFonts w:hint="eastAsia"/>
                      <w:color w:val="auto"/>
                      <w:lang w:val="en-US" w:eastAsia="zh-CN"/>
                    </w:rPr>
                  </w:pPr>
                  <w:r>
                    <w:rPr>
                      <w:rFonts w:hint="eastAsia"/>
                      <w:color w:val="auto"/>
                      <w:lang w:val="en-US" w:eastAsia="zh-CN"/>
                    </w:rPr>
                    <w:t>布设储酸仓库于2#车间（用于暂存草酸）</w:t>
                  </w:r>
                  <w:r>
                    <w:rPr>
                      <w:rFonts w:hint="default" w:ascii="Times New Roman" w:hAnsi="Times New Roman" w:eastAsia="宋体" w:cs="Times New Roman"/>
                      <w:color w:val="auto"/>
                      <w:kern w:val="0"/>
                      <w:sz w:val="21"/>
                      <w:szCs w:val="21"/>
                      <w:highlight w:val="none"/>
                      <w:lang w:bidi="ar"/>
                    </w:rPr>
                    <w:t>，占地约</w:t>
                  </w:r>
                  <w:r>
                    <w:rPr>
                      <w:rFonts w:hint="eastAsia" w:cs="Times New Roman"/>
                      <w:color w:val="auto"/>
                      <w:kern w:val="0"/>
                      <w:sz w:val="21"/>
                      <w:szCs w:val="21"/>
                      <w:highlight w:val="none"/>
                      <w:lang w:val="en-US" w:eastAsia="zh-CN" w:bidi="ar"/>
                    </w:rPr>
                    <w:t>144</w:t>
                  </w:r>
                  <w:r>
                    <w:rPr>
                      <w:rFonts w:hint="eastAsia"/>
                      <w:color w:val="auto"/>
                      <w:lang w:val="en-US" w:eastAsia="zh-CN"/>
                    </w:rPr>
                    <w:t>m</w:t>
                  </w:r>
                  <w:r>
                    <w:rPr>
                      <w:rFonts w:hint="eastAsia"/>
                      <w:color w:val="auto"/>
                      <w:vertAlign w:val="superscript"/>
                      <w:lang w:val="en-US" w:eastAsia="zh-CN"/>
                    </w:rPr>
                    <w:t>2</w:t>
                  </w:r>
                </w:p>
              </w:tc>
              <w:tc>
                <w:tcPr>
                  <w:tcW w:w="915" w:type="pct"/>
                  <w:noWrap w:val="0"/>
                  <w:vAlign w:val="center"/>
                </w:tcPr>
                <w:p w14:paraId="2758C00E">
                  <w:pPr>
                    <w:pStyle w:val="39"/>
                    <w:bidi w:val="0"/>
                    <w:rPr>
                      <w:rFonts w:hint="eastAsia" w:cs="Times New Roman"/>
                      <w:color w:val="auto"/>
                      <w:kern w:val="0"/>
                      <w:sz w:val="21"/>
                      <w:szCs w:val="24"/>
                      <w:lang w:val="en-US" w:eastAsia="zh-CN" w:bidi="ar-SA"/>
                    </w:rPr>
                  </w:pPr>
                  <w:r>
                    <w:rPr>
                      <w:rFonts w:hint="eastAsia"/>
                      <w:color w:val="auto"/>
                      <w:lang w:val="en-US" w:eastAsia="zh-CN"/>
                    </w:rPr>
                    <w:t>不变</w:t>
                  </w:r>
                </w:p>
              </w:tc>
              <w:tc>
                <w:tcPr>
                  <w:tcW w:w="1150" w:type="pct"/>
                  <w:shd w:val="clear" w:color="auto" w:fill="auto"/>
                  <w:noWrap w:val="0"/>
                  <w:vAlign w:val="center"/>
                </w:tcPr>
                <w:p w14:paraId="2BEF2F20">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布设储酸仓库于2#车间（用于暂存草酸）</w:t>
                  </w:r>
                  <w:r>
                    <w:rPr>
                      <w:rFonts w:hint="default" w:ascii="Times New Roman" w:hAnsi="Times New Roman" w:eastAsia="宋体" w:cs="Times New Roman"/>
                      <w:color w:val="auto"/>
                      <w:kern w:val="0"/>
                      <w:sz w:val="21"/>
                      <w:szCs w:val="21"/>
                      <w:highlight w:val="none"/>
                      <w:lang w:bidi="ar"/>
                    </w:rPr>
                    <w:t>，占地约</w:t>
                  </w:r>
                  <w:r>
                    <w:rPr>
                      <w:rFonts w:hint="eastAsia" w:cs="Times New Roman"/>
                      <w:color w:val="auto"/>
                      <w:kern w:val="0"/>
                      <w:sz w:val="21"/>
                      <w:szCs w:val="21"/>
                      <w:highlight w:val="none"/>
                      <w:lang w:val="en-US" w:eastAsia="zh-CN" w:bidi="ar"/>
                    </w:rPr>
                    <w:t>144</w:t>
                  </w:r>
                  <w:r>
                    <w:rPr>
                      <w:rFonts w:hint="eastAsia"/>
                      <w:color w:val="auto"/>
                      <w:lang w:val="en-US" w:eastAsia="zh-CN"/>
                    </w:rPr>
                    <w:t>m</w:t>
                  </w:r>
                  <w:r>
                    <w:rPr>
                      <w:rFonts w:hint="eastAsia"/>
                      <w:color w:val="auto"/>
                      <w:vertAlign w:val="superscript"/>
                      <w:lang w:val="en-US" w:eastAsia="zh-CN"/>
                    </w:rPr>
                    <w:t>2</w:t>
                  </w:r>
                </w:p>
              </w:tc>
              <w:tc>
                <w:tcPr>
                  <w:tcW w:w="330" w:type="pct"/>
                  <w:noWrap w:val="0"/>
                  <w:vAlign w:val="center"/>
                </w:tcPr>
                <w:p w14:paraId="4418ED43">
                  <w:pPr>
                    <w:pStyle w:val="39"/>
                    <w:bidi w:val="0"/>
                    <w:ind w:firstLine="0" w:firstLineChars="0"/>
                    <w:rPr>
                      <w:rFonts w:hint="default"/>
                      <w:color w:val="auto"/>
                      <w:lang w:val="en-US" w:eastAsia="zh-CN"/>
                    </w:rPr>
                  </w:pPr>
                  <w:r>
                    <w:rPr>
                      <w:rFonts w:hint="eastAsia"/>
                      <w:color w:val="auto"/>
                      <w:lang w:val="en-US" w:eastAsia="zh-CN"/>
                    </w:rPr>
                    <w:t>在建</w:t>
                  </w:r>
                </w:p>
              </w:tc>
            </w:tr>
            <w:tr w14:paraId="50649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93" w:type="pct"/>
                  <w:vMerge w:val="continue"/>
                  <w:noWrap w:val="0"/>
                  <w:vAlign w:val="center"/>
                </w:tcPr>
                <w:p w14:paraId="4A5AA415">
                  <w:pPr>
                    <w:pStyle w:val="39"/>
                    <w:bidi w:val="0"/>
                    <w:rPr>
                      <w:color w:val="auto"/>
                    </w:rPr>
                  </w:pPr>
                </w:p>
              </w:tc>
              <w:tc>
                <w:tcPr>
                  <w:tcW w:w="451" w:type="pct"/>
                  <w:noWrap w:val="0"/>
                  <w:vAlign w:val="center"/>
                </w:tcPr>
                <w:p w14:paraId="7581766C">
                  <w:pPr>
                    <w:pStyle w:val="39"/>
                    <w:bidi w:val="0"/>
                    <w:rPr>
                      <w:rFonts w:hint="eastAsia"/>
                      <w:color w:val="auto"/>
                      <w:lang w:eastAsia="zh-CN"/>
                    </w:rPr>
                  </w:pPr>
                  <w:r>
                    <w:rPr>
                      <w:rFonts w:hint="eastAsia"/>
                      <w:color w:val="auto"/>
                      <w:lang w:eastAsia="zh-CN"/>
                    </w:rPr>
                    <w:t>贮酸槽</w:t>
                  </w:r>
                </w:p>
              </w:tc>
              <w:tc>
                <w:tcPr>
                  <w:tcW w:w="980" w:type="pct"/>
                  <w:noWrap w:val="0"/>
                  <w:vAlign w:val="center"/>
                </w:tcPr>
                <w:p w14:paraId="61FF2007">
                  <w:pPr>
                    <w:pStyle w:val="39"/>
                    <w:bidi w:val="0"/>
                    <w:ind w:firstLine="0" w:firstLineChars="0"/>
                    <w:rPr>
                      <w:rFonts w:hint="default" w:cs="Times New Roman"/>
                      <w:color w:val="auto"/>
                      <w:kern w:val="0"/>
                      <w:sz w:val="21"/>
                      <w:szCs w:val="24"/>
                      <w:lang w:val="en-US" w:eastAsia="zh-CN" w:bidi="ar-SA"/>
                    </w:rPr>
                  </w:pPr>
                  <w:r>
                    <w:rPr>
                      <w:rFonts w:hint="eastAsia" w:cs="Times New Roman"/>
                      <w:color w:val="auto"/>
                      <w:kern w:val="0"/>
                      <w:sz w:val="21"/>
                      <w:szCs w:val="24"/>
                      <w:lang w:val="en-US" w:eastAsia="zh-CN" w:bidi="ar-SA"/>
                    </w:rPr>
                    <w:t>/</w:t>
                  </w:r>
                </w:p>
              </w:tc>
              <w:tc>
                <w:tcPr>
                  <w:tcW w:w="878" w:type="pct"/>
                  <w:noWrap w:val="0"/>
                  <w:vAlign w:val="center"/>
                </w:tcPr>
                <w:p w14:paraId="11D79D22">
                  <w:pPr>
                    <w:pStyle w:val="39"/>
                    <w:bidi w:val="0"/>
                    <w:rPr>
                      <w:rFonts w:hint="eastAsia" w:eastAsia="宋体"/>
                      <w:color w:val="auto"/>
                      <w:lang w:val="en-US" w:eastAsia="zh-CN"/>
                    </w:rPr>
                  </w:pPr>
                  <w:r>
                    <w:rPr>
                      <w:rFonts w:hint="eastAsia"/>
                      <w:color w:val="auto"/>
                      <w:lang w:val="en-US" w:eastAsia="zh-CN"/>
                    </w:rPr>
                    <w:t>布设密闭贮酸槽于5#车间（用于暂存氢氟酸）</w:t>
                  </w:r>
                  <w:r>
                    <w:rPr>
                      <w:rFonts w:hint="default" w:ascii="Times New Roman" w:hAnsi="Times New Roman" w:eastAsia="宋体" w:cs="Times New Roman"/>
                      <w:color w:val="auto"/>
                      <w:kern w:val="0"/>
                      <w:sz w:val="21"/>
                      <w:szCs w:val="21"/>
                      <w:highlight w:val="none"/>
                      <w:lang w:bidi="ar"/>
                    </w:rPr>
                    <w:t>，</w:t>
                  </w:r>
                  <w:r>
                    <w:rPr>
                      <w:rFonts w:hint="eastAsia" w:cs="Times New Roman"/>
                      <w:color w:val="auto"/>
                      <w:kern w:val="0"/>
                      <w:sz w:val="21"/>
                      <w:szCs w:val="21"/>
                      <w:highlight w:val="none"/>
                      <w:lang w:eastAsia="zh-CN" w:bidi="ar"/>
                    </w:rPr>
                    <w:t>容积</w:t>
                  </w:r>
                  <w:r>
                    <w:rPr>
                      <w:rFonts w:hint="default" w:ascii="Times New Roman" w:hAnsi="Times New Roman" w:eastAsia="宋体" w:cs="Times New Roman"/>
                      <w:color w:val="auto"/>
                      <w:kern w:val="0"/>
                      <w:sz w:val="21"/>
                      <w:szCs w:val="21"/>
                      <w:highlight w:val="none"/>
                      <w:lang w:bidi="ar"/>
                    </w:rPr>
                    <w:t>约</w:t>
                  </w:r>
                  <w:r>
                    <w:rPr>
                      <w:rFonts w:hint="eastAsia" w:cs="Times New Roman"/>
                      <w:color w:val="auto"/>
                      <w:kern w:val="0"/>
                      <w:sz w:val="21"/>
                      <w:szCs w:val="21"/>
                      <w:highlight w:val="none"/>
                      <w:lang w:val="en-US" w:eastAsia="zh-CN" w:bidi="ar"/>
                    </w:rPr>
                    <w:t>96</w:t>
                  </w:r>
                  <w:r>
                    <w:rPr>
                      <w:rFonts w:hint="default" w:ascii="Times New Roman" w:hAnsi="Times New Roman" w:eastAsia="宋体" w:cs="Times New Roman"/>
                      <w:color w:val="auto"/>
                      <w:kern w:val="0"/>
                      <w:sz w:val="21"/>
                      <w:szCs w:val="21"/>
                      <w:highlight w:val="none"/>
                      <w:lang w:bidi="ar"/>
                    </w:rPr>
                    <w:t>m</w:t>
                  </w:r>
                  <w:r>
                    <w:rPr>
                      <w:rFonts w:hint="eastAsia" w:cs="Times New Roman"/>
                      <w:color w:val="auto"/>
                      <w:kern w:val="0"/>
                      <w:sz w:val="21"/>
                      <w:szCs w:val="21"/>
                      <w:highlight w:val="none"/>
                      <w:vertAlign w:val="superscript"/>
                      <w:lang w:val="en-US" w:eastAsia="zh-CN" w:bidi="ar"/>
                    </w:rPr>
                    <w:t>3</w:t>
                  </w:r>
                </w:p>
              </w:tc>
              <w:tc>
                <w:tcPr>
                  <w:tcW w:w="915" w:type="pct"/>
                  <w:noWrap w:val="0"/>
                  <w:vAlign w:val="center"/>
                </w:tcPr>
                <w:p w14:paraId="31011BC4">
                  <w:pPr>
                    <w:pStyle w:val="39"/>
                    <w:bidi w:val="0"/>
                    <w:rPr>
                      <w:rFonts w:hint="default" w:eastAsia="宋体" w:cs="Times New Roman"/>
                      <w:color w:val="auto"/>
                      <w:kern w:val="0"/>
                      <w:sz w:val="21"/>
                      <w:szCs w:val="24"/>
                      <w:lang w:val="en-US" w:eastAsia="zh-CN" w:bidi="ar-SA"/>
                    </w:rPr>
                  </w:pPr>
                  <w:r>
                    <w:rPr>
                      <w:rFonts w:hint="eastAsia"/>
                      <w:color w:val="auto"/>
                      <w:lang w:val="en-US" w:eastAsia="zh-CN"/>
                    </w:rPr>
                    <w:t>取消5#车间氢氟酸贮酸槽设置</w:t>
                  </w:r>
                </w:p>
              </w:tc>
              <w:tc>
                <w:tcPr>
                  <w:tcW w:w="1150" w:type="pct"/>
                  <w:shd w:val="clear" w:color="auto" w:fill="auto"/>
                  <w:noWrap w:val="0"/>
                  <w:vAlign w:val="center"/>
                </w:tcPr>
                <w:p w14:paraId="0DEA9E7A">
                  <w:pPr>
                    <w:pStyle w:val="39"/>
                    <w:bidi w:val="0"/>
                    <w:ind w:firstLine="0" w:firstLineChars="0"/>
                    <w:rPr>
                      <w:rFonts w:hint="default" w:ascii="Times New Roman" w:hAnsi="Times New Roman" w:eastAsia="宋体" w:cs="Times New Roman"/>
                      <w:color w:val="auto"/>
                      <w:spacing w:val="0"/>
                      <w:kern w:val="0"/>
                      <w:sz w:val="21"/>
                      <w:szCs w:val="24"/>
                      <w:lang w:val="en-US" w:eastAsia="zh-CN" w:bidi="ar-SA"/>
                    </w:rPr>
                  </w:pPr>
                  <w:r>
                    <w:rPr>
                      <w:rFonts w:hint="eastAsia"/>
                      <w:color w:val="auto"/>
                      <w:lang w:val="en-US" w:eastAsia="zh-CN"/>
                    </w:rPr>
                    <w:t>/</w:t>
                  </w:r>
                </w:p>
              </w:tc>
              <w:tc>
                <w:tcPr>
                  <w:tcW w:w="330" w:type="pct"/>
                  <w:noWrap w:val="0"/>
                  <w:vAlign w:val="center"/>
                </w:tcPr>
                <w:p w14:paraId="22957BD8">
                  <w:pPr>
                    <w:pStyle w:val="39"/>
                    <w:bidi w:val="0"/>
                    <w:ind w:firstLine="0" w:firstLineChars="0"/>
                    <w:rPr>
                      <w:rFonts w:hint="default"/>
                      <w:color w:val="auto"/>
                      <w:lang w:val="en-US" w:eastAsia="zh-CN"/>
                    </w:rPr>
                  </w:pPr>
                  <w:r>
                    <w:rPr>
                      <w:rFonts w:hint="eastAsia"/>
                      <w:color w:val="auto"/>
                      <w:lang w:val="en-US" w:eastAsia="zh-CN"/>
                    </w:rPr>
                    <w:t>在建</w:t>
                  </w:r>
                </w:p>
              </w:tc>
            </w:tr>
            <w:tr w14:paraId="30543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293" w:type="pct"/>
                  <w:vMerge w:val="restart"/>
                  <w:noWrap w:val="0"/>
                  <w:vAlign w:val="center"/>
                </w:tcPr>
                <w:p w14:paraId="5158B5D3">
                  <w:pPr>
                    <w:pStyle w:val="39"/>
                    <w:bidi w:val="0"/>
                    <w:rPr>
                      <w:rFonts w:hint="eastAsia"/>
                      <w:color w:val="auto"/>
                    </w:rPr>
                  </w:pPr>
                  <w:r>
                    <w:rPr>
                      <w:rFonts w:hint="eastAsia"/>
                      <w:color w:val="auto"/>
                    </w:rPr>
                    <w:t>辅助工程</w:t>
                  </w:r>
                </w:p>
              </w:tc>
              <w:tc>
                <w:tcPr>
                  <w:tcW w:w="451" w:type="pct"/>
                  <w:noWrap w:val="0"/>
                  <w:vAlign w:val="center"/>
                </w:tcPr>
                <w:p w14:paraId="28F54F33">
                  <w:pPr>
                    <w:pStyle w:val="39"/>
                    <w:bidi w:val="0"/>
                    <w:rPr>
                      <w:rFonts w:hint="eastAsia"/>
                      <w:color w:val="auto"/>
                      <w:lang w:val="en-US" w:eastAsia="zh-CN"/>
                    </w:rPr>
                  </w:pPr>
                  <w:r>
                    <w:rPr>
                      <w:rFonts w:hint="eastAsia"/>
                      <w:color w:val="auto"/>
                      <w:lang w:val="en-US" w:eastAsia="zh-CN"/>
                    </w:rPr>
                    <w:t>4#综合楼</w:t>
                  </w:r>
                </w:p>
              </w:tc>
              <w:tc>
                <w:tcPr>
                  <w:tcW w:w="980" w:type="pct"/>
                  <w:noWrap w:val="0"/>
                  <w:vAlign w:val="center"/>
                </w:tcPr>
                <w:p w14:paraId="5DDECB6E">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1栋4层，占地300m</w:t>
                  </w:r>
                  <w:r>
                    <w:rPr>
                      <w:rFonts w:hint="eastAsia"/>
                      <w:color w:val="auto"/>
                      <w:vertAlign w:val="superscript"/>
                      <w:lang w:val="en-US" w:eastAsia="zh-CN"/>
                    </w:rPr>
                    <w:t>2</w:t>
                  </w:r>
                  <w:r>
                    <w:rPr>
                      <w:rFonts w:hint="eastAsia"/>
                      <w:color w:val="auto"/>
                      <w:lang w:val="en-US" w:eastAsia="zh-CN"/>
                    </w:rPr>
                    <w:t>，建筑面积1200m</w:t>
                  </w:r>
                  <w:r>
                    <w:rPr>
                      <w:rFonts w:hint="eastAsia"/>
                      <w:color w:val="auto"/>
                      <w:vertAlign w:val="superscript"/>
                      <w:lang w:val="en-US" w:eastAsia="zh-CN"/>
                    </w:rPr>
                    <w:t>2</w:t>
                  </w:r>
                  <w:r>
                    <w:rPr>
                      <w:rFonts w:hint="eastAsia"/>
                      <w:color w:val="auto"/>
                      <w:lang w:val="en-US" w:eastAsia="zh-CN"/>
                    </w:rPr>
                    <w:t>，1F食堂、2F办公、3～4F用于职工住宿</w:t>
                  </w:r>
                </w:p>
              </w:tc>
              <w:tc>
                <w:tcPr>
                  <w:tcW w:w="878" w:type="pct"/>
                  <w:noWrap w:val="0"/>
                  <w:vAlign w:val="center"/>
                </w:tcPr>
                <w:p w14:paraId="5A06A6EA">
                  <w:pPr>
                    <w:pStyle w:val="39"/>
                    <w:bidi w:val="0"/>
                    <w:rPr>
                      <w:rFonts w:hint="default"/>
                      <w:color w:val="auto"/>
                      <w:lang w:val="en-US" w:eastAsia="zh-CN"/>
                    </w:rPr>
                  </w:pPr>
                  <w:r>
                    <w:rPr>
                      <w:rFonts w:hint="eastAsia"/>
                      <w:color w:val="auto"/>
                      <w:lang w:val="en-US" w:eastAsia="zh-CN"/>
                    </w:rPr>
                    <w:t>扩建综合楼占地为800m</w:t>
                  </w:r>
                  <w:r>
                    <w:rPr>
                      <w:rFonts w:hint="eastAsia"/>
                      <w:color w:val="auto"/>
                      <w:vertAlign w:val="superscript"/>
                      <w:lang w:val="en-US" w:eastAsia="zh-CN"/>
                    </w:rPr>
                    <w:t>2</w:t>
                  </w:r>
                  <w:r>
                    <w:rPr>
                      <w:rFonts w:hint="eastAsia"/>
                      <w:color w:val="auto"/>
                      <w:lang w:val="en-US" w:eastAsia="zh-CN"/>
                    </w:rPr>
                    <w:t>，建筑面积为3200m</w:t>
                  </w:r>
                  <w:r>
                    <w:rPr>
                      <w:rFonts w:hint="eastAsia"/>
                      <w:color w:val="auto"/>
                      <w:vertAlign w:val="superscript"/>
                      <w:lang w:val="en-US" w:eastAsia="zh-CN"/>
                    </w:rPr>
                    <w:t>2</w:t>
                  </w:r>
                  <w:r>
                    <w:rPr>
                      <w:rFonts w:hint="eastAsia"/>
                      <w:color w:val="auto"/>
                      <w:lang w:val="en-US" w:eastAsia="zh-CN"/>
                    </w:rPr>
                    <w:t>，1F食堂、2F办公、3～4F用于职工住宿</w:t>
                  </w:r>
                </w:p>
              </w:tc>
              <w:tc>
                <w:tcPr>
                  <w:tcW w:w="915" w:type="pct"/>
                  <w:noWrap w:val="0"/>
                  <w:vAlign w:val="center"/>
                </w:tcPr>
                <w:p w14:paraId="7A4D511D">
                  <w:pPr>
                    <w:pStyle w:val="39"/>
                    <w:bidi w:val="0"/>
                    <w:rPr>
                      <w:rFonts w:hint="eastAsia"/>
                      <w:color w:val="auto"/>
                      <w:lang w:val="en-US" w:eastAsia="zh-CN"/>
                    </w:rPr>
                  </w:pPr>
                  <w:r>
                    <w:rPr>
                      <w:rFonts w:hint="eastAsia"/>
                      <w:color w:val="auto"/>
                      <w:lang w:val="en-US" w:eastAsia="zh-CN"/>
                    </w:rPr>
                    <w:t>不变</w:t>
                  </w:r>
                </w:p>
              </w:tc>
              <w:tc>
                <w:tcPr>
                  <w:tcW w:w="1150" w:type="pct"/>
                  <w:shd w:val="clear" w:color="auto" w:fill="auto"/>
                  <w:noWrap w:val="0"/>
                  <w:vAlign w:val="center"/>
                </w:tcPr>
                <w:p w14:paraId="6B7BD97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1栋4层，占地800m</w:t>
                  </w:r>
                  <w:r>
                    <w:rPr>
                      <w:rFonts w:hint="eastAsia"/>
                      <w:color w:val="auto"/>
                      <w:vertAlign w:val="superscript"/>
                      <w:lang w:val="en-US" w:eastAsia="zh-CN"/>
                    </w:rPr>
                    <w:t>2</w:t>
                  </w:r>
                  <w:r>
                    <w:rPr>
                      <w:rFonts w:hint="eastAsia"/>
                      <w:color w:val="auto"/>
                      <w:lang w:val="en-US" w:eastAsia="zh-CN"/>
                    </w:rPr>
                    <w:t>，建筑面积3200m</w:t>
                  </w:r>
                  <w:r>
                    <w:rPr>
                      <w:rFonts w:hint="eastAsia"/>
                      <w:color w:val="auto"/>
                      <w:vertAlign w:val="superscript"/>
                      <w:lang w:val="en-US" w:eastAsia="zh-CN"/>
                    </w:rPr>
                    <w:t>2</w:t>
                  </w:r>
                  <w:r>
                    <w:rPr>
                      <w:rFonts w:hint="eastAsia"/>
                      <w:color w:val="auto"/>
                      <w:lang w:val="en-US" w:eastAsia="zh-CN"/>
                    </w:rPr>
                    <w:t>，1F食堂、2F办公、3～4F用于职工住宿</w:t>
                  </w:r>
                </w:p>
              </w:tc>
              <w:tc>
                <w:tcPr>
                  <w:tcW w:w="330" w:type="pct"/>
                  <w:noWrap w:val="0"/>
                  <w:vAlign w:val="center"/>
                </w:tcPr>
                <w:p w14:paraId="6ACDD33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5998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93" w:type="pct"/>
                  <w:vMerge w:val="continue"/>
                  <w:noWrap w:val="0"/>
                  <w:vAlign w:val="center"/>
                </w:tcPr>
                <w:p w14:paraId="1B695B5C">
                  <w:pPr>
                    <w:pStyle w:val="39"/>
                    <w:bidi w:val="0"/>
                    <w:rPr>
                      <w:rFonts w:hint="eastAsia"/>
                      <w:color w:val="auto"/>
                    </w:rPr>
                  </w:pPr>
                </w:p>
              </w:tc>
              <w:tc>
                <w:tcPr>
                  <w:tcW w:w="451" w:type="pct"/>
                  <w:noWrap w:val="0"/>
                  <w:vAlign w:val="center"/>
                </w:tcPr>
                <w:p w14:paraId="50B7375F">
                  <w:pPr>
                    <w:pStyle w:val="39"/>
                    <w:bidi w:val="0"/>
                    <w:rPr>
                      <w:rFonts w:hint="eastAsia"/>
                      <w:color w:val="auto"/>
                      <w:lang w:val="en-US" w:eastAsia="zh-CN"/>
                    </w:rPr>
                  </w:pPr>
                  <w:r>
                    <w:rPr>
                      <w:rFonts w:hint="eastAsia"/>
                      <w:color w:val="auto"/>
                      <w:lang w:val="en-US" w:eastAsia="zh-CN"/>
                    </w:rPr>
                    <w:t>洗车平台</w:t>
                  </w:r>
                </w:p>
              </w:tc>
              <w:tc>
                <w:tcPr>
                  <w:tcW w:w="980" w:type="pct"/>
                  <w:noWrap w:val="0"/>
                  <w:vAlign w:val="center"/>
                </w:tcPr>
                <w:p w14:paraId="00FD56BA">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车辆冲洗平台1座（处理规模10t/d）</w:t>
                  </w:r>
                </w:p>
              </w:tc>
              <w:tc>
                <w:tcPr>
                  <w:tcW w:w="878" w:type="pct"/>
                  <w:noWrap w:val="0"/>
                  <w:vAlign w:val="center"/>
                </w:tcPr>
                <w:p w14:paraId="5FC75126">
                  <w:pPr>
                    <w:pStyle w:val="39"/>
                    <w:bidi w:val="0"/>
                    <w:rPr>
                      <w:rFonts w:hint="eastAsia"/>
                      <w:color w:val="auto"/>
                      <w:lang w:val="en-US" w:eastAsia="zh-CN"/>
                    </w:rPr>
                  </w:pPr>
                  <w:r>
                    <w:rPr>
                      <w:rFonts w:hint="eastAsia"/>
                      <w:color w:val="auto"/>
                      <w:lang w:val="en-US" w:eastAsia="zh-CN"/>
                    </w:rPr>
                    <w:t>/</w:t>
                  </w:r>
                </w:p>
              </w:tc>
              <w:tc>
                <w:tcPr>
                  <w:tcW w:w="915" w:type="pct"/>
                  <w:noWrap w:val="0"/>
                  <w:vAlign w:val="center"/>
                </w:tcPr>
                <w:p w14:paraId="1E7DB37B">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不变</w:t>
                  </w:r>
                </w:p>
              </w:tc>
              <w:tc>
                <w:tcPr>
                  <w:tcW w:w="1150" w:type="pct"/>
                  <w:shd w:val="clear" w:color="auto" w:fill="auto"/>
                  <w:noWrap w:val="0"/>
                  <w:vAlign w:val="center"/>
                </w:tcPr>
                <w:p w14:paraId="6ED63054">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车辆冲洗平台1座（处理规模10t/d）</w:t>
                  </w:r>
                </w:p>
              </w:tc>
              <w:tc>
                <w:tcPr>
                  <w:tcW w:w="330" w:type="pct"/>
                  <w:noWrap w:val="0"/>
                  <w:vAlign w:val="center"/>
                </w:tcPr>
                <w:p w14:paraId="6B4A789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在建</w:t>
                  </w:r>
                </w:p>
              </w:tc>
            </w:tr>
            <w:tr w14:paraId="6692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93" w:type="pct"/>
                  <w:vMerge w:val="continue"/>
                  <w:noWrap w:val="0"/>
                  <w:vAlign w:val="center"/>
                </w:tcPr>
                <w:p w14:paraId="359B7C2E">
                  <w:pPr>
                    <w:pStyle w:val="39"/>
                    <w:bidi w:val="0"/>
                    <w:rPr>
                      <w:rFonts w:hint="eastAsia"/>
                      <w:color w:val="auto"/>
                    </w:rPr>
                  </w:pPr>
                </w:p>
              </w:tc>
              <w:tc>
                <w:tcPr>
                  <w:tcW w:w="451" w:type="pct"/>
                  <w:noWrap w:val="0"/>
                  <w:vAlign w:val="center"/>
                </w:tcPr>
                <w:p w14:paraId="3F861B91">
                  <w:pPr>
                    <w:pStyle w:val="39"/>
                    <w:bidi w:val="0"/>
                    <w:rPr>
                      <w:rFonts w:hint="eastAsia"/>
                      <w:color w:val="auto"/>
                      <w:lang w:val="en-US" w:eastAsia="zh-CN"/>
                    </w:rPr>
                  </w:pPr>
                  <w:r>
                    <w:rPr>
                      <w:rFonts w:hint="eastAsia"/>
                      <w:color w:val="auto"/>
                      <w:lang w:val="en-US" w:eastAsia="zh-CN"/>
                    </w:rPr>
                    <w:t>初期雨水池</w:t>
                  </w:r>
                </w:p>
              </w:tc>
              <w:tc>
                <w:tcPr>
                  <w:tcW w:w="980" w:type="pct"/>
                  <w:noWrap w:val="0"/>
                  <w:vAlign w:val="center"/>
                </w:tcPr>
                <w:p w14:paraId="5361D73B">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初期雨水池1座（100m</w:t>
                  </w:r>
                  <w:r>
                    <w:rPr>
                      <w:rFonts w:hint="eastAsia"/>
                      <w:color w:val="auto"/>
                      <w:vertAlign w:val="superscript"/>
                      <w:lang w:val="en-US" w:eastAsia="zh-CN"/>
                    </w:rPr>
                    <w:t>3</w:t>
                  </w:r>
                  <w:r>
                    <w:rPr>
                      <w:rFonts w:hint="eastAsia"/>
                      <w:color w:val="auto"/>
                      <w:lang w:val="en-US" w:eastAsia="zh-CN"/>
                    </w:rPr>
                    <w:t>）</w:t>
                  </w:r>
                </w:p>
              </w:tc>
              <w:tc>
                <w:tcPr>
                  <w:tcW w:w="878" w:type="pct"/>
                  <w:noWrap w:val="0"/>
                  <w:vAlign w:val="center"/>
                </w:tcPr>
                <w:p w14:paraId="6A87CB4C">
                  <w:pPr>
                    <w:pStyle w:val="39"/>
                    <w:bidi w:val="0"/>
                    <w:rPr>
                      <w:rFonts w:hint="eastAsia"/>
                      <w:color w:val="auto"/>
                      <w:lang w:val="en-US" w:eastAsia="zh-CN"/>
                    </w:rPr>
                  </w:pPr>
                  <w:r>
                    <w:rPr>
                      <w:rFonts w:hint="eastAsia"/>
                      <w:color w:val="auto"/>
                      <w:lang w:val="en-US" w:eastAsia="zh-CN"/>
                    </w:rPr>
                    <w:t>扩建初期雨水池容积为350m</w:t>
                  </w:r>
                  <w:r>
                    <w:rPr>
                      <w:rFonts w:hint="eastAsia"/>
                      <w:color w:val="auto"/>
                      <w:vertAlign w:val="superscript"/>
                      <w:lang w:val="en-US" w:eastAsia="zh-CN"/>
                    </w:rPr>
                    <w:t>3</w:t>
                  </w:r>
                </w:p>
              </w:tc>
              <w:tc>
                <w:tcPr>
                  <w:tcW w:w="915" w:type="pct"/>
                  <w:noWrap w:val="0"/>
                  <w:vAlign w:val="center"/>
                </w:tcPr>
                <w:p w14:paraId="7AFA6502">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不变</w:t>
                  </w:r>
                </w:p>
              </w:tc>
              <w:tc>
                <w:tcPr>
                  <w:tcW w:w="1150" w:type="pct"/>
                  <w:shd w:val="clear" w:color="auto" w:fill="auto"/>
                  <w:noWrap w:val="0"/>
                  <w:vAlign w:val="center"/>
                </w:tcPr>
                <w:p w14:paraId="476B4DC8">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初期雨水池1座（350m</w:t>
                  </w:r>
                  <w:r>
                    <w:rPr>
                      <w:rFonts w:hint="eastAsia"/>
                      <w:color w:val="auto"/>
                      <w:vertAlign w:val="superscript"/>
                      <w:lang w:val="en-US" w:eastAsia="zh-CN"/>
                    </w:rPr>
                    <w:t>3</w:t>
                  </w:r>
                  <w:r>
                    <w:rPr>
                      <w:rFonts w:hint="eastAsia"/>
                      <w:color w:val="auto"/>
                      <w:lang w:val="en-US" w:eastAsia="zh-CN"/>
                    </w:rPr>
                    <w:t>）</w:t>
                  </w:r>
                </w:p>
              </w:tc>
              <w:tc>
                <w:tcPr>
                  <w:tcW w:w="330" w:type="pct"/>
                  <w:noWrap w:val="0"/>
                  <w:vAlign w:val="center"/>
                </w:tcPr>
                <w:p w14:paraId="741904BF">
                  <w:pPr>
                    <w:pStyle w:val="39"/>
                    <w:bidi w:val="0"/>
                    <w:rPr>
                      <w:rFonts w:hint="eastAsia"/>
                      <w:color w:val="auto"/>
                      <w:lang w:val="en-US" w:eastAsia="zh-CN"/>
                    </w:rPr>
                  </w:pPr>
                  <w:r>
                    <w:rPr>
                      <w:rFonts w:hint="eastAsia"/>
                      <w:color w:val="auto"/>
                      <w:lang w:val="en-US" w:eastAsia="zh-CN"/>
                    </w:rPr>
                    <w:t>在建</w:t>
                  </w:r>
                </w:p>
              </w:tc>
            </w:tr>
            <w:tr w14:paraId="0DA4B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93" w:type="pct"/>
                  <w:vMerge w:val="restart"/>
                  <w:noWrap w:val="0"/>
                  <w:vAlign w:val="center"/>
                </w:tcPr>
                <w:p w14:paraId="7F2586AF">
                  <w:pPr>
                    <w:pStyle w:val="39"/>
                    <w:bidi w:val="0"/>
                    <w:rPr>
                      <w:color w:val="auto"/>
                    </w:rPr>
                  </w:pPr>
                  <w:r>
                    <w:rPr>
                      <w:color w:val="auto"/>
                    </w:rPr>
                    <w:t>公用工程</w:t>
                  </w:r>
                </w:p>
              </w:tc>
              <w:tc>
                <w:tcPr>
                  <w:tcW w:w="451" w:type="pct"/>
                  <w:noWrap w:val="0"/>
                  <w:vAlign w:val="center"/>
                </w:tcPr>
                <w:p w14:paraId="5D91DD2C">
                  <w:pPr>
                    <w:pStyle w:val="39"/>
                    <w:bidi w:val="0"/>
                    <w:rPr>
                      <w:rFonts w:hint="eastAsia"/>
                      <w:color w:val="auto"/>
                      <w:lang w:val="en-US" w:eastAsia="zh-CN"/>
                    </w:rPr>
                  </w:pPr>
                  <w:r>
                    <w:rPr>
                      <w:rFonts w:hint="eastAsia"/>
                      <w:color w:val="auto"/>
                      <w:lang w:val="en-US" w:eastAsia="zh-CN"/>
                    </w:rPr>
                    <w:t>给水</w:t>
                  </w:r>
                </w:p>
              </w:tc>
              <w:tc>
                <w:tcPr>
                  <w:tcW w:w="3925" w:type="pct"/>
                  <w:gridSpan w:val="4"/>
                  <w:noWrap w:val="0"/>
                  <w:vAlign w:val="center"/>
                </w:tcPr>
                <w:p w14:paraId="3D4422AE">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生活用水由园区供水管网供应，生产用水来自于厂区水井</w:t>
                  </w:r>
                </w:p>
              </w:tc>
              <w:tc>
                <w:tcPr>
                  <w:tcW w:w="330" w:type="pct"/>
                  <w:shd w:val="clear" w:color="auto" w:fill="auto"/>
                  <w:noWrap w:val="0"/>
                  <w:vAlign w:val="center"/>
                </w:tcPr>
                <w:p w14:paraId="09B0C230">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eastAsia="zh-CN"/>
                    </w:rPr>
                    <w:t>依托</w:t>
                  </w:r>
                </w:p>
              </w:tc>
            </w:tr>
            <w:tr w14:paraId="26696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93" w:type="pct"/>
                  <w:vMerge w:val="continue"/>
                  <w:noWrap w:val="0"/>
                  <w:vAlign w:val="center"/>
                </w:tcPr>
                <w:p w14:paraId="5A679471">
                  <w:pPr>
                    <w:pStyle w:val="39"/>
                    <w:bidi w:val="0"/>
                    <w:rPr>
                      <w:color w:val="auto"/>
                    </w:rPr>
                  </w:pPr>
                </w:p>
              </w:tc>
              <w:tc>
                <w:tcPr>
                  <w:tcW w:w="451" w:type="pct"/>
                  <w:noWrap w:val="0"/>
                  <w:vAlign w:val="center"/>
                </w:tcPr>
                <w:p w14:paraId="0D42969C">
                  <w:pPr>
                    <w:pStyle w:val="39"/>
                    <w:bidi w:val="0"/>
                    <w:rPr>
                      <w:rFonts w:hint="eastAsia"/>
                      <w:color w:val="auto"/>
                      <w:lang w:val="en-US" w:eastAsia="zh-CN"/>
                    </w:rPr>
                  </w:pPr>
                  <w:r>
                    <w:rPr>
                      <w:rFonts w:hint="eastAsia"/>
                      <w:color w:val="auto"/>
                      <w:lang w:val="en-US" w:eastAsia="zh-CN"/>
                    </w:rPr>
                    <w:t>排水</w:t>
                  </w:r>
                </w:p>
              </w:tc>
              <w:tc>
                <w:tcPr>
                  <w:tcW w:w="980" w:type="pct"/>
                  <w:noWrap w:val="0"/>
                  <w:vAlign w:val="center"/>
                </w:tcPr>
                <w:p w14:paraId="0E907C7D">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项目机加工生产废水</w:t>
                  </w:r>
                  <w:r>
                    <w:rPr>
                      <w:rFonts w:hint="eastAsia"/>
                      <w:color w:val="auto"/>
                      <w:lang w:eastAsia="zh-CN"/>
                    </w:rPr>
                    <w:t>经</w:t>
                  </w:r>
                  <w:r>
                    <w:rPr>
                      <w:rFonts w:hint="eastAsia"/>
                      <w:color w:val="auto"/>
                      <w:lang w:val="en-US" w:eastAsia="zh-CN"/>
                    </w:rPr>
                    <w:t>预处理</w:t>
                  </w:r>
                  <w:r>
                    <w:rPr>
                      <w:rFonts w:hint="eastAsia"/>
                      <w:color w:val="auto"/>
                      <w:lang w:eastAsia="zh-CN"/>
                    </w:rPr>
                    <w:t>后循环使用；</w:t>
                  </w:r>
                  <w:r>
                    <w:rPr>
                      <w:rFonts w:hint="default"/>
                      <w:color w:val="auto"/>
                    </w:rPr>
                    <w:t>员工生活污水</w:t>
                  </w:r>
                  <w:r>
                    <w:rPr>
                      <w:rFonts w:hint="eastAsia"/>
                      <w:color w:val="auto"/>
                      <w:lang w:eastAsia="zh-CN"/>
                    </w:rPr>
                    <w:t>经化粪池</w:t>
                  </w:r>
                  <w:r>
                    <w:rPr>
                      <w:rFonts w:hint="eastAsia"/>
                      <w:color w:val="auto"/>
                      <w:lang w:val="en-US" w:eastAsia="zh-CN"/>
                    </w:rPr>
                    <w:t>预处理达标后纳入江西高安高新技术产业园建筑陶瓷产业基地污水处理厂</w:t>
                  </w:r>
                </w:p>
              </w:tc>
              <w:tc>
                <w:tcPr>
                  <w:tcW w:w="878" w:type="pct"/>
                  <w:noWrap w:val="0"/>
                  <w:vAlign w:val="center"/>
                </w:tcPr>
                <w:p w14:paraId="7984CE64">
                  <w:pPr>
                    <w:pStyle w:val="39"/>
                    <w:bidi w:val="0"/>
                    <w:ind w:firstLine="0" w:firstLineChars="0"/>
                    <w:rPr>
                      <w:rFonts w:hint="default"/>
                      <w:color w:val="auto"/>
                      <w:lang w:val="en-US" w:eastAsia="zh-CN"/>
                    </w:rPr>
                  </w:pPr>
                  <w:r>
                    <w:rPr>
                      <w:rFonts w:hint="eastAsia"/>
                      <w:color w:val="auto"/>
                      <w:lang w:val="en-US" w:eastAsia="zh-CN"/>
                    </w:rPr>
                    <w:t>氢氟酸脱酸废水经酸碱中和池处理后回用</w:t>
                  </w:r>
                </w:p>
              </w:tc>
              <w:tc>
                <w:tcPr>
                  <w:tcW w:w="915" w:type="pct"/>
                  <w:noWrap w:val="0"/>
                  <w:vAlign w:val="center"/>
                </w:tcPr>
                <w:p w14:paraId="311821F0">
                  <w:pPr>
                    <w:pStyle w:val="39"/>
                    <w:bidi w:val="0"/>
                    <w:ind w:firstLine="0" w:firstLineChars="0"/>
                    <w:rPr>
                      <w:rFonts w:hint="eastAsia"/>
                      <w:color w:val="auto"/>
                      <w:lang w:val="en-US" w:eastAsia="zh-CN"/>
                    </w:rPr>
                  </w:pPr>
                  <w:r>
                    <w:rPr>
                      <w:rFonts w:hint="eastAsia"/>
                      <w:color w:val="auto"/>
                      <w:lang w:val="en-US" w:eastAsia="zh-CN"/>
                    </w:rPr>
                    <w:t>盐酸脱酸废水、喷淋废水经酸碱中和池处理后排入污水处理厂处理，氢氟酸脱酸废水经酸碱中和池处理后回用</w:t>
                  </w:r>
                </w:p>
              </w:tc>
              <w:tc>
                <w:tcPr>
                  <w:tcW w:w="1150" w:type="pct"/>
                  <w:noWrap w:val="0"/>
                  <w:vAlign w:val="center"/>
                </w:tcPr>
                <w:p w14:paraId="0A8E4663">
                  <w:pPr>
                    <w:pStyle w:val="39"/>
                    <w:bidi w:val="0"/>
                    <w:ind w:firstLine="0" w:firstLineChars="0"/>
                    <w:rPr>
                      <w:rFonts w:hint="eastAsia"/>
                      <w:color w:val="auto"/>
                      <w:lang w:val="en-US" w:eastAsia="zh-CN"/>
                    </w:rPr>
                  </w:pPr>
                  <w:r>
                    <w:rPr>
                      <w:rFonts w:hint="eastAsia"/>
                      <w:color w:val="auto"/>
                      <w:lang w:val="en-US" w:eastAsia="zh-CN"/>
                    </w:rPr>
                    <w:t>项目机加工生产废水</w:t>
                  </w:r>
                  <w:r>
                    <w:rPr>
                      <w:rFonts w:hint="eastAsia"/>
                      <w:color w:val="auto"/>
                      <w:lang w:eastAsia="zh-CN"/>
                    </w:rPr>
                    <w:t>经沉淀池沉淀后循环使用；</w:t>
                  </w:r>
                  <w:r>
                    <w:rPr>
                      <w:rFonts w:hint="eastAsia"/>
                      <w:color w:val="auto"/>
                      <w:lang w:val="en-US" w:eastAsia="zh-CN"/>
                    </w:rPr>
                    <w:t>盐酸脱酸废水、喷淋废水经酸碱中和池处理后排入污水处理厂处理，氢氟酸脱酸废水经酸碱中和池处理后回用，</w:t>
                  </w:r>
                  <w:r>
                    <w:rPr>
                      <w:rFonts w:hint="default"/>
                      <w:color w:val="auto"/>
                    </w:rPr>
                    <w:t>员工生活污水</w:t>
                  </w:r>
                  <w:r>
                    <w:rPr>
                      <w:rFonts w:hint="eastAsia"/>
                      <w:color w:val="auto"/>
                      <w:lang w:eastAsia="zh-CN"/>
                    </w:rPr>
                    <w:t>经化粪池</w:t>
                  </w:r>
                  <w:r>
                    <w:rPr>
                      <w:rFonts w:hint="eastAsia"/>
                      <w:color w:val="auto"/>
                      <w:lang w:val="en-US" w:eastAsia="zh-CN"/>
                    </w:rPr>
                    <w:t>预处理达标后纳入江西高安高新技术产业园建筑陶瓷产业基地污水处理厂</w:t>
                  </w:r>
                </w:p>
              </w:tc>
              <w:tc>
                <w:tcPr>
                  <w:tcW w:w="330" w:type="pct"/>
                  <w:shd w:val="clear" w:color="auto" w:fill="auto"/>
                  <w:noWrap w:val="0"/>
                  <w:vAlign w:val="center"/>
                </w:tcPr>
                <w:p w14:paraId="1A8CB24D">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在建</w:t>
                  </w:r>
                </w:p>
              </w:tc>
            </w:tr>
            <w:tr w14:paraId="498B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93" w:type="pct"/>
                  <w:vMerge w:val="continue"/>
                  <w:noWrap w:val="0"/>
                  <w:vAlign w:val="center"/>
                </w:tcPr>
                <w:p w14:paraId="3AE4D67F">
                  <w:pPr>
                    <w:pStyle w:val="39"/>
                    <w:bidi w:val="0"/>
                    <w:rPr>
                      <w:color w:val="auto"/>
                    </w:rPr>
                  </w:pPr>
                </w:p>
              </w:tc>
              <w:tc>
                <w:tcPr>
                  <w:tcW w:w="451" w:type="pct"/>
                  <w:noWrap w:val="0"/>
                  <w:vAlign w:val="center"/>
                </w:tcPr>
                <w:p w14:paraId="21E15D25">
                  <w:pPr>
                    <w:pStyle w:val="39"/>
                    <w:bidi w:val="0"/>
                    <w:rPr>
                      <w:rFonts w:hint="eastAsia"/>
                      <w:color w:val="auto"/>
                      <w:lang w:val="en-US" w:eastAsia="zh-CN"/>
                    </w:rPr>
                  </w:pPr>
                  <w:r>
                    <w:rPr>
                      <w:rFonts w:hint="eastAsia"/>
                      <w:color w:val="auto"/>
                      <w:lang w:val="en-US" w:eastAsia="zh-CN"/>
                    </w:rPr>
                    <w:t>供电</w:t>
                  </w:r>
                </w:p>
              </w:tc>
              <w:tc>
                <w:tcPr>
                  <w:tcW w:w="3925" w:type="pct"/>
                  <w:gridSpan w:val="4"/>
                  <w:noWrap w:val="0"/>
                  <w:vAlign w:val="center"/>
                </w:tcPr>
                <w:p w14:paraId="5C0F33A9">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由园区供电网络接入</w:t>
                  </w:r>
                </w:p>
              </w:tc>
              <w:tc>
                <w:tcPr>
                  <w:tcW w:w="330" w:type="pct"/>
                  <w:shd w:val="clear" w:color="auto" w:fill="auto"/>
                  <w:noWrap w:val="0"/>
                  <w:vAlign w:val="center"/>
                </w:tcPr>
                <w:p w14:paraId="30FB5F3F">
                  <w:pPr>
                    <w:pStyle w:val="39"/>
                    <w:bidi w:val="0"/>
                    <w:ind w:firstLine="0" w:firstLineChars="0"/>
                    <w:rPr>
                      <w:rFonts w:hint="eastAsia" w:ascii="Times New Roman" w:hAnsi="Times New Roman" w:eastAsia="宋体" w:cs="Times New Roman"/>
                      <w:color w:val="auto"/>
                      <w:spacing w:val="0"/>
                      <w:kern w:val="0"/>
                      <w:sz w:val="21"/>
                      <w:szCs w:val="24"/>
                      <w:lang w:val="en-US" w:eastAsia="zh-CN" w:bidi="ar-SA"/>
                    </w:rPr>
                  </w:pPr>
                  <w:r>
                    <w:rPr>
                      <w:rFonts w:hint="eastAsia"/>
                      <w:color w:val="auto"/>
                      <w:lang w:eastAsia="zh-CN"/>
                    </w:rPr>
                    <w:t>依托</w:t>
                  </w:r>
                </w:p>
              </w:tc>
            </w:tr>
            <w:tr w14:paraId="4DA6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293" w:type="pct"/>
                  <w:vMerge w:val="restart"/>
                  <w:noWrap w:val="0"/>
                  <w:vAlign w:val="center"/>
                </w:tcPr>
                <w:p w14:paraId="7A12AED9">
                  <w:pPr>
                    <w:pStyle w:val="39"/>
                    <w:bidi w:val="0"/>
                    <w:rPr>
                      <w:rFonts w:hint="eastAsia"/>
                      <w:color w:val="auto"/>
                      <w:lang w:eastAsia="zh-CN"/>
                    </w:rPr>
                  </w:pPr>
                  <w:r>
                    <w:rPr>
                      <w:rFonts w:hint="eastAsia"/>
                      <w:color w:val="auto"/>
                      <w:lang w:eastAsia="zh-CN"/>
                    </w:rPr>
                    <w:t>环保工程</w:t>
                  </w:r>
                </w:p>
              </w:tc>
              <w:tc>
                <w:tcPr>
                  <w:tcW w:w="451" w:type="pct"/>
                  <w:noWrap w:val="0"/>
                  <w:vAlign w:val="center"/>
                </w:tcPr>
                <w:p w14:paraId="7A4A3DD1">
                  <w:pPr>
                    <w:pStyle w:val="39"/>
                    <w:bidi w:val="0"/>
                    <w:rPr>
                      <w:rFonts w:hint="eastAsia"/>
                      <w:color w:val="auto"/>
                      <w:lang w:val="en-US" w:eastAsia="zh-CN"/>
                    </w:rPr>
                  </w:pPr>
                  <w:r>
                    <w:rPr>
                      <w:rFonts w:hint="eastAsia"/>
                      <w:color w:val="auto"/>
                      <w:lang w:val="en-US" w:eastAsia="zh-CN"/>
                    </w:rPr>
                    <w:t>废水</w:t>
                  </w:r>
                </w:p>
              </w:tc>
              <w:tc>
                <w:tcPr>
                  <w:tcW w:w="980" w:type="pct"/>
                  <w:noWrap w:val="0"/>
                  <w:vAlign w:val="center"/>
                </w:tcPr>
                <w:p w14:paraId="78C69D4D">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洗砂废水进入沉淀池（容积30m</w:t>
                  </w:r>
                  <w:r>
                    <w:rPr>
                      <w:rFonts w:hint="eastAsia"/>
                      <w:color w:val="auto"/>
                      <w:vertAlign w:val="superscript"/>
                      <w:lang w:val="en-US" w:eastAsia="zh-CN"/>
                    </w:rPr>
                    <w:t>3</w:t>
                  </w:r>
                  <w:r>
                    <w:rPr>
                      <w:rFonts w:hint="eastAsia"/>
                      <w:color w:val="auto"/>
                      <w:lang w:val="en-US" w:eastAsia="zh-CN"/>
                    </w:rPr>
                    <w:t>）+板框压滤机处理后进入清水池（容积100m</w:t>
                  </w:r>
                  <w:r>
                    <w:rPr>
                      <w:rFonts w:hint="eastAsia"/>
                      <w:color w:val="auto"/>
                      <w:vertAlign w:val="superscript"/>
                      <w:lang w:val="en-US" w:eastAsia="zh-CN"/>
                    </w:rPr>
                    <w:t>3</w:t>
                  </w:r>
                  <w:r>
                    <w:rPr>
                      <w:rFonts w:hint="eastAsia"/>
                      <w:color w:val="auto"/>
                      <w:lang w:val="en-US" w:eastAsia="zh-CN"/>
                    </w:rPr>
                    <w:t>）暂存回用，不外排。</w:t>
                  </w:r>
                </w:p>
              </w:tc>
              <w:tc>
                <w:tcPr>
                  <w:tcW w:w="878" w:type="pct"/>
                  <w:noWrap w:val="0"/>
                  <w:vAlign w:val="center"/>
                </w:tcPr>
                <w:p w14:paraId="43B74527">
                  <w:pPr>
                    <w:pStyle w:val="39"/>
                    <w:bidi w:val="0"/>
                    <w:ind w:firstLine="0" w:firstLineChars="0"/>
                    <w:rPr>
                      <w:rFonts w:hint="default" w:ascii="Times New Roman" w:hAnsi="Times New Roman" w:eastAsia="宋体" w:cs="Times New Roman"/>
                      <w:color w:val="auto"/>
                      <w:kern w:val="0"/>
                      <w:sz w:val="21"/>
                      <w:szCs w:val="24"/>
                      <w:lang w:val="en-US" w:eastAsia="zh-CN" w:bidi="ar-SA"/>
                    </w:rPr>
                  </w:pPr>
                  <w:r>
                    <w:rPr>
                      <w:rFonts w:hint="eastAsia"/>
                      <w:color w:val="auto"/>
                      <w:lang w:val="en-US" w:eastAsia="zh-CN"/>
                    </w:rPr>
                    <w:t>洗砂废水、</w:t>
                  </w:r>
                  <w:r>
                    <w:rPr>
                      <w:rFonts w:hint="eastAsia"/>
                      <w:color w:val="auto"/>
                      <w:lang w:eastAsia="zh-CN"/>
                    </w:rPr>
                    <w:t>喷淋废水</w:t>
                  </w:r>
                  <w:r>
                    <w:rPr>
                      <w:rFonts w:hint="eastAsia"/>
                      <w:color w:val="auto"/>
                      <w:lang w:val="en-US" w:eastAsia="zh-CN"/>
                    </w:rPr>
                    <w:t>进入沉淀池（容积200m</w:t>
                  </w:r>
                  <w:r>
                    <w:rPr>
                      <w:rFonts w:hint="eastAsia"/>
                      <w:color w:val="auto"/>
                      <w:vertAlign w:val="superscript"/>
                      <w:lang w:val="en-US" w:eastAsia="zh-CN"/>
                    </w:rPr>
                    <w:t>3</w:t>
                  </w:r>
                  <w:r>
                    <w:rPr>
                      <w:rFonts w:hint="eastAsia"/>
                      <w:color w:val="auto"/>
                      <w:lang w:val="en-US" w:eastAsia="zh-CN"/>
                    </w:rPr>
                    <w:t>）+板框压滤机处理后进入清水池（容积364m</w:t>
                  </w:r>
                  <w:r>
                    <w:rPr>
                      <w:rFonts w:hint="eastAsia"/>
                      <w:color w:val="auto"/>
                      <w:vertAlign w:val="superscript"/>
                      <w:lang w:val="en-US" w:eastAsia="zh-CN"/>
                    </w:rPr>
                    <w:t>3</w:t>
                  </w:r>
                  <w:r>
                    <w:rPr>
                      <w:rFonts w:hint="eastAsia"/>
                      <w:color w:val="auto"/>
                      <w:lang w:val="en-US" w:eastAsia="zh-CN"/>
                    </w:rPr>
                    <w:t>）暂存回用，不外排。</w:t>
                  </w:r>
                  <w:r>
                    <w:rPr>
                      <w:rFonts w:hint="eastAsia"/>
                      <w:color w:val="auto"/>
                      <w:lang w:eastAsia="zh-CN"/>
                    </w:rPr>
                    <w:t>脱酸废水经</w:t>
                  </w:r>
                  <w:r>
                    <w:rPr>
                      <w:rFonts w:hint="eastAsia" w:cs="Times New Roman"/>
                      <w:color w:val="auto"/>
                      <w:kern w:val="0"/>
                      <w:sz w:val="21"/>
                      <w:szCs w:val="24"/>
                      <w:lang w:val="en-US" w:eastAsia="zh-CN" w:bidi="ar-SA"/>
                    </w:rPr>
                    <w:t>“1#、2#酸碱中和池”（处理能力：8000m</w:t>
                  </w:r>
                  <w:r>
                    <w:rPr>
                      <w:rFonts w:hint="eastAsia" w:cs="Times New Roman"/>
                      <w:color w:val="auto"/>
                      <w:kern w:val="0"/>
                      <w:sz w:val="21"/>
                      <w:szCs w:val="24"/>
                      <w:vertAlign w:val="superscript"/>
                      <w:lang w:val="en-US" w:eastAsia="zh-CN" w:bidi="ar-SA"/>
                    </w:rPr>
                    <w:t>3</w:t>
                  </w:r>
                  <w:r>
                    <w:rPr>
                      <w:rFonts w:hint="eastAsia" w:cs="Times New Roman"/>
                      <w:color w:val="auto"/>
                      <w:kern w:val="0"/>
                      <w:sz w:val="21"/>
                      <w:szCs w:val="24"/>
                      <w:vertAlign w:val="baseline"/>
                      <w:lang w:val="en-US" w:eastAsia="zh-CN" w:bidi="ar-SA"/>
                    </w:rPr>
                    <w:t>/d</w:t>
                  </w:r>
                  <w:r>
                    <w:rPr>
                      <w:rFonts w:hint="eastAsia" w:cs="Times New Roman"/>
                      <w:color w:val="auto"/>
                      <w:kern w:val="0"/>
                      <w:sz w:val="21"/>
                      <w:szCs w:val="24"/>
                      <w:lang w:val="en-US" w:eastAsia="zh-CN" w:bidi="ar-SA"/>
                    </w:rPr>
                    <w:t>）+</w:t>
                  </w:r>
                  <w:r>
                    <w:rPr>
                      <w:rFonts w:hint="eastAsia"/>
                      <w:color w:val="auto"/>
                      <w:lang w:val="en-US" w:eastAsia="zh-CN"/>
                    </w:rPr>
                    <w:t>板框压滤机处理后进入清水池暂存回用，不外排。</w:t>
                  </w:r>
                </w:p>
              </w:tc>
              <w:tc>
                <w:tcPr>
                  <w:tcW w:w="915" w:type="pct"/>
                  <w:noWrap w:val="0"/>
                  <w:vAlign w:val="center"/>
                </w:tcPr>
                <w:p w14:paraId="632CC024">
                  <w:pPr>
                    <w:pStyle w:val="39"/>
                    <w:bidi w:val="0"/>
                    <w:rPr>
                      <w:rFonts w:hint="default"/>
                      <w:color w:val="auto"/>
                      <w:lang w:val="en-US" w:eastAsia="zh-CN"/>
                    </w:rPr>
                  </w:pPr>
                  <w:r>
                    <w:rPr>
                      <w:rFonts w:hint="eastAsia"/>
                      <w:color w:val="auto"/>
                      <w:lang w:val="en-US" w:eastAsia="zh-CN"/>
                    </w:rPr>
                    <w:t>盐酸酸洗脱酸废水</w:t>
                  </w:r>
                  <w:r>
                    <w:rPr>
                      <w:rFonts w:hint="eastAsia"/>
                      <w:color w:val="auto"/>
                      <w:lang w:eastAsia="zh-CN"/>
                    </w:rPr>
                    <w:t>经“酸碱中和池”处理后</w:t>
                  </w:r>
                  <w:r>
                    <w:rPr>
                      <w:rFonts w:hint="eastAsia"/>
                      <w:color w:val="auto"/>
                      <w:lang w:val="en-US" w:eastAsia="zh-CN"/>
                    </w:rPr>
                    <w:t>排入污水处理厂</w:t>
                  </w:r>
                  <w:r>
                    <w:rPr>
                      <w:rFonts w:hint="eastAsia"/>
                      <w:color w:val="auto"/>
                      <w:lang w:eastAsia="zh-CN"/>
                    </w:rPr>
                    <w:t>，</w:t>
                  </w:r>
                  <w:r>
                    <w:rPr>
                      <w:rFonts w:hint="eastAsia"/>
                      <w:color w:val="auto"/>
                      <w:lang w:val="en-US" w:eastAsia="zh-CN"/>
                    </w:rPr>
                    <w:t>氢氟酸、草酸酸洗脱酸废水</w:t>
                  </w:r>
                  <w:r>
                    <w:rPr>
                      <w:rFonts w:hint="eastAsia"/>
                      <w:color w:val="auto"/>
                      <w:lang w:eastAsia="zh-CN"/>
                    </w:rPr>
                    <w:t>经“酸碱中和池”处理后</w:t>
                  </w:r>
                  <w:r>
                    <w:rPr>
                      <w:rFonts w:hint="eastAsia"/>
                      <w:color w:val="auto"/>
                      <w:lang w:val="en-US" w:eastAsia="zh-CN"/>
                    </w:rPr>
                    <w:t>回用于调酸以及脱酸，不外排。水喷淋废水经</w:t>
                  </w:r>
                  <w:r>
                    <w:rPr>
                      <w:rFonts w:hint="eastAsia"/>
                      <w:color w:val="auto"/>
                      <w:lang w:eastAsia="zh-CN"/>
                    </w:rPr>
                    <w:t>“酸碱中和池”处理后</w:t>
                  </w:r>
                  <w:r>
                    <w:rPr>
                      <w:rFonts w:hint="eastAsia"/>
                      <w:color w:val="auto"/>
                      <w:lang w:val="en-US" w:eastAsia="zh-CN"/>
                    </w:rPr>
                    <w:t>外排。</w:t>
                  </w:r>
                </w:p>
              </w:tc>
              <w:tc>
                <w:tcPr>
                  <w:tcW w:w="1150" w:type="pct"/>
                  <w:noWrap w:val="0"/>
                  <w:vAlign w:val="center"/>
                </w:tcPr>
                <w:p w14:paraId="6E4F9285">
                  <w:pPr>
                    <w:pStyle w:val="39"/>
                    <w:bidi w:val="0"/>
                    <w:rPr>
                      <w:rFonts w:hint="eastAsia"/>
                      <w:color w:val="auto"/>
                      <w:lang w:val="en-US" w:eastAsia="zh-CN"/>
                    </w:rPr>
                  </w:pPr>
                  <w:r>
                    <w:rPr>
                      <w:rFonts w:hint="eastAsia"/>
                      <w:color w:val="auto"/>
                      <w:lang w:val="en-US" w:eastAsia="zh-CN"/>
                    </w:rPr>
                    <w:t>洗砂废水、破碎、球磨、水力分级</w:t>
                  </w:r>
                  <w:r>
                    <w:rPr>
                      <w:rFonts w:hint="eastAsia"/>
                      <w:color w:val="auto"/>
                      <w:lang w:eastAsia="zh-CN"/>
                    </w:rPr>
                    <w:t>废水</w:t>
                  </w:r>
                  <w:r>
                    <w:rPr>
                      <w:rFonts w:hint="eastAsia"/>
                      <w:color w:val="auto"/>
                      <w:lang w:val="en-US" w:eastAsia="zh-CN"/>
                    </w:rPr>
                    <w:t>进入沉淀池（容积200m</w:t>
                  </w:r>
                  <w:r>
                    <w:rPr>
                      <w:rFonts w:hint="eastAsia"/>
                      <w:color w:val="auto"/>
                      <w:vertAlign w:val="superscript"/>
                      <w:lang w:val="en-US" w:eastAsia="zh-CN"/>
                    </w:rPr>
                    <w:t>3</w:t>
                  </w:r>
                  <w:r>
                    <w:rPr>
                      <w:rFonts w:hint="eastAsia"/>
                      <w:color w:val="auto"/>
                      <w:lang w:val="en-US" w:eastAsia="zh-CN"/>
                    </w:rPr>
                    <w:t>）+板框压滤机处理后进入清水池（容积364m</w:t>
                  </w:r>
                  <w:r>
                    <w:rPr>
                      <w:rFonts w:hint="eastAsia"/>
                      <w:color w:val="auto"/>
                      <w:vertAlign w:val="superscript"/>
                      <w:lang w:val="en-US" w:eastAsia="zh-CN"/>
                    </w:rPr>
                    <w:t>3</w:t>
                  </w:r>
                  <w:r>
                    <w:rPr>
                      <w:rFonts w:hint="eastAsia"/>
                      <w:color w:val="auto"/>
                      <w:lang w:val="en-US" w:eastAsia="zh-CN"/>
                    </w:rPr>
                    <w:t>）暂存回用，不外排。盐酸酸洗脱酸废水</w:t>
                  </w:r>
                  <w:r>
                    <w:rPr>
                      <w:rFonts w:hint="eastAsia"/>
                      <w:color w:val="auto"/>
                      <w:lang w:eastAsia="zh-CN"/>
                    </w:rPr>
                    <w:t>经“酸碱中和池”处理后</w:t>
                  </w:r>
                  <w:r>
                    <w:rPr>
                      <w:rFonts w:hint="eastAsia"/>
                      <w:color w:val="auto"/>
                      <w:lang w:val="en-US" w:eastAsia="zh-CN"/>
                    </w:rPr>
                    <w:t>排入污水处理厂</w:t>
                  </w:r>
                  <w:r>
                    <w:rPr>
                      <w:rFonts w:hint="eastAsia"/>
                      <w:color w:val="auto"/>
                      <w:lang w:eastAsia="zh-CN"/>
                    </w:rPr>
                    <w:t>，</w:t>
                  </w:r>
                  <w:r>
                    <w:rPr>
                      <w:rFonts w:hint="eastAsia"/>
                      <w:color w:val="auto"/>
                      <w:lang w:val="en-US" w:eastAsia="zh-CN"/>
                    </w:rPr>
                    <w:t>氢氟酸、草酸酸洗脱酸废水</w:t>
                  </w:r>
                  <w:r>
                    <w:rPr>
                      <w:rFonts w:hint="eastAsia"/>
                      <w:color w:val="auto"/>
                      <w:lang w:eastAsia="zh-CN"/>
                    </w:rPr>
                    <w:t>经“酸碱中和池”处理后</w:t>
                  </w:r>
                  <w:r>
                    <w:rPr>
                      <w:rFonts w:hint="eastAsia"/>
                      <w:color w:val="auto"/>
                      <w:lang w:val="en-US" w:eastAsia="zh-CN"/>
                    </w:rPr>
                    <w:t>回用于调酸以及脱酸，不外排。水喷淋废水经</w:t>
                  </w:r>
                  <w:r>
                    <w:rPr>
                      <w:rFonts w:hint="eastAsia"/>
                      <w:color w:val="auto"/>
                      <w:lang w:eastAsia="zh-CN"/>
                    </w:rPr>
                    <w:t>“酸碱中和池”处理后</w:t>
                  </w:r>
                  <w:r>
                    <w:rPr>
                      <w:rFonts w:hint="eastAsia"/>
                      <w:color w:val="auto"/>
                      <w:lang w:val="en-US" w:eastAsia="zh-CN"/>
                    </w:rPr>
                    <w:t>外排。</w:t>
                  </w:r>
                </w:p>
              </w:tc>
              <w:tc>
                <w:tcPr>
                  <w:tcW w:w="330" w:type="pct"/>
                  <w:noWrap w:val="0"/>
                  <w:vAlign w:val="center"/>
                </w:tcPr>
                <w:p w14:paraId="66BF1B7E">
                  <w:pPr>
                    <w:pStyle w:val="39"/>
                    <w:bidi w:val="0"/>
                    <w:rPr>
                      <w:rFonts w:hint="eastAsia"/>
                      <w:color w:val="auto"/>
                      <w:lang w:val="en-US" w:eastAsia="zh-CN"/>
                    </w:rPr>
                  </w:pPr>
                  <w:r>
                    <w:rPr>
                      <w:rFonts w:hint="eastAsia"/>
                      <w:color w:val="auto"/>
                      <w:lang w:val="en-US" w:eastAsia="zh-CN"/>
                    </w:rPr>
                    <w:t>在建</w:t>
                  </w:r>
                </w:p>
              </w:tc>
            </w:tr>
            <w:tr w14:paraId="5B6B3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93" w:type="pct"/>
                  <w:vMerge w:val="continue"/>
                  <w:noWrap w:val="0"/>
                  <w:vAlign w:val="center"/>
                </w:tcPr>
                <w:p w14:paraId="1BA54F50">
                  <w:pPr>
                    <w:pStyle w:val="39"/>
                    <w:bidi w:val="0"/>
                    <w:rPr>
                      <w:color w:val="auto"/>
                    </w:rPr>
                  </w:pPr>
                </w:p>
              </w:tc>
              <w:tc>
                <w:tcPr>
                  <w:tcW w:w="451" w:type="pct"/>
                  <w:noWrap w:val="0"/>
                  <w:vAlign w:val="center"/>
                </w:tcPr>
                <w:p w14:paraId="3932769A">
                  <w:pPr>
                    <w:pStyle w:val="39"/>
                    <w:bidi w:val="0"/>
                    <w:rPr>
                      <w:rFonts w:hint="eastAsia"/>
                      <w:color w:val="auto"/>
                      <w:lang w:val="en-US" w:eastAsia="zh-CN"/>
                    </w:rPr>
                  </w:pPr>
                  <w:r>
                    <w:rPr>
                      <w:rFonts w:hint="eastAsia"/>
                      <w:color w:val="auto"/>
                      <w:lang w:val="en-US" w:eastAsia="zh-CN"/>
                    </w:rPr>
                    <w:t>废气</w:t>
                  </w:r>
                </w:p>
              </w:tc>
              <w:tc>
                <w:tcPr>
                  <w:tcW w:w="980" w:type="pct"/>
                  <w:noWrap w:val="0"/>
                  <w:vAlign w:val="center"/>
                </w:tcPr>
                <w:p w14:paraId="43796E48">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eastAsia="zh-CN"/>
                    </w:rPr>
                    <w:t>生产原料由汽车运输</w:t>
                  </w:r>
                  <w:r>
                    <w:rPr>
                      <w:rFonts w:hint="default"/>
                      <w:color w:val="auto"/>
                    </w:rPr>
                    <w:t>到厂后</w:t>
                  </w:r>
                  <w:r>
                    <w:rPr>
                      <w:rFonts w:hint="eastAsia"/>
                      <w:color w:val="auto"/>
                      <w:lang w:eastAsia="zh-CN"/>
                    </w:rPr>
                    <w:t>直接生产或暂存</w:t>
                  </w:r>
                  <w:r>
                    <w:rPr>
                      <w:rFonts w:hint="default"/>
                      <w:color w:val="auto"/>
                    </w:rPr>
                    <w:t>于</w:t>
                  </w:r>
                  <w:r>
                    <w:rPr>
                      <w:rFonts w:hint="eastAsia"/>
                      <w:color w:val="auto"/>
                      <w:lang w:eastAsia="zh-CN"/>
                    </w:rPr>
                    <w:t>原料仓库</w:t>
                  </w:r>
                  <w:r>
                    <w:rPr>
                      <w:rFonts w:hint="eastAsia"/>
                      <w:color w:val="auto"/>
                      <w:lang w:val="en-US" w:eastAsia="zh-CN"/>
                    </w:rPr>
                    <w:t>，采取喷淋抑尘。颚式破碎机、圆锥破碎机等设备配套喷淋抑尘装置等降尘措施，并设置在封闭厂房内。机制砂成品堆场及原料钢棚配套洒水降尘装置，且设置为封闭车间，具备“防渗漏、防流失、防扬散”措施；物料及产品输送系统采取密闭措施；厂区及运输道路硬化，定期清扫并设洒水抑尘装置。</w:t>
                  </w:r>
                </w:p>
              </w:tc>
              <w:tc>
                <w:tcPr>
                  <w:tcW w:w="878" w:type="pct"/>
                  <w:noWrap w:val="0"/>
                  <w:vAlign w:val="center"/>
                </w:tcPr>
                <w:p w14:paraId="54F68477">
                  <w:pPr>
                    <w:pStyle w:val="39"/>
                    <w:bidi w:val="0"/>
                    <w:rPr>
                      <w:rFonts w:hint="default"/>
                      <w:color w:val="auto"/>
                      <w:lang w:val="en-US" w:eastAsia="zh-CN"/>
                    </w:rPr>
                  </w:pPr>
                  <w:r>
                    <w:rPr>
                      <w:rFonts w:hint="eastAsia"/>
                      <w:color w:val="auto"/>
                      <w:lang w:val="en-US" w:eastAsia="zh-CN"/>
                    </w:rPr>
                    <w:t>酸洗废气：</w:t>
                  </w:r>
                  <w:r>
                    <w:rPr>
                      <w:rFonts w:hint="eastAsia"/>
                      <w:color w:val="auto"/>
                      <w:lang w:eastAsia="zh-CN"/>
                    </w:rPr>
                    <w:t>密闭管道</w:t>
                  </w:r>
                  <w:r>
                    <w:rPr>
                      <w:rFonts w:hint="eastAsia"/>
                      <w:color w:val="auto"/>
                      <w:lang w:val="en-US" w:eastAsia="zh-CN"/>
                    </w:rPr>
                    <w:t>+水喷淋+15m排气筒（DA001）；锅炉燃烧废气：15m排气筒（DA002）；烘干、筛分粉尘：密闭管道+布袋除尘器+15m排气筒（DA003）；烘干机燃烧废气：15m排气筒（DA004）</w:t>
                  </w:r>
                </w:p>
                <w:p w14:paraId="217FA29E">
                  <w:pPr>
                    <w:rPr>
                      <w:rFonts w:hint="default"/>
                      <w:color w:val="auto"/>
                      <w:lang w:val="en-US" w:eastAsia="zh-CN"/>
                    </w:rPr>
                  </w:pPr>
                </w:p>
              </w:tc>
              <w:tc>
                <w:tcPr>
                  <w:tcW w:w="915" w:type="pct"/>
                  <w:noWrap w:val="0"/>
                  <w:vAlign w:val="center"/>
                </w:tcPr>
                <w:p w14:paraId="3E390F6F">
                  <w:pPr>
                    <w:pStyle w:val="39"/>
                    <w:bidi w:val="0"/>
                    <w:rPr>
                      <w:rFonts w:hint="default" w:ascii="Times New Roman" w:hAnsi="Times New Roman" w:eastAsia="宋体" w:cs="Times New Roman"/>
                      <w:color w:val="auto"/>
                      <w:kern w:val="0"/>
                      <w:sz w:val="21"/>
                      <w:szCs w:val="24"/>
                      <w:lang w:val="en-US" w:eastAsia="zh-CN" w:bidi="ar-SA"/>
                    </w:rPr>
                  </w:pPr>
                  <w:r>
                    <w:rPr>
                      <w:rFonts w:hint="eastAsia" w:cs="Times New Roman"/>
                      <w:color w:val="auto"/>
                      <w:kern w:val="0"/>
                      <w:sz w:val="21"/>
                      <w:szCs w:val="24"/>
                      <w:lang w:val="en-US" w:eastAsia="zh-CN" w:bidi="ar-SA"/>
                    </w:rPr>
                    <w:t>酸洗废气：密闭管道+水喷淋+15m排气筒（DA001、DA005）；锅炉燃烧废气：15m排气筒（DA002、DA006）；烘干、筛分粉尘：密闭管道+布袋除尘器+15m排气筒（DA003）；烘干机燃烧废气：15m排气筒（DA004）</w:t>
                  </w:r>
                </w:p>
              </w:tc>
              <w:tc>
                <w:tcPr>
                  <w:tcW w:w="1150" w:type="pct"/>
                  <w:noWrap w:val="0"/>
                  <w:vAlign w:val="center"/>
                </w:tcPr>
                <w:p w14:paraId="3A30AF6E">
                  <w:pPr>
                    <w:pStyle w:val="39"/>
                    <w:bidi w:val="0"/>
                    <w:rPr>
                      <w:rFonts w:hint="default"/>
                      <w:color w:val="auto"/>
                      <w:lang w:val="en-US" w:eastAsia="zh-CN"/>
                    </w:rPr>
                  </w:pPr>
                  <w:r>
                    <w:rPr>
                      <w:rFonts w:hint="eastAsia"/>
                      <w:color w:val="auto"/>
                      <w:lang w:eastAsia="zh-CN"/>
                    </w:rPr>
                    <w:t>生产原料由汽车运输</w:t>
                  </w:r>
                  <w:r>
                    <w:rPr>
                      <w:rFonts w:hint="default"/>
                      <w:color w:val="auto"/>
                    </w:rPr>
                    <w:t>到厂后</w:t>
                  </w:r>
                  <w:r>
                    <w:rPr>
                      <w:rFonts w:hint="eastAsia"/>
                      <w:color w:val="auto"/>
                      <w:lang w:eastAsia="zh-CN"/>
                    </w:rPr>
                    <w:t>直接生产或暂存</w:t>
                  </w:r>
                  <w:r>
                    <w:rPr>
                      <w:rFonts w:hint="default"/>
                      <w:color w:val="auto"/>
                    </w:rPr>
                    <w:t>于</w:t>
                  </w:r>
                  <w:r>
                    <w:rPr>
                      <w:rFonts w:hint="eastAsia"/>
                      <w:color w:val="auto"/>
                      <w:lang w:eastAsia="zh-CN"/>
                    </w:rPr>
                    <w:t>原料仓库</w:t>
                  </w:r>
                  <w:r>
                    <w:rPr>
                      <w:rFonts w:hint="eastAsia"/>
                      <w:color w:val="auto"/>
                      <w:lang w:val="en-US" w:eastAsia="zh-CN"/>
                    </w:rPr>
                    <w:t>，采取喷淋抑尘。颚式破碎机、圆锥破碎机等设备配套喷淋抑尘装置等降尘措施，并设置在封闭厂房内。机制砂成品堆场及原料钢棚配套洒水降尘装置，且设置为封闭车间，具备“防渗漏、防流失、防扬散”措施；物料及产品输送系统采取密闭措施；厂区及运输道路硬化，定期清扫并设洒水抑尘装置。酸洗废气：</w:t>
                  </w:r>
                  <w:r>
                    <w:rPr>
                      <w:rFonts w:hint="eastAsia"/>
                      <w:color w:val="auto"/>
                      <w:lang w:eastAsia="zh-CN"/>
                    </w:rPr>
                    <w:t>密闭管道</w:t>
                  </w:r>
                  <w:r>
                    <w:rPr>
                      <w:rFonts w:hint="eastAsia"/>
                      <w:color w:val="auto"/>
                      <w:lang w:val="en-US" w:eastAsia="zh-CN"/>
                    </w:rPr>
                    <w:t>+水喷淋+15m排气筒</w:t>
                  </w:r>
                  <w:r>
                    <w:rPr>
                      <w:rFonts w:hint="eastAsia" w:cs="Times New Roman"/>
                      <w:color w:val="auto"/>
                      <w:kern w:val="0"/>
                      <w:sz w:val="21"/>
                      <w:szCs w:val="24"/>
                      <w:lang w:val="en-US" w:eastAsia="zh-CN" w:bidi="ar-SA"/>
                    </w:rPr>
                    <w:t>（DA001、DA005）；锅炉燃烧废气：15m排气筒（DA002、DA006）</w:t>
                  </w:r>
                  <w:r>
                    <w:rPr>
                      <w:rFonts w:hint="eastAsia"/>
                      <w:color w:val="auto"/>
                      <w:lang w:val="en-US" w:eastAsia="zh-CN"/>
                    </w:rPr>
                    <w:t>；烘干、筛分粉尘：密闭管道+布袋除尘器+15m排气筒（DA003）；烘干机燃烧废气：15m排气筒（DA004）</w:t>
                  </w:r>
                </w:p>
              </w:tc>
              <w:tc>
                <w:tcPr>
                  <w:tcW w:w="330" w:type="pct"/>
                  <w:noWrap w:val="0"/>
                  <w:vAlign w:val="center"/>
                </w:tcPr>
                <w:p w14:paraId="29DFBBEE">
                  <w:pPr>
                    <w:pStyle w:val="39"/>
                    <w:bidi w:val="0"/>
                    <w:rPr>
                      <w:rFonts w:hint="eastAsia"/>
                      <w:color w:val="auto"/>
                      <w:lang w:val="en-US" w:eastAsia="zh-CN"/>
                    </w:rPr>
                  </w:pPr>
                  <w:r>
                    <w:rPr>
                      <w:rFonts w:hint="eastAsia"/>
                      <w:color w:val="auto"/>
                      <w:lang w:val="en-US" w:eastAsia="zh-CN"/>
                    </w:rPr>
                    <w:t>在建</w:t>
                  </w:r>
                </w:p>
              </w:tc>
            </w:tr>
            <w:tr w14:paraId="5560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93" w:type="pct"/>
                  <w:vMerge w:val="continue"/>
                  <w:noWrap w:val="0"/>
                  <w:vAlign w:val="center"/>
                </w:tcPr>
                <w:p w14:paraId="532A54BB">
                  <w:pPr>
                    <w:pStyle w:val="39"/>
                    <w:bidi w:val="0"/>
                    <w:rPr>
                      <w:color w:val="auto"/>
                    </w:rPr>
                  </w:pPr>
                </w:p>
              </w:tc>
              <w:tc>
                <w:tcPr>
                  <w:tcW w:w="451" w:type="pct"/>
                  <w:noWrap w:val="0"/>
                  <w:vAlign w:val="center"/>
                </w:tcPr>
                <w:p w14:paraId="4753EA0A">
                  <w:pPr>
                    <w:pStyle w:val="39"/>
                    <w:bidi w:val="0"/>
                    <w:rPr>
                      <w:rFonts w:hint="eastAsia"/>
                      <w:color w:val="auto"/>
                      <w:lang w:val="en-US" w:eastAsia="zh-CN"/>
                    </w:rPr>
                  </w:pPr>
                  <w:r>
                    <w:rPr>
                      <w:rFonts w:hint="eastAsia"/>
                      <w:color w:val="auto"/>
                      <w:lang w:val="en-US" w:eastAsia="zh-CN"/>
                    </w:rPr>
                    <w:t>噪声</w:t>
                  </w:r>
                </w:p>
              </w:tc>
              <w:tc>
                <w:tcPr>
                  <w:tcW w:w="980" w:type="pct"/>
                  <w:noWrap w:val="0"/>
                  <w:vAlign w:val="center"/>
                </w:tcPr>
                <w:p w14:paraId="4DC69D59">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采用减振、隔声、消声等降噪措施</w:t>
                  </w:r>
                </w:p>
              </w:tc>
              <w:tc>
                <w:tcPr>
                  <w:tcW w:w="878" w:type="pct"/>
                  <w:noWrap w:val="0"/>
                  <w:vAlign w:val="center"/>
                </w:tcPr>
                <w:p w14:paraId="44CBD17E">
                  <w:pPr>
                    <w:pStyle w:val="39"/>
                    <w:bidi w:val="0"/>
                    <w:rPr>
                      <w:rFonts w:hint="eastAsia"/>
                      <w:color w:val="auto"/>
                      <w:lang w:val="en-US" w:eastAsia="zh-CN"/>
                    </w:rPr>
                  </w:pPr>
                  <w:r>
                    <w:rPr>
                      <w:rFonts w:hint="eastAsia"/>
                      <w:color w:val="auto"/>
                      <w:lang w:val="en-US" w:eastAsia="zh-CN"/>
                    </w:rPr>
                    <w:t>采用减振、隔声、消声等降噪措施</w:t>
                  </w:r>
                </w:p>
              </w:tc>
              <w:tc>
                <w:tcPr>
                  <w:tcW w:w="915" w:type="pct"/>
                  <w:noWrap w:val="0"/>
                  <w:vAlign w:val="center"/>
                </w:tcPr>
                <w:p w14:paraId="65CA5AB8">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不变</w:t>
                  </w:r>
                </w:p>
              </w:tc>
              <w:tc>
                <w:tcPr>
                  <w:tcW w:w="1150" w:type="pct"/>
                  <w:noWrap w:val="0"/>
                  <w:vAlign w:val="center"/>
                </w:tcPr>
                <w:p w14:paraId="1EF263EF">
                  <w:pPr>
                    <w:pStyle w:val="39"/>
                    <w:bidi w:val="0"/>
                    <w:rPr>
                      <w:rFonts w:hint="eastAsia"/>
                      <w:color w:val="auto"/>
                      <w:lang w:val="en-US" w:eastAsia="zh-CN"/>
                    </w:rPr>
                  </w:pPr>
                  <w:r>
                    <w:rPr>
                      <w:rFonts w:hint="eastAsia"/>
                      <w:color w:val="auto"/>
                      <w:lang w:val="en-US" w:eastAsia="zh-CN"/>
                    </w:rPr>
                    <w:t>采用减振、隔声、消声等降噪措施</w:t>
                  </w:r>
                </w:p>
              </w:tc>
              <w:tc>
                <w:tcPr>
                  <w:tcW w:w="330" w:type="pct"/>
                  <w:noWrap w:val="0"/>
                  <w:vAlign w:val="center"/>
                </w:tcPr>
                <w:p w14:paraId="7CC86138">
                  <w:pPr>
                    <w:pStyle w:val="39"/>
                    <w:bidi w:val="0"/>
                    <w:rPr>
                      <w:rFonts w:hint="eastAsia"/>
                      <w:color w:val="auto"/>
                      <w:lang w:val="en-US" w:eastAsia="zh-CN"/>
                    </w:rPr>
                  </w:pPr>
                  <w:r>
                    <w:rPr>
                      <w:rFonts w:hint="eastAsia"/>
                      <w:color w:val="auto"/>
                      <w:lang w:val="en-US" w:eastAsia="zh-CN"/>
                    </w:rPr>
                    <w:t>在建</w:t>
                  </w:r>
                </w:p>
              </w:tc>
            </w:tr>
            <w:tr w14:paraId="3B71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vMerge w:val="continue"/>
                  <w:noWrap w:val="0"/>
                  <w:vAlign w:val="center"/>
                </w:tcPr>
                <w:p w14:paraId="3E9C3A78">
                  <w:pPr>
                    <w:pStyle w:val="39"/>
                    <w:bidi w:val="0"/>
                    <w:rPr>
                      <w:color w:val="auto"/>
                    </w:rPr>
                  </w:pPr>
                </w:p>
              </w:tc>
              <w:tc>
                <w:tcPr>
                  <w:tcW w:w="451" w:type="pct"/>
                  <w:vMerge w:val="restart"/>
                  <w:noWrap w:val="0"/>
                  <w:vAlign w:val="center"/>
                </w:tcPr>
                <w:p w14:paraId="59ED1C16">
                  <w:pPr>
                    <w:pStyle w:val="39"/>
                    <w:bidi w:val="0"/>
                    <w:rPr>
                      <w:rFonts w:hint="eastAsia"/>
                      <w:color w:val="auto"/>
                      <w:lang w:val="en-US" w:eastAsia="zh-CN"/>
                    </w:rPr>
                  </w:pPr>
                  <w:r>
                    <w:rPr>
                      <w:rFonts w:hint="eastAsia"/>
                      <w:color w:val="auto"/>
                      <w:lang w:val="en-US" w:eastAsia="zh-CN"/>
                    </w:rPr>
                    <w:t>固废</w:t>
                  </w:r>
                </w:p>
              </w:tc>
              <w:tc>
                <w:tcPr>
                  <w:tcW w:w="980" w:type="pct"/>
                  <w:noWrap w:val="0"/>
                  <w:vAlign w:val="center"/>
                </w:tcPr>
                <w:p w14:paraId="5454A9C8">
                  <w:pPr>
                    <w:pStyle w:val="95"/>
                    <w:spacing w:line="240" w:lineRule="auto"/>
                    <w:ind w:firstLine="0" w:firstLineChars="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一般固废：设置1间一般固废暂存库，占地约</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eastAsia="宋体" w:cs="Times New Roman"/>
                      <w:color w:val="auto"/>
                      <w:kern w:val="0"/>
                      <w:sz w:val="21"/>
                      <w:szCs w:val="21"/>
                      <w:highlight w:val="none"/>
                      <w:lang w:bidi="ar"/>
                    </w:rPr>
                    <w:t>。</w:t>
                  </w:r>
                </w:p>
                <w:p w14:paraId="77DD7E7F">
                  <w:pPr>
                    <w:pStyle w:val="39"/>
                    <w:bidi w:val="0"/>
                    <w:ind w:firstLine="0" w:firstLineChars="0"/>
                    <w:rPr>
                      <w:rFonts w:hint="eastAsia" w:ascii="Times New Roman" w:hAnsi="Times New Roman" w:eastAsia="宋体" w:cs="Times New Roman"/>
                      <w:color w:val="auto"/>
                      <w:kern w:val="0"/>
                      <w:sz w:val="21"/>
                      <w:szCs w:val="24"/>
                      <w:lang w:val="en-US" w:eastAsia="zh-CN" w:bidi="ar-SA"/>
                    </w:rPr>
                  </w:pPr>
                </w:p>
              </w:tc>
              <w:tc>
                <w:tcPr>
                  <w:tcW w:w="878" w:type="pct"/>
                  <w:noWrap w:val="0"/>
                  <w:vAlign w:val="center"/>
                </w:tcPr>
                <w:p w14:paraId="4F302219">
                  <w:pPr>
                    <w:pStyle w:val="39"/>
                    <w:bidi w:val="0"/>
                    <w:rPr>
                      <w:rFonts w:hint="default"/>
                      <w:color w:val="auto"/>
                      <w:lang w:val="en-US" w:eastAsia="zh-CN"/>
                    </w:rPr>
                  </w:pPr>
                  <w:r>
                    <w:rPr>
                      <w:rFonts w:hint="eastAsia"/>
                      <w:color w:val="auto"/>
                      <w:lang w:val="en-US" w:eastAsia="zh-CN"/>
                    </w:rPr>
                    <w:t>扩建</w:t>
                  </w:r>
                  <w:r>
                    <w:rPr>
                      <w:rFonts w:hint="default" w:ascii="Times New Roman" w:hAnsi="Times New Roman" w:eastAsia="宋体" w:cs="Times New Roman"/>
                      <w:color w:val="auto"/>
                      <w:kern w:val="0"/>
                      <w:sz w:val="21"/>
                      <w:szCs w:val="21"/>
                      <w:highlight w:val="none"/>
                      <w:lang w:bidi="ar"/>
                    </w:rPr>
                    <w:t>一般固废暂存库</w:t>
                  </w:r>
                  <w:r>
                    <w:rPr>
                      <w:rFonts w:hint="eastAsia" w:cs="Times New Roman"/>
                      <w:color w:val="auto"/>
                      <w:kern w:val="0"/>
                      <w:sz w:val="21"/>
                      <w:szCs w:val="21"/>
                      <w:highlight w:val="none"/>
                      <w:lang w:eastAsia="zh-CN" w:bidi="ar"/>
                    </w:rPr>
                    <w:t>（用于暂存污泥以及其他一般固废）</w:t>
                  </w:r>
                  <w:r>
                    <w:rPr>
                      <w:rFonts w:hint="default" w:ascii="Times New Roman" w:hAnsi="Times New Roman" w:eastAsia="宋体" w:cs="Times New Roman"/>
                      <w:color w:val="auto"/>
                      <w:kern w:val="0"/>
                      <w:sz w:val="21"/>
                      <w:szCs w:val="21"/>
                      <w:highlight w:val="none"/>
                      <w:lang w:bidi="ar"/>
                    </w:rPr>
                    <w:t>，占地约</w:t>
                  </w:r>
                  <w:r>
                    <w:rPr>
                      <w:rFonts w:hint="eastAsia" w:cs="Times New Roman"/>
                      <w:color w:val="auto"/>
                      <w:kern w:val="0"/>
                      <w:sz w:val="21"/>
                      <w:szCs w:val="21"/>
                      <w:highlight w:val="none"/>
                      <w:lang w:val="en-US" w:eastAsia="zh-CN" w:bidi="ar"/>
                    </w:rPr>
                    <w:t>13</w:t>
                  </w:r>
                  <w:r>
                    <w:rPr>
                      <w:rFonts w:hint="eastAsia" w:ascii="Times New Roman" w:hAnsi="Times New Roman" w:eastAsia="宋体" w:cs="Times New Roman"/>
                      <w:color w:val="auto"/>
                      <w:kern w:val="0"/>
                      <w:sz w:val="21"/>
                      <w:szCs w:val="21"/>
                      <w:highlight w:val="none"/>
                      <w:lang w:val="en-US" w:eastAsia="zh-CN" w:bidi="ar"/>
                    </w:rPr>
                    <w:t>00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eastAsia="宋体" w:cs="Times New Roman"/>
                      <w:color w:val="auto"/>
                      <w:kern w:val="0"/>
                      <w:sz w:val="21"/>
                      <w:szCs w:val="21"/>
                      <w:highlight w:val="none"/>
                      <w:lang w:bidi="ar"/>
                    </w:rPr>
                    <w:t>，设置于</w:t>
                  </w:r>
                  <w:r>
                    <w:rPr>
                      <w:rFonts w:hint="eastAsia" w:cs="Times New Roman"/>
                      <w:color w:val="auto"/>
                      <w:kern w:val="0"/>
                      <w:sz w:val="21"/>
                      <w:szCs w:val="21"/>
                      <w:highlight w:val="none"/>
                      <w:lang w:val="en-US" w:eastAsia="zh-CN" w:bidi="ar"/>
                    </w:rPr>
                    <w:t>3#</w:t>
                  </w:r>
                  <w:r>
                    <w:rPr>
                      <w:rFonts w:hint="eastAsia" w:ascii="Times New Roman" w:hAnsi="Times New Roman" w:eastAsia="宋体" w:cs="Times New Roman"/>
                      <w:color w:val="auto"/>
                      <w:kern w:val="0"/>
                      <w:sz w:val="21"/>
                      <w:szCs w:val="21"/>
                      <w:highlight w:val="none"/>
                      <w:lang w:val="en-US" w:eastAsia="zh-CN" w:bidi="ar"/>
                    </w:rPr>
                    <w:t>厂房</w:t>
                  </w:r>
                </w:p>
              </w:tc>
              <w:tc>
                <w:tcPr>
                  <w:tcW w:w="915" w:type="pct"/>
                  <w:noWrap w:val="0"/>
                  <w:vAlign w:val="center"/>
                </w:tcPr>
                <w:p w14:paraId="1DA3C608">
                  <w:pPr>
                    <w:pStyle w:val="39"/>
                    <w:bidi w:val="0"/>
                    <w:rPr>
                      <w:rFonts w:hint="default" w:eastAsia="宋体"/>
                      <w:color w:val="auto"/>
                      <w:lang w:val="en-US" w:eastAsia="zh-CN"/>
                    </w:rPr>
                  </w:pPr>
                  <w:r>
                    <w:rPr>
                      <w:rFonts w:hint="eastAsia"/>
                      <w:color w:val="auto"/>
                      <w:lang w:val="en-US" w:eastAsia="zh-CN"/>
                    </w:rPr>
                    <w:t>不变</w:t>
                  </w:r>
                </w:p>
              </w:tc>
              <w:tc>
                <w:tcPr>
                  <w:tcW w:w="1150" w:type="pct"/>
                  <w:noWrap w:val="0"/>
                  <w:vAlign w:val="center"/>
                </w:tcPr>
                <w:p w14:paraId="49768398">
                  <w:pPr>
                    <w:pStyle w:val="95"/>
                    <w:spacing w:line="240" w:lineRule="auto"/>
                    <w:ind w:firstLine="0" w:firstLineChars="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一般固废：设置1间一般固废暂存库</w:t>
                  </w:r>
                  <w:r>
                    <w:rPr>
                      <w:rFonts w:hint="eastAsia" w:cs="Times New Roman"/>
                      <w:color w:val="auto"/>
                      <w:kern w:val="0"/>
                      <w:sz w:val="21"/>
                      <w:szCs w:val="21"/>
                      <w:highlight w:val="none"/>
                      <w:lang w:eastAsia="zh-CN" w:bidi="ar"/>
                    </w:rPr>
                    <w:t>（用于暂存污泥以及其他一般固废）</w:t>
                  </w:r>
                  <w:r>
                    <w:rPr>
                      <w:rFonts w:hint="default" w:ascii="Times New Roman" w:hAnsi="Times New Roman" w:eastAsia="宋体" w:cs="Times New Roman"/>
                      <w:color w:val="auto"/>
                      <w:kern w:val="0"/>
                      <w:sz w:val="21"/>
                      <w:szCs w:val="21"/>
                      <w:highlight w:val="none"/>
                      <w:lang w:bidi="ar"/>
                    </w:rPr>
                    <w:t>，占地约</w:t>
                  </w:r>
                  <w:r>
                    <w:rPr>
                      <w:rFonts w:hint="eastAsia" w:ascii="Times New Roman" w:cs="Times New Roman"/>
                      <w:color w:val="auto"/>
                      <w:kern w:val="0"/>
                      <w:sz w:val="21"/>
                      <w:szCs w:val="21"/>
                      <w:highlight w:val="none"/>
                      <w:lang w:val="en-US" w:eastAsia="zh-CN" w:bidi="ar"/>
                    </w:rPr>
                    <w:t>1300m</w:t>
                  </w:r>
                  <w:r>
                    <w:rPr>
                      <w:rFonts w:hint="eastAsia" w:ascii="Times New Roman" w:cs="Times New Roman"/>
                      <w:color w:val="auto"/>
                      <w:kern w:val="0"/>
                      <w:sz w:val="21"/>
                      <w:szCs w:val="21"/>
                      <w:highlight w:val="none"/>
                      <w:vertAlign w:val="superscript"/>
                      <w:lang w:val="en-US" w:eastAsia="zh-CN" w:bidi="ar"/>
                    </w:rPr>
                    <w:t>2</w:t>
                  </w:r>
                  <w:r>
                    <w:rPr>
                      <w:rFonts w:hint="default" w:ascii="Times New Roman" w:hAnsi="Times New Roman" w:eastAsia="宋体" w:cs="Times New Roman"/>
                      <w:color w:val="auto"/>
                      <w:kern w:val="0"/>
                      <w:sz w:val="21"/>
                      <w:szCs w:val="21"/>
                      <w:highlight w:val="none"/>
                      <w:lang w:bidi="ar"/>
                    </w:rPr>
                    <w:t>，设置于</w:t>
                  </w:r>
                  <w:r>
                    <w:rPr>
                      <w:rFonts w:hint="eastAsia" w:ascii="Times New Roman" w:cs="Times New Roman"/>
                      <w:color w:val="auto"/>
                      <w:kern w:val="0"/>
                      <w:sz w:val="21"/>
                      <w:szCs w:val="21"/>
                      <w:highlight w:val="none"/>
                      <w:lang w:val="en-US" w:eastAsia="zh-CN" w:bidi="ar"/>
                    </w:rPr>
                    <w:t>3#</w:t>
                  </w:r>
                  <w:r>
                    <w:rPr>
                      <w:rFonts w:hint="eastAsia" w:ascii="Times New Roman" w:hAnsi="Times New Roman" w:eastAsia="宋体" w:cs="Times New Roman"/>
                      <w:color w:val="auto"/>
                      <w:kern w:val="0"/>
                      <w:sz w:val="21"/>
                      <w:szCs w:val="21"/>
                      <w:highlight w:val="none"/>
                      <w:lang w:val="en-US" w:eastAsia="zh-CN" w:bidi="ar"/>
                    </w:rPr>
                    <w:t>厂房</w:t>
                  </w:r>
                  <w:r>
                    <w:rPr>
                      <w:rFonts w:hint="default" w:ascii="Times New Roman" w:hAnsi="Times New Roman" w:eastAsia="宋体" w:cs="Times New Roman"/>
                      <w:color w:val="auto"/>
                      <w:kern w:val="0"/>
                      <w:sz w:val="21"/>
                      <w:szCs w:val="21"/>
                      <w:highlight w:val="none"/>
                      <w:lang w:bidi="ar"/>
                    </w:rPr>
                    <w:t>；</w:t>
                  </w:r>
                </w:p>
                <w:p w14:paraId="707ACA1C">
                  <w:pPr>
                    <w:pStyle w:val="39"/>
                    <w:bidi w:val="0"/>
                    <w:rPr>
                      <w:rFonts w:hint="default"/>
                      <w:color w:val="auto"/>
                      <w:lang w:val="en-US" w:eastAsia="zh-CN"/>
                    </w:rPr>
                  </w:pPr>
                </w:p>
              </w:tc>
              <w:tc>
                <w:tcPr>
                  <w:tcW w:w="330" w:type="pct"/>
                  <w:noWrap w:val="0"/>
                  <w:vAlign w:val="center"/>
                </w:tcPr>
                <w:p w14:paraId="392AA29E">
                  <w:pPr>
                    <w:pStyle w:val="39"/>
                    <w:bidi w:val="0"/>
                    <w:rPr>
                      <w:rFonts w:hint="eastAsia"/>
                      <w:color w:val="auto"/>
                      <w:lang w:val="en-US" w:eastAsia="zh-CN"/>
                    </w:rPr>
                  </w:pPr>
                  <w:r>
                    <w:rPr>
                      <w:rFonts w:hint="eastAsia"/>
                      <w:color w:val="auto"/>
                      <w:lang w:val="en-US" w:eastAsia="zh-CN"/>
                    </w:rPr>
                    <w:t>在建</w:t>
                  </w:r>
                </w:p>
              </w:tc>
            </w:tr>
            <w:tr w14:paraId="7F85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 w:type="pct"/>
                  <w:vMerge w:val="continue"/>
                  <w:noWrap w:val="0"/>
                  <w:vAlign w:val="center"/>
                </w:tcPr>
                <w:p w14:paraId="7DDF2D6F">
                  <w:pPr>
                    <w:pStyle w:val="39"/>
                    <w:bidi w:val="0"/>
                    <w:rPr>
                      <w:color w:val="auto"/>
                    </w:rPr>
                  </w:pPr>
                </w:p>
              </w:tc>
              <w:tc>
                <w:tcPr>
                  <w:tcW w:w="451" w:type="pct"/>
                  <w:vMerge w:val="continue"/>
                  <w:noWrap w:val="0"/>
                  <w:vAlign w:val="center"/>
                </w:tcPr>
                <w:p w14:paraId="165C0B5E">
                  <w:pPr>
                    <w:pStyle w:val="39"/>
                    <w:bidi w:val="0"/>
                    <w:rPr>
                      <w:rFonts w:hint="eastAsia"/>
                      <w:color w:val="auto"/>
                      <w:lang w:val="en-US" w:eastAsia="zh-CN"/>
                    </w:rPr>
                  </w:pPr>
                </w:p>
              </w:tc>
              <w:tc>
                <w:tcPr>
                  <w:tcW w:w="980" w:type="pct"/>
                  <w:noWrap w:val="0"/>
                  <w:vAlign w:val="center"/>
                </w:tcPr>
                <w:p w14:paraId="290C4B69">
                  <w:pPr>
                    <w:pStyle w:val="39"/>
                    <w:bidi w:val="0"/>
                    <w:ind w:firstLine="0" w:firstLineChars="0"/>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危险废物：设置1间危废暂存库，占地约</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eastAsia="宋体" w:cs="Times New Roman"/>
                      <w:color w:val="auto"/>
                      <w:kern w:val="0"/>
                      <w:sz w:val="21"/>
                      <w:szCs w:val="21"/>
                      <w:highlight w:val="none"/>
                      <w:lang w:bidi="ar"/>
                    </w:rPr>
                    <w:t>，设置于</w:t>
                  </w:r>
                  <w:r>
                    <w:rPr>
                      <w:rFonts w:hint="eastAsia" w:ascii="Times New Roman" w:hAnsi="Times New Roman" w:eastAsia="宋体" w:cs="Times New Roman"/>
                      <w:color w:val="auto"/>
                      <w:kern w:val="0"/>
                      <w:sz w:val="21"/>
                      <w:szCs w:val="21"/>
                      <w:highlight w:val="none"/>
                      <w:lang w:val="en-US" w:eastAsia="zh-CN" w:bidi="ar"/>
                    </w:rPr>
                    <w:t>1#厂房东北</w:t>
                  </w:r>
                  <w:r>
                    <w:rPr>
                      <w:rFonts w:hint="default" w:ascii="Times New Roman" w:hAnsi="Times New Roman" w:eastAsia="宋体" w:cs="Times New Roman"/>
                      <w:color w:val="auto"/>
                      <w:kern w:val="0"/>
                      <w:sz w:val="21"/>
                      <w:szCs w:val="21"/>
                      <w:highlight w:val="none"/>
                      <w:lang w:bidi="ar"/>
                    </w:rPr>
                    <w:t>角</w:t>
                  </w:r>
                </w:p>
              </w:tc>
              <w:tc>
                <w:tcPr>
                  <w:tcW w:w="878" w:type="pct"/>
                  <w:noWrap w:val="0"/>
                  <w:vAlign w:val="center"/>
                </w:tcPr>
                <w:p w14:paraId="5329081D">
                  <w:pPr>
                    <w:pStyle w:val="39"/>
                    <w:bidi w:val="0"/>
                    <w:rPr>
                      <w:rFonts w:hint="default"/>
                      <w:color w:val="auto"/>
                      <w:lang w:val="en-US" w:eastAsia="zh-CN"/>
                    </w:rPr>
                  </w:pPr>
                  <w:r>
                    <w:rPr>
                      <w:rFonts w:hint="eastAsia"/>
                      <w:color w:val="auto"/>
                      <w:lang w:val="en-US" w:eastAsia="zh-CN"/>
                    </w:rPr>
                    <w:t>/</w:t>
                  </w:r>
                </w:p>
              </w:tc>
              <w:tc>
                <w:tcPr>
                  <w:tcW w:w="915" w:type="pct"/>
                  <w:noWrap w:val="0"/>
                  <w:vAlign w:val="center"/>
                </w:tcPr>
                <w:p w14:paraId="71409C33">
                  <w:pPr>
                    <w:pStyle w:val="39"/>
                    <w:bidi w:val="0"/>
                    <w:rPr>
                      <w:rFonts w:hint="eastAsia"/>
                      <w:color w:val="auto"/>
                      <w:lang w:val="en-US" w:eastAsia="zh-CN"/>
                    </w:rPr>
                  </w:pPr>
                  <w:r>
                    <w:rPr>
                      <w:rFonts w:hint="eastAsia"/>
                      <w:color w:val="auto"/>
                      <w:lang w:val="en-US" w:eastAsia="zh-CN"/>
                    </w:rPr>
                    <w:t>沉渣、滤渣暂存于滤渣暂存区（100m</w:t>
                  </w:r>
                  <w:r>
                    <w:rPr>
                      <w:rFonts w:hint="eastAsia"/>
                      <w:color w:val="auto"/>
                      <w:vertAlign w:val="superscript"/>
                      <w:lang w:val="en-US" w:eastAsia="zh-CN"/>
                    </w:rPr>
                    <w:t>2</w:t>
                  </w:r>
                  <w:r>
                    <w:rPr>
                      <w:rFonts w:hint="eastAsia"/>
                      <w:color w:val="auto"/>
                      <w:lang w:val="en-US" w:eastAsia="zh-CN"/>
                    </w:rPr>
                    <w:t>），</w:t>
                  </w:r>
                  <w:r>
                    <w:rPr>
                      <w:rFonts w:hint="default" w:ascii="Times New Roman" w:hAnsi="Times New Roman" w:eastAsia="宋体" w:cs="Times New Roman"/>
                      <w:color w:val="auto"/>
                      <w:kern w:val="0"/>
                      <w:sz w:val="21"/>
                      <w:szCs w:val="21"/>
                      <w:highlight w:val="none"/>
                      <w:lang w:bidi="ar"/>
                    </w:rPr>
                    <w:t>设置于</w:t>
                  </w:r>
                  <w:r>
                    <w:rPr>
                      <w:rFonts w:hint="eastAsia" w:cs="Times New Roman"/>
                      <w:color w:val="auto"/>
                      <w:kern w:val="0"/>
                      <w:sz w:val="21"/>
                      <w:szCs w:val="21"/>
                      <w:highlight w:val="none"/>
                      <w:lang w:val="en-US" w:eastAsia="zh-CN" w:bidi="ar"/>
                    </w:rPr>
                    <w:t>3#</w:t>
                  </w:r>
                  <w:r>
                    <w:rPr>
                      <w:rFonts w:hint="eastAsia" w:ascii="Times New Roman" w:hAnsi="Times New Roman" w:eastAsia="宋体" w:cs="Times New Roman"/>
                      <w:color w:val="auto"/>
                      <w:kern w:val="0"/>
                      <w:sz w:val="21"/>
                      <w:szCs w:val="21"/>
                      <w:highlight w:val="none"/>
                      <w:lang w:val="en-US" w:eastAsia="zh-CN" w:bidi="ar"/>
                    </w:rPr>
                    <w:t>厂房</w:t>
                  </w:r>
                </w:p>
              </w:tc>
              <w:tc>
                <w:tcPr>
                  <w:tcW w:w="1150" w:type="pct"/>
                  <w:noWrap w:val="0"/>
                  <w:vAlign w:val="center"/>
                </w:tcPr>
                <w:p w14:paraId="1EBED96B">
                  <w:pPr>
                    <w:pStyle w:val="39"/>
                    <w:bidi w:val="0"/>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危险废物：设置1间危废暂存库，占地约</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0</w:t>
                  </w:r>
                  <w:r>
                    <w:rPr>
                      <w:rFonts w:hint="eastAsia"/>
                      <w:color w:val="auto"/>
                      <w:lang w:val="en-US" w:eastAsia="zh-CN"/>
                    </w:rPr>
                    <w:t>m</w:t>
                  </w:r>
                  <w:r>
                    <w:rPr>
                      <w:rFonts w:hint="eastAsia"/>
                      <w:color w:val="auto"/>
                      <w:vertAlign w:val="superscript"/>
                      <w:lang w:val="en-US" w:eastAsia="zh-CN"/>
                    </w:rPr>
                    <w:t>2</w:t>
                  </w:r>
                  <w:r>
                    <w:rPr>
                      <w:rFonts w:hint="eastAsia" w:cs="Times New Roman"/>
                      <w:color w:val="auto"/>
                      <w:kern w:val="0"/>
                      <w:sz w:val="21"/>
                      <w:szCs w:val="21"/>
                      <w:highlight w:val="none"/>
                      <w:lang w:eastAsia="zh-CN" w:bidi="ar"/>
                    </w:rPr>
                    <w:t>。</w:t>
                  </w:r>
                  <w:r>
                    <w:rPr>
                      <w:rFonts w:hint="eastAsia"/>
                      <w:color w:val="auto"/>
                      <w:lang w:val="en-US" w:eastAsia="zh-CN"/>
                    </w:rPr>
                    <w:t>沉渣、滤渣暂存于沉渣、滤渣暂存区（100m</w:t>
                  </w:r>
                  <w:r>
                    <w:rPr>
                      <w:rFonts w:hint="eastAsia"/>
                      <w:color w:val="auto"/>
                      <w:vertAlign w:val="superscript"/>
                      <w:lang w:val="en-US" w:eastAsia="zh-CN"/>
                    </w:rPr>
                    <w:t>2</w:t>
                  </w:r>
                  <w:r>
                    <w:rPr>
                      <w:rFonts w:hint="eastAsia"/>
                      <w:color w:val="auto"/>
                      <w:lang w:val="en-US" w:eastAsia="zh-CN"/>
                    </w:rPr>
                    <w:t>），</w:t>
                  </w:r>
                  <w:r>
                    <w:rPr>
                      <w:rFonts w:hint="default" w:ascii="Times New Roman" w:hAnsi="Times New Roman" w:eastAsia="宋体" w:cs="Times New Roman"/>
                      <w:color w:val="auto"/>
                      <w:kern w:val="0"/>
                      <w:sz w:val="21"/>
                      <w:szCs w:val="21"/>
                      <w:highlight w:val="none"/>
                      <w:lang w:bidi="ar"/>
                    </w:rPr>
                    <w:t>设置于</w:t>
                  </w:r>
                  <w:r>
                    <w:rPr>
                      <w:rFonts w:hint="eastAsia" w:cs="Times New Roman"/>
                      <w:color w:val="auto"/>
                      <w:kern w:val="0"/>
                      <w:sz w:val="21"/>
                      <w:szCs w:val="21"/>
                      <w:highlight w:val="none"/>
                      <w:lang w:val="en-US" w:eastAsia="zh-CN" w:bidi="ar"/>
                    </w:rPr>
                    <w:t>3#</w:t>
                  </w:r>
                  <w:r>
                    <w:rPr>
                      <w:rFonts w:hint="eastAsia" w:ascii="Times New Roman" w:hAnsi="Times New Roman" w:eastAsia="宋体" w:cs="Times New Roman"/>
                      <w:color w:val="auto"/>
                      <w:kern w:val="0"/>
                      <w:sz w:val="21"/>
                      <w:szCs w:val="21"/>
                      <w:highlight w:val="none"/>
                      <w:lang w:val="en-US" w:eastAsia="zh-CN" w:bidi="ar"/>
                    </w:rPr>
                    <w:t>厂房</w:t>
                  </w:r>
                </w:p>
              </w:tc>
              <w:tc>
                <w:tcPr>
                  <w:tcW w:w="330" w:type="pct"/>
                  <w:noWrap w:val="0"/>
                  <w:vAlign w:val="center"/>
                </w:tcPr>
                <w:p w14:paraId="49339FD9">
                  <w:pPr>
                    <w:pStyle w:val="39"/>
                    <w:bidi w:val="0"/>
                    <w:rPr>
                      <w:rFonts w:hint="eastAsia"/>
                      <w:color w:val="auto"/>
                      <w:lang w:val="en-US" w:eastAsia="zh-CN"/>
                    </w:rPr>
                  </w:pPr>
                  <w:r>
                    <w:rPr>
                      <w:rFonts w:hint="eastAsia"/>
                      <w:color w:val="auto"/>
                      <w:lang w:val="en-US" w:eastAsia="zh-CN"/>
                    </w:rPr>
                    <w:t>在建</w:t>
                  </w:r>
                </w:p>
              </w:tc>
            </w:tr>
            <w:tr w14:paraId="6F93F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93" w:type="pct"/>
                  <w:vMerge w:val="continue"/>
                  <w:noWrap w:val="0"/>
                  <w:vAlign w:val="center"/>
                </w:tcPr>
                <w:p w14:paraId="785DD2A4">
                  <w:pPr>
                    <w:pStyle w:val="39"/>
                    <w:bidi w:val="0"/>
                    <w:rPr>
                      <w:color w:val="auto"/>
                    </w:rPr>
                  </w:pPr>
                </w:p>
              </w:tc>
              <w:tc>
                <w:tcPr>
                  <w:tcW w:w="451" w:type="pct"/>
                  <w:noWrap w:val="0"/>
                  <w:vAlign w:val="center"/>
                </w:tcPr>
                <w:p w14:paraId="5F0A6BB3">
                  <w:pPr>
                    <w:pStyle w:val="39"/>
                    <w:bidi w:val="0"/>
                    <w:rPr>
                      <w:rFonts w:hint="eastAsia"/>
                      <w:color w:val="auto"/>
                      <w:lang w:val="en-US" w:eastAsia="zh-CN"/>
                    </w:rPr>
                  </w:pPr>
                  <w:r>
                    <w:rPr>
                      <w:rFonts w:hint="eastAsia"/>
                      <w:color w:val="auto"/>
                      <w:lang w:val="en-US" w:eastAsia="zh-CN"/>
                    </w:rPr>
                    <w:t>风险</w:t>
                  </w:r>
                </w:p>
              </w:tc>
              <w:tc>
                <w:tcPr>
                  <w:tcW w:w="980" w:type="pct"/>
                  <w:noWrap w:val="0"/>
                  <w:vAlign w:val="center"/>
                </w:tcPr>
                <w:p w14:paraId="47C56B14">
                  <w:pPr>
                    <w:pStyle w:val="39"/>
                    <w:bidi w:val="0"/>
                    <w:ind w:firstLine="0" w:firstLineChars="0"/>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c>
                <w:tcPr>
                  <w:tcW w:w="878" w:type="pct"/>
                  <w:noWrap w:val="0"/>
                  <w:vAlign w:val="center"/>
                </w:tcPr>
                <w:p w14:paraId="5BA12F9A">
                  <w:pPr>
                    <w:pStyle w:val="39"/>
                    <w:bidi w:val="0"/>
                    <w:rPr>
                      <w:rFonts w:hint="default"/>
                      <w:color w:val="auto"/>
                      <w:lang w:val="en-US" w:eastAsia="zh-CN"/>
                    </w:rPr>
                  </w:pPr>
                  <w:r>
                    <w:rPr>
                      <w:rFonts w:hint="eastAsia"/>
                      <w:color w:val="auto"/>
                      <w:lang w:val="en-US" w:eastAsia="zh-CN"/>
                    </w:rPr>
                    <w:t>事故池（350</w:t>
                  </w:r>
                  <w:r>
                    <w:rPr>
                      <w:rFonts w:hint="default"/>
                      <w:color w:val="auto"/>
                    </w:rPr>
                    <w:t>m</w:t>
                  </w:r>
                  <w:r>
                    <w:rPr>
                      <w:rFonts w:hint="default"/>
                      <w:color w:val="auto"/>
                      <w:vertAlign w:val="superscript"/>
                    </w:rPr>
                    <w:t>3</w:t>
                  </w:r>
                  <w:r>
                    <w:rPr>
                      <w:rFonts w:hint="eastAsia"/>
                      <w:color w:val="auto"/>
                      <w:lang w:val="en-US" w:eastAsia="zh-CN"/>
                    </w:rPr>
                    <w:t>）、初期雨水池（350m</w:t>
                  </w:r>
                  <w:r>
                    <w:rPr>
                      <w:rFonts w:hint="eastAsia"/>
                      <w:color w:val="auto"/>
                      <w:vertAlign w:val="superscript"/>
                      <w:lang w:val="en-US" w:eastAsia="zh-CN"/>
                    </w:rPr>
                    <w:t>3</w:t>
                  </w:r>
                  <w:r>
                    <w:rPr>
                      <w:rFonts w:hint="eastAsia"/>
                      <w:color w:val="auto"/>
                      <w:lang w:val="en-US" w:eastAsia="zh-CN"/>
                    </w:rPr>
                    <w:t>）兼做事故池</w:t>
                  </w:r>
                </w:p>
              </w:tc>
              <w:tc>
                <w:tcPr>
                  <w:tcW w:w="915" w:type="pct"/>
                  <w:noWrap w:val="0"/>
                  <w:vAlign w:val="center"/>
                </w:tcPr>
                <w:p w14:paraId="459478C9">
                  <w:pPr>
                    <w:pStyle w:val="39"/>
                    <w:bidi w:val="0"/>
                    <w:rPr>
                      <w:rFonts w:hint="default" w:ascii="Times New Roman" w:hAnsi="Times New Roman" w:eastAsia="宋体" w:cs="Times New Roman"/>
                      <w:color w:val="auto"/>
                      <w:kern w:val="0"/>
                      <w:sz w:val="21"/>
                      <w:szCs w:val="21"/>
                      <w:highlight w:val="none"/>
                      <w:lang w:bidi="ar"/>
                    </w:rPr>
                  </w:pPr>
                  <w:r>
                    <w:rPr>
                      <w:rFonts w:hint="eastAsia"/>
                      <w:color w:val="auto"/>
                      <w:lang w:val="en-US" w:eastAsia="zh-CN"/>
                    </w:rPr>
                    <w:t>不变</w:t>
                  </w:r>
                </w:p>
              </w:tc>
              <w:tc>
                <w:tcPr>
                  <w:tcW w:w="1150" w:type="pct"/>
                  <w:noWrap w:val="0"/>
                  <w:vAlign w:val="center"/>
                </w:tcPr>
                <w:p w14:paraId="4B2A03E8">
                  <w:pPr>
                    <w:pStyle w:val="39"/>
                    <w:bidi w:val="0"/>
                    <w:rPr>
                      <w:rFonts w:hint="default"/>
                      <w:color w:val="auto"/>
                      <w:lang w:val="en-US" w:eastAsia="zh-CN"/>
                    </w:rPr>
                  </w:pPr>
                  <w:r>
                    <w:rPr>
                      <w:rFonts w:hint="eastAsia"/>
                      <w:color w:val="auto"/>
                      <w:lang w:val="en-US" w:eastAsia="zh-CN"/>
                    </w:rPr>
                    <w:t>事故池（350</w:t>
                  </w:r>
                  <w:r>
                    <w:rPr>
                      <w:rFonts w:hint="default"/>
                      <w:color w:val="auto"/>
                    </w:rPr>
                    <w:t>m</w:t>
                  </w:r>
                  <w:r>
                    <w:rPr>
                      <w:rFonts w:hint="default"/>
                      <w:color w:val="auto"/>
                      <w:vertAlign w:val="superscript"/>
                    </w:rPr>
                    <w:t>3</w:t>
                  </w:r>
                  <w:r>
                    <w:rPr>
                      <w:rFonts w:hint="eastAsia"/>
                      <w:color w:val="auto"/>
                      <w:lang w:val="en-US" w:eastAsia="zh-CN"/>
                    </w:rPr>
                    <w:t>）、初期雨水池（350m</w:t>
                  </w:r>
                  <w:r>
                    <w:rPr>
                      <w:rFonts w:hint="eastAsia"/>
                      <w:color w:val="auto"/>
                      <w:vertAlign w:val="superscript"/>
                      <w:lang w:val="en-US" w:eastAsia="zh-CN"/>
                    </w:rPr>
                    <w:t>3</w:t>
                  </w:r>
                  <w:r>
                    <w:rPr>
                      <w:rFonts w:hint="eastAsia"/>
                      <w:color w:val="auto"/>
                      <w:lang w:val="en-US" w:eastAsia="zh-CN"/>
                    </w:rPr>
                    <w:t>）兼做事故池</w:t>
                  </w:r>
                </w:p>
              </w:tc>
              <w:tc>
                <w:tcPr>
                  <w:tcW w:w="330" w:type="pct"/>
                  <w:noWrap w:val="0"/>
                  <w:vAlign w:val="center"/>
                </w:tcPr>
                <w:p w14:paraId="23943BE1">
                  <w:pPr>
                    <w:pStyle w:val="39"/>
                    <w:bidi w:val="0"/>
                    <w:rPr>
                      <w:rFonts w:hint="eastAsia"/>
                      <w:color w:val="auto"/>
                      <w:lang w:val="en-US" w:eastAsia="zh-CN"/>
                    </w:rPr>
                  </w:pPr>
                  <w:r>
                    <w:rPr>
                      <w:rFonts w:hint="eastAsia"/>
                      <w:color w:val="auto"/>
                      <w:lang w:val="en-US" w:eastAsia="zh-CN"/>
                    </w:rPr>
                    <w:t>在建</w:t>
                  </w:r>
                </w:p>
              </w:tc>
            </w:tr>
            <w:tr w14:paraId="6A157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93" w:type="pct"/>
                  <w:vMerge w:val="continue"/>
                  <w:noWrap w:val="0"/>
                  <w:vAlign w:val="center"/>
                </w:tcPr>
                <w:p w14:paraId="0BC9586E">
                  <w:pPr>
                    <w:pStyle w:val="39"/>
                    <w:bidi w:val="0"/>
                    <w:rPr>
                      <w:color w:val="auto"/>
                    </w:rPr>
                  </w:pPr>
                </w:p>
              </w:tc>
              <w:tc>
                <w:tcPr>
                  <w:tcW w:w="451" w:type="pct"/>
                  <w:noWrap w:val="0"/>
                  <w:vAlign w:val="center"/>
                </w:tcPr>
                <w:p w14:paraId="586CF6D1">
                  <w:pPr>
                    <w:pStyle w:val="39"/>
                    <w:bidi w:val="0"/>
                    <w:rPr>
                      <w:rFonts w:hint="default"/>
                      <w:color w:val="auto"/>
                      <w:lang w:val="en-US" w:eastAsia="zh-CN"/>
                    </w:rPr>
                  </w:pPr>
                  <w:r>
                    <w:rPr>
                      <w:rFonts w:hint="eastAsia"/>
                      <w:color w:val="auto"/>
                      <w:lang w:val="en-US" w:eastAsia="zh-CN"/>
                    </w:rPr>
                    <w:t>地下水、土壤</w:t>
                  </w:r>
                </w:p>
              </w:tc>
              <w:tc>
                <w:tcPr>
                  <w:tcW w:w="3925" w:type="pct"/>
                  <w:gridSpan w:val="4"/>
                  <w:noWrap w:val="0"/>
                  <w:vAlign w:val="center"/>
                </w:tcPr>
                <w:p w14:paraId="477A8D30">
                  <w:pPr>
                    <w:pStyle w:val="39"/>
                    <w:bidi w:val="0"/>
                    <w:rPr>
                      <w:rFonts w:hint="eastAsia"/>
                      <w:color w:val="auto"/>
                      <w:lang w:val="en-US" w:eastAsia="zh-CN"/>
                    </w:rPr>
                  </w:pPr>
                  <w:r>
                    <w:rPr>
                      <w:rFonts w:hint="eastAsia" w:cs="Times New Roman"/>
                      <w:color w:val="auto"/>
                      <w:kern w:val="0"/>
                      <w:sz w:val="21"/>
                      <w:szCs w:val="21"/>
                      <w:highlight w:val="none"/>
                      <w:lang w:val="en-US" w:eastAsia="zh-CN" w:bidi="ar"/>
                    </w:rPr>
                    <w:t>分区防渗</w:t>
                  </w:r>
                </w:p>
              </w:tc>
              <w:tc>
                <w:tcPr>
                  <w:tcW w:w="330" w:type="pct"/>
                  <w:noWrap w:val="0"/>
                  <w:vAlign w:val="center"/>
                </w:tcPr>
                <w:p w14:paraId="66529DA9">
                  <w:pPr>
                    <w:pStyle w:val="39"/>
                    <w:bidi w:val="0"/>
                    <w:rPr>
                      <w:rFonts w:hint="default"/>
                      <w:color w:val="auto"/>
                      <w:lang w:val="en-US" w:eastAsia="zh-CN"/>
                    </w:rPr>
                  </w:pPr>
                  <w:r>
                    <w:rPr>
                      <w:rFonts w:hint="eastAsia"/>
                      <w:color w:val="auto"/>
                      <w:lang w:val="en-US" w:eastAsia="zh-CN"/>
                    </w:rPr>
                    <w:t>在建</w:t>
                  </w:r>
                </w:p>
              </w:tc>
            </w:tr>
          </w:tbl>
          <w:p w14:paraId="702B2951">
            <w:pPr>
              <w:bidi w:val="0"/>
              <w:rPr>
                <w:color w:val="auto"/>
              </w:rPr>
            </w:pPr>
            <w:r>
              <w:rPr>
                <w:rFonts w:hint="eastAsia"/>
                <w:color w:val="auto"/>
              </w:rPr>
              <w:t>仓储能力匹配性分析，见表</w:t>
            </w:r>
            <w:r>
              <w:rPr>
                <w:rFonts w:hint="eastAsia"/>
                <w:color w:val="auto"/>
                <w:lang w:val="en-US" w:eastAsia="zh-CN"/>
              </w:rPr>
              <w:t>2-2</w:t>
            </w:r>
            <w:r>
              <w:rPr>
                <w:rFonts w:hint="eastAsia"/>
                <w:color w:val="auto"/>
              </w:rPr>
              <w:t>。</w:t>
            </w:r>
          </w:p>
          <w:p w14:paraId="1E5F0E4E">
            <w:pPr>
              <w:pStyle w:val="135"/>
              <w:bidi w:val="0"/>
              <w:rPr>
                <w:color w:val="auto"/>
                <w:lang w:val="en-US" w:eastAsia="zh-CN"/>
              </w:rPr>
            </w:pPr>
            <w:r>
              <w:rPr>
                <w:rFonts w:hint="eastAsia"/>
                <w:color w:val="auto"/>
                <w:lang w:val="en-US" w:eastAsia="zh-CN"/>
              </w:rPr>
              <w:t>表2-2 仓库储存能力匹配性分析表</w:t>
            </w:r>
          </w:p>
          <w:tbl>
            <w:tblPr>
              <w:tblStyle w:val="33"/>
              <w:tblW w:w="878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9"/>
              <w:gridCol w:w="678"/>
              <w:gridCol w:w="945"/>
              <w:gridCol w:w="629"/>
              <w:gridCol w:w="432"/>
              <w:gridCol w:w="432"/>
              <w:gridCol w:w="638"/>
              <w:gridCol w:w="708"/>
              <w:gridCol w:w="733"/>
              <w:gridCol w:w="422"/>
              <w:gridCol w:w="838"/>
              <w:gridCol w:w="838"/>
              <w:gridCol w:w="628"/>
            </w:tblGrid>
            <w:tr w14:paraId="39160A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13" w:type="pct"/>
                  <w:gridSpan w:val="3"/>
                  <w:vMerge w:val="restart"/>
                  <w:tcBorders>
                    <w:top w:val="single" w:color="auto" w:sz="4" w:space="0"/>
                    <w:left w:val="single" w:color="auto" w:sz="4" w:space="0"/>
                    <w:right w:val="single" w:color="auto" w:sz="4" w:space="0"/>
                    <w:tl2br w:val="nil"/>
                    <w:tr2bl w:val="nil"/>
                  </w:tcBorders>
                  <w:vAlign w:val="center"/>
                </w:tcPr>
                <w:p w14:paraId="5D6829ED">
                  <w:pPr>
                    <w:pStyle w:val="39"/>
                    <w:bidi w:val="0"/>
                    <w:rPr>
                      <w:color w:val="auto"/>
                      <w:sz w:val="18"/>
                      <w:szCs w:val="18"/>
                      <w:lang w:val="en-US" w:eastAsia="zh-CN"/>
                    </w:rPr>
                  </w:pPr>
                  <w:r>
                    <w:rPr>
                      <w:rFonts w:hint="eastAsia"/>
                      <w:color w:val="auto"/>
                      <w:sz w:val="18"/>
                      <w:szCs w:val="18"/>
                      <w:lang w:val="en-US" w:eastAsia="zh-CN"/>
                    </w:rPr>
                    <w:t>贮存场所</w:t>
                  </w:r>
                </w:p>
              </w:tc>
              <w:tc>
                <w:tcPr>
                  <w:tcW w:w="1213" w:type="pct"/>
                  <w:gridSpan w:val="4"/>
                  <w:tcBorders>
                    <w:top w:val="single" w:color="auto" w:sz="4" w:space="0"/>
                    <w:left w:val="single" w:color="auto" w:sz="4" w:space="0"/>
                    <w:bottom w:val="single" w:color="auto" w:sz="4" w:space="0"/>
                    <w:right w:val="single" w:color="auto" w:sz="4" w:space="0"/>
                    <w:tl2br w:val="nil"/>
                    <w:tr2bl w:val="nil"/>
                  </w:tcBorders>
                  <w:vAlign w:val="center"/>
                </w:tcPr>
                <w:p w14:paraId="0B324883">
                  <w:pPr>
                    <w:pStyle w:val="39"/>
                    <w:bidi w:val="0"/>
                    <w:rPr>
                      <w:rFonts w:hint="eastAsia"/>
                      <w:color w:val="auto"/>
                      <w:sz w:val="18"/>
                      <w:szCs w:val="18"/>
                      <w:lang w:val="en-US" w:eastAsia="zh-CN"/>
                    </w:rPr>
                  </w:pPr>
                  <w:r>
                    <w:rPr>
                      <w:rFonts w:hint="eastAsia"/>
                      <w:color w:val="auto"/>
                      <w:sz w:val="18"/>
                      <w:szCs w:val="18"/>
                      <w:lang w:val="en-US" w:eastAsia="zh-CN"/>
                    </w:rPr>
                    <w:t>贮存场所</w:t>
                  </w:r>
                </w:p>
              </w:tc>
              <w:tc>
                <w:tcPr>
                  <w:tcW w:w="403" w:type="pct"/>
                  <w:vMerge w:val="restart"/>
                  <w:tcBorders>
                    <w:top w:val="single" w:color="auto" w:sz="4" w:space="0"/>
                    <w:left w:val="single" w:color="auto" w:sz="4" w:space="0"/>
                    <w:right w:val="single" w:color="auto" w:sz="4" w:space="0"/>
                    <w:tl2br w:val="nil"/>
                    <w:tr2bl w:val="nil"/>
                  </w:tcBorders>
                  <w:vAlign w:val="center"/>
                </w:tcPr>
                <w:p w14:paraId="3EB7A028">
                  <w:pPr>
                    <w:pStyle w:val="39"/>
                    <w:bidi w:val="0"/>
                    <w:rPr>
                      <w:rFonts w:hint="default"/>
                      <w:color w:val="auto"/>
                      <w:sz w:val="18"/>
                      <w:szCs w:val="18"/>
                      <w:lang w:val="en-US" w:eastAsia="zh-CN"/>
                    </w:rPr>
                  </w:pPr>
                  <w:r>
                    <w:rPr>
                      <w:rFonts w:hint="eastAsia"/>
                      <w:color w:val="auto"/>
                      <w:sz w:val="18"/>
                      <w:szCs w:val="18"/>
                      <w:lang w:val="en-US" w:eastAsia="zh-CN"/>
                    </w:rPr>
                    <w:t>物料密度t/m</w:t>
                  </w:r>
                  <w:r>
                    <w:rPr>
                      <w:rFonts w:hint="eastAsia"/>
                      <w:color w:val="auto"/>
                      <w:sz w:val="18"/>
                      <w:szCs w:val="18"/>
                      <w:vertAlign w:val="superscript"/>
                      <w:lang w:val="en-US" w:eastAsia="zh-CN"/>
                    </w:rPr>
                    <w:t>3</w:t>
                  </w:r>
                </w:p>
              </w:tc>
              <w:tc>
                <w:tcPr>
                  <w:tcW w:w="417" w:type="pct"/>
                  <w:vMerge w:val="restart"/>
                  <w:tcBorders>
                    <w:top w:val="single" w:color="auto" w:sz="4" w:space="0"/>
                    <w:left w:val="single" w:color="auto" w:sz="4" w:space="0"/>
                    <w:right w:val="single" w:color="auto" w:sz="4" w:space="0"/>
                    <w:tl2br w:val="nil"/>
                    <w:tr2bl w:val="nil"/>
                  </w:tcBorders>
                  <w:vAlign w:val="center"/>
                </w:tcPr>
                <w:p w14:paraId="2D6844A6">
                  <w:pPr>
                    <w:pStyle w:val="39"/>
                    <w:bidi w:val="0"/>
                    <w:rPr>
                      <w:rFonts w:hint="eastAsia"/>
                      <w:color w:val="auto"/>
                      <w:sz w:val="18"/>
                      <w:szCs w:val="18"/>
                      <w:lang w:val="en-US" w:eastAsia="zh-CN"/>
                    </w:rPr>
                  </w:pPr>
                  <w:r>
                    <w:rPr>
                      <w:rFonts w:hint="eastAsia"/>
                      <w:color w:val="auto"/>
                      <w:sz w:val="18"/>
                      <w:szCs w:val="18"/>
                      <w:lang w:val="en-US" w:eastAsia="zh-CN"/>
                    </w:rPr>
                    <w:t>最大贮存能力/t</w:t>
                  </w:r>
                </w:p>
              </w:tc>
              <w:tc>
                <w:tcPr>
                  <w:tcW w:w="240" w:type="pct"/>
                  <w:vMerge w:val="restart"/>
                  <w:tcBorders>
                    <w:top w:val="single" w:color="auto" w:sz="4" w:space="0"/>
                    <w:left w:val="single" w:color="auto" w:sz="4" w:space="0"/>
                    <w:bottom w:val="single" w:color="auto" w:sz="4" w:space="0"/>
                    <w:right w:val="single" w:color="auto" w:sz="4" w:space="0"/>
                    <w:tl2br w:val="nil"/>
                    <w:tr2bl w:val="nil"/>
                  </w:tcBorders>
                  <w:vAlign w:val="center"/>
                </w:tcPr>
                <w:p w14:paraId="5CFC8C19">
                  <w:pPr>
                    <w:pStyle w:val="39"/>
                    <w:bidi w:val="0"/>
                    <w:rPr>
                      <w:color w:val="auto"/>
                      <w:sz w:val="18"/>
                      <w:szCs w:val="18"/>
                      <w:lang w:val="en-US" w:eastAsia="zh-CN"/>
                    </w:rPr>
                  </w:pPr>
                  <w:r>
                    <w:rPr>
                      <w:rFonts w:hint="eastAsia"/>
                      <w:color w:val="auto"/>
                      <w:sz w:val="18"/>
                      <w:szCs w:val="18"/>
                      <w:lang w:val="en-US" w:eastAsia="zh-CN"/>
                    </w:rPr>
                    <w:t>贮存周期/d</w:t>
                  </w:r>
                </w:p>
              </w:tc>
              <w:tc>
                <w:tcPr>
                  <w:tcW w:w="477" w:type="pct"/>
                  <w:vMerge w:val="restart"/>
                  <w:tcBorders>
                    <w:top w:val="single" w:color="auto" w:sz="4" w:space="0"/>
                    <w:left w:val="single" w:color="auto" w:sz="4" w:space="0"/>
                    <w:bottom w:val="single" w:color="auto" w:sz="4" w:space="0"/>
                    <w:right w:val="single" w:color="auto" w:sz="4" w:space="0"/>
                    <w:tl2br w:val="nil"/>
                    <w:tr2bl w:val="nil"/>
                  </w:tcBorders>
                  <w:vAlign w:val="center"/>
                </w:tcPr>
                <w:p w14:paraId="1F07ACCB">
                  <w:pPr>
                    <w:pStyle w:val="39"/>
                    <w:bidi w:val="0"/>
                    <w:rPr>
                      <w:color w:val="auto"/>
                      <w:sz w:val="18"/>
                      <w:szCs w:val="18"/>
                      <w:lang w:val="en-US" w:eastAsia="zh-CN"/>
                    </w:rPr>
                  </w:pPr>
                  <w:r>
                    <w:rPr>
                      <w:rFonts w:hint="eastAsia"/>
                      <w:color w:val="auto"/>
                      <w:sz w:val="18"/>
                      <w:szCs w:val="18"/>
                      <w:lang w:val="en-US" w:eastAsia="zh-CN"/>
                    </w:rPr>
                    <w:t>最大贮存量t/a</w:t>
                  </w:r>
                </w:p>
              </w:tc>
              <w:tc>
                <w:tcPr>
                  <w:tcW w:w="477" w:type="pct"/>
                  <w:vMerge w:val="restart"/>
                  <w:tcBorders>
                    <w:top w:val="single" w:color="auto" w:sz="4" w:space="0"/>
                    <w:left w:val="single" w:color="auto" w:sz="4" w:space="0"/>
                    <w:right w:val="single" w:color="auto" w:sz="4" w:space="0"/>
                    <w:tl2br w:val="nil"/>
                    <w:tr2bl w:val="nil"/>
                  </w:tcBorders>
                  <w:vAlign w:val="center"/>
                </w:tcPr>
                <w:p w14:paraId="262C1871">
                  <w:pPr>
                    <w:pStyle w:val="39"/>
                    <w:bidi w:val="0"/>
                    <w:rPr>
                      <w:rFonts w:hint="eastAsia"/>
                      <w:color w:val="auto"/>
                      <w:sz w:val="18"/>
                      <w:szCs w:val="18"/>
                      <w:lang w:val="en-US" w:eastAsia="zh-CN"/>
                    </w:rPr>
                  </w:pPr>
                  <w:r>
                    <w:rPr>
                      <w:rFonts w:hint="eastAsia"/>
                      <w:color w:val="auto"/>
                      <w:sz w:val="18"/>
                      <w:szCs w:val="18"/>
                      <w:lang w:val="en-US" w:eastAsia="zh-CN"/>
                    </w:rPr>
                    <w:t>所需贮存物料量t/a</w:t>
                  </w:r>
                </w:p>
              </w:tc>
              <w:tc>
                <w:tcPr>
                  <w:tcW w:w="357" w:type="pct"/>
                  <w:vMerge w:val="restart"/>
                  <w:tcBorders>
                    <w:top w:val="single" w:color="auto" w:sz="4" w:space="0"/>
                    <w:left w:val="single" w:color="auto" w:sz="4" w:space="0"/>
                    <w:bottom w:val="single" w:color="auto" w:sz="4" w:space="0"/>
                    <w:right w:val="single" w:color="auto" w:sz="4" w:space="0"/>
                    <w:tl2br w:val="nil"/>
                    <w:tr2bl w:val="nil"/>
                  </w:tcBorders>
                  <w:vAlign w:val="center"/>
                </w:tcPr>
                <w:p w14:paraId="0CDEDF30">
                  <w:pPr>
                    <w:pStyle w:val="39"/>
                    <w:bidi w:val="0"/>
                    <w:rPr>
                      <w:color w:val="auto"/>
                      <w:sz w:val="18"/>
                      <w:szCs w:val="18"/>
                      <w:lang w:val="en-US" w:eastAsia="zh-CN"/>
                    </w:rPr>
                  </w:pPr>
                  <w:r>
                    <w:rPr>
                      <w:rFonts w:hint="eastAsia"/>
                      <w:color w:val="auto"/>
                      <w:sz w:val="18"/>
                      <w:szCs w:val="18"/>
                      <w:lang w:val="en-US" w:eastAsia="zh-CN"/>
                    </w:rPr>
                    <w:t>是否满足贮存要求</w:t>
                  </w:r>
                </w:p>
              </w:tc>
            </w:tr>
            <w:tr w14:paraId="54C465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13" w:type="pct"/>
                  <w:gridSpan w:val="3"/>
                  <w:vMerge w:val="continue"/>
                  <w:tcBorders>
                    <w:left w:val="single" w:color="auto" w:sz="4" w:space="0"/>
                    <w:bottom w:val="single" w:color="auto" w:sz="4" w:space="0"/>
                    <w:right w:val="single" w:color="auto" w:sz="4" w:space="0"/>
                    <w:tl2br w:val="nil"/>
                    <w:tr2bl w:val="nil"/>
                  </w:tcBorders>
                  <w:vAlign w:val="center"/>
                </w:tcPr>
                <w:p w14:paraId="440479FD">
                  <w:pPr>
                    <w:pStyle w:val="39"/>
                    <w:bidi w:val="0"/>
                    <w:rPr>
                      <w:color w:val="auto"/>
                      <w:sz w:val="18"/>
                      <w:szCs w:val="18"/>
                      <w:lang w:val="en-US" w:eastAsia="zh-CN"/>
                    </w:rPr>
                  </w:pPr>
                </w:p>
              </w:tc>
              <w:tc>
                <w:tcPr>
                  <w:tcW w:w="358" w:type="pct"/>
                  <w:tcBorders>
                    <w:top w:val="single" w:color="auto" w:sz="4" w:space="0"/>
                    <w:left w:val="single" w:color="auto" w:sz="4" w:space="0"/>
                    <w:bottom w:val="single" w:color="auto" w:sz="4" w:space="0"/>
                    <w:right w:val="single" w:color="auto" w:sz="4" w:space="0"/>
                    <w:tl2br w:val="nil"/>
                    <w:tr2bl w:val="nil"/>
                  </w:tcBorders>
                  <w:vAlign w:val="center"/>
                </w:tcPr>
                <w:p w14:paraId="36F3ACE4">
                  <w:pPr>
                    <w:pStyle w:val="39"/>
                    <w:bidi w:val="0"/>
                    <w:rPr>
                      <w:rFonts w:hint="default"/>
                      <w:color w:val="auto"/>
                      <w:sz w:val="18"/>
                      <w:szCs w:val="18"/>
                      <w:lang w:val="en-US" w:eastAsia="zh-CN"/>
                    </w:rPr>
                  </w:pPr>
                  <w:r>
                    <w:rPr>
                      <w:rFonts w:hint="eastAsia"/>
                      <w:color w:val="auto"/>
                      <w:sz w:val="18"/>
                      <w:szCs w:val="18"/>
                      <w:lang w:val="en-US" w:eastAsia="zh-CN"/>
                    </w:rPr>
                    <w:t>占地面积/m</w:t>
                  </w:r>
                  <w:r>
                    <w:rPr>
                      <w:rFonts w:hint="eastAsia"/>
                      <w:color w:val="auto"/>
                      <w:sz w:val="18"/>
                      <w:szCs w:val="18"/>
                      <w:vertAlign w:val="superscript"/>
                      <w:lang w:val="en-US" w:eastAsia="zh-CN"/>
                    </w:rPr>
                    <w:t>2</w:t>
                  </w:r>
                </w:p>
              </w:tc>
              <w:tc>
                <w:tcPr>
                  <w:tcW w:w="246" w:type="pct"/>
                  <w:tcBorders>
                    <w:top w:val="single" w:color="auto" w:sz="4" w:space="0"/>
                    <w:left w:val="single" w:color="auto" w:sz="4" w:space="0"/>
                    <w:bottom w:val="single" w:color="auto" w:sz="4" w:space="0"/>
                    <w:right w:val="single" w:color="auto" w:sz="4" w:space="0"/>
                    <w:tl2br w:val="nil"/>
                    <w:tr2bl w:val="nil"/>
                  </w:tcBorders>
                  <w:vAlign w:val="center"/>
                </w:tcPr>
                <w:p w14:paraId="565105AB">
                  <w:pPr>
                    <w:pStyle w:val="39"/>
                    <w:bidi w:val="0"/>
                    <w:rPr>
                      <w:color w:val="auto"/>
                      <w:sz w:val="18"/>
                      <w:szCs w:val="18"/>
                      <w:lang w:val="en-US" w:eastAsia="zh-CN"/>
                    </w:rPr>
                  </w:pPr>
                  <w:r>
                    <w:rPr>
                      <w:rFonts w:hint="eastAsia"/>
                      <w:color w:val="auto"/>
                      <w:sz w:val="18"/>
                      <w:szCs w:val="18"/>
                      <w:lang w:val="en-US" w:eastAsia="zh-CN"/>
                    </w:rPr>
                    <w:t>高度/m</w:t>
                  </w:r>
                </w:p>
              </w:tc>
              <w:tc>
                <w:tcPr>
                  <w:tcW w:w="246" w:type="pct"/>
                  <w:tcBorders>
                    <w:top w:val="single" w:color="auto" w:sz="4" w:space="0"/>
                    <w:left w:val="single" w:color="auto" w:sz="4" w:space="0"/>
                    <w:bottom w:val="single" w:color="auto" w:sz="4" w:space="0"/>
                    <w:right w:val="single" w:color="auto" w:sz="4" w:space="0"/>
                    <w:tl2br w:val="nil"/>
                    <w:tr2bl w:val="nil"/>
                  </w:tcBorders>
                  <w:vAlign w:val="center"/>
                </w:tcPr>
                <w:p w14:paraId="17DB51D4">
                  <w:pPr>
                    <w:pStyle w:val="39"/>
                    <w:bidi w:val="0"/>
                    <w:rPr>
                      <w:color w:val="auto"/>
                      <w:sz w:val="18"/>
                      <w:szCs w:val="18"/>
                      <w:lang w:val="en-US" w:eastAsia="zh-CN"/>
                    </w:rPr>
                  </w:pPr>
                  <w:r>
                    <w:rPr>
                      <w:rFonts w:hint="eastAsia"/>
                      <w:color w:val="auto"/>
                      <w:sz w:val="18"/>
                      <w:szCs w:val="18"/>
                      <w:lang w:val="en-US" w:eastAsia="zh-CN"/>
                    </w:rPr>
                    <w:t>最大堆存高度/m</w:t>
                  </w:r>
                </w:p>
              </w:tc>
              <w:tc>
                <w:tcPr>
                  <w:tcW w:w="363" w:type="pct"/>
                  <w:tcBorders>
                    <w:top w:val="single" w:color="auto" w:sz="4" w:space="0"/>
                    <w:left w:val="single" w:color="auto" w:sz="4" w:space="0"/>
                    <w:bottom w:val="single" w:color="auto" w:sz="4" w:space="0"/>
                    <w:right w:val="single" w:color="auto" w:sz="4" w:space="0"/>
                    <w:tl2br w:val="nil"/>
                    <w:tr2bl w:val="nil"/>
                  </w:tcBorders>
                  <w:vAlign w:val="center"/>
                </w:tcPr>
                <w:p w14:paraId="2F17060E">
                  <w:pPr>
                    <w:pStyle w:val="39"/>
                    <w:bidi w:val="0"/>
                    <w:rPr>
                      <w:rFonts w:hint="default"/>
                      <w:color w:val="auto"/>
                      <w:sz w:val="18"/>
                      <w:szCs w:val="18"/>
                      <w:lang w:val="en-US" w:eastAsia="zh-CN"/>
                    </w:rPr>
                  </w:pPr>
                  <w:r>
                    <w:rPr>
                      <w:rFonts w:hint="eastAsia"/>
                      <w:color w:val="auto"/>
                      <w:sz w:val="18"/>
                      <w:szCs w:val="18"/>
                      <w:lang w:val="en-US" w:eastAsia="zh-CN"/>
                    </w:rPr>
                    <w:t>有效体积/m</w:t>
                  </w:r>
                  <w:r>
                    <w:rPr>
                      <w:rFonts w:hint="eastAsia"/>
                      <w:color w:val="auto"/>
                      <w:sz w:val="18"/>
                      <w:szCs w:val="18"/>
                      <w:vertAlign w:val="superscript"/>
                      <w:lang w:val="en-US" w:eastAsia="zh-CN"/>
                    </w:rPr>
                    <w:t>3</w:t>
                  </w:r>
                </w:p>
              </w:tc>
              <w:tc>
                <w:tcPr>
                  <w:tcW w:w="403" w:type="pct"/>
                  <w:vMerge w:val="continue"/>
                  <w:tcBorders>
                    <w:left w:val="single" w:color="auto" w:sz="4" w:space="0"/>
                    <w:bottom w:val="single" w:color="auto" w:sz="4" w:space="0"/>
                    <w:right w:val="single" w:color="auto" w:sz="4" w:space="0"/>
                    <w:tl2br w:val="nil"/>
                    <w:tr2bl w:val="nil"/>
                  </w:tcBorders>
                  <w:vAlign w:val="center"/>
                </w:tcPr>
                <w:p w14:paraId="4DD067D3">
                  <w:pPr>
                    <w:pStyle w:val="39"/>
                    <w:bidi w:val="0"/>
                    <w:rPr>
                      <w:color w:val="auto"/>
                      <w:sz w:val="18"/>
                      <w:szCs w:val="18"/>
                      <w:lang w:val="en-US" w:eastAsia="zh-CN"/>
                    </w:rPr>
                  </w:pPr>
                </w:p>
              </w:tc>
              <w:tc>
                <w:tcPr>
                  <w:tcW w:w="417" w:type="pct"/>
                  <w:vMerge w:val="continue"/>
                  <w:tcBorders>
                    <w:left w:val="single" w:color="auto" w:sz="4" w:space="0"/>
                    <w:bottom w:val="single" w:color="auto" w:sz="4" w:space="0"/>
                    <w:right w:val="single" w:color="auto" w:sz="4" w:space="0"/>
                    <w:tl2br w:val="nil"/>
                    <w:tr2bl w:val="nil"/>
                  </w:tcBorders>
                  <w:vAlign w:val="center"/>
                </w:tcPr>
                <w:p w14:paraId="4DEBD1BE">
                  <w:pPr>
                    <w:pStyle w:val="39"/>
                    <w:bidi w:val="0"/>
                    <w:rPr>
                      <w:color w:val="auto"/>
                      <w:sz w:val="18"/>
                      <w:szCs w:val="18"/>
                      <w:lang w:val="en-US" w:eastAsia="zh-CN"/>
                    </w:rPr>
                  </w:pPr>
                </w:p>
              </w:tc>
              <w:tc>
                <w:tcPr>
                  <w:tcW w:w="240" w:type="pct"/>
                  <w:vMerge w:val="continue"/>
                  <w:tcBorders>
                    <w:top w:val="single" w:color="auto" w:sz="4" w:space="0"/>
                    <w:left w:val="single" w:color="auto" w:sz="4" w:space="0"/>
                    <w:bottom w:val="single" w:color="auto" w:sz="4" w:space="0"/>
                    <w:right w:val="single" w:color="auto" w:sz="4" w:space="0"/>
                    <w:tl2br w:val="nil"/>
                    <w:tr2bl w:val="nil"/>
                  </w:tcBorders>
                  <w:vAlign w:val="center"/>
                </w:tcPr>
                <w:p w14:paraId="71EAFE2E">
                  <w:pPr>
                    <w:pStyle w:val="39"/>
                    <w:bidi w:val="0"/>
                    <w:rPr>
                      <w:color w:val="auto"/>
                      <w:sz w:val="18"/>
                      <w:szCs w:val="18"/>
                      <w:lang w:val="en-US" w:eastAsia="zh-CN"/>
                    </w:rPr>
                  </w:pPr>
                </w:p>
              </w:tc>
              <w:tc>
                <w:tcPr>
                  <w:tcW w:w="477" w:type="pct"/>
                  <w:vMerge w:val="continue"/>
                  <w:tcBorders>
                    <w:top w:val="single" w:color="auto" w:sz="4" w:space="0"/>
                    <w:left w:val="single" w:color="auto" w:sz="4" w:space="0"/>
                    <w:bottom w:val="single" w:color="auto" w:sz="4" w:space="0"/>
                    <w:right w:val="single" w:color="auto" w:sz="4" w:space="0"/>
                    <w:tl2br w:val="nil"/>
                    <w:tr2bl w:val="nil"/>
                  </w:tcBorders>
                  <w:vAlign w:val="center"/>
                </w:tcPr>
                <w:p w14:paraId="65C8B7E3">
                  <w:pPr>
                    <w:pStyle w:val="39"/>
                    <w:bidi w:val="0"/>
                    <w:rPr>
                      <w:color w:val="auto"/>
                      <w:sz w:val="18"/>
                      <w:szCs w:val="18"/>
                      <w:lang w:val="en-US" w:eastAsia="zh-CN"/>
                    </w:rPr>
                  </w:pPr>
                </w:p>
              </w:tc>
              <w:tc>
                <w:tcPr>
                  <w:tcW w:w="477" w:type="pct"/>
                  <w:vMerge w:val="continue"/>
                  <w:tcBorders>
                    <w:left w:val="single" w:color="auto" w:sz="4" w:space="0"/>
                    <w:bottom w:val="single" w:color="auto" w:sz="4" w:space="0"/>
                    <w:right w:val="single" w:color="auto" w:sz="4" w:space="0"/>
                    <w:tl2br w:val="nil"/>
                    <w:tr2bl w:val="nil"/>
                  </w:tcBorders>
                  <w:vAlign w:val="center"/>
                </w:tcPr>
                <w:p w14:paraId="56105425">
                  <w:pPr>
                    <w:pStyle w:val="39"/>
                    <w:bidi w:val="0"/>
                    <w:rPr>
                      <w:color w:val="auto"/>
                      <w:sz w:val="18"/>
                      <w:szCs w:val="18"/>
                      <w:lang w:val="en-US" w:eastAsia="zh-CN"/>
                    </w:rPr>
                  </w:pPr>
                </w:p>
              </w:tc>
              <w:tc>
                <w:tcPr>
                  <w:tcW w:w="357" w:type="pct"/>
                  <w:vMerge w:val="continue"/>
                  <w:tcBorders>
                    <w:top w:val="single" w:color="auto" w:sz="4" w:space="0"/>
                    <w:left w:val="single" w:color="auto" w:sz="4" w:space="0"/>
                    <w:bottom w:val="single" w:color="auto" w:sz="4" w:space="0"/>
                    <w:right w:val="single" w:color="auto" w:sz="4" w:space="0"/>
                    <w:tl2br w:val="nil"/>
                    <w:tr2bl w:val="nil"/>
                  </w:tcBorders>
                  <w:vAlign w:val="center"/>
                </w:tcPr>
                <w:p w14:paraId="3C716ADE">
                  <w:pPr>
                    <w:pStyle w:val="39"/>
                    <w:bidi w:val="0"/>
                    <w:rPr>
                      <w:color w:val="auto"/>
                      <w:sz w:val="18"/>
                      <w:szCs w:val="18"/>
                      <w:lang w:val="en-US" w:eastAsia="zh-CN"/>
                    </w:rPr>
                  </w:pPr>
                </w:p>
              </w:tc>
            </w:tr>
            <w:tr w14:paraId="217893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489" w:type="pct"/>
                  <w:vMerge w:val="restart"/>
                  <w:tcBorders>
                    <w:top w:val="single" w:color="auto" w:sz="4" w:space="0"/>
                    <w:left w:val="single" w:color="auto" w:sz="4" w:space="0"/>
                    <w:right w:val="single" w:color="auto" w:sz="4" w:space="0"/>
                    <w:tl2br w:val="nil"/>
                    <w:tr2bl w:val="nil"/>
                  </w:tcBorders>
                  <w:vAlign w:val="center"/>
                </w:tcPr>
                <w:p w14:paraId="39B18A33">
                  <w:pPr>
                    <w:pStyle w:val="39"/>
                    <w:bidi w:val="0"/>
                    <w:rPr>
                      <w:rFonts w:hint="default"/>
                      <w:color w:val="auto"/>
                      <w:sz w:val="18"/>
                      <w:szCs w:val="18"/>
                      <w:lang w:val="en-US" w:eastAsia="zh-CN"/>
                    </w:rPr>
                  </w:pPr>
                  <w:r>
                    <w:rPr>
                      <w:rFonts w:hint="eastAsia"/>
                      <w:color w:val="auto"/>
                      <w:sz w:val="18"/>
                      <w:szCs w:val="18"/>
                      <w:lang w:val="en-US" w:eastAsia="zh-CN"/>
                    </w:rPr>
                    <w:t>2#厂房</w:t>
                  </w:r>
                </w:p>
              </w:tc>
              <w:tc>
                <w:tcPr>
                  <w:tcW w:w="386" w:type="pct"/>
                  <w:vMerge w:val="restart"/>
                  <w:tcBorders>
                    <w:top w:val="single" w:color="auto" w:sz="4" w:space="0"/>
                    <w:left w:val="single" w:color="auto" w:sz="4" w:space="0"/>
                    <w:right w:val="single" w:color="auto" w:sz="4" w:space="0"/>
                    <w:tl2br w:val="nil"/>
                    <w:tr2bl w:val="nil"/>
                  </w:tcBorders>
                  <w:vAlign w:val="center"/>
                </w:tcPr>
                <w:p w14:paraId="62E9BCDC">
                  <w:pPr>
                    <w:pStyle w:val="39"/>
                    <w:bidi w:val="0"/>
                    <w:rPr>
                      <w:rFonts w:hint="default"/>
                      <w:color w:val="auto"/>
                      <w:sz w:val="18"/>
                      <w:szCs w:val="18"/>
                      <w:lang w:val="en-US" w:eastAsia="zh-CN"/>
                    </w:rPr>
                  </w:pPr>
                  <w:r>
                    <w:rPr>
                      <w:rFonts w:hint="eastAsia"/>
                      <w:color w:val="auto"/>
                      <w:sz w:val="18"/>
                      <w:szCs w:val="18"/>
                      <w:lang w:val="en-US" w:eastAsia="zh-CN"/>
                    </w:rPr>
                    <w:t>原料仓库</w:t>
                  </w: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139740AA">
                  <w:pPr>
                    <w:pStyle w:val="39"/>
                    <w:bidi w:val="0"/>
                    <w:rPr>
                      <w:rFonts w:hint="default"/>
                      <w:color w:val="auto"/>
                      <w:sz w:val="18"/>
                      <w:szCs w:val="18"/>
                      <w:lang w:val="en-US" w:eastAsia="zh-CN"/>
                    </w:rPr>
                  </w:pPr>
                  <w:r>
                    <w:rPr>
                      <w:rFonts w:hint="eastAsia"/>
                      <w:color w:val="auto"/>
                      <w:sz w:val="18"/>
                      <w:szCs w:val="18"/>
                      <w:lang w:val="en-US" w:eastAsia="zh-CN"/>
                    </w:rPr>
                    <w:t>石英石</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184B58D3">
                  <w:pPr>
                    <w:pStyle w:val="39"/>
                    <w:bidi w:val="0"/>
                    <w:rPr>
                      <w:rFonts w:hint="default"/>
                      <w:color w:val="auto"/>
                      <w:sz w:val="18"/>
                      <w:szCs w:val="18"/>
                      <w:lang w:val="en-US" w:eastAsia="zh-CN"/>
                    </w:rPr>
                  </w:pPr>
                  <w:r>
                    <w:rPr>
                      <w:rFonts w:hint="default"/>
                      <w:color w:val="auto"/>
                      <w:sz w:val="18"/>
                      <w:szCs w:val="18"/>
                      <w:lang w:val="en-US" w:eastAsia="zh-CN"/>
                    </w:rPr>
                    <w:t>900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1C18FB84">
                  <w:pPr>
                    <w:pStyle w:val="39"/>
                    <w:bidi w:val="0"/>
                    <w:rPr>
                      <w:rFonts w:hint="default"/>
                      <w:color w:val="auto"/>
                      <w:sz w:val="18"/>
                      <w:szCs w:val="18"/>
                      <w:lang w:val="en-US" w:eastAsia="zh-CN"/>
                    </w:rPr>
                  </w:pPr>
                  <w:r>
                    <w:rPr>
                      <w:rFonts w:hint="default"/>
                      <w:color w:val="auto"/>
                      <w:sz w:val="18"/>
                      <w:szCs w:val="18"/>
                      <w:lang w:val="en-US" w:eastAsia="zh-CN"/>
                    </w:rPr>
                    <w:t>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2B73244C">
                  <w:pPr>
                    <w:pStyle w:val="39"/>
                    <w:bidi w:val="0"/>
                    <w:rPr>
                      <w:rFonts w:hint="default"/>
                      <w:color w:val="auto"/>
                      <w:sz w:val="18"/>
                      <w:szCs w:val="18"/>
                      <w:lang w:val="en-US" w:eastAsia="zh-CN"/>
                    </w:rPr>
                  </w:pPr>
                  <w:r>
                    <w:rPr>
                      <w:rFonts w:hint="default"/>
                      <w:color w:val="auto"/>
                      <w:sz w:val="18"/>
                      <w:szCs w:val="18"/>
                      <w:lang w:val="en-US" w:eastAsia="zh-CN"/>
                    </w:rPr>
                    <w:t>6</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21E5F8FA">
                  <w:pPr>
                    <w:pStyle w:val="39"/>
                    <w:bidi w:val="0"/>
                    <w:rPr>
                      <w:rFonts w:hint="default"/>
                      <w:color w:val="auto"/>
                      <w:sz w:val="18"/>
                      <w:szCs w:val="18"/>
                      <w:lang w:val="en-US" w:eastAsia="zh-CN"/>
                    </w:rPr>
                  </w:pPr>
                  <w:r>
                    <w:rPr>
                      <w:rFonts w:hint="default"/>
                      <w:color w:val="auto"/>
                      <w:sz w:val="18"/>
                      <w:szCs w:val="18"/>
                      <w:lang w:val="en-US" w:eastAsia="zh-CN"/>
                    </w:rPr>
                    <w:t>7000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06E9A394">
                  <w:pPr>
                    <w:pStyle w:val="39"/>
                    <w:bidi w:val="0"/>
                    <w:rPr>
                      <w:rFonts w:hint="default"/>
                      <w:color w:val="auto"/>
                      <w:sz w:val="18"/>
                      <w:szCs w:val="18"/>
                      <w:lang w:val="en-US" w:eastAsia="zh-CN"/>
                    </w:rPr>
                  </w:pPr>
                  <w:r>
                    <w:rPr>
                      <w:rFonts w:hint="default"/>
                      <w:color w:val="auto"/>
                      <w:sz w:val="18"/>
                      <w:szCs w:val="18"/>
                      <w:lang w:val="en-US" w:eastAsia="zh-CN"/>
                    </w:rPr>
                    <w:t>2.6</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26B702E2">
                  <w:pPr>
                    <w:pStyle w:val="39"/>
                    <w:bidi w:val="0"/>
                    <w:rPr>
                      <w:rFonts w:hint="default"/>
                      <w:color w:val="auto"/>
                      <w:sz w:val="18"/>
                      <w:szCs w:val="18"/>
                      <w:lang w:val="en-US" w:eastAsia="zh-CN"/>
                    </w:rPr>
                  </w:pPr>
                  <w:r>
                    <w:rPr>
                      <w:rFonts w:hint="default"/>
                      <w:color w:val="auto"/>
                      <w:sz w:val="18"/>
                      <w:szCs w:val="18"/>
                      <w:lang w:val="en-US" w:eastAsia="zh-CN"/>
                    </w:rPr>
                    <w:t>18200</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6FF00A3C">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05621420">
                  <w:pPr>
                    <w:pStyle w:val="39"/>
                    <w:bidi w:val="0"/>
                    <w:rPr>
                      <w:rFonts w:hint="default"/>
                      <w:color w:val="auto"/>
                      <w:sz w:val="18"/>
                      <w:szCs w:val="18"/>
                      <w:lang w:val="en-US" w:eastAsia="zh-CN"/>
                    </w:rPr>
                  </w:pPr>
                  <w:r>
                    <w:rPr>
                      <w:rFonts w:hint="default"/>
                      <w:color w:val="auto"/>
                      <w:sz w:val="18"/>
                      <w:szCs w:val="18"/>
                      <w:lang w:val="en-US" w:eastAsia="zh-CN"/>
                    </w:rPr>
                    <w:t>364000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6B32878A">
                  <w:pPr>
                    <w:pStyle w:val="39"/>
                    <w:bidi w:val="0"/>
                    <w:rPr>
                      <w:rFonts w:hint="default"/>
                      <w:color w:val="auto"/>
                      <w:sz w:val="18"/>
                      <w:szCs w:val="18"/>
                      <w:lang w:val="en-US" w:eastAsia="zh-CN"/>
                    </w:rPr>
                  </w:pPr>
                  <w:r>
                    <w:rPr>
                      <w:rFonts w:hint="default"/>
                      <w:color w:val="auto"/>
                      <w:sz w:val="18"/>
                      <w:szCs w:val="18"/>
                      <w:lang w:val="en-US" w:eastAsia="zh-CN"/>
                    </w:rPr>
                    <w:t>40.8</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23EF4C6D">
                  <w:pPr>
                    <w:pStyle w:val="39"/>
                    <w:bidi w:val="0"/>
                    <w:rPr>
                      <w:color w:val="auto"/>
                      <w:sz w:val="18"/>
                      <w:szCs w:val="18"/>
                      <w:lang w:val="en-US" w:eastAsia="zh-CN"/>
                    </w:rPr>
                  </w:pPr>
                  <w:r>
                    <w:rPr>
                      <w:rFonts w:hint="eastAsia"/>
                      <w:color w:val="auto"/>
                      <w:sz w:val="18"/>
                      <w:szCs w:val="18"/>
                      <w:lang w:val="en-US" w:eastAsia="zh-CN"/>
                    </w:rPr>
                    <w:t>满足</w:t>
                  </w:r>
                </w:p>
              </w:tc>
            </w:tr>
            <w:tr w14:paraId="683DC2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489" w:type="pct"/>
                  <w:vMerge w:val="continue"/>
                  <w:tcBorders>
                    <w:left w:val="single" w:color="auto" w:sz="4" w:space="0"/>
                    <w:right w:val="single" w:color="auto" w:sz="4" w:space="0"/>
                    <w:tl2br w:val="nil"/>
                    <w:tr2bl w:val="nil"/>
                  </w:tcBorders>
                  <w:vAlign w:val="center"/>
                </w:tcPr>
                <w:p w14:paraId="72FAFE1A">
                  <w:pPr>
                    <w:pStyle w:val="39"/>
                    <w:bidi w:val="0"/>
                    <w:rPr>
                      <w:rFonts w:hint="eastAsia"/>
                      <w:color w:val="auto"/>
                      <w:sz w:val="18"/>
                      <w:szCs w:val="18"/>
                      <w:lang w:val="en-US" w:eastAsia="zh-CN"/>
                    </w:rPr>
                  </w:pPr>
                </w:p>
              </w:tc>
              <w:tc>
                <w:tcPr>
                  <w:tcW w:w="386" w:type="pct"/>
                  <w:vMerge w:val="continue"/>
                  <w:tcBorders>
                    <w:left w:val="single" w:color="auto" w:sz="4" w:space="0"/>
                    <w:right w:val="single" w:color="auto" w:sz="4" w:space="0"/>
                    <w:tl2br w:val="nil"/>
                    <w:tr2bl w:val="nil"/>
                  </w:tcBorders>
                  <w:vAlign w:val="center"/>
                </w:tcPr>
                <w:p w14:paraId="4C7C3A35">
                  <w:pPr>
                    <w:pStyle w:val="39"/>
                    <w:bidi w:val="0"/>
                    <w:rPr>
                      <w:rFonts w:hint="eastAsia"/>
                      <w:color w:val="auto"/>
                      <w:sz w:val="18"/>
                      <w:szCs w:val="18"/>
                      <w:lang w:val="en-US" w:eastAsia="zh-CN"/>
                    </w:rPr>
                  </w:pP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6E06AD31">
                  <w:pPr>
                    <w:pStyle w:val="39"/>
                    <w:bidi w:val="0"/>
                    <w:rPr>
                      <w:rFonts w:hint="default"/>
                      <w:color w:val="auto"/>
                      <w:sz w:val="18"/>
                      <w:szCs w:val="18"/>
                      <w:lang w:val="en-US" w:eastAsia="zh-CN"/>
                    </w:rPr>
                  </w:pPr>
                  <w:r>
                    <w:rPr>
                      <w:rFonts w:hint="eastAsia"/>
                      <w:color w:val="auto"/>
                      <w:sz w:val="18"/>
                      <w:szCs w:val="18"/>
                      <w:lang w:val="en-US" w:eastAsia="zh-CN"/>
                    </w:rPr>
                    <w:t>石英石泥沙料</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7F30D056">
                  <w:pPr>
                    <w:pStyle w:val="39"/>
                    <w:bidi w:val="0"/>
                    <w:rPr>
                      <w:rFonts w:hint="default"/>
                      <w:color w:val="auto"/>
                      <w:sz w:val="18"/>
                      <w:szCs w:val="18"/>
                      <w:lang w:val="en-US" w:eastAsia="zh-CN"/>
                    </w:rPr>
                  </w:pPr>
                  <w:r>
                    <w:rPr>
                      <w:rFonts w:hint="default"/>
                      <w:color w:val="auto"/>
                      <w:sz w:val="18"/>
                      <w:szCs w:val="18"/>
                      <w:lang w:val="en-US" w:eastAsia="zh-CN"/>
                    </w:rPr>
                    <w:t>1000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76F9E871">
                  <w:pPr>
                    <w:pStyle w:val="39"/>
                    <w:bidi w:val="0"/>
                    <w:rPr>
                      <w:rFonts w:hint="default"/>
                      <w:color w:val="auto"/>
                      <w:sz w:val="18"/>
                      <w:szCs w:val="18"/>
                      <w:lang w:val="en-US" w:eastAsia="zh-CN"/>
                    </w:rPr>
                  </w:pPr>
                  <w:r>
                    <w:rPr>
                      <w:rFonts w:hint="default"/>
                      <w:color w:val="auto"/>
                      <w:sz w:val="18"/>
                      <w:szCs w:val="18"/>
                      <w:lang w:val="en-US" w:eastAsia="zh-CN"/>
                    </w:rPr>
                    <w:t>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462CA59B">
                  <w:pPr>
                    <w:pStyle w:val="39"/>
                    <w:bidi w:val="0"/>
                    <w:rPr>
                      <w:rFonts w:hint="default"/>
                      <w:color w:val="auto"/>
                      <w:sz w:val="18"/>
                      <w:szCs w:val="18"/>
                      <w:lang w:val="en-US" w:eastAsia="zh-CN"/>
                    </w:rPr>
                  </w:pPr>
                  <w:r>
                    <w:rPr>
                      <w:rFonts w:hint="default"/>
                      <w:color w:val="auto"/>
                      <w:sz w:val="18"/>
                      <w:szCs w:val="18"/>
                      <w:lang w:val="en-US" w:eastAsia="zh-CN"/>
                    </w:rPr>
                    <w:t>6</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624F02C0">
                  <w:pPr>
                    <w:pStyle w:val="39"/>
                    <w:bidi w:val="0"/>
                    <w:rPr>
                      <w:rFonts w:hint="default"/>
                      <w:color w:val="auto"/>
                      <w:sz w:val="18"/>
                      <w:szCs w:val="18"/>
                      <w:lang w:val="en-US" w:eastAsia="zh-CN"/>
                    </w:rPr>
                  </w:pPr>
                  <w:r>
                    <w:rPr>
                      <w:rFonts w:hint="default"/>
                      <w:color w:val="auto"/>
                      <w:sz w:val="18"/>
                      <w:szCs w:val="18"/>
                      <w:lang w:val="en-US" w:eastAsia="zh-CN"/>
                    </w:rPr>
                    <w:t>7000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2C8B4B0E">
                  <w:pPr>
                    <w:pStyle w:val="39"/>
                    <w:bidi w:val="0"/>
                    <w:rPr>
                      <w:rFonts w:hint="eastAsia"/>
                      <w:color w:val="auto"/>
                      <w:sz w:val="18"/>
                      <w:szCs w:val="18"/>
                      <w:lang w:val="en-US" w:eastAsia="zh-CN"/>
                    </w:rPr>
                  </w:pPr>
                  <w:r>
                    <w:rPr>
                      <w:rFonts w:hint="default"/>
                      <w:color w:val="auto"/>
                      <w:sz w:val="18"/>
                      <w:szCs w:val="18"/>
                      <w:lang w:val="en-US" w:eastAsia="zh-CN"/>
                    </w:rPr>
                    <w:t>2.5</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2BAE2654">
                  <w:pPr>
                    <w:pStyle w:val="39"/>
                    <w:bidi w:val="0"/>
                    <w:rPr>
                      <w:rFonts w:hint="default"/>
                      <w:color w:val="auto"/>
                      <w:sz w:val="18"/>
                      <w:szCs w:val="18"/>
                      <w:lang w:val="en-US" w:eastAsia="zh-CN"/>
                    </w:rPr>
                  </w:pPr>
                  <w:r>
                    <w:rPr>
                      <w:rFonts w:hint="default"/>
                      <w:color w:val="auto"/>
                      <w:sz w:val="18"/>
                      <w:szCs w:val="18"/>
                      <w:lang w:val="en-US" w:eastAsia="zh-CN"/>
                    </w:rPr>
                    <w:t>17500</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4B4EF7AC">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48FA2C04">
                  <w:pPr>
                    <w:pStyle w:val="39"/>
                    <w:bidi w:val="0"/>
                    <w:rPr>
                      <w:rFonts w:hint="eastAsia"/>
                      <w:color w:val="auto"/>
                      <w:sz w:val="18"/>
                      <w:szCs w:val="18"/>
                      <w:lang w:val="en-US" w:eastAsia="zh-CN"/>
                    </w:rPr>
                  </w:pPr>
                  <w:r>
                    <w:rPr>
                      <w:rFonts w:hint="default"/>
                      <w:color w:val="auto"/>
                      <w:sz w:val="18"/>
                      <w:szCs w:val="18"/>
                      <w:lang w:val="en-US" w:eastAsia="zh-CN"/>
                    </w:rPr>
                    <w:t>350000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04106112">
                  <w:pPr>
                    <w:pStyle w:val="39"/>
                    <w:bidi w:val="0"/>
                    <w:rPr>
                      <w:rFonts w:hint="eastAsia"/>
                      <w:color w:val="auto"/>
                      <w:sz w:val="18"/>
                      <w:szCs w:val="18"/>
                      <w:lang w:val="en-US" w:eastAsia="zh-CN"/>
                    </w:rPr>
                  </w:pPr>
                  <w:r>
                    <w:rPr>
                      <w:rFonts w:hint="default"/>
                      <w:color w:val="auto"/>
                      <w:sz w:val="18"/>
                      <w:szCs w:val="18"/>
                      <w:lang w:val="en-US" w:eastAsia="zh-CN"/>
                    </w:rPr>
                    <w:t>30</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2C42B3A5">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5C1714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restart"/>
                  <w:tcBorders>
                    <w:left w:val="single" w:color="auto" w:sz="4" w:space="0"/>
                    <w:right w:val="single" w:color="auto" w:sz="4" w:space="0"/>
                    <w:tl2br w:val="nil"/>
                    <w:tr2bl w:val="nil"/>
                  </w:tcBorders>
                  <w:vAlign w:val="center"/>
                </w:tcPr>
                <w:p w14:paraId="42C8AC64">
                  <w:pPr>
                    <w:pStyle w:val="39"/>
                    <w:bidi w:val="0"/>
                    <w:rPr>
                      <w:rFonts w:hint="default"/>
                      <w:color w:val="auto"/>
                      <w:sz w:val="18"/>
                      <w:szCs w:val="18"/>
                      <w:lang w:val="en-US" w:eastAsia="zh-CN"/>
                    </w:rPr>
                  </w:pPr>
                  <w:r>
                    <w:rPr>
                      <w:rFonts w:hint="eastAsia"/>
                      <w:color w:val="auto"/>
                      <w:sz w:val="18"/>
                      <w:szCs w:val="18"/>
                      <w:lang w:val="en-US" w:eastAsia="zh-CN"/>
                    </w:rPr>
                    <w:t>1#厂房</w:t>
                  </w:r>
                </w:p>
              </w:tc>
              <w:tc>
                <w:tcPr>
                  <w:tcW w:w="386" w:type="pct"/>
                  <w:vMerge w:val="restart"/>
                  <w:tcBorders>
                    <w:left w:val="single" w:color="auto" w:sz="4" w:space="0"/>
                    <w:right w:val="single" w:color="auto" w:sz="4" w:space="0"/>
                    <w:tl2br w:val="nil"/>
                    <w:tr2bl w:val="nil"/>
                  </w:tcBorders>
                  <w:vAlign w:val="center"/>
                </w:tcPr>
                <w:p w14:paraId="063CB2F9">
                  <w:pPr>
                    <w:pStyle w:val="39"/>
                    <w:bidi w:val="0"/>
                    <w:rPr>
                      <w:rFonts w:hint="default"/>
                      <w:color w:val="auto"/>
                      <w:sz w:val="18"/>
                      <w:szCs w:val="18"/>
                      <w:lang w:val="en-US" w:eastAsia="zh-CN"/>
                    </w:rPr>
                  </w:pPr>
                  <w:r>
                    <w:rPr>
                      <w:rFonts w:hint="eastAsia"/>
                      <w:color w:val="auto"/>
                      <w:sz w:val="18"/>
                      <w:szCs w:val="18"/>
                      <w:lang w:val="en-US" w:eastAsia="zh-CN"/>
                    </w:rPr>
                    <w:t>成品仓库</w:t>
                  </w: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597811AF">
                  <w:pPr>
                    <w:pStyle w:val="39"/>
                    <w:bidi w:val="0"/>
                    <w:rPr>
                      <w:rFonts w:hint="default"/>
                      <w:color w:val="auto"/>
                      <w:sz w:val="18"/>
                      <w:szCs w:val="18"/>
                      <w:lang w:val="en-US" w:eastAsia="zh-CN"/>
                    </w:rPr>
                  </w:pPr>
                  <w:r>
                    <w:rPr>
                      <w:rFonts w:hint="eastAsia"/>
                      <w:color w:val="auto"/>
                      <w:sz w:val="18"/>
                      <w:szCs w:val="18"/>
                      <w:lang w:eastAsia="zh-CN"/>
                    </w:rPr>
                    <w:t>光伏砂</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6FFFB19B">
                  <w:pPr>
                    <w:pStyle w:val="39"/>
                    <w:bidi w:val="0"/>
                    <w:rPr>
                      <w:rFonts w:hint="default"/>
                      <w:color w:val="auto"/>
                      <w:sz w:val="18"/>
                      <w:szCs w:val="18"/>
                      <w:lang w:val="en-US" w:eastAsia="zh-CN"/>
                    </w:rPr>
                  </w:pPr>
                  <w:r>
                    <w:rPr>
                      <w:rFonts w:hint="default"/>
                      <w:color w:val="auto"/>
                      <w:sz w:val="18"/>
                      <w:szCs w:val="18"/>
                      <w:lang w:val="en-US" w:eastAsia="zh-CN"/>
                    </w:rPr>
                    <w:t>768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67F2FCC0">
                  <w:pPr>
                    <w:pStyle w:val="39"/>
                    <w:bidi w:val="0"/>
                    <w:rPr>
                      <w:rFonts w:hint="default"/>
                      <w:color w:val="auto"/>
                      <w:sz w:val="18"/>
                      <w:szCs w:val="18"/>
                      <w:lang w:val="en-US" w:eastAsia="zh-CN"/>
                    </w:rPr>
                  </w:pPr>
                  <w:r>
                    <w:rPr>
                      <w:rFonts w:hint="default"/>
                      <w:color w:val="auto"/>
                      <w:sz w:val="18"/>
                      <w:szCs w:val="18"/>
                      <w:lang w:val="en-US" w:eastAsia="zh-CN"/>
                    </w:rPr>
                    <w:t>10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707E5A6C">
                  <w:pPr>
                    <w:pStyle w:val="39"/>
                    <w:bidi w:val="0"/>
                    <w:rPr>
                      <w:rFonts w:hint="default"/>
                      <w:color w:val="auto"/>
                      <w:sz w:val="18"/>
                      <w:szCs w:val="18"/>
                      <w:lang w:val="en-US" w:eastAsia="zh-CN"/>
                    </w:rPr>
                  </w:pPr>
                  <w:r>
                    <w:rPr>
                      <w:rFonts w:hint="default"/>
                      <w:color w:val="auto"/>
                      <w:sz w:val="18"/>
                      <w:szCs w:val="18"/>
                      <w:lang w:val="en-US" w:eastAsia="zh-CN"/>
                    </w:rPr>
                    <w:t>10</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180D9E4A">
                  <w:pPr>
                    <w:pStyle w:val="39"/>
                    <w:bidi w:val="0"/>
                    <w:rPr>
                      <w:rFonts w:hint="eastAsia"/>
                      <w:color w:val="auto"/>
                      <w:sz w:val="18"/>
                      <w:szCs w:val="18"/>
                      <w:lang w:val="en-US" w:eastAsia="zh-CN"/>
                    </w:rPr>
                  </w:pPr>
                  <w:r>
                    <w:rPr>
                      <w:rFonts w:hint="default"/>
                      <w:color w:val="auto"/>
                      <w:sz w:val="18"/>
                      <w:szCs w:val="18"/>
                      <w:lang w:val="en-US" w:eastAsia="zh-CN"/>
                    </w:rPr>
                    <w:t>7680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4757DFB4">
                  <w:pPr>
                    <w:pStyle w:val="39"/>
                    <w:bidi w:val="0"/>
                    <w:rPr>
                      <w:rFonts w:hint="eastAsia"/>
                      <w:color w:val="auto"/>
                      <w:sz w:val="18"/>
                      <w:szCs w:val="18"/>
                      <w:lang w:val="en-US" w:eastAsia="zh-CN"/>
                    </w:rPr>
                  </w:pPr>
                  <w:r>
                    <w:rPr>
                      <w:rFonts w:hint="default"/>
                      <w:color w:val="auto"/>
                      <w:sz w:val="18"/>
                      <w:szCs w:val="18"/>
                      <w:lang w:val="en-US" w:eastAsia="zh-CN"/>
                    </w:rPr>
                    <w:t>2.6</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298F9AE9">
                  <w:pPr>
                    <w:pStyle w:val="39"/>
                    <w:bidi w:val="0"/>
                    <w:rPr>
                      <w:rFonts w:hint="eastAsia"/>
                      <w:color w:val="auto"/>
                      <w:sz w:val="18"/>
                      <w:szCs w:val="18"/>
                      <w:lang w:val="en-US" w:eastAsia="zh-CN"/>
                    </w:rPr>
                  </w:pPr>
                  <w:r>
                    <w:rPr>
                      <w:rFonts w:hint="default"/>
                      <w:color w:val="auto"/>
                      <w:sz w:val="18"/>
                      <w:szCs w:val="18"/>
                      <w:lang w:val="en-US" w:eastAsia="zh-CN"/>
                    </w:rPr>
                    <w:t>19968</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625DD1E1">
                  <w:pPr>
                    <w:pStyle w:val="39"/>
                    <w:bidi w:val="0"/>
                    <w:rPr>
                      <w:rFonts w:hint="eastAsia"/>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14898C50">
                  <w:pPr>
                    <w:pStyle w:val="39"/>
                    <w:bidi w:val="0"/>
                    <w:rPr>
                      <w:rFonts w:hint="eastAsia"/>
                      <w:color w:val="auto"/>
                      <w:sz w:val="18"/>
                      <w:szCs w:val="18"/>
                      <w:lang w:val="en-US" w:eastAsia="zh-CN"/>
                    </w:rPr>
                  </w:pPr>
                  <w:r>
                    <w:rPr>
                      <w:rFonts w:hint="default"/>
                      <w:color w:val="auto"/>
                      <w:sz w:val="18"/>
                      <w:szCs w:val="18"/>
                      <w:lang w:val="en-US" w:eastAsia="zh-CN"/>
                    </w:rPr>
                    <w:t>399360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55DF5EA0">
                  <w:pPr>
                    <w:pStyle w:val="39"/>
                    <w:bidi w:val="0"/>
                    <w:rPr>
                      <w:rFonts w:hint="default"/>
                      <w:color w:val="auto"/>
                      <w:sz w:val="18"/>
                      <w:szCs w:val="18"/>
                      <w:lang w:val="en-US" w:eastAsia="zh-CN"/>
                    </w:rPr>
                  </w:pPr>
                  <w:r>
                    <w:rPr>
                      <w:rFonts w:hint="default"/>
                      <w:color w:val="auto"/>
                      <w:sz w:val="18"/>
                      <w:szCs w:val="18"/>
                      <w:lang w:val="en-US" w:eastAsia="zh-CN"/>
                    </w:rPr>
                    <w:t>20</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5E06008B">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53AF75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continue"/>
                  <w:tcBorders>
                    <w:left w:val="single" w:color="auto" w:sz="4" w:space="0"/>
                    <w:right w:val="single" w:color="auto" w:sz="4" w:space="0"/>
                    <w:tl2br w:val="nil"/>
                    <w:tr2bl w:val="nil"/>
                  </w:tcBorders>
                  <w:vAlign w:val="center"/>
                </w:tcPr>
                <w:p w14:paraId="36C3FB58">
                  <w:pPr>
                    <w:pStyle w:val="39"/>
                    <w:bidi w:val="0"/>
                    <w:rPr>
                      <w:rFonts w:hint="default"/>
                      <w:color w:val="auto"/>
                      <w:sz w:val="18"/>
                      <w:szCs w:val="18"/>
                      <w:lang w:val="en-US" w:eastAsia="zh-CN"/>
                    </w:rPr>
                  </w:pPr>
                </w:p>
              </w:tc>
              <w:tc>
                <w:tcPr>
                  <w:tcW w:w="386" w:type="pct"/>
                  <w:vMerge w:val="continue"/>
                  <w:tcBorders>
                    <w:left w:val="single" w:color="auto" w:sz="4" w:space="0"/>
                    <w:right w:val="single" w:color="auto" w:sz="4" w:space="0"/>
                    <w:tl2br w:val="nil"/>
                    <w:tr2bl w:val="nil"/>
                  </w:tcBorders>
                  <w:vAlign w:val="center"/>
                </w:tcPr>
                <w:p w14:paraId="0C0CF1AF">
                  <w:pPr>
                    <w:pStyle w:val="39"/>
                    <w:bidi w:val="0"/>
                    <w:rPr>
                      <w:rFonts w:hint="eastAsia"/>
                      <w:color w:val="auto"/>
                      <w:sz w:val="18"/>
                      <w:szCs w:val="18"/>
                      <w:lang w:val="en-US" w:eastAsia="zh-CN"/>
                    </w:rPr>
                  </w:pP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3D142780">
                  <w:pPr>
                    <w:pStyle w:val="39"/>
                    <w:bidi w:val="0"/>
                    <w:rPr>
                      <w:rFonts w:hint="eastAsia"/>
                      <w:color w:val="auto"/>
                      <w:sz w:val="18"/>
                      <w:szCs w:val="18"/>
                      <w:lang w:eastAsia="zh-CN"/>
                    </w:rPr>
                  </w:pPr>
                  <w:r>
                    <w:rPr>
                      <w:rFonts w:hint="eastAsia"/>
                      <w:color w:val="auto"/>
                      <w:sz w:val="18"/>
                      <w:szCs w:val="18"/>
                      <w:lang w:eastAsia="zh-CN"/>
                    </w:rPr>
                    <w:t>玻璃砂</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34862496">
                  <w:pPr>
                    <w:pStyle w:val="39"/>
                    <w:bidi w:val="0"/>
                    <w:rPr>
                      <w:rFonts w:hint="default"/>
                      <w:color w:val="auto"/>
                      <w:sz w:val="18"/>
                      <w:szCs w:val="18"/>
                      <w:lang w:val="en-US" w:eastAsia="zh-CN"/>
                    </w:rPr>
                  </w:pPr>
                  <w:r>
                    <w:rPr>
                      <w:rFonts w:hint="default"/>
                      <w:color w:val="auto"/>
                      <w:sz w:val="18"/>
                      <w:szCs w:val="18"/>
                      <w:lang w:val="en-US" w:eastAsia="zh-CN"/>
                    </w:rPr>
                    <w:t>768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4B9EEB3F">
                  <w:pPr>
                    <w:pStyle w:val="39"/>
                    <w:bidi w:val="0"/>
                    <w:rPr>
                      <w:rFonts w:hint="default"/>
                      <w:color w:val="auto"/>
                      <w:sz w:val="18"/>
                      <w:szCs w:val="18"/>
                      <w:lang w:val="en-US" w:eastAsia="zh-CN"/>
                    </w:rPr>
                  </w:pPr>
                  <w:r>
                    <w:rPr>
                      <w:rFonts w:hint="default"/>
                      <w:color w:val="auto"/>
                      <w:sz w:val="18"/>
                      <w:szCs w:val="18"/>
                      <w:lang w:val="en-US" w:eastAsia="zh-CN"/>
                    </w:rPr>
                    <w:t>10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241B1549">
                  <w:pPr>
                    <w:pStyle w:val="39"/>
                    <w:bidi w:val="0"/>
                    <w:rPr>
                      <w:rFonts w:hint="default"/>
                      <w:color w:val="auto"/>
                      <w:sz w:val="18"/>
                      <w:szCs w:val="18"/>
                      <w:lang w:val="en-US" w:eastAsia="zh-CN"/>
                    </w:rPr>
                  </w:pPr>
                  <w:r>
                    <w:rPr>
                      <w:rFonts w:hint="default"/>
                      <w:color w:val="auto"/>
                      <w:sz w:val="18"/>
                      <w:szCs w:val="18"/>
                      <w:lang w:val="en-US" w:eastAsia="zh-CN"/>
                    </w:rPr>
                    <w:t>10</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70C637D6">
                  <w:pPr>
                    <w:pStyle w:val="39"/>
                    <w:bidi w:val="0"/>
                    <w:rPr>
                      <w:rFonts w:hint="default"/>
                      <w:color w:val="auto"/>
                      <w:sz w:val="18"/>
                      <w:szCs w:val="18"/>
                      <w:lang w:val="en-US" w:eastAsia="zh-CN"/>
                    </w:rPr>
                  </w:pPr>
                  <w:r>
                    <w:rPr>
                      <w:rFonts w:hint="default"/>
                      <w:color w:val="auto"/>
                      <w:sz w:val="18"/>
                      <w:szCs w:val="18"/>
                      <w:lang w:val="en-US" w:eastAsia="zh-CN"/>
                    </w:rPr>
                    <w:t>7680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48908256">
                  <w:pPr>
                    <w:pStyle w:val="39"/>
                    <w:bidi w:val="0"/>
                    <w:rPr>
                      <w:rFonts w:hint="default"/>
                      <w:color w:val="auto"/>
                      <w:sz w:val="18"/>
                      <w:szCs w:val="18"/>
                      <w:lang w:val="en-US" w:eastAsia="zh-CN"/>
                    </w:rPr>
                  </w:pPr>
                  <w:r>
                    <w:rPr>
                      <w:rFonts w:hint="default"/>
                      <w:color w:val="auto"/>
                      <w:sz w:val="18"/>
                      <w:szCs w:val="18"/>
                      <w:lang w:val="en-US" w:eastAsia="zh-CN"/>
                    </w:rPr>
                    <w:t>2.5</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6A18861C">
                  <w:pPr>
                    <w:pStyle w:val="39"/>
                    <w:bidi w:val="0"/>
                    <w:rPr>
                      <w:rFonts w:hint="default"/>
                      <w:color w:val="auto"/>
                      <w:sz w:val="18"/>
                      <w:szCs w:val="18"/>
                      <w:lang w:val="en-US" w:eastAsia="zh-CN"/>
                    </w:rPr>
                  </w:pPr>
                  <w:r>
                    <w:rPr>
                      <w:rFonts w:hint="default"/>
                      <w:color w:val="auto"/>
                      <w:sz w:val="18"/>
                      <w:szCs w:val="18"/>
                      <w:lang w:val="en-US" w:eastAsia="zh-CN"/>
                    </w:rPr>
                    <w:t>19200</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3170D00C">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53B29AB1">
                  <w:pPr>
                    <w:pStyle w:val="39"/>
                    <w:bidi w:val="0"/>
                    <w:rPr>
                      <w:rFonts w:hint="default"/>
                      <w:color w:val="auto"/>
                      <w:sz w:val="18"/>
                      <w:szCs w:val="18"/>
                      <w:lang w:val="en-US" w:eastAsia="zh-CN"/>
                    </w:rPr>
                  </w:pPr>
                  <w:r>
                    <w:rPr>
                      <w:rFonts w:hint="default"/>
                      <w:color w:val="auto"/>
                      <w:sz w:val="18"/>
                      <w:szCs w:val="18"/>
                      <w:lang w:val="en-US" w:eastAsia="zh-CN"/>
                    </w:rPr>
                    <w:t>384000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474B2856">
                  <w:pPr>
                    <w:pStyle w:val="39"/>
                    <w:bidi w:val="0"/>
                    <w:rPr>
                      <w:rFonts w:hint="eastAsia"/>
                      <w:color w:val="auto"/>
                      <w:sz w:val="18"/>
                      <w:szCs w:val="18"/>
                      <w:lang w:val="en-US" w:eastAsia="zh-CN"/>
                    </w:rPr>
                  </w:pPr>
                  <w:r>
                    <w:rPr>
                      <w:rFonts w:hint="default"/>
                      <w:color w:val="auto"/>
                      <w:sz w:val="18"/>
                      <w:szCs w:val="18"/>
                      <w:lang w:val="en-US" w:eastAsia="zh-CN"/>
                    </w:rPr>
                    <w:t>20</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1EEBA36C">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6DBEE3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continue"/>
                  <w:tcBorders>
                    <w:left w:val="single" w:color="auto" w:sz="4" w:space="0"/>
                    <w:right w:val="single" w:color="auto" w:sz="4" w:space="0"/>
                    <w:tl2br w:val="nil"/>
                    <w:tr2bl w:val="nil"/>
                  </w:tcBorders>
                  <w:vAlign w:val="center"/>
                </w:tcPr>
                <w:p w14:paraId="05C06D39">
                  <w:pPr>
                    <w:pStyle w:val="39"/>
                    <w:bidi w:val="0"/>
                    <w:rPr>
                      <w:rFonts w:hint="default"/>
                      <w:color w:val="auto"/>
                      <w:sz w:val="18"/>
                      <w:szCs w:val="18"/>
                      <w:lang w:val="en-US" w:eastAsia="zh-CN"/>
                    </w:rPr>
                  </w:pPr>
                </w:p>
              </w:tc>
              <w:tc>
                <w:tcPr>
                  <w:tcW w:w="386" w:type="pct"/>
                  <w:vMerge w:val="continue"/>
                  <w:tcBorders>
                    <w:left w:val="single" w:color="auto" w:sz="4" w:space="0"/>
                    <w:right w:val="single" w:color="auto" w:sz="4" w:space="0"/>
                    <w:tl2br w:val="nil"/>
                    <w:tr2bl w:val="nil"/>
                  </w:tcBorders>
                  <w:vAlign w:val="center"/>
                </w:tcPr>
                <w:p w14:paraId="14EBA7AC">
                  <w:pPr>
                    <w:pStyle w:val="39"/>
                    <w:bidi w:val="0"/>
                    <w:rPr>
                      <w:rFonts w:hint="eastAsia"/>
                      <w:color w:val="auto"/>
                      <w:sz w:val="18"/>
                      <w:szCs w:val="18"/>
                      <w:lang w:val="en-US" w:eastAsia="zh-CN"/>
                    </w:rPr>
                  </w:pP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31638255">
                  <w:pPr>
                    <w:pStyle w:val="39"/>
                    <w:bidi w:val="0"/>
                    <w:rPr>
                      <w:rFonts w:hint="eastAsia"/>
                      <w:color w:val="auto"/>
                      <w:sz w:val="18"/>
                      <w:szCs w:val="18"/>
                      <w:lang w:eastAsia="zh-CN"/>
                    </w:rPr>
                  </w:pPr>
                  <w:r>
                    <w:rPr>
                      <w:rFonts w:hint="eastAsia"/>
                      <w:color w:val="auto"/>
                      <w:sz w:val="18"/>
                      <w:szCs w:val="18"/>
                      <w:lang w:eastAsia="zh-CN"/>
                    </w:rPr>
                    <w:t>板材砂</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6C5E2346">
                  <w:pPr>
                    <w:pStyle w:val="39"/>
                    <w:bidi w:val="0"/>
                    <w:rPr>
                      <w:rFonts w:hint="default"/>
                      <w:color w:val="auto"/>
                      <w:sz w:val="18"/>
                      <w:szCs w:val="18"/>
                      <w:lang w:val="en-US" w:eastAsia="zh-CN"/>
                    </w:rPr>
                  </w:pPr>
                  <w:r>
                    <w:rPr>
                      <w:rFonts w:hint="default"/>
                      <w:color w:val="auto"/>
                      <w:sz w:val="18"/>
                      <w:szCs w:val="18"/>
                      <w:lang w:val="en-US" w:eastAsia="zh-CN"/>
                    </w:rPr>
                    <w:t>384</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7D4F18E3">
                  <w:pPr>
                    <w:pStyle w:val="39"/>
                    <w:bidi w:val="0"/>
                    <w:rPr>
                      <w:rFonts w:hint="default"/>
                      <w:color w:val="auto"/>
                      <w:sz w:val="18"/>
                      <w:szCs w:val="18"/>
                      <w:lang w:val="en-US" w:eastAsia="zh-CN"/>
                    </w:rPr>
                  </w:pPr>
                  <w:r>
                    <w:rPr>
                      <w:rFonts w:hint="default"/>
                      <w:color w:val="auto"/>
                      <w:sz w:val="18"/>
                      <w:szCs w:val="18"/>
                      <w:lang w:val="en-US" w:eastAsia="zh-CN"/>
                    </w:rPr>
                    <w:t>10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5E41ABFC">
                  <w:pPr>
                    <w:pStyle w:val="39"/>
                    <w:bidi w:val="0"/>
                    <w:rPr>
                      <w:rFonts w:hint="default"/>
                      <w:color w:val="auto"/>
                      <w:sz w:val="18"/>
                      <w:szCs w:val="18"/>
                      <w:lang w:val="en-US" w:eastAsia="zh-CN"/>
                    </w:rPr>
                  </w:pPr>
                  <w:r>
                    <w:rPr>
                      <w:rFonts w:hint="default"/>
                      <w:color w:val="auto"/>
                      <w:sz w:val="18"/>
                      <w:szCs w:val="18"/>
                      <w:lang w:val="en-US" w:eastAsia="zh-CN"/>
                    </w:rPr>
                    <w:t>10</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76771AA1">
                  <w:pPr>
                    <w:pStyle w:val="39"/>
                    <w:bidi w:val="0"/>
                    <w:rPr>
                      <w:rFonts w:hint="default"/>
                      <w:color w:val="auto"/>
                      <w:sz w:val="18"/>
                      <w:szCs w:val="18"/>
                      <w:lang w:val="en-US" w:eastAsia="zh-CN"/>
                    </w:rPr>
                  </w:pPr>
                  <w:r>
                    <w:rPr>
                      <w:rFonts w:hint="default"/>
                      <w:color w:val="auto"/>
                      <w:sz w:val="18"/>
                      <w:szCs w:val="18"/>
                      <w:lang w:val="en-US" w:eastAsia="zh-CN"/>
                    </w:rPr>
                    <w:t>3840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49A9582B">
                  <w:pPr>
                    <w:pStyle w:val="39"/>
                    <w:bidi w:val="0"/>
                    <w:rPr>
                      <w:rFonts w:hint="default"/>
                      <w:color w:val="auto"/>
                      <w:sz w:val="18"/>
                      <w:szCs w:val="18"/>
                      <w:lang w:val="en-US" w:eastAsia="zh-CN"/>
                    </w:rPr>
                  </w:pPr>
                  <w:r>
                    <w:rPr>
                      <w:rFonts w:hint="default"/>
                      <w:color w:val="auto"/>
                      <w:sz w:val="18"/>
                      <w:szCs w:val="18"/>
                      <w:lang w:val="en-US" w:eastAsia="zh-CN"/>
                    </w:rPr>
                    <w:t>2.6</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319DAAE6">
                  <w:pPr>
                    <w:pStyle w:val="39"/>
                    <w:bidi w:val="0"/>
                    <w:rPr>
                      <w:rFonts w:hint="default"/>
                      <w:color w:val="auto"/>
                      <w:sz w:val="18"/>
                      <w:szCs w:val="18"/>
                      <w:lang w:val="en-US" w:eastAsia="zh-CN"/>
                    </w:rPr>
                  </w:pPr>
                  <w:r>
                    <w:rPr>
                      <w:rFonts w:hint="default"/>
                      <w:color w:val="auto"/>
                      <w:sz w:val="18"/>
                      <w:szCs w:val="18"/>
                      <w:lang w:val="en-US" w:eastAsia="zh-CN"/>
                    </w:rPr>
                    <w:t>9984</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76A6BEF6">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48DB6060">
                  <w:pPr>
                    <w:pStyle w:val="39"/>
                    <w:bidi w:val="0"/>
                    <w:rPr>
                      <w:rFonts w:hint="default"/>
                      <w:color w:val="auto"/>
                      <w:sz w:val="18"/>
                      <w:szCs w:val="18"/>
                      <w:lang w:val="en-US" w:eastAsia="zh-CN"/>
                    </w:rPr>
                  </w:pPr>
                  <w:r>
                    <w:rPr>
                      <w:rFonts w:hint="default"/>
                      <w:color w:val="auto"/>
                      <w:sz w:val="18"/>
                      <w:szCs w:val="18"/>
                      <w:lang w:val="en-US" w:eastAsia="zh-CN"/>
                    </w:rPr>
                    <w:t>199680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74EC81B3">
                  <w:pPr>
                    <w:pStyle w:val="39"/>
                    <w:bidi w:val="0"/>
                    <w:rPr>
                      <w:rFonts w:hint="eastAsia"/>
                      <w:color w:val="auto"/>
                      <w:sz w:val="18"/>
                      <w:szCs w:val="18"/>
                      <w:lang w:val="en-US" w:eastAsia="zh-CN"/>
                    </w:rPr>
                  </w:pPr>
                  <w:r>
                    <w:rPr>
                      <w:rFonts w:hint="default"/>
                      <w:color w:val="auto"/>
                      <w:sz w:val="18"/>
                      <w:szCs w:val="18"/>
                      <w:lang w:val="en-US" w:eastAsia="zh-CN"/>
                    </w:rPr>
                    <w:t>10</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50820D32">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613CFB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continue"/>
                  <w:tcBorders>
                    <w:left w:val="single" w:color="auto" w:sz="4" w:space="0"/>
                    <w:right w:val="single" w:color="auto" w:sz="4" w:space="0"/>
                    <w:tl2br w:val="nil"/>
                    <w:tr2bl w:val="nil"/>
                  </w:tcBorders>
                  <w:vAlign w:val="center"/>
                </w:tcPr>
                <w:p w14:paraId="51726238">
                  <w:pPr>
                    <w:pStyle w:val="39"/>
                    <w:bidi w:val="0"/>
                    <w:rPr>
                      <w:rFonts w:hint="default"/>
                      <w:color w:val="auto"/>
                      <w:sz w:val="18"/>
                      <w:szCs w:val="18"/>
                      <w:lang w:val="en-US" w:eastAsia="zh-CN"/>
                    </w:rPr>
                  </w:pPr>
                </w:p>
              </w:tc>
              <w:tc>
                <w:tcPr>
                  <w:tcW w:w="386" w:type="pct"/>
                  <w:vMerge w:val="continue"/>
                  <w:tcBorders>
                    <w:left w:val="single" w:color="auto" w:sz="4" w:space="0"/>
                    <w:right w:val="single" w:color="auto" w:sz="4" w:space="0"/>
                    <w:tl2br w:val="nil"/>
                    <w:tr2bl w:val="nil"/>
                  </w:tcBorders>
                  <w:vAlign w:val="center"/>
                </w:tcPr>
                <w:p w14:paraId="2D47870D">
                  <w:pPr>
                    <w:pStyle w:val="39"/>
                    <w:bidi w:val="0"/>
                    <w:rPr>
                      <w:rFonts w:hint="eastAsia"/>
                      <w:color w:val="auto"/>
                      <w:sz w:val="18"/>
                      <w:szCs w:val="18"/>
                      <w:lang w:val="en-US" w:eastAsia="zh-CN"/>
                    </w:rPr>
                  </w:pP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5F86DFD9">
                  <w:pPr>
                    <w:pStyle w:val="39"/>
                    <w:bidi w:val="0"/>
                    <w:rPr>
                      <w:rFonts w:hint="default"/>
                      <w:color w:val="auto"/>
                      <w:sz w:val="18"/>
                      <w:szCs w:val="18"/>
                      <w:lang w:val="en-US" w:eastAsia="zh-CN"/>
                    </w:rPr>
                  </w:pPr>
                  <w:r>
                    <w:rPr>
                      <w:rFonts w:hint="eastAsia"/>
                      <w:color w:val="auto"/>
                      <w:sz w:val="18"/>
                      <w:szCs w:val="18"/>
                      <w:lang w:eastAsia="zh-CN"/>
                    </w:rPr>
                    <w:t>板材砂</w:t>
                  </w:r>
                  <w:r>
                    <w:rPr>
                      <w:rFonts w:hint="eastAsia"/>
                      <w:color w:val="auto"/>
                      <w:sz w:val="18"/>
                      <w:szCs w:val="18"/>
                      <w:lang w:val="en-US" w:eastAsia="zh-CN"/>
                    </w:rPr>
                    <w:t>粗品</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3A824DF5">
                  <w:pPr>
                    <w:pStyle w:val="39"/>
                    <w:bidi w:val="0"/>
                    <w:rPr>
                      <w:rFonts w:hint="default"/>
                      <w:color w:val="auto"/>
                      <w:sz w:val="18"/>
                      <w:szCs w:val="18"/>
                      <w:lang w:val="en-US" w:eastAsia="zh-CN"/>
                    </w:rPr>
                  </w:pPr>
                  <w:r>
                    <w:rPr>
                      <w:rFonts w:hint="default"/>
                      <w:color w:val="auto"/>
                      <w:sz w:val="18"/>
                      <w:szCs w:val="18"/>
                      <w:lang w:val="en-US" w:eastAsia="zh-CN"/>
                    </w:rPr>
                    <w:t>384</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2C6E9F95">
                  <w:pPr>
                    <w:pStyle w:val="39"/>
                    <w:bidi w:val="0"/>
                    <w:rPr>
                      <w:rFonts w:hint="default"/>
                      <w:color w:val="auto"/>
                      <w:sz w:val="18"/>
                      <w:szCs w:val="18"/>
                      <w:lang w:val="en-US" w:eastAsia="zh-CN"/>
                    </w:rPr>
                  </w:pPr>
                  <w:r>
                    <w:rPr>
                      <w:rFonts w:hint="default"/>
                      <w:color w:val="auto"/>
                      <w:sz w:val="18"/>
                      <w:szCs w:val="18"/>
                      <w:lang w:val="en-US" w:eastAsia="zh-CN"/>
                    </w:rPr>
                    <w:t>10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749F7D56">
                  <w:pPr>
                    <w:pStyle w:val="39"/>
                    <w:bidi w:val="0"/>
                    <w:rPr>
                      <w:rFonts w:hint="default"/>
                      <w:color w:val="auto"/>
                      <w:sz w:val="18"/>
                      <w:szCs w:val="18"/>
                      <w:lang w:val="en-US" w:eastAsia="zh-CN"/>
                    </w:rPr>
                  </w:pPr>
                  <w:r>
                    <w:rPr>
                      <w:rFonts w:hint="default"/>
                      <w:color w:val="auto"/>
                      <w:sz w:val="18"/>
                      <w:szCs w:val="18"/>
                      <w:lang w:val="en-US" w:eastAsia="zh-CN"/>
                    </w:rPr>
                    <w:t>10</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63E80B90">
                  <w:pPr>
                    <w:pStyle w:val="39"/>
                    <w:bidi w:val="0"/>
                    <w:rPr>
                      <w:rFonts w:hint="default"/>
                      <w:color w:val="auto"/>
                      <w:sz w:val="18"/>
                      <w:szCs w:val="18"/>
                      <w:lang w:val="en-US" w:eastAsia="zh-CN"/>
                    </w:rPr>
                  </w:pPr>
                  <w:r>
                    <w:rPr>
                      <w:rFonts w:hint="default"/>
                      <w:color w:val="auto"/>
                      <w:sz w:val="18"/>
                      <w:szCs w:val="18"/>
                      <w:lang w:val="en-US" w:eastAsia="zh-CN"/>
                    </w:rPr>
                    <w:t>3840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33D99EFE">
                  <w:pPr>
                    <w:pStyle w:val="39"/>
                    <w:bidi w:val="0"/>
                    <w:rPr>
                      <w:rFonts w:hint="default"/>
                      <w:color w:val="auto"/>
                      <w:sz w:val="18"/>
                      <w:szCs w:val="18"/>
                      <w:lang w:val="en-US" w:eastAsia="zh-CN"/>
                    </w:rPr>
                  </w:pPr>
                  <w:r>
                    <w:rPr>
                      <w:rFonts w:hint="default"/>
                      <w:color w:val="auto"/>
                      <w:sz w:val="18"/>
                      <w:szCs w:val="18"/>
                      <w:lang w:val="en-US" w:eastAsia="zh-CN"/>
                    </w:rPr>
                    <w:t>2.6</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419E5859">
                  <w:pPr>
                    <w:pStyle w:val="39"/>
                    <w:bidi w:val="0"/>
                    <w:rPr>
                      <w:rFonts w:hint="default"/>
                      <w:color w:val="auto"/>
                      <w:sz w:val="18"/>
                      <w:szCs w:val="18"/>
                      <w:lang w:val="en-US" w:eastAsia="zh-CN"/>
                    </w:rPr>
                  </w:pPr>
                  <w:r>
                    <w:rPr>
                      <w:rFonts w:hint="default"/>
                      <w:color w:val="auto"/>
                      <w:sz w:val="18"/>
                      <w:szCs w:val="18"/>
                      <w:lang w:val="en-US" w:eastAsia="zh-CN"/>
                    </w:rPr>
                    <w:t>9984</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36857929">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77D5751E">
                  <w:pPr>
                    <w:pStyle w:val="39"/>
                    <w:bidi w:val="0"/>
                    <w:rPr>
                      <w:rFonts w:hint="default"/>
                      <w:color w:val="auto"/>
                      <w:sz w:val="18"/>
                      <w:szCs w:val="18"/>
                      <w:lang w:val="en-US" w:eastAsia="zh-CN"/>
                    </w:rPr>
                  </w:pPr>
                  <w:r>
                    <w:rPr>
                      <w:rFonts w:hint="default"/>
                      <w:color w:val="auto"/>
                      <w:sz w:val="18"/>
                      <w:szCs w:val="18"/>
                      <w:lang w:val="en-US" w:eastAsia="zh-CN"/>
                    </w:rPr>
                    <w:t>199680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7D49C044">
                  <w:pPr>
                    <w:pStyle w:val="39"/>
                    <w:bidi w:val="0"/>
                    <w:rPr>
                      <w:rFonts w:hint="eastAsia"/>
                      <w:color w:val="auto"/>
                      <w:sz w:val="18"/>
                      <w:szCs w:val="18"/>
                      <w:lang w:val="en-US" w:eastAsia="zh-CN"/>
                    </w:rPr>
                  </w:pPr>
                  <w:r>
                    <w:rPr>
                      <w:rFonts w:hint="default"/>
                      <w:color w:val="auto"/>
                      <w:sz w:val="18"/>
                      <w:szCs w:val="18"/>
                      <w:lang w:val="en-US" w:eastAsia="zh-CN"/>
                    </w:rPr>
                    <w:t>10</w:t>
                  </w:r>
                  <w:r>
                    <w:rPr>
                      <w:rFonts w:hint="eastAsia"/>
                      <w:color w:val="auto"/>
                      <w:sz w:val="18"/>
                      <w:szCs w:val="18"/>
                      <w:lang w:val="en-US" w:eastAsia="zh-CN"/>
                    </w:rPr>
                    <w:t>万</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3A78C1EC">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6979EF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restart"/>
                  <w:tcBorders>
                    <w:left w:val="single" w:color="auto" w:sz="4" w:space="0"/>
                    <w:right w:val="single" w:color="auto" w:sz="4" w:space="0"/>
                    <w:tl2br w:val="nil"/>
                    <w:tr2bl w:val="nil"/>
                  </w:tcBorders>
                  <w:vAlign w:val="center"/>
                </w:tcPr>
                <w:p w14:paraId="1684E1A1">
                  <w:pPr>
                    <w:pStyle w:val="39"/>
                    <w:bidi w:val="0"/>
                    <w:rPr>
                      <w:rFonts w:hint="default"/>
                      <w:color w:val="auto"/>
                      <w:sz w:val="18"/>
                      <w:szCs w:val="18"/>
                      <w:lang w:val="en-US" w:eastAsia="zh-CN"/>
                    </w:rPr>
                  </w:pPr>
                  <w:r>
                    <w:rPr>
                      <w:rFonts w:hint="eastAsia"/>
                      <w:color w:val="auto"/>
                      <w:sz w:val="18"/>
                      <w:szCs w:val="18"/>
                      <w:lang w:val="en-US" w:eastAsia="zh-CN"/>
                    </w:rPr>
                    <w:t>3#厂房</w:t>
                  </w:r>
                </w:p>
              </w:tc>
              <w:tc>
                <w:tcPr>
                  <w:tcW w:w="386" w:type="pct"/>
                  <w:tcBorders>
                    <w:left w:val="single" w:color="auto" w:sz="4" w:space="0"/>
                    <w:right w:val="single" w:color="auto" w:sz="4" w:space="0"/>
                    <w:tl2br w:val="nil"/>
                    <w:tr2bl w:val="nil"/>
                  </w:tcBorders>
                  <w:vAlign w:val="center"/>
                </w:tcPr>
                <w:p w14:paraId="13D269E8">
                  <w:pPr>
                    <w:pStyle w:val="39"/>
                    <w:bidi w:val="0"/>
                    <w:rPr>
                      <w:rFonts w:hint="eastAsia"/>
                      <w:color w:val="auto"/>
                      <w:sz w:val="18"/>
                      <w:szCs w:val="18"/>
                      <w:lang w:eastAsia="zh-CN"/>
                    </w:rPr>
                  </w:pPr>
                  <w:r>
                    <w:rPr>
                      <w:rFonts w:hint="eastAsia"/>
                      <w:color w:val="auto"/>
                      <w:sz w:val="18"/>
                      <w:szCs w:val="18"/>
                      <w:lang w:eastAsia="zh-CN"/>
                    </w:rPr>
                    <w:t>一般固废间</w:t>
                  </w: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24E08B62">
                  <w:pPr>
                    <w:pStyle w:val="39"/>
                    <w:bidi w:val="0"/>
                    <w:rPr>
                      <w:rFonts w:hint="eastAsia"/>
                      <w:color w:val="auto"/>
                      <w:sz w:val="18"/>
                      <w:szCs w:val="18"/>
                      <w:lang w:eastAsia="zh-CN"/>
                    </w:rPr>
                  </w:pPr>
                  <w:r>
                    <w:rPr>
                      <w:rFonts w:hint="eastAsia"/>
                      <w:color w:val="auto"/>
                      <w:sz w:val="18"/>
                      <w:szCs w:val="18"/>
                      <w:lang w:eastAsia="zh-CN"/>
                    </w:rPr>
                    <w:t>暂存污泥以及其他一般固废</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72F4B6BB">
                  <w:pPr>
                    <w:pStyle w:val="39"/>
                    <w:bidi w:val="0"/>
                    <w:rPr>
                      <w:rFonts w:hint="default"/>
                      <w:color w:val="auto"/>
                      <w:sz w:val="18"/>
                      <w:szCs w:val="18"/>
                      <w:lang w:val="en-US" w:eastAsia="zh-CN"/>
                    </w:rPr>
                  </w:pPr>
                  <w:r>
                    <w:rPr>
                      <w:rFonts w:hint="default"/>
                      <w:color w:val="auto"/>
                      <w:sz w:val="18"/>
                      <w:szCs w:val="18"/>
                      <w:lang w:val="en-US" w:eastAsia="zh-CN"/>
                    </w:rPr>
                    <w:t>1300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27FCE32E">
                  <w:pPr>
                    <w:pStyle w:val="39"/>
                    <w:bidi w:val="0"/>
                    <w:rPr>
                      <w:rFonts w:hint="default"/>
                      <w:color w:val="auto"/>
                      <w:sz w:val="18"/>
                      <w:szCs w:val="18"/>
                      <w:lang w:val="en-US" w:eastAsia="zh-CN"/>
                    </w:rPr>
                  </w:pPr>
                  <w:r>
                    <w:rPr>
                      <w:rFonts w:hint="default"/>
                      <w:color w:val="auto"/>
                      <w:sz w:val="18"/>
                      <w:szCs w:val="18"/>
                      <w:lang w:val="en-US" w:eastAsia="zh-CN"/>
                    </w:rPr>
                    <w:t>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1A0148D0">
                  <w:pPr>
                    <w:pStyle w:val="39"/>
                    <w:bidi w:val="0"/>
                    <w:rPr>
                      <w:rFonts w:hint="default"/>
                      <w:color w:val="auto"/>
                      <w:sz w:val="18"/>
                      <w:szCs w:val="18"/>
                      <w:lang w:val="en-US" w:eastAsia="zh-CN"/>
                    </w:rPr>
                  </w:pPr>
                  <w:r>
                    <w:rPr>
                      <w:rFonts w:hint="default"/>
                      <w:color w:val="auto"/>
                      <w:sz w:val="18"/>
                      <w:szCs w:val="18"/>
                      <w:lang w:val="en-US" w:eastAsia="zh-CN"/>
                    </w:rPr>
                    <w:t>6</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458B2F06">
                  <w:pPr>
                    <w:pStyle w:val="39"/>
                    <w:bidi w:val="0"/>
                    <w:rPr>
                      <w:rFonts w:hint="default"/>
                      <w:color w:val="auto"/>
                      <w:sz w:val="18"/>
                      <w:szCs w:val="18"/>
                      <w:lang w:val="en-US" w:eastAsia="zh-CN"/>
                    </w:rPr>
                  </w:pPr>
                  <w:r>
                    <w:rPr>
                      <w:rFonts w:hint="default"/>
                      <w:color w:val="auto"/>
                      <w:sz w:val="18"/>
                      <w:szCs w:val="18"/>
                      <w:lang w:val="en-US" w:eastAsia="zh-CN"/>
                    </w:rPr>
                    <w:t>7800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0E6F5184">
                  <w:pPr>
                    <w:pStyle w:val="39"/>
                    <w:bidi w:val="0"/>
                    <w:rPr>
                      <w:rFonts w:hint="default"/>
                      <w:color w:val="auto"/>
                      <w:sz w:val="18"/>
                      <w:szCs w:val="18"/>
                      <w:lang w:val="en-US" w:eastAsia="zh-CN"/>
                    </w:rPr>
                  </w:pPr>
                  <w:r>
                    <w:rPr>
                      <w:rFonts w:hint="default"/>
                      <w:color w:val="auto"/>
                      <w:sz w:val="18"/>
                      <w:szCs w:val="18"/>
                      <w:lang w:val="en-US" w:eastAsia="zh-CN"/>
                    </w:rPr>
                    <w:t>1.22</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392FEB15">
                  <w:pPr>
                    <w:pStyle w:val="39"/>
                    <w:bidi w:val="0"/>
                    <w:rPr>
                      <w:rFonts w:hint="default"/>
                      <w:color w:val="auto"/>
                      <w:sz w:val="18"/>
                      <w:szCs w:val="18"/>
                      <w:lang w:val="en-US" w:eastAsia="zh-CN"/>
                    </w:rPr>
                  </w:pPr>
                  <w:r>
                    <w:rPr>
                      <w:rFonts w:hint="default"/>
                      <w:color w:val="auto"/>
                      <w:sz w:val="18"/>
                      <w:szCs w:val="18"/>
                      <w:lang w:val="en-US" w:eastAsia="zh-CN"/>
                    </w:rPr>
                    <w:t>9516</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53443A86">
                  <w:pPr>
                    <w:pStyle w:val="39"/>
                    <w:bidi w:val="0"/>
                    <w:rPr>
                      <w:rFonts w:hint="default"/>
                      <w:color w:val="auto"/>
                      <w:sz w:val="18"/>
                      <w:szCs w:val="18"/>
                      <w:lang w:val="en-US" w:eastAsia="zh-CN"/>
                    </w:rPr>
                  </w:pPr>
                  <w:r>
                    <w:rPr>
                      <w:rFonts w:hint="default"/>
                      <w:color w:val="auto"/>
                      <w:sz w:val="18"/>
                      <w:szCs w:val="18"/>
                      <w:lang w:val="en-US" w:eastAsia="zh-CN"/>
                    </w:rPr>
                    <w:t>15</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5E4FD1EA">
                  <w:pPr>
                    <w:pStyle w:val="39"/>
                    <w:bidi w:val="0"/>
                    <w:rPr>
                      <w:rFonts w:hint="default"/>
                      <w:color w:val="auto"/>
                      <w:sz w:val="18"/>
                      <w:szCs w:val="18"/>
                      <w:lang w:val="en-US" w:eastAsia="zh-CN"/>
                    </w:rPr>
                  </w:pPr>
                  <w:r>
                    <w:rPr>
                      <w:rFonts w:hint="default"/>
                      <w:color w:val="auto"/>
                      <w:sz w:val="18"/>
                      <w:szCs w:val="18"/>
                      <w:lang w:val="en-US" w:eastAsia="zh-CN"/>
                    </w:rPr>
                    <w:t>190320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2E2876C3">
                  <w:pPr>
                    <w:pStyle w:val="39"/>
                    <w:bidi w:val="0"/>
                    <w:rPr>
                      <w:rFonts w:hint="default"/>
                      <w:color w:val="auto"/>
                      <w:sz w:val="18"/>
                      <w:szCs w:val="18"/>
                      <w:lang w:val="en-US" w:eastAsia="zh-CN"/>
                    </w:rPr>
                  </w:pPr>
                  <w:r>
                    <w:rPr>
                      <w:rFonts w:hint="default"/>
                      <w:color w:val="auto"/>
                      <w:sz w:val="18"/>
                      <w:szCs w:val="18"/>
                      <w:lang w:val="en-US" w:eastAsia="zh-CN"/>
                    </w:rPr>
                    <w:t>18022.729</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3A26EE61">
                  <w:pPr>
                    <w:pStyle w:val="39"/>
                    <w:bidi w:val="0"/>
                    <w:rPr>
                      <w:rFonts w:hint="eastAsia"/>
                      <w:color w:val="auto"/>
                      <w:sz w:val="18"/>
                      <w:szCs w:val="18"/>
                      <w:lang w:val="en-US" w:eastAsia="zh-CN"/>
                    </w:rPr>
                  </w:pPr>
                  <w:r>
                    <w:rPr>
                      <w:rFonts w:hint="eastAsia"/>
                      <w:color w:val="auto"/>
                      <w:sz w:val="18"/>
                      <w:szCs w:val="18"/>
                      <w:lang w:val="en-US" w:eastAsia="zh-CN"/>
                    </w:rPr>
                    <w:t>满足</w:t>
                  </w:r>
                </w:p>
              </w:tc>
            </w:tr>
            <w:tr w14:paraId="2F03BB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9" w:type="pct"/>
                  <w:vMerge w:val="continue"/>
                  <w:tcBorders>
                    <w:left w:val="single" w:color="auto" w:sz="4" w:space="0"/>
                    <w:right w:val="single" w:color="auto" w:sz="4" w:space="0"/>
                    <w:tl2br w:val="nil"/>
                    <w:tr2bl w:val="nil"/>
                  </w:tcBorders>
                  <w:vAlign w:val="center"/>
                </w:tcPr>
                <w:p w14:paraId="0466F712">
                  <w:pPr>
                    <w:pStyle w:val="39"/>
                    <w:bidi w:val="0"/>
                    <w:rPr>
                      <w:rFonts w:hint="eastAsia"/>
                      <w:color w:val="auto"/>
                      <w:sz w:val="18"/>
                      <w:szCs w:val="18"/>
                      <w:lang w:val="en-US" w:eastAsia="zh-CN"/>
                    </w:rPr>
                  </w:pPr>
                </w:p>
              </w:tc>
              <w:tc>
                <w:tcPr>
                  <w:tcW w:w="386" w:type="pct"/>
                  <w:tcBorders>
                    <w:left w:val="single" w:color="auto" w:sz="4" w:space="0"/>
                    <w:right w:val="single" w:color="auto" w:sz="4" w:space="0"/>
                    <w:tl2br w:val="nil"/>
                    <w:tr2bl w:val="nil"/>
                  </w:tcBorders>
                  <w:vAlign w:val="center"/>
                </w:tcPr>
                <w:p w14:paraId="73211003">
                  <w:pPr>
                    <w:pStyle w:val="39"/>
                    <w:bidi w:val="0"/>
                    <w:rPr>
                      <w:rFonts w:hint="eastAsia"/>
                      <w:color w:val="auto"/>
                      <w:sz w:val="18"/>
                      <w:szCs w:val="18"/>
                      <w:lang w:eastAsia="zh-CN"/>
                    </w:rPr>
                  </w:pPr>
                  <w:r>
                    <w:rPr>
                      <w:rFonts w:hint="eastAsia"/>
                      <w:color w:val="auto"/>
                      <w:sz w:val="18"/>
                      <w:szCs w:val="18"/>
                      <w:lang w:val="en-US" w:eastAsia="zh-CN"/>
                    </w:rPr>
                    <w:t>沉渣、滤渣暂存区</w:t>
                  </w:r>
                </w:p>
              </w:tc>
              <w:tc>
                <w:tcPr>
                  <w:tcW w:w="538" w:type="pct"/>
                  <w:tcBorders>
                    <w:top w:val="single" w:color="auto" w:sz="4" w:space="0"/>
                    <w:left w:val="single" w:color="auto" w:sz="4" w:space="0"/>
                    <w:bottom w:val="single" w:color="auto" w:sz="4" w:space="0"/>
                    <w:right w:val="single" w:color="auto" w:sz="4" w:space="0"/>
                    <w:tl2br w:val="nil"/>
                    <w:tr2bl w:val="nil"/>
                  </w:tcBorders>
                  <w:vAlign w:val="center"/>
                </w:tcPr>
                <w:p w14:paraId="11A4E223">
                  <w:pPr>
                    <w:pStyle w:val="39"/>
                    <w:bidi w:val="0"/>
                    <w:rPr>
                      <w:rFonts w:hint="eastAsia"/>
                      <w:color w:val="auto"/>
                      <w:sz w:val="18"/>
                      <w:szCs w:val="18"/>
                      <w:lang w:eastAsia="zh-CN"/>
                    </w:rPr>
                  </w:pPr>
                  <w:r>
                    <w:rPr>
                      <w:rFonts w:hint="eastAsia"/>
                      <w:color w:val="auto"/>
                      <w:sz w:val="18"/>
                      <w:szCs w:val="18"/>
                      <w:lang w:val="en-US" w:eastAsia="zh-CN"/>
                    </w:rPr>
                    <w:t>沉渣、滤渣</w:t>
                  </w:r>
                </w:p>
              </w:tc>
              <w:tc>
                <w:tcPr>
                  <w:tcW w:w="629" w:type="dxa"/>
                  <w:tcBorders>
                    <w:top w:val="single" w:color="auto" w:sz="4" w:space="0"/>
                    <w:left w:val="single" w:color="auto" w:sz="4" w:space="0"/>
                    <w:bottom w:val="single" w:color="auto" w:sz="4" w:space="0"/>
                    <w:right w:val="single" w:color="auto" w:sz="4" w:space="0"/>
                    <w:tl2br w:val="nil"/>
                    <w:tr2bl w:val="nil"/>
                  </w:tcBorders>
                  <w:vAlign w:val="center"/>
                </w:tcPr>
                <w:p w14:paraId="2D1F4FE6">
                  <w:pPr>
                    <w:pStyle w:val="39"/>
                    <w:bidi w:val="0"/>
                    <w:rPr>
                      <w:rFonts w:hint="default"/>
                      <w:color w:val="auto"/>
                      <w:sz w:val="18"/>
                      <w:szCs w:val="18"/>
                      <w:lang w:val="en-US" w:eastAsia="zh-CN"/>
                    </w:rPr>
                  </w:pPr>
                  <w:r>
                    <w:rPr>
                      <w:rFonts w:hint="default"/>
                      <w:color w:val="auto"/>
                      <w:sz w:val="18"/>
                      <w:szCs w:val="18"/>
                      <w:lang w:val="en-US" w:eastAsia="zh-CN"/>
                    </w:rPr>
                    <w:t>100</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42ADEF8E">
                  <w:pPr>
                    <w:pStyle w:val="39"/>
                    <w:bidi w:val="0"/>
                    <w:rPr>
                      <w:rFonts w:hint="eastAsia"/>
                      <w:color w:val="auto"/>
                      <w:sz w:val="18"/>
                      <w:szCs w:val="18"/>
                      <w:lang w:val="en-US" w:eastAsia="zh-CN"/>
                    </w:rPr>
                  </w:pPr>
                  <w:r>
                    <w:rPr>
                      <w:rFonts w:hint="eastAsia"/>
                      <w:color w:val="auto"/>
                      <w:sz w:val="18"/>
                      <w:szCs w:val="18"/>
                      <w:lang w:val="en-US" w:eastAsia="zh-CN"/>
                    </w:rPr>
                    <w:t>8</w:t>
                  </w:r>
                </w:p>
              </w:tc>
              <w:tc>
                <w:tcPr>
                  <w:tcW w:w="432" w:type="dxa"/>
                  <w:tcBorders>
                    <w:top w:val="single" w:color="auto" w:sz="4" w:space="0"/>
                    <w:left w:val="single" w:color="auto" w:sz="4" w:space="0"/>
                    <w:bottom w:val="single" w:color="auto" w:sz="4" w:space="0"/>
                    <w:right w:val="single" w:color="auto" w:sz="4" w:space="0"/>
                    <w:tl2br w:val="nil"/>
                    <w:tr2bl w:val="nil"/>
                  </w:tcBorders>
                  <w:vAlign w:val="center"/>
                </w:tcPr>
                <w:p w14:paraId="418D1106">
                  <w:pPr>
                    <w:pStyle w:val="39"/>
                    <w:bidi w:val="0"/>
                    <w:rPr>
                      <w:rFonts w:hint="eastAsia"/>
                      <w:color w:val="auto"/>
                      <w:sz w:val="18"/>
                      <w:szCs w:val="18"/>
                      <w:lang w:val="en-US" w:eastAsia="zh-CN"/>
                    </w:rPr>
                  </w:pPr>
                  <w:r>
                    <w:rPr>
                      <w:rFonts w:hint="eastAsia"/>
                      <w:color w:val="auto"/>
                      <w:sz w:val="18"/>
                      <w:szCs w:val="18"/>
                      <w:lang w:val="en-US" w:eastAsia="zh-CN"/>
                    </w:rPr>
                    <w:t>2</w:t>
                  </w:r>
                </w:p>
              </w:tc>
              <w:tc>
                <w:tcPr>
                  <w:tcW w:w="638" w:type="dxa"/>
                  <w:tcBorders>
                    <w:top w:val="single" w:color="auto" w:sz="4" w:space="0"/>
                    <w:left w:val="single" w:color="auto" w:sz="4" w:space="0"/>
                    <w:bottom w:val="single" w:color="auto" w:sz="4" w:space="0"/>
                    <w:right w:val="single" w:color="auto" w:sz="4" w:space="0"/>
                    <w:tl2br w:val="nil"/>
                    <w:tr2bl w:val="nil"/>
                  </w:tcBorders>
                  <w:vAlign w:val="center"/>
                </w:tcPr>
                <w:p w14:paraId="0C6E0945">
                  <w:pPr>
                    <w:pStyle w:val="39"/>
                    <w:bidi w:val="0"/>
                    <w:rPr>
                      <w:rFonts w:hint="default"/>
                      <w:color w:val="auto"/>
                      <w:sz w:val="18"/>
                      <w:szCs w:val="18"/>
                      <w:lang w:val="en-US" w:eastAsia="zh-CN"/>
                    </w:rPr>
                  </w:pPr>
                  <w:r>
                    <w:rPr>
                      <w:rFonts w:hint="eastAsia"/>
                      <w:color w:val="auto"/>
                      <w:sz w:val="18"/>
                      <w:szCs w:val="18"/>
                      <w:lang w:val="en-US" w:eastAsia="zh-CN"/>
                    </w:rPr>
                    <w:t>200</w:t>
                  </w:r>
                </w:p>
              </w:tc>
              <w:tc>
                <w:tcPr>
                  <w:tcW w:w="708" w:type="dxa"/>
                  <w:tcBorders>
                    <w:top w:val="single" w:color="auto" w:sz="4" w:space="0"/>
                    <w:left w:val="single" w:color="auto" w:sz="4" w:space="0"/>
                    <w:bottom w:val="single" w:color="auto" w:sz="4" w:space="0"/>
                    <w:right w:val="single" w:color="auto" w:sz="4" w:space="0"/>
                    <w:tl2br w:val="nil"/>
                    <w:tr2bl w:val="nil"/>
                  </w:tcBorders>
                  <w:vAlign w:val="center"/>
                </w:tcPr>
                <w:p w14:paraId="73D96320">
                  <w:pPr>
                    <w:pStyle w:val="39"/>
                    <w:bidi w:val="0"/>
                    <w:rPr>
                      <w:rFonts w:hint="default"/>
                      <w:color w:val="auto"/>
                      <w:sz w:val="18"/>
                      <w:szCs w:val="18"/>
                      <w:lang w:val="en-US" w:eastAsia="zh-CN"/>
                    </w:rPr>
                  </w:pPr>
                  <w:r>
                    <w:rPr>
                      <w:rFonts w:hint="eastAsia"/>
                      <w:color w:val="auto"/>
                      <w:sz w:val="18"/>
                      <w:szCs w:val="18"/>
                      <w:lang w:val="en-US" w:eastAsia="zh-CN"/>
                    </w:rPr>
                    <w:t>1.24</w:t>
                  </w:r>
                </w:p>
              </w:tc>
              <w:tc>
                <w:tcPr>
                  <w:tcW w:w="733" w:type="dxa"/>
                  <w:tcBorders>
                    <w:top w:val="single" w:color="auto" w:sz="4" w:space="0"/>
                    <w:left w:val="single" w:color="auto" w:sz="4" w:space="0"/>
                    <w:bottom w:val="single" w:color="auto" w:sz="4" w:space="0"/>
                    <w:right w:val="single" w:color="auto" w:sz="4" w:space="0"/>
                    <w:tl2br w:val="nil"/>
                    <w:tr2bl w:val="nil"/>
                  </w:tcBorders>
                  <w:vAlign w:val="center"/>
                </w:tcPr>
                <w:p w14:paraId="09BFF729">
                  <w:pPr>
                    <w:pStyle w:val="39"/>
                    <w:bidi w:val="0"/>
                    <w:rPr>
                      <w:rFonts w:hint="default"/>
                      <w:color w:val="auto"/>
                      <w:sz w:val="18"/>
                      <w:szCs w:val="18"/>
                      <w:lang w:val="en-US" w:eastAsia="zh-CN"/>
                    </w:rPr>
                  </w:pPr>
                  <w:r>
                    <w:rPr>
                      <w:rFonts w:hint="eastAsia"/>
                      <w:color w:val="auto"/>
                      <w:sz w:val="18"/>
                      <w:szCs w:val="18"/>
                      <w:lang w:val="en-US" w:eastAsia="zh-CN"/>
                    </w:rPr>
                    <w:t>248</w:t>
                  </w:r>
                </w:p>
              </w:tc>
              <w:tc>
                <w:tcPr>
                  <w:tcW w:w="422" w:type="dxa"/>
                  <w:tcBorders>
                    <w:top w:val="single" w:color="auto" w:sz="4" w:space="0"/>
                    <w:left w:val="single" w:color="auto" w:sz="4" w:space="0"/>
                    <w:bottom w:val="single" w:color="auto" w:sz="4" w:space="0"/>
                    <w:right w:val="single" w:color="auto" w:sz="4" w:space="0"/>
                    <w:tl2br w:val="nil"/>
                    <w:tr2bl w:val="nil"/>
                  </w:tcBorders>
                  <w:vAlign w:val="center"/>
                </w:tcPr>
                <w:p w14:paraId="022980C8">
                  <w:pPr>
                    <w:pStyle w:val="39"/>
                    <w:bidi w:val="0"/>
                    <w:rPr>
                      <w:rFonts w:hint="eastAsia"/>
                      <w:color w:val="auto"/>
                      <w:sz w:val="18"/>
                      <w:szCs w:val="18"/>
                      <w:lang w:val="en-US" w:eastAsia="zh-CN"/>
                    </w:rPr>
                  </w:pPr>
                  <w:r>
                    <w:rPr>
                      <w:rFonts w:hint="eastAsia"/>
                      <w:color w:val="auto"/>
                      <w:sz w:val="18"/>
                      <w:szCs w:val="18"/>
                      <w:lang w:val="en-US" w:eastAsia="zh-CN"/>
                    </w:rPr>
                    <w:t>30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4EEDC78C">
                  <w:pPr>
                    <w:pStyle w:val="39"/>
                    <w:bidi w:val="0"/>
                    <w:rPr>
                      <w:rFonts w:hint="eastAsia"/>
                      <w:color w:val="auto"/>
                      <w:sz w:val="18"/>
                      <w:szCs w:val="18"/>
                      <w:lang w:val="en-US" w:eastAsia="zh-CN"/>
                    </w:rPr>
                  </w:pPr>
                  <w:r>
                    <w:rPr>
                      <w:rFonts w:hint="eastAsia"/>
                      <w:color w:val="auto"/>
                      <w:sz w:val="18"/>
                      <w:szCs w:val="18"/>
                      <w:lang w:val="en-US" w:eastAsia="zh-CN"/>
                    </w:rPr>
                    <w:t>2480</w:t>
                  </w:r>
                </w:p>
              </w:tc>
              <w:tc>
                <w:tcPr>
                  <w:tcW w:w="838" w:type="dxa"/>
                  <w:tcBorders>
                    <w:top w:val="single" w:color="auto" w:sz="4" w:space="0"/>
                    <w:left w:val="single" w:color="auto" w:sz="4" w:space="0"/>
                    <w:bottom w:val="single" w:color="auto" w:sz="4" w:space="0"/>
                    <w:right w:val="single" w:color="auto" w:sz="4" w:space="0"/>
                    <w:tl2br w:val="nil"/>
                    <w:tr2bl w:val="nil"/>
                  </w:tcBorders>
                  <w:vAlign w:val="center"/>
                </w:tcPr>
                <w:p w14:paraId="3DF1D20A">
                  <w:pPr>
                    <w:pStyle w:val="39"/>
                    <w:bidi w:val="0"/>
                    <w:rPr>
                      <w:rFonts w:hint="default"/>
                      <w:color w:val="auto"/>
                      <w:sz w:val="18"/>
                      <w:szCs w:val="18"/>
                      <w:lang w:val="en-US" w:eastAsia="zh-CN"/>
                    </w:rPr>
                  </w:pPr>
                  <w:r>
                    <w:rPr>
                      <w:rFonts w:hint="eastAsia"/>
                      <w:color w:val="auto"/>
                      <w:sz w:val="18"/>
                      <w:szCs w:val="18"/>
                      <w:lang w:val="en-US" w:eastAsia="zh-CN"/>
                    </w:rPr>
                    <w:t>181.5</w:t>
                  </w:r>
                </w:p>
              </w:tc>
              <w:tc>
                <w:tcPr>
                  <w:tcW w:w="357" w:type="pct"/>
                  <w:tcBorders>
                    <w:top w:val="single" w:color="auto" w:sz="4" w:space="0"/>
                    <w:left w:val="single" w:color="auto" w:sz="4" w:space="0"/>
                    <w:bottom w:val="single" w:color="auto" w:sz="4" w:space="0"/>
                    <w:right w:val="single" w:color="auto" w:sz="4" w:space="0"/>
                    <w:tl2br w:val="nil"/>
                    <w:tr2bl w:val="nil"/>
                  </w:tcBorders>
                  <w:vAlign w:val="center"/>
                </w:tcPr>
                <w:p w14:paraId="73F540BB">
                  <w:pPr>
                    <w:pStyle w:val="39"/>
                    <w:bidi w:val="0"/>
                    <w:rPr>
                      <w:rFonts w:hint="default"/>
                      <w:color w:val="auto"/>
                      <w:sz w:val="18"/>
                      <w:szCs w:val="18"/>
                      <w:lang w:val="en-US" w:eastAsia="zh-CN"/>
                    </w:rPr>
                  </w:pPr>
                  <w:r>
                    <w:rPr>
                      <w:rFonts w:hint="eastAsia"/>
                      <w:color w:val="auto"/>
                      <w:sz w:val="18"/>
                      <w:szCs w:val="18"/>
                      <w:lang w:val="en-US" w:eastAsia="zh-CN"/>
                    </w:rPr>
                    <w:t>满足</w:t>
                  </w:r>
                </w:p>
              </w:tc>
            </w:tr>
          </w:tbl>
          <w:p w14:paraId="23373F4B">
            <w:pPr>
              <w:bidi w:val="0"/>
              <w:rPr>
                <w:rFonts w:hint="eastAsia"/>
                <w:color w:val="auto"/>
                <w:lang w:eastAsia="zh-CN"/>
              </w:rPr>
            </w:pPr>
            <w:r>
              <w:rPr>
                <w:rFonts w:hint="eastAsia"/>
                <w:color w:val="auto"/>
                <w:lang w:val="en-US" w:eastAsia="zh-CN"/>
              </w:rPr>
              <w:t>3</w:t>
            </w:r>
            <w:r>
              <w:rPr>
                <w:rFonts w:hint="eastAsia"/>
                <w:color w:val="auto"/>
              </w:rPr>
              <w:t>、产品</w:t>
            </w:r>
            <w:r>
              <w:rPr>
                <w:rFonts w:hint="eastAsia"/>
                <w:color w:val="auto"/>
                <w:lang w:eastAsia="zh-CN"/>
              </w:rPr>
              <w:t>方案</w:t>
            </w:r>
          </w:p>
          <w:p w14:paraId="20388599">
            <w:pPr>
              <w:bidi w:val="0"/>
              <w:rPr>
                <w:rFonts w:hint="eastAsia"/>
                <w:color w:val="auto"/>
                <w:lang w:eastAsia="zh-CN"/>
              </w:rPr>
            </w:pPr>
            <w:r>
              <w:rPr>
                <w:rFonts w:hint="eastAsia"/>
                <w:color w:val="auto"/>
                <w:lang w:eastAsia="zh-CN"/>
              </w:rPr>
              <w:t>（</w:t>
            </w:r>
            <w:r>
              <w:rPr>
                <w:rFonts w:hint="eastAsia"/>
                <w:color w:val="auto"/>
                <w:lang w:val="en-US" w:eastAsia="zh-CN"/>
              </w:rPr>
              <w:t>1</w:t>
            </w:r>
            <w:r>
              <w:rPr>
                <w:rFonts w:hint="eastAsia"/>
                <w:color w:val="auto"/>
                <w:lang w:eastAsia="zh-CN"/>
              </w:rPr>
              <w:t>）产品方案</w:t>
            </w:r>
          </w:p>
          <w:p w14:paraId="7EC93842">
            <w:pPr>
              <w:bidi w:val="0"/>
              <w:rPr>
                <w:color w:val="auto"/>
              </w:rPr>
            </w:pPr>
            <w:r>
              <w:rPr>
                <w:rFonts w:hint="eastAsia"/>
                <w:color w:val="auto"/>
              </w:rPr>
              <w:t>本项目具体产品见表2</w:t>
            </w:r>
            <w:r>
              <w:rPr>
                <w:color w:val="auto"/>
              </w:rPr>
              <w:t>-</w:t>
            </w:r>
            <w:r>
              <w:rPr>
                <w:rFonts w:hint="eastAsia"/>
                <w:color w:val="auto"/>
                <w:lang w:val="en-US" w:eastAsia="zh-CN"/>
              </w:rPr>
              <w:t>2</w:t>
            </w:r>
            <w:r>
              <w:rPr>
                <w:rFonts w:hint="eastAsia"/>
                <w:color w:val="auto"/>
              </w:rPr>
              <w:t>。</w:t>
            </w:r>
          </w:p>
          <w:p w14:paraId="46DB9EC9">
            <w:pPr>
              <w:pStyle w:val="135"/>
              <w:bidi w:val="0"/>
              <w:rPr>
                <w:rFonts w:hint="eastAsia"/>
                <w:color w:val="auto"/>
                <w:lang w:eastAsia="zh-CN"/>
              </w:rPr>
            </w:pPr>
            <w:r>
              <w:rPr>
                <w:rFonts w:hint="default"/>
                <w:color w:val="auto"/>
              </w:rPr>
              <w:t>表2-</w:t>
            </w:r>
            <w:r>
              <w:rPr>
                <w:rFonts w:hint="eastAsia"/>
                <w:color w:val="auto"/>
                <w:lang w:val="en-US" w:eastAsia="zh-CN"/>
              </w:rPr>
              <w:t xml:space="preserve">2  </w:t>
            </w:r>
            <w:r>
              <w:rPr>
                <w:rFonts w:hint="default"/>
                <w:color w:val="auto"/>
              </w:rPr>
              <w:t>项目</w:t>
            </w:r>
            <w:r>
              <w:rPr>
                <w:rFonts w:hint="eastAsia"/>
                <w:color w:val="auto"/>
                <w:lang w:eastAsia="zh-CN"/>
              </w:rPr>
              <w:t>产品方案</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605"/>
              <w:gridCol w:w="1186"/>
              <w:gridCol w:w="1099"/>
              <w:gridCol w:w="935"/>
              <w:gridCol w:w="1023"/>
              <w:gridCol w:w="807"/>
              <w:gridCol w:w="1965"/>
              <w:gridCol w:w="731"/>
            </w:tblGrid>
            <w:tr w14:paraId="03CBF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38" w:type="pct"/>
                  <w:tcBorders>
                    <w:tl2br w:val="nil"/>
                    <w:tr2bl w:val="nil"/>
                  </w:tcBorders>
                  <w:shd w:val="clear" w:color="auto" w:fill="auto"/>
                  <w:vAlign w:val="center"/>
                </w:tcPr>
                <w:p w14:paraId="328AFEA6">
                  <w:pPr>
                    <w:pStyle w:val="39"/>
                    <w:bidi w:val="0"/>
                    <w:rPr>
                      <w:rFonts w:hint="default"/>
                      <w:color w:val="auto"/>
                      <w:sz w:val="18"/>
                      <w:szCs w:val="18"/>
                    </w:rPr>
                  </w:pPr>
                  <w:r>
                    <w:rPr>
                      <w:rFonts w:hint="default"/>
                      <w:color w:val="auto"/>
                      <w:sz w:val="18"/>
                      <w:szCs w:val="18"/>
                    </w:rPr>
                    <w:t>序号</w:t>
                  </w:r>
                </w:p>
              </w:tc>
              <w:tc>
                <w:tcPr>
                  <w:tcW w:w="345" w:type="pct"/>
                  <w:tcBorders>
                    <w:tl2br w:val="nil"/>
                    <w:tr2bl w:val="nil"/>
                  </w:tcBorders>
                  <w:shd w:val="clear" w:color="auto" w:fill="auto"/>
                  <w:vAlign w:val="center"/>
                </w:tcPr>
                <w:p w14:paraId="1B71FBCB">
                  <w:pPr>
                    <w:pStyle w:val="39"/>
                    <w:bidi w:val="0"/>
                    <w:rPr>
                      <w:rFonts w:hint="default"/>
                      <w:color w:val="auto"/>
                      <w:sz w:val="18"/>
                      <w:szCs w:val="18"/>
                    </w:rPr>
                  </w:pPr>
                  <w:r>
                    <w:rPr>
                      <w:rFonts w:hint="default"/>
                      <w:color w:val="auto"/>
                      <w:sz w:val="18"/>
                      <w:szCs w:val="18"/>
                    </w:rPr>
                    <w:t>产品名称</w:t>
                  </w:r>
                </w:p>
              </w:tc>
              <w:tc>
                <w:tcPr>
                  <w:tcW w:w="676" w:type="pct"/>
                  <w:tcBorders>
                    <w:tl2br w:val="nil"/>
                    <w:tr2bl w:val="nil"/>
                  </w:tcBorders>
                  <w:shd w:val="clear" w:color="auto" w:fill="auto"/>
                  <w:vAlign w:val="center"/>
                </w:tcPr>
                <w:p w14:paraId="667C906C">
                  <w:pPr>
                    <w:pStyle w:val="39"/>
                    <w:bidi w:val="0"/>
                    <w:rPr>
                      <w:rFonts w:hint="eastAsia"/>
                      <w:color w:val="auto"/>
                      <w:sz w:val="18"/>
                      <w:szCs w:val="18"/>
                      <w:lang w:val="en-US" w:eastAsia="zh-CN"/>
                    </w:rPr>
                  </w:pPr>
                  <w:r>
                    <w:rPr>
                      <w:rFonts w:hint="eastAsia"/>
                      <w:color w:val="auto"/>
                      <w:sz w:val="18"/>
                      <w:szCs w:val="18"/>
                      <w:lang w:val="en-US" w:eastAsia="zh-CN"/>
                    </w:rPr>
                    <w:t>现有</w:t>
                  </w:r>
                  <w:r>
                    <w:rPr>
                      <w:rFonts w:hint="eastAsia"/>
                      <w:color w:val="auto"/>
                      <w:sz w:val="18"/>
                      <w:szCs w:val="18"/>
                      <w:lang w:eastAsia="zh-CN"/>
                    </w:rPr>
                    <w:t>项目</w:t>
                  </w:r>
                  <w:r>
                    <w:rPr>
                      <w:rFonts w:hint="eastAsia"/>
                      <w:color w:val="auto"/>
                      <w:sz w:val="18"/>
                      <w:szCs w:val="18"/>
                      <w:lang w:val="en-US" w:eastAsia="zh-CN"/>
                    </w:rPr>
                    <w:t>产品</w:t>
                  </w:r>
                  <w:r>
                    <w:rPr>
                      <w:rFonts w:hint="eastAsia"/>
                      <w:color w:val="auto"/>
                      <w:sz w:val="18"/>
                      <w:szCs w:val="18"/>
                      <w:lang w:eastAsia="zh-CN"/>
                    </w:rPr>
                    <w:t>产能（</w:t>
                  </w:r>
                  <w:r>
                    <w:rPr>
                      <w:rFonts w:hint="eastAsia"/>
                      <w:color w:val="auto"/>
                      <w:sz w:val="18"/>
                      <w:szCs w:val="18"/>
                      <w:lang w:val="en-US" w:eastAsia="zh-CN"/>
                    </w:rPr>
                    <w:t>万吨/a</w:t>
                  </w:r>
                  <w:r>
                    <w:rPr>
                      <w:rFonts w:hint="eastAsia"/>
                      <w:color w:val="auto"/>
                      <w:sz w:val="18"/>
                      <w:szCs w:val="18"/>
                      <w:lang w:eastAsia="zh-CN"/>
                    </w:rPr>
                    <w:t>）</w:t>
                  </w:r>
                </w:p>
              </w:tc>
              <w:tc>
                <w:tcPr>
                  <w:tcW w:w="626" w:type="pct"/>
                  <w:tcBorders>
                    <w:tl2br w:val="nil"/>
                    <w:tr2bl w:val="nil"/>
                  </w:tcBorders>
                  <w:shd w:val="clear" w:color="auto" w:fill="auto"/>
                  <w:vAlign w:val="center"/>
                </w:tcPr>
                <w:p w14:paraId="2E434644">
                  <w:pPr>
                    <w:pStyle w:val="39"/>
                    <w:bidi w:val="0"/>
                    <w:rPr>
                      <w:rFonts w:hint="eastAsia"/>
                      <w:color w:val="auto"/>
                      <w:sz w:val="18"/>
                      <w:szCs w:val="18"/>
                      <w:lang w:val="en-US" w:eastAsia="zh-CN"/>
                    </w:rPr>
                  </w:pPr>
                  <w:r>
                    <w:rPr>
                      <w:rFonts w:hint="eastAsia"/>
                      <w:color w:val="auto"/>
                      <w:sz w:val="18"/>
                      <w:szCs w:val="18"/>
                      <w:lang w:val="en-US" w:eastAsia="zh-CN"/>
                    </w:rPr>
                    <w:t>二期项目变更前产品</w:t>
                  </w:r>
                  <w:r>
                    <w:rPr>
                      <w:rFonts w:hint="eastAsia"/>
                      <w:color w:val="auto"/>
                      <w:sz w:val="18"/>
                      <w:szCs w:val="18"/>
                      <w:lang w:eastAsia="zh-CN"/>
                    </w:rPr>
                    <w:t>产能（</w:t>
                  </w:r>
                  <w:r>
                    <w:rPr>
                      <w:rFonts w:hint="eastAsia"/>
                      <w:color w:val="auto"/>
                      <w:sz w:val="18"/>
                      <w:szCs w:val="18"/>
                      <w:lang w:val="en-US" w:eastAsia="zh-CN"/>
                    </w:rPr>
                    <w:t>万吨/a</w:t>
                  </w:r>
                  <w:r>
                    <w:rPr>
                      <w:rFonts w:hint="eastAsia"/>
                      <w:color w:val="auto"/>
                      <w:sz w:val="18"/>
                      <w:szCs w:val="18"/>
                      <w:lang w:eastAsia="zh-CN"/>
                    </w:rPr>
                    <w:t>）</w:t>
                  </w:r>
                </w:p>
              </w:tc>
              <w:tc>
                <w:tcPr>
                  <w:tcW w:w="533" w:type="pct"/>
                  <w:tcBorders>
                    <w:tl2br w:val="nil"/>
                    <w:tr2bl w:val="nil"/>
                  </w:tcBorders>
                  <w:shd w:val="clear" w:color="auto" w:fill="auto"/>
                  <w:vAlign w:val="center"/>
                </w:tcPr>
                <w:p w14:paraId="67B0E69F">
                  <w:pPr>
                    <w:pStyle w:val="39"/>
                    <w:bidi w:val="0"/>
                    <w:rPr>
                      <w:rFonts w:hint="default"/>
                      <w:color w:val="auto"/>
                      <w:sz w:val="18"/>
                      <w:szCs w:val="18"/>
                      <w:lang w:val="en-US" w:eastAsia="zh-CN"/>
                    </w:rPr>
                  </w:pPr>
                  <w:r>
                    <w:rPr>
                      <w:rFonts w:hint="eastAsia"/>
                      <w:color w:val="auto"/>
                      <w:sz w:val="18"/>
                      <w:szCs w:val="18"/>
                      <w:lang w:val="en-US" w:eastAsia="zh-CN"/>
                    </w:rPr>
                    <w:t>变更内容</w:t>
                  </w:r>
                </w:p>
              </w:tc>
              <w:tc>
                <w:tcPr>
                  <w:tcW w:w="583" w:type="pct"/>
                  <w:tcBorders>
                    <w:tl2br w:val="nil"/>
                    <w:tr2bl w:val="nil"/>
                  </w:tcBorders>
                  <w:shd w:val="clear" w:color="auto" w:fill="auto"/>
                  <w:vAlign w:val="center"/>
                </w:tcPr>
                <w:p w14:paraId="70ADD1FE">
                  <w:pPr>
                    <w:pStyle w:val="39"/>
                    <w:bidi w:val="0"/>
                    <w:rPr>
                      <w:rFonts w:hint="default"/>
                      <w:color w:val="auto"/>
                      <w:sz w:val="18"/>
                      <w:szCs w:val="18"/>
                      <w:lang w:val="en-US" w:eastAsia="zh-CN"/>
                    </w:rPr>
                  </w:pPr>
                  <w:r>
                    <w:rPr>
                      <w:rFonts w:hint="eastAsia"/>
                      <w:color w:val="auto"/>
                      <w:sz w:val="18"/>
                      <w:szCs w:val="18"/>
                      <w:lang w:val="en-US" w:eastAsia="zh-CN"/>
                    </w:rPr>
                    <w:t>二期项目变更后全厂产品</w:t>
                  </w:r>
                  <w:r>
                    <w:rPr>
                      <w:rFonts w:hint="eastAsia"/>
                      <w:color w:val="auto"/>
                      <w:sz w:val="18"/>
                      <w:szCs w:val="18"/>
                      <w:lang w:eastAsia="zh-CN"/>
                    </w:rPr>
                    <w:t>产能（</w:t>
                  </w:r>
                  <w:r>
                    <w:rPr>
                      <w:rFonts w:hint="eastAsia"/>
                      <w:color w:val="auto"/>
                      <w:sz w:val="18"/>
                      <w:szCs w:val="18"/>
                      <w:lang w:val="en-US" w:eastAsia="zh-CN"/>
                    </w:rPr>
                    <w:t>万吨/a</w:t>
                  </w:r>
                  <w:r>
                    <w:rPr>
                      <w:rFonts w:hint="eastAsia"/>
                      <w:color w:val="auto"/>
                      <w:sz w:val="18"/>
                      <w:szCs w:val="18"/>
                      <w:lang w:eastAsia="zh-CN"/>
                    </w:rPr>
                    <w:t>）</w:t>
                  </w:r>
                </w:p>
              </w:tc>
              <w:tc>
                <w:tcPr>
                  <w:tcW w:w="460" w:type="pct"/>
                  <w:tcBorders>
                    <w:tl2br w:val="nil"/>
                    <w:tr2bl w:val="nil"/>
                  </w:tcBorders>
                  <w:shd w:val="clear" w:color="auto" w:fill="auto"/>
                  <w:vAlign w:val="center"/>
                </w:tcPr>
                <w:p w14:paraId="295D095A">
                  <w:pPr>
                    <w:pStyle w:val="39"/>
                    <w:bidi w:val="0"/>
                    <w:rPr>
                      <w:rFonts w:hint="default"/>
                      <w:color w:val="auto"/>
                      <w:sz w:val="18"/>
                      <w:szCs w:val="18"/>
                      <w:lang w:eastAsia="zh-CN"/>
                    </w:rPr>
                  </w:pPr>
                  <w:r>
                    <w:rPr>
                      <w:rFonts w:hint="eastAsia"/>
                      <w:color w:val="auto"/>
                      <w:sz w:val="18"/>
                      <w:szCs w:val="18"/>
                      <w:lang w:eastAsia="zh-CN"/>
                    </w:rPr>
                    <w:t>规格</w:t>
                  </w:r>
                </w:p>
              </w:tc>
              <w:tc>
                <w:tcPr>
                  <w:tcW w:w="1120" w:type="pct"/>
                  <w:tcBorders>
                    <w:tl2br w:val="nil"/>
                    <w:tr2bl w:val="nil"/>
                  </w:tcBorders>
                  <w:shd w:val="clear" w:color="auto" w:fill="auto"/>
                  <w:vAlign w:val="center"/>
                </w:tcPr>
                <w:p w14:paraId="061BBD9E">
                  <w:pPr>
                    <w:pStyle w:val="39"/>
                    <w:bidi w:val="0"/>
                    <w:rPr>
                      <w:rFonts w:hint="eastAsia"/>
                      <w:color w:val="auto"/>
                      <w:sz w:val="18"/>
                      <w:szCs w:val="18"/>
                      <w:lang w:eastAsia="zh-CN"/>
                    </w:rPr>
                  </w:pPr>
                  <w:r>
                    <w:rPr>
                      <w:rFonts w:hint="eastAsia"/>
                      <w:color w:val="auto"/>
                      <w:sz w:val="18"/>
                      <w:szCs w:val="18"/>
                      <w:lang w:eastAsia="zh-CN"/>
                    </w:rPr>
                    <w:t>产品质量标准</w:t>
                  </w:r>
                </w:p>
              </w:tc>
              <w:tc>
                <w:tcPr>
                  <w:tcW w:w="416" w:type="pct"/>
                  <w:tcBorders>
                    <w:tl2br w:val="nil"/>
                    <w:tr2bl w:val="nil"/>
                  </w:tcBorders>
                  <w:shd w:val="clear" w:color="auto" w:fill="auto"/>
                  <w:vAlign w:val="center"/>
                </w:tcPr>
                <w:p w14:paraId="01956DB4">
                  <w:pPr>
                    <w:pStyle w:val="39"/>
                    <w:bidi w:val="0"/>
                    <w:rPr>
                      <w:rFonts w:hint="eastAsia"/>
                      <w:color w:val="auto"/>
                      <w:sz w:val="18"/>
                      <w:szCs w:val="18"/>
                      <w:lang w:eastAsia="zh-CN"/>
                    </w:rPr>
                  </w:pPr>
                  <w:r>
                    <w:rPr>
                      <w:rFonts w:hint="eastAsia"/>
                      <w:color w:val="auto"/>
                      <w:sz w:val="18"/>
                      <w:szCs w:val="18"/>
                      <w:lang w:eastAsia="zh-CN"/>
                    </w:rPr>
                    <w:t>出厂要求</w:t>
                  </w:r>
                </w:p>
              </w:tc>
            </w:tr>
            <w:tr w14:paraId="59033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8" w:type="pct"/>
                  <w:tcBorders>
                    <w:tl2br w:val="nil"/>
                    <w:tr2bl w:val="nil"/>
                  </w:tcBorders>
                  <w:shd w:val="clear" w:color="auto" w:fill="auto"/>
                  <w:vAlign w:val="center"/>
                </w:tcPr>
                <w:p w14:paraId="1F3C65E4">
                  <w:pPr>
                    <w:pStyle w:val="39"/>
                    <w:bidi w:val="0"/>
                    <w:rPr>
                      <w:rFonts w:hint="default"/>
                      <w:color w:val="auto"/>
                      <w:sz w:val="18"/>
                      <w:szCs w:val="18"/>
                      <w:lang w:val="en-US" w:eastAsia="zh-CN"/>
                    </w:rPr>
                  </w:pPr>
                  <w:r>
                    <w:rPr>
                      <w:rFonts w:hint="eastAsia"/>
                      <w:color w:val="auto"/>
                      <w:sz w:val="18"/>
                      <w:szCs w:val="18"/>
                      <w:lang w:val="en-US" w:eastAsia="zh-CN"/>
                    </w:rPr>
                    <w:t>1</w:t>
                  </w:r>
                </w:p>
              </w:tc>
              <w:tc>
                <w:tcPr>
                  <w:tcW w:w="345" w:type="pct"/>
                  <w:tcBorders>
                    <w:tl2br w:val="nil"/>
                    <w:tr2bl w:val="nil"/>
                  </w:tcBorders>
                  <w:shd w:val="clear" w:color="auto" w:fill="auto"/>
                  <w:vAlign w:val="center"/>
                </w:tcPr>
                <w:p w14:paraId="05668A13">
                  <w:pPr>
                    <w:pStyle w:val="39"/>
                    <w:bidi w:val="0"/>
                    <w:rPr>
                      <w:rFonts w:hint="default"/>
                      <w:color w:val="auto"/>
                      <w:sz w:val="18"/>
                      <w:szCs w:val="18"/>
                      <w:lang w:val="en-US" w:eastAsia="zh-CN"/>
                    </w:rPr>
                  </w:pPr>
                  <w:r>
                    <w:rPr>
                      <w:rFonts w:hint="eastAsia"/>
                      <w:color w:val="auto"/>
                      <w:sz w:val="18"/>
                      <w:szCs w:val="18"/>
                      <w:lang w:eastAsia="zh-CN"/>
                    </w:rPr>
                    <w:t>光伏砂</w:t>
                  </w:r>
                </w:p>
              </w:tc>
              <w:tc>
                <w:tcPr>
                  <w:tcW w:w="676" w:type="pct"/>
                  <w:tcBorders>
                    <w:tl2br w:val="nil"/>
                    <w:tr2bl w:val="nil"/>
                  </w:tcBorders>
                  <w:shd w:val="clear" w:color="auto" w:fill="auto"/>
                  <w:vAlign w:val="center"/>
                </w:tcPr>
                <w:p w14:paraId="0720B361">
                  <w:pPr>
                    <w:pStyle w:val="39"/>
                    <w:bidi w:val="0"/>
                    <w:rPr>
                      <w:rFonts w:hint="eastAsia"/>
                      <w:color w:val="auto"/>
                      <w:sz w:val="18"/>
                      <w:szCs w:val="18"/>
                      <w:lang w:val="en-US" w:eastAsia="zh-CN"/>
                    </w:rPr>
                  </w:pPr>
                  <w:r>
                    <w:rPr>
                      <w:rFonts w:hint="eastAsia"/>
                      <w:color w:val="auto"/>
                      <w:sz w:val="18"/>
                      <w:szCs w:val="18"/>
                      <w:lang w:val="en-US" w:eastAsia="zh-CN"/>
                    </w:rPr>
                    <w:t>20万吨</w:t>
                  </w:r>
                </w:p>
              </w:tc>
              <w:tc>
                <w:tcPr>
                  <w:tcW w:w="626" w:type="pct"/>
                  <w:tcBorders>
                    <w:tl2br w:val="nil"/>
                    <w:tr2bl w:val="nil"/>
                  </w:tcBorders>
                  <w:shd w:val="clear" w:color="auto" w:fill="auto"/>
                  <w:vAlign w:val="center"/>
                </w:tcPr>
                <w:p w14:paraId="085F71DD">
                  <w:pPr>
                    <w:pStyle w:val="39"/>
                    <w:bidi w:val="0"/>
                    <w:rPr>
                      <w:rFonts w:hint="default"/>
                      <w:color w:val="auto"/>
                      <w:sz w:val="18"/>
                      <w:szCs w:val="18"/>
                      <w:lang w:val="en-US" w:eastAsia="zh-CN"/>
                    </w:rPr>
                  </w:pPr>
                  <w:r>
                    <w:rPr>
                      <w:rFonts w:hint="eastAsia"/>
                      <w:color w:val="auto"/>
                      <w:sz w:val="18"/>
                      <w:szCs w:val="18"/>
                      <w:lang w:val="en-US" w:eastAsia="zh-CN"/>
                    </w:rPr>
                    <w:t>0</w:t>
                  </w:r>
                </w:p>
              </w:tc>
              <w:tc>
                <w:tcPr>
                  <w:tcW w:w="533" w:type="pct"/>
                  <w:tcBorders>
                    <w:tl2br w:val="nil"/>
                    <w:tr2bl w:val="nil"/>
                  </w:tcBorders>
                  <w:shd w:val="clear" w:color="auto" w:fill="auto"/>
                  <w:vAlign w:val="center"/>
                </w:tcPr>
                <w:p w14:paraId="4A52BC99">
                  <w:pPr>
                    <w:pStyle w:val="39"/>
                    <w:bidi w:val="0"/>
                    <w:rPr>
                      <w:rFonts w:hint="default"/>
                      <w:color w:val="auto"/>
                      <w:sz w:val="18"/>
                      <w:szCs w:val="18"/>
                      <w:lang w:val="en-US" w:eastAsia="zh-CN"/>
                    </w:rPr>
                  </w:pPr>
                  <w:r>
                    <w:rPr>
                      <w:rFonts w:hint="eastAsia"/>
                      <w:color w:val="auto"/>
                      <w:sz w:val="18"/>
                      <w:szCs w:val="18"/>
                      <w:lang w:val="en-US" w:eastAsia="zh-CN"/>
                    </w:rPr>
                    <w:t>/</w:t>
                  </w:r>
                </w:p>
              </w:tc>
              <w:tc>
                <w:tcPr>
                  <w:tcW w:w="583" w:type="pct"/>
                  <w:tcBorders>
                    <w:tl2br w:val="nil"/>
                    <w:tr2bl w:val="nil"/>
                  </w:tcBorders>
                  <w:shd w:val="clear" w:color="auto" w:fill="auto"/>
                  <w:vAlign w:val="center"/>
                </w:tcPr>
                <w:p w14:paraId="248CD86B">
                  <w:pPr>
                    <w:pStyle w:val="39"/>
                    <w:bidi w:val="0"/>
                    <w:rPr>
                      <w:rFonts w:hint="default"/>
                      <w:color w:val="auto"/>
                      <w:sz w:val="18"/>
                      <w:szCs w:val="18"/>
                      <w:lang w:val="en-US" w:eastAsia="zh-CN"/>
                    </w:rPr>
                  </w:pPr>
                  <w:r>
                    <w:rPr>
                      <w:rFonts w:hint="eastAsia"/>
                      <w:color w:val="auto"/>
                      <w:sz w:val="18"/>
                      <w:szCs w:val="18"/>
                      <w:lang w:val="en-US" w:eastAsia="zh-CN"/>
                    </w:rPr>
                    <w:t>20万吨</w:t>
                  </w:r>
                </w:p>
              </w:tc>
              <w:tc>
                <w:tcPr>
                  <w:tcW w:w="460" w:type="pct"/>
                  <w:vMerge w:val="restart"/>
                  <w:tcBorders>
                    <w:tl2br w:val="nil"/>
                    <w:tr2bl w:val="nil"/>
                  </w:tcBorders>
                  <w:shd w:val="clear" w:color="auto" w:fill="auto"/>
                  <w:vAlign w:val="center"/>
                </w:tcPr>
                <w:p w14:paraId="79F1A818">
                  <w:pPr>
                    <w:pStyle w:val="39"/>
                    <w:bidi w:val="0"/>
                    <w:rPr>
                      <w:rFonts w:hint="default"/>
                      <w:color w:val="auto"/>
                      <w:sz w:val="18"/>
                      <w:szCs w:val="18"/>
                      <w:lang w:val="en-US" w:eastAsia="zh-CN"/>
                    </w:rPr>
                  </w:pPr>
                  <w:r>
                    <w:rPr>
                      <w:rFonts w:hint="eastAsia"/>
                      <w:color w:val="auto"/>
                      <w:sz w:val="18"/>
                      <w:szCs w:val="18"/>
                      <w:lang w:val="en-US" w:eastAsia="zh-CN"/>
                    </w:rPr>
                    <w:t>26~140目</w:t>
                  </w:r>
                </w:p>
              </w:tc>
              <w:tc>
                <w:tcPr>
                  <w:tcW w:w="1120" w:type="pct"/>
                  <w:tcBorders>
                    <w:tl2br w:val="nil"/>
                    <w:tr2bl w:val="nil"/>
                  </w:tcBorders>
                  <w:shd w:val="clear" w:color="auto" w:fill="auto"/>
                  <w:vAlign w:val="center"/>
                </w:tcPr>
                <w:p w14:paraId="7841DBCD">
                  <w:pPr>
                    <w:pStyle w:val="39"/>
                    <w:bidi w:val="0"/>
                    <w:rPr>
                      <w:rFonts w:hint="default"/>
                      <w:color w:val="auto"/>
                      <w:sz w:val="18"/>
                      <w:szCs w:val="18"/>
                      <w:lang w:val="en-US" w:eastAsia="zh-CN"/>
                    </w:rPr>
                  </w:pPr>
                  <w:r>
                    <w:rPr>
                      <w:rFonts w:hint="eastAsia"/>
                      <w:color w:val="auto"/>
                      <w:sz w:val="18"/>
                      <w:szCs w:val="18"/>
                      <w:lang w:val="en-US" w:eastAsia="zh-CN"/>
                    </w:rPr>
                    <w:t>《光伏用高纯石英砂》（GB/T32649-2016）</w:t>
                  </w:r>
                </w:p>
              </w:tc>
              <w:tc>
                <w:tcPr>
                  <w:tcW w:w="416" w:type="pct"/>
                  <w:tcBorders>
                    <w:tl2br w:val="nil"/>
                    <w:tr2bl w:val="nil"/>
                  </w:tcBorders>
                  <w:shd w:val="clear" w:color="auto" w:fill="auto"/>
                  <w:vAlign w:val="center"/>
                </w:tcPr>
                <w:p w14:paraId="103D7CA8">
                  <w:pPr>
                    <w:pStyle w:val="39"/>
                    <w:bidi w:val="0"/>
                    <w:rPr>
                      <w:rFonts w:hint="eastAsia"/>
                      <w:color w:val="auto"/>
                      <w:sz w:val="18"/>
                      <w:szCs w:val="18"/>
                      <w:lang w:val="en-US" w:eastAsia="zh-CN"/>
                    </w:rPr>
                  </w:pPr>
                  <w:r>
                    <w:rPr>
                      <w:rFonts w:hint="eastAsia"/>
                      <w:color w:val="auto"/>
                      <w:sz w:val="18"/>
                      <w:szCs w:val="18"/>
                      <w:lang w:val="en-US" w:eastAsia="zh-CN"/>
                    </w:rPr>
                    <w:t>含水率</w:t>
                  </w:r>
                  <w:r>
                    <w:rPr>
                      <w:rFonts w:hint="default"/>
                      <w:color w:val="auto"/>
                      <w:sz w:val="18"/>
                      <w:szCs w:val="18"/>
                      <w:lang w:val="en-US" w:eastAsia="zh-CN"/>
                    </w:rPr>
                    <w:t>≤</w:t>
                  </w:r>
                  <w:r>
                    <w:rPr>
                      <w:rFonts w:hint="eastAsia"/>
                      <w:color w:val="auto"/>
                      <w:sz w:val="18"/>
                      <w:szCs w:val="18"/>
                      <w:lang w:val="en-US" w:eastAsia="zh-CN"/>
                    </w:rPr>
                    <w:t>5%</w:t>
                  </w:r>
                </w:p>
              </w:tc>
            </w:tr>
            <w:tr w14:paraId="43E3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38" w:type="pct"/>
                  <w:tcBorders>
                    <w:tl2br w:val="nil"/>
                    <w:tr2bl w:val="nil"/>
                  </w:tcBorders>
                  <w:shd w:val="clear" w:color="auto" w:fill="auto"/>
                  <w:vAlign w:val="center"/>
                </w:tcPr>
                <w:p w14:paraId="35B10893">
                  <w:pPr>
                    <w:pStyle w:val="39"/>
                    <w:bidi w:val="0"/>
                    <w:rPr>
                      <w:rFonts w:hint="default"/>
                      <w:color w:val="auto"/>
                      <w:sz w:val="18"/>
                      <w:szCs w:val="18"/>
                      <w:lang w:val="en-US" w:eastAsia="zh-CN"/>
                    </w:rPr>
                  </w:pPr>
                  <w:r>
                    <w:rPr>
                      <w:rFonts w:hint="eastAsia"/>
                      <w:color w:val="auto"/>
                      <w:sz w:val="18"/>
                      <w:szCs w:val="18"/>
                      <w:lang w:val="en-US" w:eastAsia="zh-CN"/>
                    </w:rPr>
                    <w:t>2</w:t>
                  </w:r>
                </w:p>
              </w:tc>
              <w:tc>
                <w:tcPr>
                  <w:tcW w:w="345" w:type="pct"/>
                  <w:tcBorders>
                    <w:tl2br w:val="nil"/>
                    <w:tr2bl w:val="nil"/>
                  </w:tcBorders>
                  <w:shd w:val="clear" w:color="auto" w:fill="auto"/>
                  <w:vAlign w:val="center"/>
                </w:tcPr>
                <w:p w14:paraId="60582658">
                  <w:pPr>
                    <w:pStyle w:val="39"/>
                    <w:bidi w:val="0"/>
                    <w:rPr>
                      <w:rFonts w:hint="eastAsia"/>
                      <w:color w:val="auto"/>
                      <w:sz w:val="18"/>
                      <w:szCs w:val="18"/>
                      <w:lang w:val="en-US" w:eastAsia="zh-CN"/>
                    </w:rPr>
                  </w:pPr>
                  <w:r>
                    <w:rPr>
                      <w:rFonts w:hint="eastAsia"/>
                      <w:color w:val="auto"/>
                      <w:sz w:val="18"/>
                      <w:szCs w:val="18"/>
                      <w:lang w:eastAsia="zh-CN"/>
                    </w:rPr>
                    <w:t>玻璃砂</w:t>
                  </w:r>
                </w:p>
              </w:tc>
              <w:tc>
                <w:tcPr>
                  <w:tcW w:w="676" w:type="pct"/>
                  <w:tcBorders>
                    <w:tl2br w:val="nil"/>
                    <w:tr2bl w:val="nil"/>
                  </w:tcBorders>
                  <w:shd w:val="clear" w:color="auto" w:fill="auto"/>
                  <w:vAlign w:val="center"/>
                </w:tcPr>
                <w:p w14:paraId="455D75EE">
                  <w:pPr>
                    <w:pStyle w:val="39"/>
                    <w:bidi w:val="0"/>
                    <w:rPr>
                      <w:rFonts w:hint="eastAsia"/>
                      <w:color w:val="auto"/>
                      <w:sz w:val="18"/>
                      <w:szCs w:val="18"/>
                      <w:lang w:val="en-US" w:eastAsia="zh-CN"/>
                    </w:rPr>
                  </w:pPr>
                  <w:r>
                    <w:rPr>
                      <w:rFonts w:hint="eastAsia"/>
                      <w:color w:val="auto"/>
                      <w:sz w:val="18"/>
                      <w:szCs w:val="18"/>
                      <w:lang w:val="en-US" w:eastAsia="zh-CN"/>
                    </w:rPr>
                    <w:t>30万吨</w:t>
                  </w:r>
                </w:p>
              </w:tc>
              <w:tc>
                <w:tcPr>
                  <w:tcW w:w="626" w:type="pct"/>
                  <w:tcBorders>
                    <w:tl2br w:val="nil"/>
                    <w:tr2bl w:val="nil"/>
                  </w:tcBorders>
                  <w:shd w:val="clear" w:color="auto" w:fill="auto"/>
                  <w:vAlign w:val="center"/>
                </w:tcPr>
                <w:p w14:paraId="61FDD1F5">
                  <w:pPr>
                    <w:pStyle w:val="39"/>
                    <w:bidi w:val="0"/>
                    <w:rPr>
                      <w:rFonts w:hint="default"/>
                      <w:color w:val="auto"/>
                      <w:sz w:val="18"/>
                      <w:szCs w:val="18"/>
                      <w:lang w:val="en-US" w:eastAsia="zh-CN"/>
                    </w:rPr>
                  </w:pPr>
                  <w:r>
                    <w:rPr>
                      <w:rFonts w:hint="eastAsia"/>
                      <w:color w:val="auto"/>
                      <w:sz w:val="18"/>
                      <w:szCs w:val="18"/>
                      <w:lang w:val="en-US" w:eastAsia="zh-CN"/>
                    </w:rPr>
                    <w:t>10万吨</w:t>
                  </w:r>
                </w:p>
              </w:tc>
              <w:tc>
                <w:tcPr>
                  <w:tcW w:w="533" w:type="pct"/>
                  <w:tcBorders>
                    <w:tl2br w:val="nil"/>
                    <w:tr2bl w:val="nil"/>
                  </w:tcBorders>
                  <w:shd w:val="clear" w:color="auto" w:fill="auto"/>
                  <w:vAlign w:val="center"/>
                </w:tcPr>
                <w:p w14:paraId="7A630EF2">
                  <w:pPr>
                    <w:pStyle w:val="39"/>
                    <w:bidi w:val="0"/>
                    <w:rPr>
                      <w:rFonts w:hint="eastAsia"/>
                      <w:color w:val="auto"/>
                      <w:sz w:val="18"/>
                      <w:szCs w:val="18"/>
                      <w:lang w:val="en-US" w:eastAsia="zh-CN"/>
                    </w:rPr>
                  </w:pPr>
                  <w:r>
                    <w:rPr>
                      <w:rFonts w:hint="eastAsia"/>
                      <w:color w:val="auto"/>
                      <w:sz w:val="18"/>
                      <w:szCs w:val="18"/>
                      <w:lang w:val="en-US" w:eastAsia="zh-CN"/>
                    </w:rPr>
                    <w:t>/</w:t>
                  </w:r>
                </w:p>
              </w:tc>
              <w:tc>
                <w:tcPr>
                  <w:tcW w:w="583" w:type="pct"/>
                  <w:tcBorders>
                    <w:tl2br w:val="nil"/>
                    <w:tr2bl w:val="nil"/>
                  </w:tcBorders>
                  <w:shd w:val="clear" w:color="auto" w:fill="auto"/>
                  <w:vAlign w:val="center"/>
                </w:tcPr>
                <w:p w14:paraId="18388681">
                  <w:pPr>
                    <w:pStyle w:val="39"/>
                    <w:bidi w:val="0"/>
                    <w:rPr>
                      <w:rFonts w:hint="default"/>
                      <w:color w:val="auto"/>
                      <w:sz w:val="18"/>
                      <w:szCs w:val="18"/>
                      <w:lang w:val="en-US" w:eastAsia="zh-CN"/>
                    </w:rPr>
                  </w:pPr>
                  <w:r>
                    <w:rPr>
                      <w:rFonts w:hint="eastAsia"/>
                      <w:color w:val="auto"/>
                      <w:sz w:val="18"/>
                      <w:szCs w:val="18"/>
                      <w:lang w:val="en-US" w:eastAsia="zh-CN"/>
                    </w:rPr>
                    <w:t>20万吨</w:t>
                  </w:r>
                </w:p>
              </w:tc>
              <w:tc>
                <w:tcPr>
                  <w:tcW w:w="460" w:type="pct"/>
                  <w:vMerge w:val="continue"/>
                  <w:tcBorders>
                    <w:tl2br w:val="nil"/>
                    <w:tr2bl w:val="nil"/>
                  </w:tcBorders>
                  <w:shd w:val="clear" w:color="auto" w:fill="auto"/>
                  <w:vAlign w:val="center"/>
                </w:tcPr>
                <w:p w14:paraId="0BF7844A">
                  <w:pPr>
                    <w:pStyle w:val="39"/>
                    <w:bidi w:val="0"/>
                    <w:rPr>
                      <w:rFonts w:hint="eastAsia"/>
                      <w:color w:val="auto"/>
                      <w:sz w:val="18"/>
                      <w:szCs w:val="18"/>
                      <w:lang w:val="en-US" w:eastAsia="zh-CN"/>
                    </w:rPr>
                  </w:pPr>
                </w:p>
              </w:tc>
              <w:tc>
                <w:tcPr>
                  <w:tcW w:w="1120" w:type="pct"/>
                  <w:tcBorders>
                    <w:tl2br w:val="nil"/>
                    <w:tr2bl w:val="nil"/>
                  </w:tcBorders>
                  <w:shd w:val="clear" w:color="auto" w:fill="auto"/>
                  <w:vAlign w:val="center"/>
                </w:tcPr>
                <w:p w14:paraId="7ECFACE1">
                  <w:pPr>
                    <w:pStyle w:val="39"/>
                    <w:bidi w:val="0"/>
                    <w:rPr>
                      <w:rFonts w:hint="eastAsia"/>
                      <w:color w:val="auto"/>
                      <w:sz w:val="18"/>
                      <w:szCs w:val="18"/>
                      <w:lang w:val="en-US" w:eastAsia="zh-CN"/>
                    </w:rPr>
                  </w:pPr>
                  <w:r>
                    <w:rPr>
                      <w:rFonts w:hint="eastAsia"/>
                      <w:color w:val="auto"/>
                      <w:sz w:val="18"/>
                      <w:szCs w:val="18"/>
                      <w:lang w:val="en-US" w:eastAsia="zh-CN"/>
                    </w:rPr>
                    <w:t>《玻璃工业用石英砂的分类》（QB/T2196-1996）</w:t>
                  </w:r>
                </w:p>
              </w:tc>
              <w:tc>
                <w:tcPr>
                  <w:tcW w:w="416" w:type="pct"/>
                  <w:tcBorders>
                    <w:tl2br w:val="nil"/>
                    <w:tr2bl w:val="nil"/>
                  </w:tcBorders>
                  <w:shd w:val="clear" w:color="auto" w:fill="auto"/>
                  <w:vAlign w:val="center"/>
                </w:tcPr>
                <w:p w14:paraId="6024F25C">
                  <w:pPr>
                    <w:pStyle w:val="39"/>
                    <w:bidi w:val="0"/>
                    <w:rPr>
                      <w:rFonts w:hint="eastAsia"/>
                      <w:color w:val="auto"/>
                      <w:sz w:val="18"/>
                      <w:szCs w:val="18"/>
                      <w:lang w:val="en-US" w:eastAsia="zh-CN"/>
                    </w:rPr>
                  </w:pPr>
                  <w:r>
                    <w:rPr>
                      <w:rFonts w:hint="eastAsia"/>
                      <w:color w:val="auto"/>
                      <w:sz w:val="18"/>
                      <w:szCs w:val="18"/>
                      <w:lang w:val="en-US" w:eastAsia="zh-CN"/>
                    </w:rPr>
                    <w:t>含水率</w:t>
                  </w:r>
                  <w:r>
                    <w:rPr>
                      <w:rFonts w:hint="default"/>
                      <w:color w:val="auto"/>
                      <w:sz w:val="18"/>
                      <w:szCs w:val="18"/>
                      <w:lang w:val="en-US" w:eastAsia="zh-CN"/>
                    </w:rPr>
                    <w:t>≤</w:t>
                  </w:r>
                  <w:r>
                    <w:rPr>
                      <w:rFonts w:hint="eastAsia"/>
                      <w:color w:val="auto"/>
                      <w:sz w:val="18"/>
                      <w:szCs w:val="18"/>
                      <w:lang w:val="en-US" w:eastAsia="zh-CN"/>
                    </w:rPr>
                    <w:t>5%</w:t>
                  </w:r>
                </w:p>
              </w:tc>
            </w:tr>
            <w:tr w14:paraId="0DF8D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8" w:type="pct"/>
                  <w:tcBorders>
                    <w:tl2br w:val="nil"/>
                    <w:tr2bl w:val="nil"/>
                  </w:tcBorders>
                  <w:shd w:val="clear" w:color="auto" w:fill="auto"/>
                  <w:vAlign w:val="center"/>
                </w:tcPr>
                <w:p w14:paraId="43F624FB">
                  <w:pPr>
                    <w:pStyle w:val="39"/>
                    <w:bidi w:val="0"/>
                    <w:rPr>
                      <w:rFonts w:hint="default"/>
                      <w:color w:val="auto"/>
                      <w:sz w:val="18"/>
                      <w:szCs w:val="18"/>
                      <w:lang w:val="en-US" w:eastAsia="zh-CN"/>
                    </w:rPr>
                  </w:pPr>
                  <w:r>
                    <w:rPr>
                      <w:rFonts w:hint="eastAsia"/>
                      <w:color w:val="auto"/>
                      <w:sz w:val="18"/>
                      <w:szCs w:val="18"/>
                      <w:lang w:val="en-US" w:eastAsia="zh-CN"/>
                    </w:rPr>
                    <w:t>3</w:t>
                  </w:r>
                </w:p>
              </w:tc>
              <w:tc>
                <w:tcPr>
                  <w:tcW w:w="345" w:type="pct"/>
                  <w:tcBorders>
                    <w:tl2br w:val="nil"/>
                    <w:tr2bl w:val="nil"/>
                  </w:tcBorders>
                  <w:shd w:val="clear" w:color="auto" w:fill="auto"/>
                  <w:vAlign w:val="center"/>
                </w:tcPr>
                <w:p w14:paraId="6398AAB4">
                  <w:pPr>
                    <w:pStyle w:val="39"/>
                    <w:bidi w:val="0"/>
                    <w:rPr>
                      <w:rFonts w:hint="default"/>
                      <w:color w:val="auto"/>
                      <w:sz w:val="18"/>
                      <w:szCs w:val="18"/>
                      <w:lang w:val="en-US" w:eastAsia="zh-CN"/>
                    </w:rPr>
                  </w:pPr>
                  <w:r>
                    <w:rPr>
                      <w:rFonts w:hint="eastAsia"/>
                      <w:color w:val="auto"/>
                      <w:sz w:val="18"/>
                      <w:szCs w:val="18"/>
                      <w:lang w:eastAsia="zh-CN"/>
                    </w:rPr>
                    <w:t>板材砂</w:t>
                  </w:r>
                  <w:r>
                    <w:rPr>
                      <w:rFonts w:hint="eastAsia"/>
                      <w:color w:val="auto"/>
                      <w:sz w:val="18"/>
                      <w:szCs w:val="18"/>
                      <w:lang w:val="en-US" w:eastAsia="zh-CN"/>
                    </w:rPr>
                    <w:t>*</w:t>
                  </w:r>
                </w:p>
              </w:tc>
              <w:tc>
                <w:tcPr>
                  <w:tcW w:w="676" w:type="pct"/>
                  <w:tcBorders>
                    <w:tl2br w:val="nil"/>
                    <w:tr2bl w:val="nil"/>
                  </w:tcBorders>
                  <w:shd w:val="clear" w:color="auto" w:fill="auto"/>
                  <w:vAlign w:val="center"/>
                </w:tcPr>
                <w:p w14:paraId="775F7F78">
                  <w:pPr>
                    <w:pStyle w:val="39"/>
                    <w:bidi w:val="0"/>
                    <w:rPr>
                      <w:rFonts w:hint="eastAsia"/>
                      <w:color w:val="auto"/>
                      <w:sz w:val="18"/>
                      <w:szCs w:val="18"/>
                      <w:lang w:val="en-US" w:eastAsia="zh-CN"/>
                    </w:rPr>
                  </w:pPr>
                  <w:r>
                    <w:rPr>
                      <w:rFonts w:hint="eastAsia"/>
                      <w:color w:val="auto"/>
                      <w:sz w:val="18"/>
                      <w:szCs w:val="18"/>
                      <w:lang w:val="en-US" w:eastAsia="zh-CN"/>
                    </w:rPr>
                    <w:t>0</w:t>
                  </w:r>
                </w:p>
              </w:tc>
              <w:tc>
                <w:tcPr>
                  <w:tcW w:w="626" w:type="pct"/>
                  <w:tcBorders>
                    <w:tl2br w:val="nil"/>
                    <w:tr2bl w:val="nil"/>
                  </w:tcBorders>
                  <w:shd w:val="clear" w:color="auto" w:fill="auto"/>
                  <w:vAlign w:val="center"/>
                </w:tcPr>
                <w:p w14:paraId="35F0D7D4">
                  <w:pPr>
                    <w:pStyle w:val="39"/>
                    <w:bidi w:val="0"/>
                    <w:rPr>
                      <w:rFonts w:hint="default"/>
                      <w:color w:val="auto"/>
                      <w:sz w:val="18"/>
                      <w:szCs w:val="18"/>
                      <w:lang w:val="en-US" w:eastAsia="zh-CN"/>
                    </w:rPr>
                  </w:pPr>
                  <w:r>
                    <w:rPr>
                      <w:rFonts w:hint="eastAsia"/>
                      <w:color w:val="auto"/>
                      <w:sz w:val="18"/>
                      <w:szCs w:val="18"/>
                      <w:lang w:val="en-US" w:eastAsia="zh-CN"/>
                    </w:rPr>
                    <w:t>20万吨</w:t>
                  </w:r>
                </w:p>
              </w:tc>
              <w:tc>
                <w:tcPr>
                  <w:tcW w:w="533" w:type="pct"/>
                  <w:tcBorders>
                    <w:tl2br w:val="nil"/>
                    <w:tr2bl w:val="nil"/>
                  </w:tcBorders>
                  <w:shd w:val="clear" w:color="auto" w:fill="auto"/>
                  <w:vAlign w:val="center"/>
                </w:tcPr>
                <w:p w14:paraId="78ABBB70">
                  <w:pPr>
                    <w:pStyle w:val="39"/>
                    <w:bidi w:val="0"/>
                    <w:rPr>
                      <w:rFonts w:hint="default"/>
                      <w:color w:val="auto"/>
                      <w:sz w:val="18"/>
                      <w:szCs w:val="18"/>
                      <w:lang w:val="en-US" w:eastAsia="zh-CN"/>
                    </w:rPr>
                  </w:pPr>
                  <w:r>
                    <w:rPr>
                      <w:rFonts w:hint="eastAsia"/>
                      <w:color w:val="auto"/>
                      <w:sz w:val="18"/>
                      <w:szCs w:val="18"/>
                      <w:lang w:val="en-US" w:eastAsia="zh-CN"/>
                    </w:rPr>
                    <w:t>-10万吨</w:t>
                  </w:r>
                </w:p>
              </w:tc>
              <w:tc>
                <w:tcPr>
                  <w:tcW w:w="583" w:type="pct"/>
                  <w:tcBorders>
                    <w:tl2br w:val="nil"/>
                    <w:tr2bl w:val="nil"/>
                  </w:tcBorders>
                  <w:shd w:val="clear" w:color="auto" w:fill="auto"/>
                  <w:vAlign w:val="center"/>
                </w:tcPr>
                <w:p w14:paraId="26524716">
                  <w:pPr>
                    <w:pStyle w:val="39"/>
                    <w:bidi w:val="0"/>
                    <w:rPr>
                      <w:rFonts w:hint="default"/>
                      <w:color w:val="auto"/>
                      <w:sz w:val="18"/>
                      <w:szCs w:val="18"/>
                      <w:lang w:val="en-US" w:eastAsia="zh-CN"/>
                    </w:rPr>
                  </w:pPr>
                  <w:r>
                    <w:rPr>
                      <w:rFonts w:hint="eastAsia"/>
                      <w:color w:val="auto"/>
                      <w:sz w:val="18"/>
                      <w:szCs w:val="18"/>
                      <w:lang w:val="en-US" w:eastAsia="zh-CN"/>
                    </w:rPr>
                    <w:t>10万吨</w:t>
                  </w:r>
                </w:p>
              </w:tc>
              <w:tc>
                <w:tcPr>
                  <w:tcW w:w="460" w:type="pct"/>
                  <w:vMerge w:val="continue"/>
                  <w:tcBorders>
                    <w:tl2br w:val="nil"/>
                    <w:tr2bl w:val="nil"/>
                  </w:tcBorders>
                  <w:shd w:val="clear" w:color="auto" w:fill="auto"/>
                  <w:vAlign w:val="center"/>
                </w:tcPr>
                <w:p w14:paraId="533636CD">
                  <w:pPr>
                    <w:pStyle w:val="39"/>
                    <w:bidi w:val="0"/>
                    <w:rPr>
                      <w:rFonts w:hint="eastAsia"/>
                      <w:color w:val="auto"/>
                      <w:sz w:val="18"/>
                      <w:szCs w:val="18"/>
                      <w:lang w:val="en-US" w:eastAsia="zh-CN"/>
                    </w:rPr>
                  </w:pPr>
                </w:p>
              </w:tc>
              <w:tc>
                <w:tcPr>
                  <w:tcW w:w="1120" w:type="pct"/>
                  <w:tcBorders>
                    <w:tl2br w:val="nil"/>
                    <w:tr2bl w:val="nil"/>
                  </w:tcBorders>
                  <w:shd w:val="clear" w:color="auto" w:fill="auto"/>
                  <w:vAlign w:val="center"/>
                </w:tcPr>
                <w:p w14:paraId="3633D30F">
                  <w:pPr>
                    <w:pStyle w:val="39"/>
                    <w:bidi w:val="0"/>
                    <w:rPr>
                      <w:rFonts w:hint="eastAsia"/>
                      <w:color w:val="auto"/>
                      <w:sz w:val="18"/>
                      <w:szCs w:val="18"/>
                      <w:lang w:val="en-US" w:eastAsia="zh-CN"/>
                    </w:rPr>
                  </w:pPr>
                  <w:r>
                    <w:rPr>
                      <w:rFonts w:hint="eastAsia"/>
                      <w:color w:val="auto"/>
                      <w:sz w:val="18"/>
                      <w:szCs w:val="18"/>
                      <w:lang w:val="en-US" w:eastAsia="zh-CN"/>
                    </w:rPr>
                    <w:t>《光伏用高纯石英砂》（GB/T32649-2016）</w:t>
                  </w:r>
                </w:p>
              </w:tc>
              <w:tc>
                <w:tcPr>
                  <w:tcW w:w="416" w:type="pct"/>
                  <w:tcBorders>
                    <w:tl2br w:val="nil"/>
                    <w:tr2bl w:val="nil"/>
                  </w:tcBorders>
                  <w:shd w:val="clear" w:color="auto" w:fill="auto"/>
                  <w:vAlign w:val="center"/>
                </w:tcPr>
                <w:p w14:paraId="19B9669E">
                  <w:pPr>
                    <w:pStyle w:val="39"/>
                    <w:bidi w:val="0"/>
                    <w:rPr>
                      <w:rFonts w:hint="eastAsia"/>
                      <w:color w:val="auto"/>
                      <w:sz w:val="18"/>
                      <w:szCs w:val="18"/>
                      <w:lang w:val="en-US" w:eastAsia="zh-CN"/>
                    </w:rPr>
                  </w:pPr>
                  <w:r>
                    <w:rPr>
                      <w:rFonts w:hint="eastAsia"/>
                      <w:color w:val="auto"/>
                      <w:sz w:val="18"/>
                      <w:szCs w:val="18"/>
                      <w:lang w:val="en-US" w:eastAsia="zh-CN"/>
                    </w:rPr>
                    <w:t>含水率</w:t>
                  </w:r>
                  <w:r>
                    <w:rPr>
                      <w:rFonts w:hint="default"/>
                      <w:color w:val="auto"/>
                      <w:sz w:val="18"/>
                      <w:szCs w:val="18"/>
                      <w:lang w:val="en-US" w:eastAsia="zh-CN"/>
                    </w:rPr>
                    <w:t>≤</w:t>
                  </w:r>
                  <w:r>
                    <w:rPr>
                      <w:rFonts w:hint="eastAsia"/>
                      <w:color w:val="auto"/>
                      <w:sz w:val="18"/>
                      <w:szCs w:val="18"/>
                      <w:lang w:val="en-US" w:eastAsia="zh-CN"/>
                    </w:rPr>
                    <w:t>0.5%</w:t>
                  </w:r>
                </w:p>
              </w:tc>
            </w:tr>
            <w:tr w14:paraId="7AB43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38" w:type="pct"/>
                  <w:tcBorders>
                    <w:tl2br w:val="nil"/>
                    <w:tr2bl w:val="nil"/>
                  </w:tcBorders>
                  <w:shd w:val="clear" w:color="auto" w:fill="auto"/>
                  <w:vAlign w:val="center"/>
                </w:tcPr>
                <w:p w14:paraId="2B4A2C60">
                  <w:pPr>
                    <w:pStyle w:val="39"/>
                    <w:bidi w:val="0"/>
                    <w:rPr>
                      <w:rFonts w:hint="default"/>
                      <w:color w:val="auto"/>
                      <w:sz w:val="18"/>
                      <w:szCs w:val="18"/>
                      <w:lang w:val="en-US" w:eastAsia="zh-CN"/>
                    </w:rPr>
                  </w:pPr>
                  <w:r>
                    <w:rPr>
                      <w:rFonts w:hint="eastAsia"/>
                      <w:color w:val="auto"/>
                      <w:sz w:val="18"/>
                      <w:szCs w:val="18"/>
                      <w:lang w:val="en-US" w:eastAsia="zh-CN"/>
                    </w:rPr>
                    <w:t>4</w:t>
                  </w:r>
                </w:p>
              </w:tc>
              <w:tc>
                <w:tcPr>
                  <w:tcW w:w="345" w:type="pct"/>
                  <w:tcBorders>
                    <w:tl2br w:val="nil"/>
                    <w:tr2bl w:val="nil"/>
                  </w:tcBorders>
                  <w:shd w:val="clear" w:color="auto" w:fill="auto"/>
                  <w:vAlign w:val="center"/>
                </w:tcPr>
                <w:p w14:paraId="5797D3EA">
                  <w:pPr>
                    <w:pStyle w:val="39"/>
                    <w:bidi w:val="0"/>
                    <w:rPr>
                      <w:rFonts w:hint="eastAsia"/>
                      <w:color w:val="auto"/>
                      <w:sz w:val="18"/>
                      <w:szCs w:val="18"/>
                      <w:lang w:eastAsia="zh-CN"/>
                    </w:rPr>
                  </w:pPr>
                  <w:r>
                    <w:rPr>
                      <w:rFonts w:hint="eastAsia"/>
                      <w:color w:val="auto"/>
                      <w:sz w:val="18"/>
                      <w:szCs w:val="18"/>
                      <w:lang w:eastAsia="zh-CN"/>
                    </w:rPr>
                    <w:t>铸造砂</w:t>
                  </w:r>
                </w:p>
              </w:tc>
              <w:tc>
                <w:tcPr>
                  <w:tcW w:w="676" w:type="pct"/>
                  <w:tcBorders>
                    <w:tl2br w:val="nil"/>
                    <w:tr2bl w:val="nil"/>
                  </w:tcBorders>
                  <w:shd w:val="clear" w:color="auto" w:fill="auto"/>
                  <w:vAlign w:val="center"/>
                </w:tcPr>
                <w:p w14:paraId="6F21B43C">
                  <w:pPr>
                    <w:pStyle w:val="39"/>
                    <w:bidi w:val="0"/>
                    <w:rPr>
                      <w:rFonts w:hint="default"/>
                      <w:color w:val="auto"/>
                      <w:sz w:val="18"/>
                      <w:szCs w:val="18"/>
                      <w:lang w:val="en-US" w:eastAsia="zh-CN"/>
                    </w:rPr>
                  </w:pPr>
                  <w:r>
                    <w:rPr>
                      <w:rFonts w:hint="eastAsia"/>
                      <w:color w:val="auto"/>
                      <w:sz w:val="18"/>
                      <w:szCs w:val="18"/>
                      <w:lang w:val="en-US" w:eastAsia="zh-CN"/>
                    </w:rPr>
                    <w:t>5万吨</w:t>
                  </w:r>
                </w:p>
              </w:tc>
              <w:tc>
                <w:tcPr>
                  <w:tcW w:w="626" w:type="pct"/>
                  <w:tcBorders>
                    <w:tl2br w:val="nil"/>
                    <w:tr2bl w:val="nil"/>
                  </w:tcBorders>
                  <w:shd w:val="clear" w:color="auto" w:fill="auto"/>
                  <w:vAlign w:val="center"/>
                </w:tcPr>
                <w:p w14:paraId="5701E841">
                  <w:pPr>
                    <w:pStyle w:val="39"/>
                    <w:bidi w:val="0"/>
                    <w:rPr>
                      <w:rFonts w:hint="eastAsia"/>
                      <w:color w:val="auto"/>
                      <w:sz w:val="18"/>
                      <w:szCs w:val="18"/>
                      <w:lang w:val="en-US" w:eastAsia="zh-CN"/>
                    </w:rPr>
                  </w:pPr>
                  <w:r>
                    <w:rPr>
                      <w:rFonts w:hint="eastAsia"/>
                      <w:color w:val="auto"/>
                      <w:sz w:val="18"/>
                      <w:szCs w:val="18"/>
                      <w:lang w:val="en-US" w:eastAsia="zh-CN"/>
                    </w:rPr>
                    <w:t>-5万吨</w:t>
                  </w:r>
                </w:p>
              </w:tc>
              <w:tc>
                <w:tcPr>
                  <w:tcW w:w="533" w:type="pct"/>
                  <w:tcBorders>
                    <w:tl2br w:val="nil"/>
                    <w:tr2bl w:val="nil"/>
                  </w:tcBorders>
                  <w:shd w:val="clear" w:color="auto" w:fill="auto"/>
                  <w:vAlign w:val="center"/>
                </w:tcPr>
                <w:p w14:paraId="607A66F0">
                  <w:pPr>
                    <w:pStyle w:val="39"/>
                    <w:bidi w:val="0"/>
                    <w:rPr>
                      <w:rFonts w:hint="default"/>
                      <w:color w:val="auto"/>
                      <w:sz w:val="18"/>
                      <w:szCs w:val="18"/>
                      <w:lang w:val="en-US" w:eastAsia="zh-CN"/>
                    </w:rPr>
                  </w:pPr>
                  <w:r>
                    <w:rPr>
                      <w:rFonts w:hint="eastAsia"/>
                      <w:color w:val="auto"/>
                      <w:sz w:val="18"/>
                      <w:szCs w:val="18"/>
                      <w:lang w:val="en-US" w:eastAsia="zh-CN"/>
                    </w:rPr>
                    <w:t>0</w:t>
                  </w:r>
                </w:p>
              </w:tc>
              <w:tc>
                <w:tcPr>
                  <w:tcW w:w="583" w:type="pct"/>
                  <w:tcBorders>
                    <w:tl2br w:val="nil"/>
                    <w:tr2bl w:val="nil"/>
                  </w:tcBorders>
                  <w:shd w:val="clear" w:color="auto" w:fill="auto"/>
                  <w:vAlign w:val="center"/>
                </w:tcPr>
                <w:p w14:paraId="6B136101">
                  <w:pPr>
                    <w:pStyle w:val="39"/>
                    <w:bidi w:val="0"/>
                    <w:rPr>
                      <w:rFonts w:hint="default"/>
                      <w:color w:val="auto"/>
                      <w:sz w:val="18"/>
                      <w:szCs w:val="18"/>
                      <w:lang w:val="en-US" w:eastAsia="zh-CN"/>
                    </w:rPr>
                  </w:pPr>
                  <w:r>
                    <w:rPr>
                      <w:rFonts w:hint="eastAsia"/>
                      <w:color w:val="auto"/>
                      <w:sz w:val="18"/>
                      <w:szCs w:val="18"/>
                      <w:lang w:val="en-US" w:eastAsia="zh-CN"/>
                    </w:rPr>
                    <w:t>0</w:t>
                  </w:r>
                </w:p>
              </w:tc>
              <w:tc>
                <w:tcPr>
                  <w:tcW w:w="460" w:type="pct"/>
                  <w:vMerge w:val="continue"/>
                  <w:tcBorders>
                    <w:tl2br w:val="nil"/>
                    <w:tr2bl w:val="nil"/>
                  </w:tcBorders>
                  <w:shd w:val="clear" w:color="auto" w:fill="auto"/>
                  <w:vAlign w:val="center"/>
                </w:tcPr>
                <w:p w14:paraId="79C3A69D">
                  <w:pPr>
                    <w:pStyle w:val="39"/>
                    <w:bidi w:val="0"/>
                    <w:rPr>
                      <w:rFonts w:hint="eastAsia"/>
                      <w:color w:val="auto"/>
                      <w:sz w:val="18"/>
                      <w:szCs w:val="18"/>
                      <w:lang w:val="en-US" w:eastAsia="zh-CN"/>
                    </w:rPr>
                  </w:pPr>
                </w:p>
              </w:tc>
              <w:tc>
                <w:tcPr>
                  <w:tcW w:w="1120" w:type="pct"/>
                  <w:tcBorders>
                    <w:tl2br w:val="nil"/>
                    <w:tr2bl w:val="nil"/>
                  </w:tcBorders>
                  <w:shd w:val="clear" w:color="auto" w:fill="auto"/>
                  <w:vAlign w:val="center"/>
                </w:tcPr>
                <w:p w14:paraId="435D0C8F">
                  <w:pPr>
                    <w:pStyle w:val="39"/>
                    <w:bidi w:val="0"/>
                    <w:rPr>
                      <w:rFonts w:hint="eastAsia"/>
                      <w:color w:val="auto"/>
                      <w:sz w:val="18"/>
                      <w:szCs w:val="18"/>
                      <w:lang w:val="en-US" w:eastAsia="zh-CN"/>
                    </w:rPr>
                  </w:pPr>
                  <w:r>
                    <w:rPr>
                      <w:rFonts w:hint="eastAsia"/>
                      <w:color w:val="auto"/>
                      <w:sz w:val="18"/>
                      <w:szCs w:val="18"/>
                      <w:lang w:val="en-US" w:eastAsia="zh-CN"/>
                    </w:rPr>
                    <w:t>《铸造用硅砂》（GBT 9442-2010）</w:t>
                  </w:r>
                </w:p>
              </w:tc>
              <w:tc>
                <w:tcPr>
                  <w:tcW w:w="416" w:type="pct"/>
                  <w:tcBorders>
                    <w:tl2br w:val="nil"/>
                    <w:tr2bl w:val="nil"/>
                  </w:tcBorders>
                  <w:shd w:val="clear" w:color="auto" w:fill="auto"/>
                  <w:vAlign w:val="center"/>
                </w:tcPr>
                <w:p w14:paraId="303E3792">
                  <w:pPr>
                    <w:pStyle w:val="39"/>
                    <w:bidi w:val="0"/>
                    <w:rPr>
                      <w:rFonts w:hint="default"/>
                      <w:color w:val="auto"/>
                      <w:sz w:val="18"/>
                      <w:szCs w:val="18"/>
                      <w:lang w:val="en-US" w:eastAsia="zh-CN"/>
                    </w:rPr>
                  </w:pPr>
                  <w:r>
                    <w:rPr>
                      <w:rFonts w:hint="eastAsia"/>
                      <w:color w:val="auto"/>
                      <w:sz w:val="18"/>
                      <w:szCs w:val="18"/>
                      <w:lang w:val="en-US" w:eastAsia="zh-CN"/>
                    </w:rPr>
                    <w:t>/</w:t>
                  </w:r>
                </w:p>
              </w:tc>
            </w:tr>
            <w:tr w14:paraId="72671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38" w:type="pct"/>
                  <w:tcBorders>
                    <w:tl2br w:val="nil"/>
                    <w:tr2bl w:val="nil"/>
                  </w:tcBorders>
                  <w:shd w:val="clear" w:color="auto" w:fill="auto"/>
                  <w:vAlign w:val="center"/>
                </w:tcPr>
                <w:p w14:paraId="76D6722B">
                  <w:pPr>
                    <w:pStyle w:val="39"/>
                    <w:bidi w:val="0"/>
                    <w:rPr>
                      <w:rFonts w:hint="default"/>
                      <w:color w:val="auto"/>
                      <w:sz w:val="18"/>
                      <w:szCs w:val="18"/>
                      <w:lang w:val="en-US" w:eastAsia="zh-CN"/>
                    </w:rPr>
                  </w:pPr>
                  <w:r>
                    <w:rPr>
                      <w:rFonts w:hint="eastAsia"/>
                      <w:color w:val="auto"/>
                      <w:sz w:val="18"/>
                      <w:szCs w:val="18"/>
                      <w:lang w:val="en-US" w:eastAsia="zh-CN"/>
                    </w:rPr>
                    <w:t>5</w:t>
                  </w:r>
                </w:p>
              </w:tc>
              <w:tc>
                <w:tcPr>
                  <w:tcW w:w="345" w:type="pct"/>
                  <w:tcBorders>
                    <w:tl2br w:val="nil"/>
                    <w:tr2bl w:val="nil"/>
                  </w:tcBorders>
                  <w:shd w:val="clear" w:color="auto" w:fill="auto"/>
                  <w:vAlign w:val="center"/>
                </w:tcPr>
                <w:p w14:paraId="1C75D141">
                  <w:pPr>
                    <w:pStyle w:val="39"/>
                    <w:bidi w:val="0"/>
                    <w:rPr>
                      <w:rFonts w:hint="default"/>
                      <w:color w:val="auto"/>
                      <w:sz w:val="18"/>
                      <w:szCs w:val="18"/>
                      <w:lang w:val="en-US" w:eastAsia="zh-CN"/>
                    </w:rPr>
                  </w:pPr>
                  <w:r>
                    <w:rPr>
                      <w:rFonts w:hint="eastAsia"/>
                      <w:color w:val="auto"/>
                      <w:sz w:val="18"/>
                      <w:szCs w:val="18"/>
                      <w:lang w:val="en-US" w:eastAsia="zh-CN"/>
                    </w:rPr>
                    <w:t>板材砂粗品</w:t>
                  </w:r>
                </w:p>
              </w:tc>
              <w:tc>
                <w:tcPr>
                  <w:tcW w:w="676" w:type="pct"/>
                  <w:tcBorders>
                    <w:tl2br w:val="nil"/>
                    <w:tr2bl w:val="nil"/>
                  </w:tcBorders>
                  <w:shd w:val="clear" w:color="auto" w:fill="auto"/>
                  <w:vAlign w:val="center"/>
                </w:tcPr>
                <w:p w14:paraId="6FC13EA1">
                  <w:pPr>
                    <w:pStyle w:val="39"/>
                    <w:bidi w:val="0"/>
                    <w:rPr>
                      <w:rFonts w:hint="default"/>
                      <w:color w:val="auto"/>
                      <w:sz w:val="18"/>
                      <w:szCs w:val="18"/>
                      <w:lang w:val="en-US" w:eastAsia="zh-CN"/>
                    </w:rPr>
                  </w:pPr>
                  <w:r>
                    <w:rPr>
                      <w:rFonts w:hint="eastAsia"/>
                      <w:color w:val="auto"/>
                      <w:sz w:val="18"/>
                      <w:szCs w:val="18"/>
                      <w:lang w:val="en-US" w:eastAsia="zh-CN"/>
                    </w:rPr>
                    <w:t>0</w:t>
                  </w:r>
                </w:p>
              </w:tc>
              <w:tc>
                <w:tcPr>
                  <w:tcW w:w="626" w:type="pct"/>
                  <w:tcBorders>
                    <w:tl2br w:val="nil"/>
                    <w:tr2bl w:val="nil"/>
                  </w:tcBorders>
                  <w:shd w:val="clear" w:color="auto" w:fill="auto"/>
                  <w:vAlign w:val="center"/>
                </w:tcPr>
                <w:p w14:paraId="7758F200">
                  <w:pPr>
                    <w:pStyle w:val="39"/>
                    <w:bidi w:val="0"/>
                    <w:rPr>
                      <w:rFonts w:hint="default"/>
                      <w:color w:val="auto"/>
                      <w:sz w:val="18"/>
                      <w:szCs w:val="18"/>
                      <w:lang w:val="en-US" w:eastAsia="zh-CN"/>
                    </w:rPr>
                  </w:pPr>
                  <w:r>
                    <w:rPr>
                      <w:rFonts w:hint="eastAsia"/>
                      <w:color w:val="auto"/>
                      <w:sz w:val="18"/>
                      <w:szCs w:val="18"/>
                      <w:lang w:val="en-US" w:eastAsia="zh-CN"/>
                    </w:rPr>
                    <w:t>0</w:t>
                  </w:r>
                </w:p>
              </w:tc>
              <w:tc>
                <w:tcPr>
                  <w:tcW w:w="533" w:type="pct"/>
                  <w:tcBorders>
                    <w:tl2br w:val="nil"/>
                    <w:tr2bl w:val="nil"/>
                  </w:tcBorders>
                  <w:shd w:val="clear" w:color="auto" w:fill="auto"/>
                  <w:vAlign w:val="center"/>
                </w:tcPr>
                <w:p w14:paraId="08D37DED">
                  <w:pPr>
                    <w:pStyle w:val="39"/>
                    <w:bidi w:val="0"/>
                    <w:rPr>
                      <w:rFonts w:hint="eastAsia"/>
                      <w:color w:val="auto"/>
                      <w:sz w:val="18"/>
                      <w:szCs w:val="18"/>
                      <w:lang w:val="en-US" w:eastAsia="zh-CN"/>
                    </w:rPr>
                  </w:pPr>
                  <w:r>
                    <w:rPr>
                      <w:rFonts w:hint="eastAsia"/>
                      <w:color w:val="auto"/>
                      <w:sz w:val="18"/>
                      <w:szCs w:val="18"/>
                      <w:lang w:val="en-US" w:eastAsia="zh-CN"/>
                    </w:rPr>
                    <w:t>+10万吨</w:t>
                  </w:r>
                </w:p>
              </w:tc>
              <w:tc>
                <w:tcPr>
                  <w:tcW w:w="583" w:type="pct"/>
                  <w:tcBorders>
                    <w:tl2br w:val="nil"/>
                    <w:tr2bl w:val="nil"/>
                  </w:tcBorders>
                  <w:shd w:val="clear" w:color="auto" w:fill="auto"/>
                  <w:vAlign w:val="center"/>
                </w:tcPr>
                <w:p w14:paraId="7DA33AA8">
                  <w:pPr>
                    <w:pStyle w:val="39"/>
                    <w:bidi w:val="0"/>
                    <w:rPr>
                      <w:rFonts w:hint="eastAsia"/>
                      <w:color w:val="auto"/>
                      <w:sz w:val="18"/>
                      <w:szCs w:val="18"/>
                      <w:lang w:val="en-US" w:eastAsia="zh-CN"/>
                    </w:rPr>
                  </w:pPr>
                  <w:r>
                    <w:rPr>
                      <w:rFonts w:hint="eastAsia"/>
                      <w:color w:val="auto"/>
                      <w:sz w:val="18"/>
                      <w:szCs w:val="18"/>
                      <w:lang w:val="en-US" w:eastAsia="zh-CN"/>
                    </w:rPr>
                    <w:t>10万吨</w:t>
                  </w:r>
                </w:p>
              </w:tc>
              <w:tc>
                <w:tcPr>
                  <w:tcW w:w="460" w:type="pct"/>
                  <w:tcBorders>
                    <w:tl2br w:val="nil"/>
                    <w:tr2bl w:val="nil"/>
                  </w:tcBorders>
                  <w:shd w:val="clear" w:color="auto" w:fill="auto"/>
                  <w:vAlign w:val="center"/>
                </w:tcPr>
                <w:p w14:paraId="0CD2D583">
                  <w:pPr>
                    <w:pStyle w:val="39"/>
                    <w:bidi w:val="0"/>
                    <w:rPr>
                      <w:rFonts w:hint="default"/>
                      <w:color w:val="auto"/>
                      <w:sz w:val="18"/>
                      <w:szCs w:val="18"/>
                      <w:lang w:val="en-US" w:eastAsia="zh-CN"/>
                    </w:rPr>
                  </w:pPr>
                  <w:r>
                    <w:rPr>
                      <w:rFonts w:hint="eastAsia"/>
                      <w:color w:val="auto"/>
                      <w:sz w:val="18"/>
                      <w:szCs w:val="18"/>
                      <w:lang w:val="en-US" w:eastAsia="zh-CN"/>
                    </w:rPr>
                    <w:t>1-2cm</w:t>
                  </w:r>
                </w:p>
              </w:tc>
              <w:tc>
                <w:tcPr>
                  <w:tcW w:w="1120" w:type="pct"/>
                  <w:tcBorders>
                    <w:tl2br w:val="nil"/>
                    <w:tr2bl w:val="nil"/>
                  </w:tcBorders>
                  <w:shd w:val="clear" w:color="auto" w:fill="auto"/>
                  <w:vAlign w:val="center"/>
                </w:tcPr>
                <w:p w14:paraId="358EAC3E">
                  <w:pPr>
                    <w:pStyle w:val="39"/>
                    <w:bidi w:val="0"/>
                    <w:rPr>
                      <w:rFonts w:hint="eastAsia"/>
                      <w:color w:val="auto"/>
                      <w:sz w:val="18"/>
                      <w:szCs w:val="18"/>
                      <w:lang w:val="en-US" w:eastAsia="zh-CN"/>
                    </w:rPr>
                  </w:pPr>
                  <w:r>
                    <w:rPr>
                      <w:rFonts w:hint="eastAsia"/>
                      <w:color w:val="auto"/>
                      <w:sz w:val="18"/>
                      <w:szCs w:val="18"/>
                      <w:lang w:val="en-US" w:eastAsia="zh-CN"/>
                    </w:rPr>
                    <w:t>参照执行《光伏用高纯石英砂》（GB/T32649-2016）</w:t>
                  </w:r>
                </w:p>
              </w:tc>
              <w:tc>
                <w:tcPr>
                  <w:tcW w:w="416" w:type="pct"/>
                  <w:tcBorders>
                    <w:tl2br w:val="nil"/>
                    <w:tr2bl w:val="nil"/>
                  </w:tcBorders>
                  <w:shd w:val="clear" w:color="auto" w:fill="auto"/>
                  <w:vAlign w:val="center"/>
                </w:tcPr>
                <w:p w14:paraId="2C89FDF4">
                  <w:pPr>
                    <w:pStyle w:val="39"/>
                    <w:bidi w:val="0"/>
                    <w:rPr>
                      <w:rFonts w:hint="eastAsia"/>
                      <w:color w:val="auto"/>
                      <w:sz w:val="18"/>
                      <w:szCs w:val="18"/>
                      <w:lang w:val="en-US" w:eastAsia="zh-CN"/>
                    </w:rPr>
                  </w:pPr>
                  <w:r>
                    <w:rPr>
                      <w:rFonts w:hint="eastAsia"/>
                      <w:color w:val="auto"/>
                      <w:sz w:val="18"/>
                      <w:szCs w:val="18"/>
                      <w:lang w:val="en-US" w:eastAsia="zh-CN"/>
                    </w:rPr>
                    <w:t>含水率</w:t>
                  </w:r>
                  <w:r>
                    <w:rPr>
                      <w:rFonts w:hint="default"/>
                      <w:color w:val="auto"/>
                      <w:sz w:val="18"/>
                      <w:szCs w:val="18"/>
                      <w:lang w:val="en-US" w:eastAsia="zh-CN"/>
                    </w:rPr>
                    <w:t>≤</w:t>
                  </w:r>
                  <w:r>
                    <w:rPr>
                      <w:rFonts w:hint="eastAsia"/>
                      <w:color w:val="auto"/>
                      <w:sz w:val="18"/>
                      <w:szCs w:val="18"/>
                      <w:lang w:val="en-US" w:eastAsia="zh-CN"/>
                    </w:rPr>
                    <w:t>0.5%</w:t>
                  </w:r>
                </w:p>
              </w:tc>
            </w:tr>
          </w:tbl>
          <w:p w14:paraId="3081FEDA">
            <w:pPr>
              <w:pStyle w:val="135"/>
              <w:bidi w:val="0"/>
              <w:rPr>
                <w:rFonts w:hint="default"/>
                <w:color w:val="auto"/>
              </w:rPr>
            </w:pPr>
            <w:r>
              <w:rPr>
                <w:rFonts w:hint="eastAsia"/>
                <w:color w:val="auto"/>
                <w:lang w:val="en-US" w:eastAsia="zh-CN"/>
              </w:rPr>
              <w:t>续</w:t>
            </w:r>
            <w:r>
              <w:rPr>
                <w:rFonts w:hint="default"/>
                <w:color w:val="auto"/>
              </w:rPr>
              <w:t>表2-2  项目产品方案</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648"/>
              <w:gridCol w:w="1178"/>
              <w:gridCol w:w="1002"/>
              <w:gridCol w:w="1097"/>
              <w:gridCol w:w="1099"/>
              <w:gridCol w:w="1101"/>
              <w:gridCol w:w="1101"/>
              <w:gridCol w:w="1101"/>
            </w:tblGrid>
            <w:tr w14:paraId="2BEA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51" w:type="pct"/>
                  <w:tcBorders>
                    <w:tl2br w:val="nil"/>
                    <w:tr2bl w:val="nil"/>
                  </w:tcBorders>
                  <w:shd w:val="clear" w:color="auto" w:fill="auto"/>
                  <w:vAlign w:val="center"/>
                </w:tcPr>
                <w:p w14:paraId="37B775D5">
                  <w:pPr>
                    <w:pStyle w:val="39"/>
                    <w:bidi w:val="0"/>
                    <w:rPr>
                      <w:rFonts w:hint="default"/>
                      <w:color w:val="auto"/>
                    </w:rPr>
                  </w:pPr>
                  <w:r>
                    <w:rPr>
                      <w:rFonts w:hint="default"/>
                      <w:color w:val="auto"/>
                    </w:rPr>
                    <w:t>序号</w:t>
                  </w:r>
                </w:p>
              </w:tc>
              <w:tc>
                <w:tcPr>
                  <w:tcW w:w="370" w:type="pct"/>
                  <w:tcBorders>
                    <w:tl2br w:val="nil"/>
                    <w:tr2bl w:val="nil"/>
                  </w:tcBorders>
                  <w:shd w:val="clear" w:color="auto" w:fill="auto"/>
                  <w:vAlign w:val="center"/>
                </w:tcPr>
                <w:p w14:paraId="5F4BBCDF">
                  <w:pPr>
                    <w:pStyle w:val="39"/>
                    <w:bidi w:val="0"/>
                    <w:rPr>
                      <w:rFonts w:hint="default"/>
                      <w:color w:val="auto"/>
                    </w:rPr>
                  </w:pPr>
                  <w:r>
                    <w:rPr>
                      <w:rFonts w:hint="default"/>
                      <w:color w:val="auto"/>
                    </w:rPr>
                    <w:t>产品名称</w:t>
                  </w:r>
                </w:p>
              </w:tc>
              <w:tc>
                <w:tcPr>
                  <w:tcW w:w="671" w:type="pct"/>
                  <w:tcBorders>
                    <w:tl2br w:val="nil"/>
                    <w:tr2bl w:val="nil"/>
                  </w:tcBorders>
                  <w:shd w:val="clear" w:color="auto" w:fill="auto"/>
                  <w:vAlign w:val="center"/>
                </w:tcPr>
                <w:p w14:paraId="393E80BB">
                  <w:pPr>
                    <w:pStyle w:val="39"/>
                    <w:bidi w:val="0"/>
                    <w:rPr>
                      <w:rFonts w:hint="eastAsia"/>
                      <w:color w:val="auto"/>
                      <w:lang w:val="en-US" w:eastAsia="zh-CN"/>
                    </w:rPr>
                  </w:pPr>
                  <w:r>
                    <w:rPr>
                      <w:rFonts w:hint="eastAsia"/>
                      <w:color w:val="auto"/>
                      <w:lang w:val="en-US" w:eastAsia="zh-CN"/>
                    </w:rPr>
                    <w:t>二期项目变更前产品生产量</w:t>
                  </w:r>
                  <w:r>
                    <w:rPr>
                      <w:rFonts w:hint="eastAsia"/>
                      <w:color w:val="auto"/>
                      <w:lang w:eastAsia="zh-CN"/>
                    </w:rPr>
                    <w:t>（</w:t>
                  </w:r>
                  <w:r>
                    <w:rPr>
                      <w:rFonts w:hint="eastAsia"/>
                      <w:color w:val="auto"/>
                      <w:lang w:val="en-US" w:eastAsia="zh-CN"/>
                    </w:rPr>
                    <w:t>吨/a</w:t>
                  </w:r>
                  <w:r>
                    <w:rPr>
                      <w:rFonts w:hint="eastAsia"/>
                      <w:color w:val="auto"/>
                      <w:lang w:eastAsia="zh-CN"/>
                    </w:rPr>
                    <w:t>）</w:t>
                  </w:r>
                </w:p>
              </w:tc>
              <w:tc>
                <w:tcPr>
                  <w:tcW w:w="571" w:type="pct"/>
                  <w:tcBorders>
                    <w:tl2br w:val="nil"/>
                    <w:tr2bl w:val="nil"/>
                  </w:tcBorders>
                  <w:shd w:val="clear" w:color="auto" w:fill="auto"/>
                  <w:vAlign w:val="center"/>
                </w:tcPr>
                <w:p w14:paraId="7FB0A8A1">
                  <w:pPr>
                    <w:pStyle w:val="39"/>
                    <w:bidi w:val="0"/>
                    <w:rPr>
                      <w:rFonts w:hint="default"/>
                      <w:color w:val="auto"/>
                      <w:lang w:val="en-US" w:eastAsia="zh-CN"/>
                    </w:rPr>
                  </w:pPr>
                  <w:r>
                    <w:rPr>
                      <w:rFonts w:hint="eastAsia"/>
                      <w:color w:val="auto"/>
                      <w:lang w:val="en-US" w:eastAsia="zh-CN"/>
                    </w:rPr>
                    <w:t>二期项目变更前产品商品量</w:t>
                  </w:r>
                  <w:r>
                    <w:rPr>
                      <w:rFonts w:hint="eastAsia"/>
                      <w:color w:val="auto"/>
                      <w:lang w:eastAsia="zh-CN"/>
                    </w:rPr>
                    <w:t>（</w:t>
                  </w:r>
                  <w:r>
                    <w:rPr>
                      <w:rFonts w:hint="eastAsia"/>
                      <w:color w:val="auto"/>
                      <w:lang w:val="en-US" w:eastAsia="zh-CN"/>
                    </w:rPr>
                    <w:t>吨/a</w:t>
                  </w:r>
                  <w:r>
                    <w:rPr>
                      <w:rFonts w:hint="eastAsia"/>
                      <w:color w:val="auto"/>
                      <w:lang w:eastAsia="zh-CN"/>
                    </w:rPr>
                    <w:t>）</w:t>
                  </w:r>
                </w:p>
              </w:tc>
              <w:tc>
                <w:tcPr>
                  <w:tcW w:w="625" w:type="pct"/>
                  <w:tcBorders>
                    <w:tl2br w:val="nil"/>
                    <w:tr2bl w:val="nil"/>
                  </w:tcBorders>
                  <w:shd w:val="clear" w:color="auto" w:fill="auto"/>
                  <w:vAlign w:val="center"/>
                </w:tcPr>
                <w:p w14:paraId="21002D8E">
                  <w:pPr>
                    <w:pStyle w:val="39"/>
                    <w:bidi w:val="0"/>
                    <w:rPr>
                      <w:rFonts w:hint="eastAsia"/>
                      <w:color w:val="auto"/>
                      <w:lang w:val="en-US" w:eastAsia="zh-CN"/>
                    </w:rPr>
                  </w:pPr>
                  <w:r>
                    <w:rPr>
                      <w:rFonts w:hint="eastAsia"/>
                      <w:color w:val="auto"/>
                      <w:lang w:val="en-US" w:eastAsia="zh-CN"/>
                    </w:rPr>
                    <w:t>二期项目变更后产品生产量</w:t>
                  </w:r>
                  <w:r>
                    <w:rPr>
                      <w:rFonts w:hint="eastAsia"/>
                      <w:color w:val="auto"/>
                      <w:lang w:eastAsia="zh-CN"/>
                    </w:rPr>
                    <w:t>（</w:t>
                  </w:r>
                  <w:r>
                    <w:rPr>
                      <w:rFonts w:hint="eastAsia"/>
                      <w:color w:val="auto"/>
                      <w:lang w:val="en-US" w:eastAsia="zh-CN"/>
                    </w:rPr>
                    <w:t>吨/a</w:t>
                  </w:r>
                  <w:r>
                    <w:rPr>
                      <w:rFonts w:hint="eastAsia"/>
                      <w:color w:val="auto"/>
                      <w:lang w:eastAsia="zh-CN"/>
                    </w:rPr>
                    <w:t>）</w:t>
                  </w:r>
                </w:p>
              </w:tc>
              <w:tc>
                <w:tcPr>
                  <w:tcW w:w="626" w:type="pct"/>
                  <w:tcBorders>
                    <w:tl2br w:val="nil"/>
                    <w:tr2bl w:val="nil"/>
                  </w:tcBorders>
                  <w:shd w:val="clear" w:color="auto" w:fill="auto"/>
                  <w:vAlign w:val="center"/>
                </w:tcPr>
                <w:p w14:paraId="47CC95D0">
                  <w:pPr>
                    <w:pStyle w:val="39"/>
                    <w:bidi w:val="0"/>
                    <w:rPr>
                      <w:rFonts w:hint="default"/>
                      <w:color w:val="auto"/>
                      <w:lang w:val="en-US" w:eastAsia="zh-CN"/>
                    </w:rPr>
                  </w:pPr>
                  <w:r>
                    <w:rPr>
                      <w:rFonts w:hint="eastAsia"/>
                      <w:color w:val="auto"/>
                      <w:lang w:val="en-US" w:eastAsia="zh-CN"/>
                    </w:rPr>
                    <w:t>二期项目变更后产品商品量</w:t>
                  </w:r>
                  <w:r>
                    <w:rPr>
                      <w:rFonts w:hint="eastAsia"/>
                      <w:color w:val="auto"/>
                      <w:lang w:eastAsia="zh-CN"/>
                    </w:rPr>
                    <w:t>（</w:t>
                  </w:r>
                  <w:r>
                    <w:rPr>
                      <w:rFonts w:hint="eastAsia"/>
                      <w:color w:val="auto"/>
                      <w:lang w:val="en-US" w:eastAsia="zh-CN"/>
                    </w:rPr>
                    <w:t>吨/a</w:t>
                  </w:r>
                  <w:r>
                    <w:rPr>
                      <w:rFonts w:hint="eastAsia"/>
                      <w:color w:val="auto"/>
                      <w:lang w:eastAsia="zh-CN"/>
                    </w:rPr>
                    <w:t>）</w:t>
                  </w:r>
                </w:p>
              </w:tc>
              <w:tc>
                <w:tcPr>
                  <w:tcW w:w="627" w:type="pct"/>
                  <w:tcBorders>
                    <w:tl2br w:val="nil"/>
                    <w:tr2bl w:val="nil"/>
                  </w:tcBorders>
                  <w:shd w:val="clear" w:color="auto" w:fill="auto"/>
                  <w:vAlign w:val="center"/>
                </w:tcPr>
                <w:p w14:paraId="6BBDDA2F">
                  <w:pPr>
                    <w:pStyle w:val="39"/>
                    <w:bidi w:val="0"/>
                    <w:rPr>
                      <w:rFonts w:hint="default"/>
                      <w:color w:val="auto"/>
                      <w:lang w:val="en-US" w:eastAsia="zh-CN"/>
                    </w:rPr>
                  </w:pPr>
                  <w:r>
                    <w:rPr>
                      <w:rFonts w:hint="eastAsia"/>
                      <w:color w:val="auto"/>
                      <w:lang w:val="en-US" w:eastAsia="zh-CN"/>
                    </w:rPr>
                    <w:t>备注</w:t>
                  </w:r>
                </w:p>
              </w:tc>
              <w:tc>
                <w:tcPr>
                  <w:tcW w:w="627" w:type="pct"/>
                  <w:tcBorders>
                    <w:tl2br w:val="nil"/>
                    <w:tr2bl w:val="nil"/>
                  </w:tcBorders>
                  <w:shd w:val="clear" w:color="auto" w:fill="auto"/>
                  <w:vAlign w:val="center"/>
                </w:tcPr>
                <w:p w14:paraId="7B216DCA">
                  <w:pPr>
                    <w:pStyle w:val="39"/>
                    <w:bidi w:val="0"/>
                    <w:rPr>
                      <w:rFonts w:hint="default"/>
                      <w:color w:val="auto"/>
                      <w:lang w:val="en-US" w:eastAsia="zh-CN"/>
                    </w:rPr>
                  </w:pPr>
                  <w:r>
                    <w:rPr>
                      <w:rFonts w:hint="eastAsia"/>
                      <w:color w:val="auto"/>
                      <w:lang w:val="en-US" w:eastAsia="zh-CN"/>
                    </w:rPr>
                    <w:t>包装</w:t>
                  </w:r>
                </w:p>
              </w:tc>
              <w:tc>
                <w:tcPr>
                  <w:tcW w:w="627" w:type="pct"/>
                  <w:tcBorders>
                    <w:tl2br w:val="nil"/>
                    <w:tr2bl w:val="nil"/>
                  </w:tcBorders>
                  <w:shd w:val="clear" w:color="auto" w:fill="auto"/>
                  <w:vAlign w:val="center"/>
                </w:tcPr>
                <w:p w14:paraId="1A621B09">
                  <w:pPr>
                    <w:pStyle w:val="39"/>
                    <w:bidi w:val="0"/>
                    <w:rPr>
                      <w:rFonts w:hint="default"/>
                      <w:color w:val="auto"/>
                      <w:lang w:val="en-US" w:eastAsia="zh-CN"/>
                    </w:rPr>
                  </w:pPr>
                  <w:r>
                    <w:rPr>
                      <w:rFonts w:hint="eastAsia"/>
                      <w:color w:val="auto"/>
                      <w:lang w:val="en-US" w:eastAsia="zh-CN"/>
                    </w:rPr>
                    <w:t>用途</w:t>
                  </w:r>
                </w:p>
              </w:tc>
            </w:tr>
            <w:tr w14:paraId="6D7F4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 w:type="pct"/>
                  <w:tcBorders>
                    <w:tl2br w:val="nil"/>
                    <w:tr2bl w:val="nil"/>
                  </w:tcBorders>
                  <w:shd w:val="clear" w:color="auto" w:fill="auto"/>
                  <w:vAlign w:val="center"/>
                </w:tcPr>
                <w:p w14:paraId="4E8617DA">
                  <w:pPr>
                    <w:pStyle w:val="39"/>
                    <w:bidi w:val="0"/>
                    <w:rPr>
                      <w:rFonts w:hint="default"/>
                      <w:color w:val="auto"/>
                      <w:lang w:val="en-US" w:eastAsia="zh-CN"/>
                    </w:rPr>
                  </w:pPr>
                  <w:r>
                    <w:rPr>
                      <w:rFonts w:hint="eastAsia"/>
                      <w:color w:val="auto"/>
                      <w:lang w:val="en-US" w:eastAsia="zh-CN"/>
                    </w:rPr>
                    <w:t>1</w:t>
                  </w:r>
                </w:p>
              </w:tc>
              <w:tc>
                <w:tcPr>
                  <w:tcW w:w="370" w:type="pct"/>
                  <w:tcBorders>
                    <w:tl2br w:val="nil"/>
                    <w:tr2bl w:val="nil"/>
                  </w:tcBorders>
                  <w:shd w:val="clear" w:color="auto" w:fill="auto"/>
                  <w:vAlign w:val="center"/>
                </w:tcPr>
                <w:p w14:paraId="0C40246F">
                  <w:pPr>
                    <w:pStyle w:val="39"/>
                    <w:bidi w:val="0"/>
                    <w:rPr>
                      <w:rFonts w:hint="default"/>
                      <w:color w:val="auto"/>
                      <w:lang w:val="en-US" w:eastAsia="zh-CN"/>
                    </w:rPr>
                  </w:pPr>
                  <w:r>
                    <w:rPr>
                      <w:rFonts w:hint="eastAsia"/>
                      <w:color w:val="auto"/>
                      <w:lang w:eastAsia="zh-CN"/>
                    </w:rPr>
                    <w:t>光伏砂</w:t>
                  </w:r>
                </w:p>
              </w:tc>
              <w:tc>
                <w:tcPr>
                  <w:tcW w:w="671" w:type="pct"/>
                  <w:tcBorders>
                    <w:tl2br w:val="nil"/>
                    <w:tr2bl w:val="nil"/>
                  </w:tcBorders>
                  <w:shd w:val="clear" w:color="auto" w:fill="auto"/>
                  <w:vAlign w:val="center"/>
                </w:tcPr>
                <w:p w14:paraId="6FA1EB71">
                  <w:pPr>
                    <w:pStyle w:val="39"/>
                    <w:bidi w:val="0"/>
                    <w:rPr>
                      <w:rFonts w:hint="default"/>
                      <w:color w:val="auto"/>
                      <w:lang w:val="en-US" w:eastAsia="zh-CN"/>
                    </w:rPr>
                  </w:pPr>
                  <w:r>
                    <w:rPr>
                      <w:rFonts w:hint="eastAsia"/>
                      <w:color w:val="auto"/>
                      <w:lang w:val="en-US" w:eastAsia="zh-CN"/>
                    </w:rPr>
                    <w:t>40.95万</w:t>
                  </w:r>
                </w:p>
              </w:tc>
              <w:tc>
                <w:tcPr>
                  <w:tcW w:w="571" w:type="pct"/>
                  <w:tcBorders>
                    <w:tl2br w:val="nil"/>
                    <w:tr2bl w:val="nil"/>
                  </w:tcBorders>
                  <w:shd w:val="clear" w:color="auto" w:fill="auto"/>
                  <w:vAlign w:val="center"/>
                </w:tcPr>
                <w:p w14:paraId="0D6FEE96">
                  <w:pPr>
                    <w:pStyle w:val="39"/>
                    <w:bidi w:val="0"/>
                    <w:rPr>
                      <w:rFonts w:hint="default"/>
                      <w:color w:val="auto"/>
                      <w:lang w:val="en-US" w:eastAsia="zh-CN"/>
                    </w:rPr>
                  </w:pPr>
                  <w:r>
                    <w:rPr>
                      <w:rFonts w:hint="eastAsia"/>
                      <w:color w:val="auto"/>
                      <w:lang w:val="en-US" w:eastAsia="zh-CN"/>
                    </w:rPr>
                    <w:t>20万</w:t>
                  </w:r>
                </w:p>
              </w:tc>
              <w:tc>
                <w:tcPr>
                  <w:tcW w:w="625" w:type="pct"/>
                  <w:tcBorders>
                    <w:tl2br w:val="nil"/>
                    <w:tr2bl w:val="nil"/>
                  </w:tcBorders>
                  <w:shd w:val="clear" w:color="auto" w:fill="auto"/>
                  <w:vAlign w:val="center"/>
                </w:tcPr>
                <w:p w14:paraId="45BB0FB7">
                  <w:pPr>
                    <w:pStyle w:val="39"/>
                    <w:bidi w:val="0"/>
                    <w:rPr>
                      <w:rFonts w:hint="eastAsia"/>
                      <w:color w:val="auto"/>
                      <w:lang w:val="en-US" w:eastAsia="zh-CN"/>
                    </w:rPr>
                  </w:pPr>
                  <w:r>
                    <w:rPr>
                      <w:rFonts w:hint="eastAsia"/>
                      <w:color w:val="auto"/>
                      <w:lang w:val="en-US" w:eastAsia="zh-CN"/>
                    </w:rPr>
                    <w:t>306975</w:t>
                  </w:r>
                </w:p>
              </w:tc>
              <w:tc>
                <w:tcPr>
                  <w:tcW w:w="626" w:type="pct"/>
                  <w:tcBorders>
                    <w:tl2br w:val="nil"/>
                    <w:tr2bl w:val="nil"/>
                  </w:tcBorders>
                  <w:shd w:val="clear" w:color="auto" w:fill="auto"/>
                  <w:vAlign w:val="center"/>
                </w:tcPr>
                <w:p w14:paraId="14C10B1E">
                  <w:pPr>
                    <w:pStyle w:val="39"/>
                    <w:bidi w:val="0"/>
                    <w:rPr>
                      <w:rFonts w:hint="default"/>
                      <w:color w:val="auto"/>
                      <w:lang w:val="en-US" w:eastAsia="zh-CN"/>
                    </w:rPr>
                  </w:pPr>
                  <w:r>
                    <w:rPr>
                      <w:rFonts w:hint="eastAsia"/>
                      <w:color w:val="auto"/>
                      <w:lang w:val="en-US" w:eastAsia="zh-CN"/>
                    </w:rPr>
                    <w:t>20万</w:t>
                  </w:r>
                </w:p>
              </w:tc>
              <w:tc>
                <w:tcPr>
                  <w:tcW w:w="627" w:type="pct"/>
                  <w:tcBorders>
                    <w:tl2br w:val="nil"/>
                    <w:tr2bl w:val="nil"/>
                  </w:tcBorders>
                  <w:shd w:val="clear" w:color="auto" w:fill="auto"/>
                  <w:vAlign w:val="center"/>
                </w:tcPr>
                <w:p w14:paraId="27C606ED">
                  <w:pPr>
                    <w:pStyle w:val="39"/>
                    <w:bidi w:val="0"/>
                    <w:rPr>
                      <w:rFonts w:hint="eastAsia"/>
                      <w:color w:val="auto"/>
                      <w:lang w:val="en-US" w:eastAsia="zh-CN"/>
                    </w:rPr>
                  </w:pPr>
                  <w:r>
                    <w:rPr>
                      <w:rFonts w:hint="eastAsia"/>
                      <w:color w:val="auto"/>
                      <w:lang w:val="en-US" w:eastAsia="zh-CN"/>
                    </w:rPr>
                    <w:t>光伏砂部分用做板材砂原料</w:t>
                  </w:r>
                </w:p>
              </w:tc>
              <w:tc>
                <w:tcPr>
                  <w:tcW w:w="627" w:type="pct"/>
                  <w:vMerge w:val="restart"/>
                  <w:tcBorders>
                    <w:tl2br w:val="nil"/>
                    <w:tr2bl w:val="nil"/>
                  </w:tcBorders>
                  <w:shd w:val="clear" w:color="auto" w:fill="auto"/>
                  <w:vAlign w:val="center"/>
                </w:tcPr>
                <w:p w14:paraId="40852F89">
                  <w:pPr>
                    <w:pStyle w:val="39"/>
                    <w:bidi w:val="0"/>
                    <w:rPr>
                      <w:rFonts w:hint="default"/>
                      <w:color w:val="auto"/>
                      <w:lang w:val="en-US" w:eastAsia="zh-CN"/>
                    </w:rPr>
                  </w:pPr>
                  <w:r>
                    <w:rPr>
                      <w:rFonts w:hint="eastAsia"/>
                      <w:color w:val="auto"/>
                      <w:lang w:val="en-US" w:eastAsia="zh-CN"/>
                    </w:rPr>
                    <w:t>吨包</w:t>
                  </w:r>
                </w:p>
              </w:tc>
              <w:tc>
                <w:tcPr>
                  <w:tcW w:w="627" w:type="pct"/>
                  <w:tcBorders>
                    <w:tl2br w:val="nil"/>
                    <w:tr2bl w:val="nil"/>
                  </w:tcBorders>
                  <w:shd w:val="clear" w:color="auto" w:fill="auto"/>
                  <w:vAlign w:val="center"/>
                </w:tcPr>
                <w:p w14:paraId="6AFDE671">
                  <w:pPr>
                    <w:pStyle w:val="39"/>
                    <w:bidi w:val="0"/>
                    <w:rPr>
                      <w:rFonts w:hint="default"/>
                      <w:color w:val="auto"/>
                      <w:lang w:val="en-US" w:eastAsia="zh-CN"/>
                    </w:rPr>
                  </w:pPr>
                  <w:r>
                    <w:rPr>
                      <w:rFonts w:hint="eastAsia"/>
                      <w:color w:val="auto"/>
                      <w:lang w:val="en-US" w:eastAsia="zh-CN"/>
                    </w:rPr>
                    <w:t>用作生产光伏玻璃</w:t>
                  </w:r>
                </w:p>
              </w:tc>
            </w:tr>
            <w:tr w14:paraId="6837F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51" w:type="pct"/>
                  <w:tcBorders>
                    <w:tl2br w:val="nil"/>
                    <w:tr2bl w:val="nil"/>
                  </w:tcBorders>
                  <w:shd w:val="clear" w:color="auto" w:fill="auto"/>
                  <w:vAlign w:val="center"/>
                </w:tcPr>
                <w:p w14:paraId="797B3C84">
                  <w:pPr>
                    <w:pStyle w:val="39"/>
                    <w:bidi w:val="0"/>
                    <w:rPr>
                      <w:rFonts w:hint="default"/>
                      <w:color w:val="auto"/>
                      <w:lang w:val="en-US" w:eastAsia="zh-CN"/>
                    </w:rPr>
                  </w:pPr>
                  <w:r>
                    <w:rPr>
                      <w:rFonts w:hint="eastAsia"/>
                      <w:color w:val="auto"/>
                      <w:lang w:val="en-US" w:eastAsia="zh-CN"/>
                    </w:rPr>
                    <w:t>2</w:t>
                  </w:r>
                </w:p>
              </w:tc>
              <w:tc>
                <w:tcPr>
                  <w:tcW w:w="370" w:type="pct"/>
                  <w:tcBorders>
                    <w:tl2br w:val="nil"/>
                    <w:tr2bl w:val="nil"/>
                  </w:tcBorders>
                  <w:shd w:val="clear" w:color="auto" w:fill="auto"/>
                  <w:vAlign w:val="center"/>
                </w:tcPr>
                <w:p w14:paraId="28F24444">
                  <w:pPr>
                    <w:pStyle w:val="39"/>
                    <w:bidi w:val="0"/>
                    <w:rPr>
                      <w:rFonts w:hint="eastAsia"/>
                      <w:color w:val="auto"/>
                      <w:lang w:val="en-US" w:eastAsia="zh-CN"/>
                    </w:rPr>
                  </w:pPr>
                  <w:r>
                    <w:rPr>
                      <w:rFonts w:hint="eastAsia"/>
                      <w:color w:val="auto"/>
                      <w:lang w:eastAsia="zh-CN"/>
                    </w:rPr>
                    <w:t>玻璃砂</w:t>
                  </w:r>
                </w:p>
              </w:tc>
              <w:tc>
                <w:tcPr>
                  <w:tcW w:w="671" w:type="pct"/>
                  <w:tcBorders>
                    <w:tl2br w:val="nil"/>
                    <w:tr2bl w:val="nil"/>
                  </w:tcBorders>
                  <w:shd w:val="clear" w:color="auto" w:fill="auto"/>
                  <w:vAlign w:val="center"/>
                </w:tcPr>
                <w:p w14:paraId="3D5D28F8">
                  <w:pPr>
                    <w:pStyle w:val="39"/>
                    <w:bidi w:val="0"/>
                    <w:rPr>
                      <w:rFonts w:hint="default"/>
                      <w:color w:val="auto"/>
                      <w:lang w:val="en-US" w:eastAsia="zh-CN"/>
                    </w:rPr>
                  </w:pPr>
                  <w:r>
                    <w:rPr>
                      <w:rFonts w:hint="default"/>
                      <w:color w:val="auto"/>
                      <w:lang w:val="en-US" w:eastAsia="zh-CN"/>
                    </w:rPr>
                    <w:t>61</w:t>
                  </w:r>
                  <w:r>
                    <w:rPr>
                      <w:rFonts w:hint="eastAsia"/>
                      <w:color w:val="auto"/>
                      <w:lang w:val="en-US" w:eastAsia="zh-CN"/>
                    </w:rPr>
                    <w:t>万</w:t>
                  </w:r>
                </w:p>
              </w:tc>
              <w:tc>
                <w:tcPr>
                  <w:tcW w:w="571" w:type="pct"/>
                  <w:tcBorders>
                    <w:tl2br w:val="nil"/>
                    <w:tr2bl w:val="nil"/>
                  </w:tcBorders>
                  <w:shd w:val="clear" w:color="auto" w:fill="auto"/>
                  <w:vAlign w:val="center"/>
                </w:tcPr>
                <w:p w14:paraId="24E00A45">
                  <w:pPr>
                    <w:pStyle w:val="39"/>
                    <w:bidi w:val="0"/>
                    <w:rPr>
                      <w:rFonts w:hint="eastAsia"/>
                      <w:color w:val="auto"/>
                      <w:lang w:val="en-US" w:eastAsia="zh-CN"/>
                    </w:rPr>
                  </w:pPr>
                  <w:r>
                    <w:rPr>
                      <w:rFonts w:hint="eastAsia"/>
                      <w:color w:val="auto"/>
                      <w:lang w:val="en-US" w:eastAsia="zh-CN"/>
                    </w:rPr>
                    <w:t>20万</w:t>
                  </w:r>
                </w:p>
              </w:tc>
              <w:tc>
                <w:tcPr>
                  <w:tcW w:w="625" w:type="pct"/>
                  <w:tcBorders>
                    <w:tl2br w:val="nil"/>
                    <w:tr2bl w:val="nil"/>
                  </w:tcBorders>
                  <w:shd w:val="clear" w:color="auto" w:fill="auto"/>
                  <w:vAlign w:val="center"/>
                </w:tcPr>
                <w:p w14:paraId="1CA3781E">
                  <w:pPr>
                    <w:pStyle w:val="39"/>
                    <w:bidi w:val="0"/>
                    <w:rPr>
                      <w:rFonts w:hint="default"/>
                      <w:color w:val="auto"/>
                      <w:lang w:val="en-US" w:eastAsia="zh-CN"/>
                    </w:rPr>
                  </w:pPr>
                  <w:r>
                    <w:rPr>
                      <w:rFonts w:hint="eastAsia"/>
                      <w:color w:val="auto"/>
                      <w:lang w:val="en-US" w:eastAsia="zh-CN"/>
                    </w:rPr>
                    <w:t>50.75万</w:t>
                  </w:r>
                </w:p>
              </w:tc>
              <w:tc>
                <w:tcPr>
                  <w:tcW w:w="626" w:type="pct"/>
                  <w:tcBorders>
                    <w:tl2br w:val="nil"/>
                    <w:tr2bl w:val="nil"/>
                  </w:tcBorders>
                  <w:shd w:val="clear" w:color="auto" w:fill="auto"/>
                  <w:vAlign w:val="center"/>
                </w:tcPr>
                <w:p w14:paraId="3629EFF1">
                  <w:pPr>
                    <w:pStyle w:val="39"/>
                    <w:bidi w:val="0"/>
                    <w:rPr>
                      <w:rFonts w:hint="default"/>
                      <w:color w:val="auto"/>
                      <w:lang w:val="en-US" w:eastAsia="zh-CN"/>
                    </w:rPr>
                  </w:pPr>
                  <w:r>
                    <w:rPr>
                      <w:rFonts w:hint="eastAsia"/>
                      <w:color w:val="auto"/>
                      <w:lang w:val="en-US" w:eastAsia="zh-CN"/>
                    </w:rPr>
                    <w:t>20万</w:t>
                  </w:r>
                </w:p>
              </w:tc>
              <w:tc>
                <w:tcPr>
                  <w:tcW w:w="627" w:type="pct"/>
                  <w:tcBorders>
                    <w:tl2br w:val="nil"/>
                    <w:tr2bl w:val="nil"/>
                  </w:tcBorders>
                  <w:shd w:val="clear" w:color="auto" w:fill="auto"/>
                  <w:vAlign w:val="center"/>
                </w:tcPr>
                <w:p w14:paraId="43BCE476">
                  <w:pPr>
                    <w:pStyle w:val="39"/>
                    <w:bidi w:val="0"/>
                    <w:rPr>
                      <w:rFonts w:hint="eastAsia"/>
                      <w:color w:val="auto"/>
                      <w:lang w:val="en-US" w:eastAsia="zh-CN"/>
                    </w:rPr>
                  </w:pPr>
                  <w:r>
                    <w:rPr>
                      <w:rFonts w:hint="eastAsia"/>
                      <w:color w:val="auto"/>
                      <w:lang w:val="en-US" w:eastAsia="zh-CN"/>
                    </w:rPr>
                    <w:t>玻璃砂部分用做光伏砂原料</w:t>
                  </w:r>
                </w:p>
              </w:tc>
              <w:tc>
                <w:tcPr>
                  <w:tcW w:w="627" w:type="pct"/>
                  <w:vMerge w:val="continue"/>
                  <w:tcBorders>
                    <w:tl2br w:val="nil"/>
                    <w:tr2bl w:val="nil"/>
                  </w:tcBorders>
                  <w:shd w:val="clear" w:color="auto" w:fill="auto"/>
                  <w:vAlign w:val="center"/>
                </w:tcPr>
                <w:p w14:paraId="3890AE14">
                  <w:pPr>
                    <w:pStyle w:val="39"/>
                    <w:bidi w:val="0"/>
                    <w:rPr>
                      <w:rFonts w:hint="eastAsia"/>
                      <w:color w:val="auto"/>
                      <w:lang w:val="en-US" w:eastAsia="zh-CN"/>
                    </w:rPr>
                  </w:pPr>
                </w:p>
              </w:tc>
              <w:tc>
                <w:tcPr>
                  <w:tcW w:w="627" w:type="pct"/>
                  <w:tcBorders>
                    <w:tl2br w:val="nil"/>
                    <w:tr2bl w:val="nil"/>
                  </w:tcBorders>
                  <w:shd w:val="clear" w:color="auto" w:fill="auto"/>
                  <w:vAlign w:val="center"/>
                </w:tcPr>
                <w:p w14:paraId="3CA8A63A">
                  <w:pPr>
                    <w:pStyle w:val="39"/>
                    <w:bidi w:val="0"/>
                    <w:rPr>
                      <w:rFonts w:hint="default"/>
                      <w:color w:val="auto"/>
                      <w:lang w:val="en-US" w:eastAsia="zh-CN"/>
                    </w:rPr>
                  </w:pPr>
                  <w:r>
                    <w:rPr>
                      <w:rFonts w:hint="eastAsia"/>
                      <w:color w:val="auto"/>
                      <w:lang w:val="en-US" w:eastAsia="zh-CN"/>
                    </w:rPr>
                    <w:t>用于生产玻璃</w:t>
                  </w:r>
                </w:p>
              </w:tc>
            </w:tr>
            <w:tr w14:paraId="7D02D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 w:type="pct"/>
                  <w:tcBorders>
                    <w:tl2br w:val="nil"/>
                    <w:tr2bl w:val="nil"/>
                  </w:tcBorders>
                  <w:shd w:val="clear" w:color="auto" w:fill="auto"/>
                  <w:vAlign w:val="center"/>
                </w:tcPr>
                <w:p w14:paraId="0585D398">
                  <w:pPr>
                    <w:pStyle w:val="39"/>
                    <w:bidi w:val="0"/>
                    <w:rPr>
                      <w:rFonts w:hint="default"/>
                      <w:color w:val="auto"/>
                      <w:lang w:val="en-US" w:eastAsia="zh-CN"/>
                    </w:rPr>
                  </w:pPr>
                  <w:r>
                    <w:rPr>
                      <w:rFonts w:hint="eastAsia"/>
                      <w:color w:val="auto"/>
                      <w:lang w:val="en-US" w:eastAsia="zh-CN"/>
                    </w:rPr>
                    <w:t>3</w:t>
                  </w:r>
                </w:p>
              </w:tc>
              <w:tc>
                <w:tcPr>
                  <w:tcW w:w="370" w:type="pct"/>
                  <w:tcBorders>
                    <w:tl2br w:val="nil"/>
                    <w:tr2bl w:val="nil"/>
                  </w:tcBorders>
                  <w:shd w:val="clear" w:color="auto" w:fill="auto"/>
                  <w:vAlign w:val="center"/>
                </w:tcPr>
                <w:p w14:paraId="533DD67D">
                  <w:pPr>
                    <w:pStyle w:val="39"/>
                    <w:bidi w:val="0"/>
                    <w:rPr>
                      <w:rFonts w:hint="default"/>
                      <w:color w:val="auto"/>
                      <w:lang w:val="en-US" w:eastAsia="zh-CN"/>
                    </w:rPr>
                  </w:pPr>
                  <w:r>
                    <w:rPr>
                      <w:rFonts w:hint="eastAsia"/>
                      <w:color w:val="auto"/>
                      <w:lang w:eastAsia="zh-CN"/>
                    </w:rPr>
                    <w:t>板材砂</w:t>
                  </w:r>
                </w:p>
              </w:tc>
              <w:tc>
                <w:tcPr>
                  <w:tcW w:w="671" w:type="pct"/>
                  <w:tcBorders>
                    <w:tl2br w:val="nil"/>
                    <w:tr2bl w:val="nil"/>
                  </w:tcBorders>
                  <w:shd w:val="clear" w:color="auto" w:fill="auto"/>
                  <w:vAlign w:val="center"/>
                </w:tcPr>
                <w:p w14:paraId="782EBD94">
                  <w:pPr>
                    <w:pStyle w:val="39"/>
                    <w:bidi w:val="0"/>
                    <w:rPr>
                      <w:rFonts w:hint="default"/>
                      <w:color w:val="auto"/>
                      <w:lang w:val="en-US" w:eastAsia="zh-CN"/>
                    </w:rPr>
                  </w:pPr>
                  <w:r>
                    <w:rPr>
                      <w:rFonts w:hint="eastAsia"/>
                      <w:color w:val="auto"/>
                      <w:lang w:val="en-US" w:eastAsia="zh-CN"/>
                    </w:rPr>
                    <w:t>0</w:t>
                  </w:r>
                </w:p>
              </w:tc>
              <w:tc>
                <w:tcPr>
                  <w:tcW w:w="571" w:type="pct"/>
                  <w:tcBorders>
                    <w:tl2br w:val="nil"/>
                    <w:tr2bl w:val="nil"/>
                  </w:tcBorders>
                  <w:shd w:val="clear" w:color="auto" w:fill="auto"/>
                  <w:vAlign w:val="center"/>
                </w:tcPr>
                <w:p w14:paraId="0825B153">
                  <w:pPr>
                    <w:pStyle w:val="39"/>
                    <w:bidi w:val="0"/>
                    <w:rPr>
                      <w:rFonts w:hint="default"/>
                      <w:color w:val="auto"/>
                      <w:lang w:val="en-US" w:eastAsia="zh-CN"/>
                    </w:rPr>
                  </w:pPr>
                  <w:r>
                    <w:rPr>
                      <w:rFonts w:hint="eastAsia"/>
                      <w:color w:val="auto"/>
                      <w:lang w:val="en-US" w:eastAsia="zh-CN"/>
                    </w:rPr>
                    <w:t>20万</w:t>
                  </w:r>
                </w:p>
              </w:tc>
              <w:tc>
                <w:tcPr>
                  <w:tcW w:w="625" w:type="pct"/>
                  <w:tcBorders>
                    <w:tl2br w:val="nil"/>
                    <w:tr2bl w:val="nil"/>
                  </w:tcBorders>
                  <w:shd w:val="clear" w:color="auto" w:fill="auto"/>
                  <w:vAlign w:val="center"/>
                </w:tcPr>
                <w:p w14:paraId="042B4E47">
                  <w:pPr>
                    <w:pStyle w:val="39"/>
                    <w:bidi w:val="0"/>
                    <w:rPr>
                      <w:rFonts w:hint="default"/>
                      <w:color w:val="auto"/>
                      <w:lang w:val="en-US" w:eastAsia="zh-CN"/>
                    </w:rPr>
                  </w:pPr>
                  <w:r>
                    <w:rPr>
                      <w:rFonts w:hint="eastAsia"/>
                      <w:color w:val="auto"/>
                      <w:lang w:val="en-US" w:eastAsia="zh-CN"/>
                    </w:rPr>
                    <w:t>0</w:t>
                  </w:r>
                </w:p>
              </w:tc>
              <w:tc>
                <w:tcPr>
                  <w:tcW w:w="626" w:type="pct"/>
                  <w:tcBorders>
                    <w:tl2br w:val="nil"/>
                    <w:tr2bl w:val="nil"/>
                  </w:tcBorders>
                  <w:shd w:val="clear" w:color="auto" w:fill="auto"/>
                  <w:vAlign w:val="center"/>
                </w:tcPr>
                <w:p w14:paraId="5345E413">
                  <w:pPr>
                    <w:pStyle w:val="39"/>
                    <w:bidi w:val="0"/>
                    <w:rPr>
                      <w:rFonts w:hint="default"/>
                      <w:color w:val="auto"/>
                      <w:lang w:val="en-US" w:eastAsia="zh-CN"/>
                    </w:rPr>
                  </w:pPr>
                  <w:r>
                    <w:rPr>
                      <w:rFonts w:hint="eastAsia"/>
                      <w:color w:val="auto"/>
                      <w:lang w:val="en-US" w:eastAsia="zh-CN"/>
                    </w:rPr>
                    <w:t>10万</w:t>
                  </w:r>
                </w:p>
              </w:tc>
              <w:tc>
                <w:tcPr>
                  <w:tcW w:w="627" w:type="pct"/>
                  <w:tcBorders>
                    <w:tl2br w:val="nil"/>
                    <w:tr2bl w:val="nil"/>
                  </w:tcBorders>
                  <w:shd w:val="clear" w:color="auto" w:fill="auto"/>
                  <w:vAlign w:val="center"/>
                </w:tcPr>
                <w:p w14:paraId="388ACC1C">
                  <w:pPr>
                    <w:pStyle w:val="39"/>
                    <w:bidi w:val="0"/>
                    <w:rPr>
                      <w:rFonts w:hint="default"/>
                      <w:color w:val="auto"/>
                      <w:lang w:val="en-US" w:eastAsia="zh-CN"/>
                    </w:rPr>
                  </w:pPr>
                  <w:r>
                    <w:rPr>
                      <w:rFonts w:hint="eastAsia"/>
                      <w:color w:val="auto"/>
                      <w:lang w:val="en-US" w:eastAsia="zh-CN"/>
                    </w:rPr>
                    <w:t>/</w:t>
                  </w:r>
                </w:p>
              </w:tc>
              <w:tc>
                <w:tcPr>
                  <w:tcW w:w="627" w:type="pct"/>
                  <w:vMerge w:val="continue"/>
                  <w:tcBorders>
                    <w:tl2br w:val="nil"/>
                    <w:tr2bl w:val="nil"/>
                  </w:tcBorders>
                  <w:shd w:val="clear" w:color="auto" w:fill="auto"/>
                  <w:vAlign w:val="center"/>
                </w:tcPr>
                <w:p w14:paraId="77CDC89B">
                  <w:pPr>
                    <w:pStyle w:val="39"/>
                    <w:bidi w:val="0"/>
                    <w:rPr>
                      <w:rFonts w:hint="eastAsia"/>
                      <w:color w:val="auto"/>
                      <w:lang w:val="en-US" w:eastAsia="zh-CN"/>
                    </w:rPr>
                  </w:pPr>
                </w:p>
              </w:tc>
              <w:tc>
                <w:tcPr>
                  <w:tcW w:w="627" w:type="pct"/>
                  <w:vMerge w:val="restart"/>
                  <w:tcBorders>
                    <w:tl2br w:val="nil"/>
                    <w:tr2bl w:val="nil"/>
                  </w:tcBorders>
                  <w:shd w:val="clear" w:color="auto" w:fill="auto"/>
                  <w:vAlign w:val="center"/>
                </w:tcPr>
                <w:p w14:paraId="1BC26D1B">
                  <w:pPr>
                    <w:pStyle w:val="39"/>
                    <w:bidi w:val="0"/>
                    <w:rPr>
                      <w:rFonts w:hint="default"/>
                      <w:color w:val="auto"/>
                      <w:lang w:val="en-US" w:eastAsia="zh-CN"/>
                    </w:rPr>
                  </w:pPr>
                  <w:r>
                    <w:rPr>
                      <w:rFonts w:hint="eastAsia"/>
                      <w:color w:val="auto"/>
                      <w:lang w:val="en-US" w:eastAsia="zh-CN"/>
                    </w:rPr>
                    <w:t>用于半导体行业</w:t>
                  </w:r>
                </w:p>
              </w:tc>
            </w:tr>
            <w:tr w14:paraId="2F974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51" w:type="pct"/>
                  <w:tcBorders>
                    <w:tl2br w:val="nil"/>
                    <w:tr2bl w:val="nil"/>
                  </w:tcBorders>
                  <w:shd w:val="clear" w:color="auto" w:fill="auto"/>
                  <w:vAlign w:val="center"/>
                </w:tcPr>
                <w:p w14:paraId="081D5626">
                  <w:pPr>
                    <w:pStyle w:val="39"/>
                    <w:bidi w:val="0"/>
                    <w:rPr>
                      <w:rFonts w:hint="default"/>
                      <w:color w:val="auto"/>
                      <w:lang w:val="en-US" w:eastAsia="zh-CN"/>
                    </w:rPr>
                  </w:pPr>
                  <w:r>
                    <w:rPr>
                      <w:rFonts w:hint="eastAsia"/>
                      <w:color w:val="auto"/>
                      <w:lang w:val="en-US" w:eastAsia="zh-CN"/>
                    </w:rPr>
                    <w:t>5</w:t>
                  </w:r>
                </w:p>
              </w:tc>
              <w:tc>
                <w:tcPr>
                  <w:tcW w:w="370" w:type="pct"/>
                  <w:tcBorders>
                    <w:tl2br w:val="nil"/>
                    <w:tr2bl w:val="nil"/>
                  </w:tcBorders>
                  <w:shd w:val="clear" w:color="auto" w:fill="auto"/>
                  <w:vAlign w:val="center"/>
                </w:tcPr>
                <w:p w14:paraId="6C699BA5">
                  <w:pPr>
                    <w:pStyle w:val="39"/>
                    <w:bidi w:val="0"/>
                    <w:rPr>
                      <w:rFonts w:hint="default"/>
                      <w:color w:val="auto"/>
                      <w:lang w:val="en-US" w:eastAsia="zh-CN"/>
                    </w:rPr>
                  </w:pPr>
                  <w:r>
                    <w:rPr>
                      <w:rFonts w:hint="eastAsia"/>
                      <w:color w:val="auto"/>
                      <w:lang w:val="en-US" w:eastAsia="zh-CN"/>
                    </w:rPr>
                    <w:t>板材砂粗品</w:t>
                  </w:r>
                </w:p>
              </w:tc>
              <w:tc>
                <w:tcPr>
                  <w:tcW w:w="671" w:type="pct"/>
                  <w:tcBorders>
                    <w:tl2br w:val="nil"/>
                    <w:tr2bl w:val="nil"/>
                  </w:tcBorders>
                  <w:shd w:val="clear" w:color="auto" w:fill="auto"/>
                  <w:vAlign w:val="center"/>
                </w:tcPr>
                <w:p w14:paraId="4BB60D7A">
                  <w:pPr>
                    <w:pStyle w:val="39"/>
                    <w:bidi w:val="0"/>
                    <w:rPr>
                      <w:rFonts w:hint="default"/>
                      <w:color w:val="auto"/>
                      <w:lang w:val="en-US" w:eastAsia="zh-CN"/>
                    </w:rPr>
                  </w:pPr>
                  <w:r>
                    <w:rPr>
                      <w:rFonts w:hint="eastAsia"/>
                      <w:color w:val="auto"/>
                      <w:lang w:val="en-US" w:eastAsia="zh-CN"/>
                    </w:rPr>
                    <w:t>0</w:t>
                  </w:r>
                </w:p>
              </w:tc>
              <w:tc>
                <w:tcPr>
                  <w:tcW w:w="571" w:type="pct"/>
                  <w:tcBorders>
                    <w:tl2br w:val="nil"/>
                    <w:tr2bl w:val="nil"/>
                  </w:tcBorders>
                  <w:shd w:val="clear" w:color="auto" w:fill="auto"/>
                  <w:vAlign w:val="center"/>
                </w:tcPr>
                <w:p w14:paraId="5A1E585F">
                  <w:pPr>
                    <w:pStyle w:val="39"/>
                    <w:bidi w:val="0"/>
                    <w:rPr>
                      <w:rFonts w:hint="eastAsia"/>
                      <w:color w:val="auto"/>
                      <w:lang w:val="en-US" w:eastAsia="zh-CN"/>
                    </w:rPr>
                  </w:pPr>
                  <w:r>
                    <w:rPr>
                      <w:rFonts w:hint="eastAsia"/>
                      <w:color w:val="auto"/>
                      <w:lang w:val="en-US" w:eastAsia="zh-CN"/>
                    </w:rPr>
                    <w:t>0</w:t>
                  </w:r>
                </w:p>
              </w:tc>
              <w:tc>
                <w:tcPr>
                  <w:tcW w:w="625" w:type="pct"/>
                  <w:tcBorders>
                    <w:tl2br w:val="nil"/>
                    <w:tr2bl w:val="nil"/>
                  </w:tcBorders>
                  <w:shd w:val="clear" w:color="auto" w:fill="auto"/>
                  <w:vAlign w:val="center"/>
                </w:tcPr>
                <w:p w14:paraId="7BFBA53C">
                  <w:pPr>
                    <w:pStyle w:val="39"/>
                    <w:bidi w:val="0"/>
                    <w:rPr>
                      <w:rFonts w:hint="default"/>
                      <w:color w:val="auto"/>
                      <w:lang w:val="en-US" w:eastAsia="zh-CN"/>
                    </w:rPr>
                  </w:pPr>
                  <w:r>
                    <w:rPr>
                      <w:rFonts w:hint="eastAsia"/>
                      <w:color w:val="auto"/>
                      <w:lang w:val="en-US" w:eastAsia="zh-CN"/>
                    </w:rPr>
                    <w:t>0</w:t>
                  </w:r>
                </w:p>
              </w:tc>
              <w:tc>
                <w:tcPr>
                  <w:tcW w:w="626" w:type="pct"/>
                  <w:tcBorders>
                    <w:tl2br w:val="nil"/>
                    <w:tr2bl w:val="nil"/>
                  </w:tcBorders>
                  <w:shd w:val="clear" w:color="auto" w:fill="auto"/>
                  <w:vAlign w:val="center"/>
                </w:tcPr>
                <w:p w14:paraId="491B84DD">
                  <w:pPr>
                    <w:pStyle w:val="39"/>
                    <w:bidi w:val="0"/>
                    <w:rPr>
                      <w:rFonts w:hint="eastAsia"/>
                      <w:color w:val="auto"/>
                      <w:lang w:val="en-US" w:eastAsia="zh-CN"/>
                    </w:rPr>
                  </w:pPr>
                  <w:r>
                    <w:rPr>
                      <w:rFonts w:hint="eastAsia"/>
                      <w:color w:val="auto"/>
                      <w:lang w:val="en-US" w:eastAsia="zh-CN"/>
                    </w:rPr>
                    <w:t>10万</w:t>
                  </w:r>
                </w:p>
              </w:tc>
              <w:tc>
                <w:tcPr>
                  <w:tcW w:w="627" w:type="pct"/>
                  <w:tcBorders>
                    <w:tl2br w:val="nil"/>
                    <w:tr2bl w:val="nil"/>
                  </w:tcBorders>
                  <w:shd w:val="clear" w:color="auto" w:fill="auto"/>
                  <w:vAlign w:val="center"/>
                </w:tcPr>
                <w:p w14:paraId="2558BC68">
                  <w:pPr>
                    <w:pStyle w:val="39"/>
                    <w:bidi w:val="0"/>
                    <w:rPr>
                      <w:rFonts w:hint="default"/>
                      <w:color w:val="auto"/>
                      <w:lang w:val="en-US" w:eastAsia="zh-CN"/>
                    </w:rPr>
                  </w:pPr>
                  <w:r>
                    <w:rPr>
                      <w:rFonts w:hint="eastAsia"/>
                      <w:color w:val="auto"/>
                      <w:lang w:val="en-US" w:eastAsia="zh-CN"/>
                    </w:rPr>
                    <w:t>/</w:t>
                  </w:r>
                </w:p>
              </w:tc>
              <w:tc>
                <w:tcPr>
                  <w:tcW w:w="627" w:type="pct"/>
                  <w:vMerge w:val="continue"/>
                  <w:tcBorders>
                    <w:tl2br w:val="nil"/>
                    <w:tr2bl w:val="nil"/>
                  </w:tcBorders>
                  <w:shd w:val="clear" w:color="auto" w:fill="auto"/>
                  <w:vAlign w:val="center"/>
                </w:tcPr>
                <w:p w14:paraId="08BCEA7D">
                  <w:pPr>
                    <w:pStyle w:val="39"/>
                    <w:bidi w:val="0"/>
                    <w:rPr>
                      <w:rFonts w:hint="eastAsia"/>
                      <w:color w:val="auto"/>
                      <w:lang w:val="en-US" w:eastAsia="zh-CN"/>
                    </w:rPr>
                  </w:pPr>
                </w:p>
              </w:tc>
              <w:tc>
                <w:tcPr>
                  <w:tcW w:w="627" w:type="pct"/>
                  <w:vMerge w:val="continue"/>
                  <w:tcBorders>
                    <w:tl2br w:val="nil"/>
                    <w:tr2bl w:val="nil"/>
                  </w:tcBorders>
                  <w:shd w:val="clear" w:color="auto" w:fill="auto"/>
                  <w:vAlign w:val="center"/>
                </w:tcPr>
                <w:p w14:paraId="59C7E652">
                  <w:pPr>
                    <w:pStyle w:val="39"/>
                    <w:bidi w:val="0"/>
                    <w:rPr>
                      <w:rFonts w:hint="eastAsia"/>
                      <w:color w:val="auto"/>
                      <w:lang w:val="en-US" w:eastAsia="zh-CN"/>
                    </w:rPr>
                  </w:pPr>
                </w:p>
              </w:tc>
            </w:tr>
          </w:tbl>
          <w:p w14:paraId="4841B87E">
            <w:pPr>
              <w:numPr>
                <w:ilvl w:val="0"/>
                <w:numId w:val="0"/>
              </w:numPr>
              <w:bidi w:val="0"/>
              <w:spacing w:line="240" w:lineRule="auto"/>
              <w:jc w:val="center"/>
              <w:rPr>
                <w:rFonts w:hint="eastAsia"/>
                <w:color w:val="auto"/>
                <w:lang w:val="en-US" w:eastAsia="zh-CN"/>
              </w:rPr>
            </w:pPr>
            <w:r>
              <w:rPr>
                <w:rFonts w:hint="eastAsia"/>
                <w:color w:val="auto"/>
                <w:lang w:val="en-US" w:eastAsia="zh-CN"/>
              </w:rPr>
              <w:object>
                <v:shape id="_x0000_i1025" o:spt="75" type="#_x0000_t75" style="height:189.3pt;width:374.3pt;" o:ole="t" filled="f" o:preferrelative="t" stroked="f" coordsize="21600,21600">
                  <v:path/>
                  <v:fill on="f" focussize="0,0"/>
                  <v:stroke on="f"/>
                  <v:imagedata r:id="rId11" o:title=""/>
                  <o:lock v:ext="edit" aspectratio="t"/>
                  <w10:wrap type="none"/>
                  <w10:anchorlock/>
                </v:shape>
                <o:OLEObject Type="Embed" ProgID="Visio.Drawing.11" ShapeID="_x0000_i1025" DrawAspect="Content" ObjectID="_1468075725" r:id="rId10">
                  <o:LockedField>false</o:LockedField>
                </o:OLEObject>
              </w:object>
            </w:r>
          </w:p>
          <w:p w14:paraId="46939187">
            <w:pPr>
              <w:pStyle w:val="135"/>
              <w:bidi w:val="0"/>
              <w:rPr>
                <w:rFonts w:hint="default"/>
                <w:color w:val="auto"/>
                <w:lang w:val="en-US" w:eastAsia="zh-CN"/>
              </w:rPr>
            </w:pPr>
            <w:r>
              <w:rPr>
                <w:rFonts w:hint="eastAsia"/>
                <w:color w:val="auto"/>
                <w:lang w:val="en-US" w:eastAsia="zh-CN"/>
              </w:rPr>
              <w:t>图2-1  产品走向示意图</w:t>
            </w:r>
          </w:p>
          <w:p w14:paraId="5276C553">
            <w:pPr>
              <w:numPr>
                <w:ilvl w:val="0"/>
                <w:numId w:val="7"/>
              </w:numPr>
              <w:bidi w:val="0"/>
              <w:rPr>
                <w:rFonts w:hint="eastAsia"/>
                <w:color w:val="auto"/>
                <w:lang w:val="en-US" w:eastAsia="zh-CN"/>
              </w:rPr>
            </w:pPr>
            <w:r>
              <w:rPr>
                <w:rFonts w:hint="eastAsia"/>
                <w:color w:val="auto"/>
                <w:lang w:val="en-US" w:eastAsia="zh-CN"/>
              </w:rPr>
              <w:t>产品质量标准</w:t>
            </w:r>
          </w:p>
          <w:p w14:paraId="56862C16">
            <w:pPr>
              <w:bidi w:val="0"/>
              <w:rPr>
                <w:rFonts w:hint="eastAsia"/>
                <w:color w:val="auto"/>
                <w:lang w:val="en-US" w:eastAsia="zh-CN"/>
              </w:rPr>
            </w:pPr>
            <w:r>
              <w:rPr>
                <w:rFonts w:hint="eastAsia"/>
                <w:color w:val="auto"/>
                <w:lang w:val="en-US" w:eastAsia="zh-CN"/>
              </w:rPr>
              <w:t>光伏砂、板材砂应满足《光伏用高纯石英砂》（GB/T32649-2016）相关标准要求，主要技术指标见下表2-3。</w:t>
            </w:r>
          </w:p>
          <w:p w14:paraId="32577B17">
            <w:pPr>
              <w:pStyle w:val="135"/>
              <w:bidi w:val="0"/>
              <w:rPr>
                <w:rFonts w:hint="eastAsia"/>
                <w:color w:val="auto"/>
                <w:lang w:val="en-US" w:eastAsia="zh-CN"/>
              </w:rPr>
            </w:pPr>
            <w:r>
              <w:rPr>
                <w:rFonts w:hint="eastAsia"/>
                <w:color w:val="auto"/>
                <w:lang w:val="en-US" w:eastAsia="zh-CN"/>
              </w:rPr>
              <w:t>表2-3  光伏砂技术要求</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7251"/>
            </w:tblGrid>
            <w:tr w14:paraId="05357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6" w:type="pct"/>
                  <w:vAlign w:val="center"/>
                </w:tcPr>
                <w:p w14:paraId="0100B268">
                  <w:pPr>
                    <w:pStyle w:val="39"/>
                    <w:bidi w:val="0"/>
                    <w:jc w:val="center"/>
                    <w:rPr>
                      <w:rFonts w:hint="eastAsia"/>
                      <w:color w:val="auto"/>
                      <w:vertAlign w:val="baseline"/>
                      <w:lang w:val="en-US" w:eastAsia="zh-CN"/>
                    </w:rPr>
                  </w:pPr>
                  <w:r>
                    <w:rPr>
                      <w:rFonts w:hint="eastAsia"/>
                      <w:color w:val="auto"/>
                      <w:vertAlign w:val="baseline"/>
                      <w:lang w:val="en-US" w:eastAsia="zh-CN"/>
                    </w:rPr>
                    <w:t>项目</w:t>
                  </w:r>
                </w:p>
              </w:tc>
              <w:tc>
                <w:tcPr>
                  <w:tcW w:w="4133" w:type="pct"/>
                  <w:vAlign w:val="center"/>
                </w:tcPr>
                <w:p w14:paraId="4CC8A8CC">
                  <w:pPr>
                    <w:pStyle w:val="39"/>
                    <w:bidi w:val="0"/>
                    <w:jc w:val="center"/>
                    <w:rPr>
                      <w:rFonts w:hint="eastAsia"/>
                      <w:color w:val="auto"/>
                      <w:vertAlign w:val="baseline"/>
                      <w:lang w:val="en-US" w:eastAsia="zh-CN"/>
                    </w:rPr>
                  </w:pPr>
                  <w:r>
                    <w:rPr>
                      <w:rFonts w:hint="eastAsia"/>
                      <w:color w:val="auto"/>
                      <w:vertAlign w:val="baseline"/>
                      <w:lang w:val="en-US" w:eastAsia="zh-CN"/>
                    </w:rPr>
                    <w:t>技术指标</w:t>
                  </w:r>
                </w:p>
              </w:tc>
            </w:tr>
            <w:tr w14:paraId="48C03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66" w:type="pct"/>
                  <w:vAlign w:val="center"/>
                </w:tcPr>
                <w:p w14:paraId="5C9B3393">
                  <w:pPr>
                    <w:pStyle w:val="39"/>
                    <w:bidi w:val="0"/>
                    <w:jc w:val="center"/>
                    <w:rPr>
                      <w:rFonts w:hint="eastAsia"/>
                      <w:color w:val="auto"/>
                      <w:vertAlign w:val="baseline"/>
                      <w:lang w:val="en-US" w:eastAsia="zh-CN"/>
                    </w:rPr>
                  </w:pPr>
                  <w:r>
                    <w:rPr>
                      <w:rFonts w:hint="eastAsia"/>
                      <w:color w:val="auto"/>
                      <w:vertAlign w:val="baseline"/>
                      <w:lang w:val="en-US" w:eastAsia="zh-CN"/>
                    </w:rPr>
                    <w:t>外观</w:t>
                  </w:r>
                </w:p>
              </w:tc>
              <w:tc>
                <w:tcPr>
                  <w:tcW w:w="4133" w:type="pct"/>
                  <w:vAlign w:val="center"/>
                </w:tcPr>
                <w:p w14:paraId="310D0AD8">
                  <w:pPr>
                    <w:pStyle w:val="39"/>
                    <w:bidi w:val="0"/>
                    <w:jc w:val="center"/>
                    <w:rPr>
                      <w:rFonts w:hint="eastAsia"/>
                      <w:color w:val="auto"/>
                      <w:vertAlign w:val="baseline"/>
                      <w:lang w:val="en-US" w:eastAsia="zh-CN"/>
                    </w:rPr>
                  </w:pPr>
                  <w:r>
                    <w:rPr>
                      <w:rFonts w:hint="eastAsia"/>
                      <w:color w:val="auto"/>
                      <w:vertAlign w:val="baseline"/>
                      <w:lang w:val="en-US" w:eastAsia="zh-CN"/>
                    </w:rPr>
                    <w:t>透明或半透明白色颗粒，无异色</w:t>
                  </w:r>
                </w:p>
              </w:tc>
            </w:tr>
            <w:tr w14:paraId="2319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6" w:type="pct"/>
                  <w:vAlign w:val="center"/>
                </w:tcPr>
                <w:p w14:paraId="57FD88C7">
                  <w:pPr>
                    <w:pStyle w:val="39"/>
                    <w:bidi w:val="0"/>
                    <w:jc w:val="center"/>
                    <w:rPr>
                      <w:rFonts w:hint="eastAsia"/>
                      <w:color w:val="auto"/>
                      <w:vertAlign w:val="baseline"/>
                      <w:lang w:val="en-US" w:eastAsia="zh-CN"/>
                    </w:rPr>
                  </w:pPr>
                  <w:r>
                    <w:rPr>
                      <w:rFonts w:hint="eastAsia"/>
                      <w:color w:val="auto"/>
                      <w:vertAlign w:val="baseline"/>
                      <w:lang w:val="en-US" w:eastAsia="zh-CN"/>
                    </w:rPr>
                    <w:t>粒度</w:t>
                  </w:r>
                </w:p>
              </w:tc>
              <w:tc>
                <w:tcPr>
                  <w:tcW w:w="4133" w:type="pct"/>
                  <w:vAlign w:val="center"/>
                </w:tcPr>
                <w:p w14:paraId="59373703">
                  <w:pPr>
                    <w:pStyle w:val="39"/>
                    <w:bidi w:val="0"/>
                    <w:jc w:val="center"/>
                    <w:rPr>
                      <w:rFonts w:hint="eastAsia"/>
                      <w:color w:val="auto"/>
                      <w:vertAlign w:val="baseline"/>
                      <w:lang w:val="en-US" w:eastAsia="zh-CN"/>
                    </w:rPr>
                  </w:pPr>
                  <w:r>
                    <w:rPr>
                      <w:rFonts w:hint="eastAsia"/>
                      <w:color w:val="auto"/>
                      <w:vertAlign w:val="baseline"/>
                      <w:lang w:val="en-US" w:eastAsia="zh-CN"/>
                    </w:rPr>
                    <w:t>70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m-350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m范围内不低于90%，&lt;100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m或&gt;300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m的累计质量分数均小于1%</w:t>
                  </w:r>
                </w:p>
              </w:tc>
            </w:tr>
            <w:tr w14:paraId="4F074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41462C19">
                  <w:pPr>
                    <w:pStyle w:val="39"/>
                    <w:bidi w:val="0"/>
                    <w:jc w:val="center"/>
                    <w:rPr>
                      <w:rFonts w:hint="eastAsia"/>
                      <w:color w:val="auto"/>
                      <w:vertAlign w:val="baseline"/>
                      <w:lang w:val="en-US" w:eastAsia="zh-CN"/>
                    </w:rPr>
                  </w:pPr>
                  <w:r>
                    <w:rPr>
                      <w:rFonts w:hint="eastAsia"/>
                      <w:color w:val="auto"/>
                      <w:vertAlign w:val="baseline"/>
                      <w:lang w:val="en-US" w:eastAsia="zh-CN"/>
                    </w:rPr>
                    <w:t>纯度</w:t>
                  </w:r>
                </w:p>
              </w:tc>
              <w:tc>
                <w:tcPr>
                  <w:tcW w:w="4133" w:type="pct"/>
                  <w:vAlign w:val="center"/>
                </w:tcPr>
                <w:p w14:paraId="6703BF88">
                  <w:pPr>
                    <w:pStyle w:val="39"/>
                    <w:bidi w:val="0"/>
                    <w:jc w:val="center"/>
                    <w:rPr>
                      <w:rFonts w:hint="eastAsia"/>
                      <w:color w:val="auto"/>
                      <w:vertAlign w:val="baseline"/>
                      <w:lang w:val="en-US" w:eastAsia="zh-CN"/>
                    </w:rPr>
                  </w:pPr>
                  <w:r>
                    <w:rPr>
                      <w:rFonts w:hint="eastAsia"/>
                      <w:color w:val="auto"/>
                      <w:vertAlign w:val="baseline"/>
                      <w:lang w:val="en-US" w:eastAsia="zh-CN"/>
                    </w:rPr>
                    <w:t>SiO</w:t>
                  </w:r>
                  <w:r>
                    <w:rPr>
                      <w:rFonts w:hint="eastAsia"/>
                      <w:color w:val="auto"/>
                      <w:vertAlign w:val="subscript"/>
                      <w:lang w:val="en-US" w:eastAsia="zh-CN"/>
                    </w:rPr>
                    <w:t>2</w:t>
                  </w:r>
                  <w:r>
                    <w:rPr>
                      <w:rFonts w:hint="eastAsia"/>
                      <w:color w:val="auto"/>
                      <w:vertAlign w:val="baseline"/>
                      <w:lang w:val="en-US" w:eastAsia="zh-CN"/>
                    </w:rPr>
                    <w:t>含量≥99.99%，烧失量≤0.01%</w:t>
                  </w:r>
                </w:p>
              </w:tc>
            </w:tr>
            <w:tr w14:paraId="2830C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1A4D7906">
                  <w:pPr>
                    <w:pStyle w:val="39"/>
                    <w:bidi w:val="0"/>
                    <w:jc w:val="center"/>
                    <w:rPr>
                      <w:rFonts w:hint="eastAsia"/>
                      <w:color w:val="auto"/>
                      <w:vertAlign w:val="baseline"/>
                      <w:lang w:val="en-US" w:eastAsia="zh-CN"/>
                    </w:rPr>
                  </w:pPr>
                  <w:r>
                    <w:rPr>
                      <w:rFonts w:hint="eastAsia"/>
                      <w:color w:val="auto"/>
                      <w:vertAlign w:val="baseline"/>
                      <w:lang w:val="en-US" w:eastAsia="zh-CN"/>
                    </w:rPr>
                    <w:t>杂质元素含量</w:t>
                  </w:r>
                </w:p>
              </w:tc>
              <w:tc>
                <w:tcPr>
                  <w:tcW w:w="4133" w:type="pct"/>
                  <w:vAlign w:val="center"/>
                </w:tcPr>
                <w:p w14:paraId="4E349609">
                  <w:pPr>
                    <w:pStyle w:val="39"/>
                    <w:bidi w:val="0"/>
                    <w:jc w:val="center"/>
                    <w:rPr>
                      <w:rFonts w:hint="eastAsia"/>
                      <w:color w:val="auto"/>
                      <w:vertAlign w:val="baseline"/>
                      <w:lang w:val="en-US" w:eastAsia="zh-CN"/>
                    </w:rPr>
                  </w:pPr>
                  <w:r>
                    <w:rPr>
                      <w:rFonts w:hint="eastAsia"/>
                      <w:color w:val="auto"/>
                      <w:vertAlign w:val="baseline"/>
                      <w:lang w:val="en-US" w:eastAsia="zh-CN"/>
                    </w:rPr>
                    <w:t>Al&lt;20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Ca&lt;1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Fe&lt;0.5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Na&lt;1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K&lt;1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Li&lt;1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Mg&lt;0.5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Cr&lt;0.1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Ni&lt;0.1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B&lt;0.1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Mn&lt;0.2</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Cu&lt;0.1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Ti&lt;1.5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p>
              </w:tc>
            </w:tr>
          </w:tbl>
          <w:p w14:paraId="75DF467D">
            <w:pPr>
              <w:pStyle w:val="135"/>
              <w:bidi w:val="0"/>
              <w:rPr>
                <w:rFonts w:hint="eastAsia"/>
                <w:color w:val="auto"/>
                <w:lang w:val="en-US" w:eastAsia="zh-CN"/>
              </w:rPr>
            </w:pPr>
            <w:r>
              <w:rPr>
                <w:rFonts w:hint="eastAsia"/>
                <w:color w:val="auto"/>
                <w:lang w:val="en-US" w:eastAsia="zh-CN"/>
              </w:rPr>
              <w:t>表2-4  板材砂技术要求</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7227"/>
            </w:tblGrid>
            <w:tr w14:paraId="3CEC9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9" w:type="pct"/>
                  <w:vAlign w:val="center"/>
                </w:tcPr>
                <w:p w14:paraId="74E0CC30">
                  <w:pPr>
                    <w:pStyle w:val="39"/>
                    <w:bidi w:val="0"/>
                    <w:jc w:val="center"/>
                    <w:rPr>
                      <w:rFonts w:hint="default"/>
                      <w:color w:val="auto"/>
                      <w:lang w:val="en-US" w:eastAsia="zh-CN"/>
                    </w:rPr>
                  </w:pPr>
                  <w:r>
                    <w:rPr>
                      <w:rFonts w:hint="eastAsia"/>
                      <w:color w:val="auto"/>
                      <w:lang w:val="en-US" w:eastAsia="zh-CN"/>
                    </w:rPr>
                    <w:t>项目</w:t>
                  </w:r>
                </w:p>
              </w:tc>
              <w:tc>
                <w:tcPr>
                  <w:tcW w:w="4120" w:type="pct"/>
                  <w:vAlign w:val="center"/>
                </w:tcPr>
                <w:p w14:paraId="7CABE07C">
                  <w:pPr>
                    <w:pStyle w:val="39"/>
                    <w:bidi w:val="0"/>
                    <w:jc w:val="center"/>
                    <w:rPr>
                      <w:rFonts w:hint="default"/>
                      <w:color w:val="auto"/>
                      <w:lang w:val="en-US" w:eastAsia="zh-CN"/>
                    </w:rPr>
                  </w:pPr>
                  <w:r>
                    <w:rPr>
                      <w:rFonts w:hint="eastAsia"/>
                      <w:color w:val="auto"/>
                      <w:lang w:val="en-US" w:eastAsia="zh-CN"/>
                    </w:rPr>
                    <w:t>技术指标</w:t>
                  </w:r>
                </w:p>
              </w:tc>
            </w:tr>
            <w:tr w14:paraId="696C8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pct"/>
                  <w:vAlign w:val="center"/>
                </w:tcPr>
                <w:p w14:paraId="65764CAF">
                  <w:pPr>
                    <w:pStyle w:val="39"/>
                    <w:bidi w:val="0"/>
                    <w:ind w:firstLine="0" w:firstLineChars="0"/>
                    <w:jc w:val="center"/>
                    <w:rPr>
                      <w:rFonts w:hint="default"/>
                      <w:color w:val="auto"/>
                      <w:lang w:val="en-US" w:eastAsia="zh-CN"/>
                    </w:rPr>
                  </w:pPr>
                  <w:r>
                    <w:rPr>
                      <w:rFonts w:hint="eastAsia"/>
                      <w:color w:val="auto"/>
                      <w:vertAlign w:val="baseline"/>
                      <w:lang w:val="en-US" w:eastAsia="zh-CN"/>
                    </w:rPr>
                    <w:t>外观</w:t>
                  </w:r>
                </w:p>
              </w:tc>
              <w:tc>
                <w:tcPr>
                  <w:tcW w:w="4120" w:type="pct"/>
                  <w:vAlign w:val="center"/>
                </w:tcPr>
                <w:p w14:paraId="10EE5A9E">
                  <w:pPr>
                    <w:pStyle w:val="39"/>
                    <w:bidi w:val="0"/>
                    <w:ind w:firstLine="0" w:firstLineChars="0"/>
                    <w:jc w:val="center"/>
                    <w:rPr>
                      <w:rFonts w:hint="default" w:ascii="Times New Roman" w:hAnsi="Times New Roman" w:eastAsia="宋体" w:cs="Times New Roman"/>
                      <w:color w:val="auto"/>
                      <w:kern w:val="0"/>
                      <w:sz w:val="21"/>
                      <w:szCs w:val="24"/>
                      <w:lang w:val="en-US" w:eastAsia="zh-CN" w:bidi="ar-SA"/>
                    </w:rPr>
                  </w:pPr>
                  <w:r>
                    <w:rPr>
                      <w:rFonts w:hint="eastAsia"/>
                      <w:color w:val="auto"/>
                      <w:vertAlign w:val="baseline"/>
                      <w:lang w:val="en-US" w:eastAsia="zh-CN"/>
                    </w:rPr>
                    <w:t>透明或半透明白色颗粒，无异色</w:t>
                  </w:r>
                </w:p>
              </w:tc>
            </w:tr>
            <w:tr w14:paraId="096E4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pct"/>
                  <w:vAlign w:val="center"/>
                </w:tcPr>
                <w:p w14:paraId="604AB51E">
                  <w:pPr>
                    <w:pStyle w:val="39"/>
                    <w:bidi w:val="0"/>
                    <w:ind w:firstLine="0" w:firstLineChars="0"/>
                    <w:jc w:val="center"/>
                    <w:rPr>
                      <w:rFonts w:hint="default"/>
                      <w:color w:val="auto"/>
                      <w:lang w:val="en-US" w:eastAsia="zh-CN"/>
                    </w:rPr>
                  </w:pPr>
                  <w:r>
                    <w:rPr>
                      <w:rFonts w:hint="eastAsia"/>
                      <w:color w:val="auto"/>
                      <w:vertAlign w:val="baseline"/>
                      <w:lang w:val="en-US" w:eastAsia="zh-CN"/>
                    </w:rPr>
                    <w:t>粒度</w:t>
                  </w:r>
                </w:p>
              </w:tc>
              <w:tc>
                <w:tcPr>
                  <w:tcW w:w="4120" w:type="pct"/>
                  <w:vAlign w:val="center"/>
                </w:tcPr>
                <w:p w14:paraId="2DDD4F7A">
                  <w:pPr>
                    <w:pStyle w:val="39"/>
                    <w:bidi w:val="0"/>
                    <w:ind w:firstLine="0" w:firstLineChars="0"/>
                    <w:jc w:val="center"/>
                    <w:rPr>
                      <w:rFonts w:hint="default" w:ascii="Times New Roman" w:hAnsi="Times New Roman" w:eastAsia="宋体" w:cs="Times New Roman"/>
                      <w:color w:val="auto"/>
                      <w:kern w:val="0"/>
                      <w:sz w:val="21"/>
                      <w:szCs w:val="24"/>
                      <w:lang w:val="en-US" w:eastAsia="zh-CN" w:bidi="ar-SA"/>
                    </w:rPr>
                  </w:pPr>
                  <w:r>
                    <w:rPr>
                      <w:rFonts w:hint="eastAsia"/>
                      <w:color w:val="auto"/>
                      <w:vertAlign w:val="baseline"/>
                      <w:lang w:val="en-US" w:eastAsia="zh-CN"/>
                    </w:rPr>
                    <w:t>70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m-350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m范围内不低于90%，&lt;100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m或&gt;300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m的累计质量分数均小于1%</w:t>
                  </w:r>
                </w:p>
              </w:tc>
            </w:tr>
            <w:tr w14:paraId="4674C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pct"/>
                  <w:vAlign w:val="center"/>
                </w:tcPr>
                <w:p w14:paraId="626B8776">
                  <w:pPr>
                    <w:pStyle w:val="39"/>
                    <w:bidi w:val="0"/>
                    <w:ind w:firstLine="0" w:firstLineChars="0"/>
                    <w:jc w:val="center"/>
                    <w:rPr>
                      <w:rFonts w:hint="default"/>
                      <w:color w:val="auto"/>
                      <w:lang w:val="en-US" w:eastAsia="zh-CN"/>
                    </w:rPr>
                  </w:pPr>
                  <w:r>
                    <w:rPr>
                      <w:rFonts w:hint="eastAsia"/>
                      <w:color w:val="auto"/>
                      <w:vertAlign w:val="baseline"/>
                      <w:lang w:val="en-US" w:eastAsia="zh-CN"/>
                    </w:rPr>
                    <w:t>纯度</w:t>
                  </w:r>
                </w:p>
              </w:tc>
              <w:tc>
                <w:tcPr>
                  <w:tcW w:w="4120" w:type="pct"/>
                  <w:vAlign w:val="center"/>
                </w:tcPr>
                <w:p w14:paraId="566E08A1">
                  <w:pPr>
                    <w:pStyle w:val="39"/>
                    <w:bidi w:val="0"/>
                    <w:ind w:firstLine="0" w:firstLineChars="0"/>
                    <w:jc w:val="center"/>
                    <w:rPr>
                      <w:rFonts w:hint="default" w:ascii="Times New Roman" w:hAnsi="Times New Roman" w:eastAsia="宋体" w:cs="Times New Roman"/>
                      <w:color w:val="auto"/>
                      <w:kern w:val="0"/>
                      <w:sz w:val="21"/>
                      <w:szCs w:val="24"/>
                      <w:lang w:val="en-US" w:eastAsia="zh-CN" w:bidi="ar-SA"/>
                    </w:rPr>
                  </w:pPr>
                  <w:r>
                    <w:rPr>
                      <w:rFonts w:hint="eastAsia"/>
                      <w:color w:val="auto"/>
                      <w:vertAlign w:val="baseline"/>
                      <w:lang w:val="en-US" w:eastAsia="zh-CN"/>
                    </w:rPr>
                    <w:t>SiO</w:t>
                  </w:r>
                  <w:r>
                    <w:rPr>
                      <w:rFonts w:hint="eastAsia"/>
                      <w:color w:val="auto"/>
                      <w:vertAlign w:val="subscript"/>
                      <w:lang w:val="en-US" w:eastAsia="zh-CN"/>
                    </w:rPr>
                    <w:t>2</w:t>
                  </w:r>
                  <w:r>
                    <w:rPr>
                      <w:rFonts w:hint="eastAsia"/>
                      <w:color w:val="auto"/>
                      <w:vertAlign w:val="baseline"/>
                      <w:lang w:val="en-US" w:eastAsia="zh-CN"/>
                    </w:rPr>
                    <w:t>含量≥99.99%，烧失量≤0.01%</w:t>
                  </w:r>
                </w:p>
              </w:tc>
            </w:tr>
            <w:tr w14:paraId="4655F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pct"/>
                  <w:vAlign w:val="center"/>
                </w:tcPr>
                <w:p w14:paraId="1B257245">
                  <w:pPr>
                    <w:pStyle w:val="39"/>
                    <w:bidi w:val="0"/>
                    <w:jc w:val="center"/>
                    <w:rPr>
                      <w:rFonts w:hint="default"/>
                      <w:color w:val="auto"/>
                      <w:lang w:val="en-US" w:eastAsia="zh-CN"/>
                    </w:rPr>
                  </w:pPr>
                  <w:r>
                    <w:rPr>
                      <w:rFonts w:hint="eastAsia"/>
                      <w:color w:val="auto"/>
                      <w:lang w:val="en-US" w:eastAsia="zh-CN"/>
                    </w:rPr>
                    <w:t>白度</w:t>
                  </w:r>
                </w:p>
              </w:tc>
              <w:tc>
                <w:tcPr>
                  <w:tcW w:w="4120" w:type="pct"/>
                  <w:vAlign w:val="center"/>
                </w:tcPr>
                <w:p w14:paraId="1F8DE198">
                  <w:pPr>
                    <w:pStyle w:val="39"/>
                    <w:bidi w:val="0"/>
                    <w:ind w:firstLine="0" w:firstLineChars="0"/>
                    <w:jc w:val="center"/>
                    <w:rPr>
                      <w:rFonts w:hint="default" w:ascii="Times New Roman" w:hAnsi="Times New Roman" w:eastAsia="宋体" w:cs="Times New Roman"/>
                      <w:color w:val="auto"/>
                      <w:kern w:val="0"/>
                      <w:sz w:val="21"/>
                      <w:szCs w:val="24"/>
                      <w:lang w:val="en-US" w:eastAsia="zh-CN" w:bidi="ar-SA"/>
                    </w:rPr>
                  </w:pPr>
                  <w:r>
                    <w:rPr>
                      <w:rFonts w:hint="eastAsia"/>
                      <w:color w:val="auto"/>
                      <w:lang w:val="en-US" w:eastAsia="zh-CN"/>
                    </w:rPr>
                    <w:t>92以上</w:t>
                  </w:r>
                </w:p>
              </w:tc>
            </w:tr>
            <w:tr w14:paraId="0339A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9" w:type="pct"/>
                  <w:vAlign w:val="center"/>
                </w:tcPr>
                <w:p w14:paraId="523191B2">
                  <w:pPr>
                    <w:pStyle w:val="39"/>
                    <w:bidi w:val="0"/>
                    <w:jc w:val="center"/>
                    <w:rPr>
                      <w:rFonts w:hint="default"/>
                      <w:color w:val="auto"/>
                      <w:lang w:val="en-US" w:eastAsia="zh-CN"/>
                    </w:rPr>
                  </w:pPr>
                  <w:r>
                    <w:rPr>
                      <w:rFonts w:hint="eastAsia"/>
                      <w:color w:val="auto"/>
                      <w:lang w:val="en-US" w:eastAsia="zh-CN"/>
                    </w:rPr>
                    <w:t>杂色颗粒</w:t>
                  </w:r>
                </w:p>
              </w:tc>
              <w:tc>
                <w:tcPr>
                  <w:tcW w:w="4120" w:type="pct"/>
                  <w:vAlign w:val="center"/>
                </w:tcPr>
                <w:p w14:paraId="4CB056F0">
                  <w:pPr>
                    <w:pStyle w:val="39"/>
                    <w:bidi w:val="0"/>
                    <w:jc w:val="center"/>
                    <w:rPr>
                      <w:rFonts w:hint="default"/>
                      <w:color w:val="auto"/>
                      <w:lang w:val="en-US" w:eastAsia="zh-CN"/>
                    </w:rPr>
                  </w:pPr>
                  <w:r>
                    <w:rPr>
                      <w:rFonts w:hint="default"/>
                      <w:color w:val="auto"/>
                      <w:lang w:val="en-US" w:eastAsia="zh-CN"/>
                    </w:rPr>
                    <w:t>≤</w:t>
                  </w:r>
                  <w:r>
                    <w:rPr>
                      <w:rFonts w:hint="eastAsia"/>
                      <w:color w:val="auto"/>
                      <w:lang w:val="en-US" w:eastAsia="zh-CN"/>
                    </w:rPr>
                    <w:t>5颗/kg</w:t>
                  </w:r>
                </w:p>
              </w:tc>
            </w:tr>
            <w:tr w14:paraId="2F725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9" w:type="pct"/>
                  <w:vAlign w:val="center"/>
                </w:tcPr>
                <w:p w14:paraId="21EAE739">
                  <w:pPr>
                    <w:pStyle w:val="39"/>
                    <w:bidi w:val="0"/>
                    <w:ind w:firstLine="0" w:firstLineChars="0"/>
                    <w:jc w:val="center"/>
                    <w:rPr>
                      <w:rFonts w:hint="eastAsia" w:ascii="Times New Roman" w:hAnsi="Times New Roman" w:eastAsia="宋体" w:cs="Times New Roman"/>
                      <w:color w:val="auto"/>
                      <w:spacing w:val="0"/>
                      <w:kern w:val="0"/>
                      <w:sz w:val="21"/>
                      <w:szCs w:val="21"/>
                      <w:vertAlign w:val="baseline"/>
                      <w:lang w:val="en-US" w:eastAsia="zh-CN" w:bidi="ar-SA"/>
                    </w:rPr>
                  </w:pPr>
                  <w:r>
                    <w:rPr>
                      <w:rFonts w:hint="eastAsia"/>
                      <w:color w:val="auto"/>
                      <w:vertAlign w:val="baseline"/>
                      <w:lang w:val="en-US" w:eastAsia="zh-CN"/>
                    </w:rPr>
                    <w:t>杂质元素含量</w:t>
                  </w:r>
                </w:p>
              </w:tc>
              <w:tc>
                <w:tcPr>
                  <w:tcW w:w="4120" w:type="pct"/>
                  <w:vAlign w:val="center"/>
                </w:tcPr>
                <w:p w14:paraId="6CA6C0C2">
                  <w:pPr>
                    <w:pStyle w:val="39"/>
                    <w:bidi w:val="0"/>
                    <w:ind w:firstLine="0" w:firstLineChars="0"/>
                    <w:jc w:val="center"/>
                    <w:rPr>
                      <w:rFonts w:hint="default" w:ascii="Times New Roman" w:hAnsi="Times New Roman" w:eastAsia="宋体" w:cs="Times New Roman"/>
                      <w:color w:val="auto"/>
                      <w:spacing w:val="0"/>
                      <w:kern w:val="0"/>
                      <w:sz w:val="21"/>
                      <w:szCs w:val="21"/>
                      <w:vertAlign w:val="baseline"/>
                      <w:lang w:val="en-US" w:eastAsia="zh-CN" w:bidi="ar-SA"/>
                    </w:rPr>
                  </w:pPr>
                  <w:r>
                    <w:rPr>
                      <w:rFonts w:hint="eastAsia"/>
                      <w:color w:val="auto"/>
                      <w:vertAlign w:val="baseline"/>
                      <w:lang w:val="en-US" w:eastAsia="zh-CN"/>
                    </w:rPr>
                    <w:t>Al&lt;20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Ca&lt;1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Fe&lt;0.5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Na&lt;1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K&lt;1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Li&lt;1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Mg&lt;0.5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Cr&lt;0.1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Ni&lt;0.1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Mn&lt;0.2</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Cu&lt;0.1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 Ti&lt;1.5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p>
              </w:tc>
            </w:tr>
          </w:tbl>
          <w:p w14:paraId="6CA8126C">
            <w:pPr>
              <w:bidi w:val="0"/>
              <w:rPr>
                <w:rFonts w:hint="eastAsia"/>
                <w:color w:val="auto"/>
                <w:lang w:val="en-US" w:eastAsia="zh-CN"/>
              </w:rPr>
            </w:pPr>
            <w:r>
              <w:rPr>
                <w:rFonts w:hint="eastAsia"/>
                <w:color w:val="auto"/>
                <w:lang w:val="en-US" w:eastAsia="zh-CN"/>
              </w:rPr>
              <w:t>玻璃砂应满足《玻璃工业用石英砂的分类》（QB/T2196-1996）一般石英砂相关标准要求，主要技术指标见下表2-5。</w:t>
            </w:r>
          </w:p>
          <w:p w14:paraId="497BE4F6">
            <w:pPr>
              <w:pStyle w:val="135"/>
              <w:bidi w:val="0"/>
              <w:rPr>
                <w:rFonts w:hint="eastAsia"/>
                <w:color w:val="auto"/>
                <w:lang w:val="en-US" w:eastAsia="zh-CN"/>
              </w:rPr>
            </w:pPr>
            <w:r>
              <w:rPr>
                <w:rFonts w:hint="eastAsia"/>
                <w:color w:val="auto"/>
                <w:lang w:val="en-US" w:eastAsia="zh-CN"/>
              </w:rPr>
              <w:t>表2-5  玻璃砂技术要求</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3"/>
              <w:gridCol w:w="6979"/>
            </w:tblGrid>
            <w:tr w14:paraId="79D09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pct"/>
                  <w:vAlign w:val="center"/>
                </w:tcPr>
                <w:p w14:paraId="70E0A655">
                  <w:pPr>
                    <w:pStyle w:val="39"/>
                    <w:bidi w:val="0"/>
                    <w:jc w:val="center"/>
                    <w:rPr>
                      <w:rFonts w:hint="eastAsia"/>
                      <w:color w:val="auto"/>
                      <w:vertAlign w:val="baseline"/>
                      <w:lang w:val="en-US" w:eastAsia="zh-CN"/>
                    </w:rPr>
                  </w:pPr>
                  <w:r>
                    <w:rPr>
                      <w:rFonts w:hint="eastAsia"/>
                      <w:color w:val="auto"/>
                      <w:vertAlign w:val="baseline"/>
                      <w:lang w:val="en-US" w:eastAsia="zh-CN"/>
                    </w:rPr>
                    <w:t>项目</w:t>
                  </w:r>
                </w:p>
              </w:tc>
              <w:tc>
                <w:tcPr>
                  <w:tcW w:w="3977" w:type="pct"/>
                  <w:vAlign w:val="center"/>
                </w:tcPr>
                <w:p w14:paraId="2ED361DB">
                  <w:pPr>
                    <w:pStyle w:val="39"/>
                    <w:bidi w:val="0"/>
                    <w:jc w:val="center"/>
                    <w:rPr>
                      <w:rFonts w:hint="eastAsia"/>
                      <w:color w:val="auto"/>
                      <w:vertAlign w:val="baseline"/>
                      <w:lang w:val="en-US" w:eastAsia="zh-CN"/>
                    </w:rPr>
                  </w:pPr>
                  <w:r>
                    <w:rPr>
                      <w:rFonts w:hint="eastAsia"/>
                      <w:color w:val="auto"/>
                      <w:vertAlign w:val="baseline"/>
                      <w:lang w:val="en-US" w:eastAsia="zh-CN"/>
                    </w:rPr>
                    <w:t>技术指标</w:t>
                  </w:r>
                </w:p>
              </w:tc>
            </w:tr>
            <w:tr w14:paraId="4752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2" w:type="pct"/>
                  <w:vAlign w:val="center"/>
                </w:tcPr>
                <w:p w14:paraId="498C6115">
                  <w:pPr>
                    <w:pStyle w:val="39"/>
                    <w:bidi w:val="0"/>
                    <w:jc w:val="center"/>
                    <w:rPr>
                      <w:rFonts w:hint="eastAsia"/>
                      <w:color w:val="auto"/>
                      <w:vertAlign w:val="baseline"/>
                      <w:lang w:val="en-US" w:eastAsia="zh-CN"/>
                    </w:rPr>
                  </w:pPr>
                  <w:r>
                    <w:rPr>
                      <w:rFonts w:hint="eastAsia"/>
                      <w:color w:val="auto"/>
                      <w:vertAlign w:val="baseline"/>
                      <w:lang w:val="en-US" w:eastAsia="zh-CN"/>
                    </w:rPr>
                    <w:t>外观</w:t>
                  </w:r>
                </w:p>
              </w:tc>
              <w:tc>
                <w:tcPr>
                  <w:tcW w:w="3977" w:type="pct"/>
                  <w:vAlign w:val="center"/>
                </w:tcPr>
                <w:p w14:paraId="1B10C579">
                  <w:pPr>
                    <w:pStyle w:val="39"/>
                    <w:bidi w:val="0"/>
                    <w:jc w:val="center"/>
                    <w:rPr>
                      <w:rFonts w:hint="eastAsia" w:eastAsia="宋体"/>
                      <w:color w:val="auto"/>
                      <w:vertAlign w:val="baseline"/>
                      <w:lang w:val="en-US" w:eastAsia="zh-CN"/>
                    </w:rPr>
                  </w:pPr>
                  <w:r>
                    <w:rPr>
                      <w:rFonts w:hint="eastAsia"/>
                      <w:color w:val="auto"/>
                      <w:vertAlign w:val="baseline"/>
                      <w:lang w:val="en-US" w:eastAsia="zh-CN"/>
                    </w:rPr>
                    <w:t>白色颗粒，无可见机械杂质</w:t>
                  </w:r>
                </w:p>
              </w:tc>
            </w:tr>
            <w:tr w14:paraId="36588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022" w:type="pct"/>
                  <w:vAlign w:val="center"/>
                </w:tcPr>
                <w:p w14:paraId="0539C63F">
                  <w:pPr>
                    <w:pStyle w:val="39"/>
                    <w:bidi w:val="0"/>
                    <w:jc w:val="center"/>
                    <w:rPr>
                      <w:rFonts w:hint="eastAsia"/>
                      <w:color w:val="auto"/>
                      <w:vertAlign w:val="baseline"/>
                      <w:lang w:val="en-US" w:eastAsia="zh-CN"/>
                    </w:rPr>
                  </w:pPr>
                  <w:r>
                    <w:rPr>
                      <w:rFonts w:hint="eastAsia"/>
                      <w:color w:val="auto"/>
                      <w:vertAlign w:val="baseline"/>
                      <w:lang w:val="en-US" w:eastAsia="zh-CN"/>
                    </w:rPr>
                    <w:t>粒度</w:t>
                  </w:r>
                </w:p>
              </w:tc>
              <w:tc>
                <w:tcPr>
                  <w:tcW w:w="3977" w:type="pct"/>
                  <w:vAlign w:val="center"/>
                </w:tcPr>
                <w:p w14:paraId="69D25CB7">
                  <w:pPr>
                    <w:pStyle w:val="39"/>
                    <w:bidi w:val="0"/>
                    <w:jc w:val="center"/>
                    <w:rPr>
                      <w:rFonts w:hint="eastAsia"/>
                      <w:color w:val="auto"/>
                      <w:vertAlign w:val="baseline"/>
                      <w:lang w:val="en-US" w:eastAsia="zh-CN"/>
                    </w:rPr>
                  </w:pPr>
                  <w:r>
                    <w:rPr>
                      <w:rFonts w:hint="eastAsia"/>
                      <w:color w:val="auto"/>
                      <w:vertAlign w:val="baseline"/>
                      <w:lang w:val="en-US" w:eastAsia="zh-CN"/>
                    </w:rPr>
                    <w:t>70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m-350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m范围内不低于90%，&lt;100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m或&gt;300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m的累计质量分数均小于1%</w:t>
                  </w:r>
                </w:p>
              </w:tc>
            </w:tr>
            <w:tr w14:paraId="55BE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pct"/>
                  <w:vAlign w:val="center"/>
                </w:tcPr>
                <w:p w14:paraId="690312D0">
                  <w:pPr>
                    <w:pStyle w:val="39"/>
                    <w:bidi w:val="0"/>
                    <w:jc w:val="center"/>
                    <w:rPr>
                      <w:rFonts w:hint="eastAsia"/>
                      <w:color w:val="auto"/>
                      <w:vertAlign w:val="baseline"/>
                      <w:lang w:val="en-US" w:eastAsia="zh-CN"/>
                    </w:rPr>
                  </w:pPr>
                  <w:r>
                    <w:rPr>
                      <w:rFonts w:hint="eastAsia"/>
                      <w:color w:val="auto"/>
                      <w:vertAlign w:val="baseline"/>
                      <w:lang w:val="en-US" w:eastAsia="zh-CN"/>
                    </w:rPr>
                    <w:t>纯度</w:t>
                  </w:r>
                </w:p>
              </w:tc>
              <w:tc>
                <w:tcPr>
                  <w:tcW w:w="3977" w:type="pct"/>
                  <w:vAlign w:val="center"/>
                </w:tcPr>
                <w:p w14:paraId="41E0D927">
                  <w:pPr>
                    <w:pStyle w:val="39"/>
                    <w:bidi w:val="0"/>
                    <w:jc w:val="center"/>
                    <w:rPr>
                      <w:rFonts w:hint="eastAsia"/>
                      <w:color w:val="auto"/>
                      <w:vertAlign w:val="baseline"/>
                      <w:lang w:val="en-US" w:eastAsia="zh-CN"/>
                    </w:rPr>
                  </w:pPr>
                  <w:r>
                    <w:rPr>
                      <w:rFonts w:hint="eastAsia"/>
                      <w:color w:val="auto"/>
                      <w:vertAlign w:val="baseline"/>
                      <w:lang w:val="en-US" w:eastAsia="zh-CN"/>
                    </w:rPr>
                    <w:t>SiO</w:t>
                  </w:r>
                  <w:r>
                    <w:rPr>
                      <w:rFonts w:hint="eastAsia"/>
                      <w:color w:val="auto"/>
                      <w:vertAlign w:val="subscript"/>
                      <w:lang w:val="en-US" w:eastAsia="zh-CN"/>
                    </w:rPr>
                    <w:t>2</w:t>
                  </w:r>
                  <w:r>
                    <w:rPr>
                      <w:rFonts w:hint="eastAsia"/>
                      <w:color w:val="auto"/>
                      <w:vertAlign w:val="baseline"/>
                      <w:lang w:val="en-US" w:eastAsia="zh-CN"/>
                    </w:rPr>
                    <w:t>含量</w:t>
                  </w:r>
                  <w:r>
                    <w:rPr>
                      <w:rFonts w:hint="default" w:ascii="Arial" w:hAnsi="Arial" w:cs="Arial"/>
                      <w:color w:val="auto"/>
                      <w:vertAlign w:val="baseline"/>
                      <w:lang w:val="en-US" w:eastAsia="zh-CN"/>
                    </w:rPr>
                    <w:t>≥</w:t>
                  </w:r>
                  <w:r>
                    <w:rPr>
                      <w:rFonts w:hint="eastAsia"/>
                      <w:color w:val="auto"/>
                      <w:vertAlign w:val="baseline"/>
                      <w:lang w:val="en-US" w:eastAsia="zh-CN"/>
                    </w:rPr>
                    <w:t>98.5%</w:t>
                  </w:r>
                </w:p>
              </w:tc>
            </w:tr>
            <w:tr w14:paraId="0F24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pct"/>
                  <w:vAlign w:val="center"/>
                </w:tcPr>
                <w:p w14:paraId="5F4683DF">
                  <w:pPr>
                    <w:pStyle w:val="39"/>
                    <w:bidi w:val="0"/>
                    <w:jc w:val="center"/>
                    <w:rPr>
                      <w:rFonts w:hint="eastAsia"/>
                      <w:color w:val="auto"/>
                      <w:vertAlign w:val="baseline"/>
                      <w:lang w:val="en-US" w:eastAsia="zh-CN"/>
                    </w:rPr>
                  </w:pPr>
                  <w:r>
                    <w:rPr>
                      <w:rFonts w:hint="eastAsia"/>
                      <w:color w:val="auto"/>
                      <w:vertAlign w:val="baseline"/>
                      <w:lang w:val="en-US" w:eastAsia="zh-CN"/>
                    </w:rPr>
                    <w:t>杂质元素含量</w:t>
                  </w:r>
                </w:p>
              </w:tc>
              <w:tc>
                <w:tcPr>
                  <w:tcW w:w="3977" w:type="pct"/>
                  <w:vAlign w:val="center"/>
                </w:tcPr>
                <w:p w14:paraId="4794A130">
                  <w:pPr>
                    <w:pStyle w:val="39"/>
                    <w:bidi w:val="0"/>
                    <w:jc w:val="center"/>
                    <w:rPr>
                      <w:rFonts w:hint="default"/>
                      <w:color w:val="auto"/>
                      <w:lang w:val="en-US" w:eastAsia="zh-CN"/>
                    </w:rPr>
                  </w:pPr>
                  <w:r>
                    <w:rPr>
                      <w:rFonts w:hint="eastAsia"/>
                      <w:color w:val="auto"/>
                      <w:vertAlign w:val="baseline"/>
                      <w:lang w:val="en-US" w:eastAsia="zh-CN"/>
                    </w:rPr>
                    <w:t>Fe</w:t>
                  </w:r>
                  <w:r>
                    <w:rPr>
                      <w:rFonts w:hint="eastAsia"/>
                      <w:color w:val="auto"/>
                      <w:vertAlign w:val="subscript"/>
                      <w:lang w:val="en-US" w:eastAsia="zh-CN"/>
                    </w:rPr>
                    <w:t>2</w:t>
                  </w:r>
                  <w:r>
                    <w:rPr>
                      <w:rFonts w:hint="eastAsia"/>
                      <w:color w:val="auto"/>
                      <w:vertAlign w:val="baseline"/>
                      <w:lang w:val="en-US" w:eastAsia="zh-CN"/>
                    </w:rPr>
                    <w:t>O</w:t>
                  </w:r>
                  <w:r>
                    <w:rPr>
                      <w:rFonts w:hint="eastAsia"/>
                      <w:color w:val="auto"/>
                      <w:vertAlign w:val="subscript"/>
                      <w:lang w:val="en-US" w:eastAsia="zh-CN"/>
                    </w:rPr>
                    <w:t>3</w:t>
                  </w:r>
                  <w:r>
                    <w:rPr>
                      <w:rFonts w:hint="default" w:ascii="Arial" w:hAnsi="Arial" w:cs="Arial"/>
                      <w:color w:val="auto"/>
                      <w:vertAlign w:val="baseline"/>
                      <w:lang w:val="en-US" w:eastAsia="zh-CN"/>
                    </w:rPr>
                    <w:t>≤</w:t>
                  </w:r>
                  <w:r>
                    <w:rPr>
                      <w:rFonts w:hint="eastAsia"/>
                      <w:color w:val="auto"/>
                      <w:vertAlign w:val="baseline"/>
                      <w:lang w:val="en-US" w:eastAsia="zh-CN"/>
                    </w:rPr>
                    <w:t>600ppm， Cr</w:t>
                  </w:r>
                  <w:r>
                    <w:rPr>
                      <w:rFonts w:hint="default" w:ascii="Arial" w:hAnsi="Arial" w:cs="Arial"/>
                      <w:color w:val="auto"/>
                      <w:vertAlign w:val="baseline"/>
                      <w:lang w:val="en-US" w:eastAsia="zh-CN"/>
                    </w:rPr>
                    <w:t>≤</w:t>
                  </w:r>
                  <w:r>
                    <w:rPr>
                      <w:rFonts w:hint="eastAsia"/>
                      <w:color w:val="auto"/>
                      <w:vertAlign w:val="baseline"/>
                      <w:lang w:val="en-US" w:eastAsia="zh-CN"/>
                    </w:rPr>
                    <w:t>6ppm</w:t>
                  </w:r>
                </w:p>
              </w:tc>
            </w:tr>
          </w:tbl>
          <w:p w14:paraId="6B8C071B">
            <w:pPr>
              <w:bidi w:val="0"/>
              <w:rPr>
                <w:color w:val="auto"/>
              </w:rPr>
            </w:pPr>
            <w:r>
              <w:rPr>
                <w:rFonts w:hint="eastAsia"/>
                <w:color w:val="auto"/>
                <w:lang w:val="en-US" w:eastAsia="zh-CN"/>
              </w:rPr>
              <w:t>4</w:t>
            </w:r>
            <w:r>
              <w:rPr>
                <w:rFonts w:hint="eastAsia"/>
                <w:color w:val="auto"/>
              </w:rPr>
              <w:t>、主要原辅材料</w:t>
            </w:r>
          </w:p>
          <w:p w14:paraId="681CAB84">
            <w:pPr>
              <w:bidi w:val="0"/>
              <w:rPr>
                <w:color w:val="auto"/>
              </w:rPr>
            </w:pPr>
            <w:r>
              <w:rPr>
                <w:color w:val="auto"/>
              </w:rPr>
              <w:t>主要原辅料详见表2-</w:t>
            </w:r>
            <w:r>
              <w:rPr>
                <w:rFonts w:hint="eastAsia"/>
                <w:color w:val="auto"/>
                <w:lang w:val="en-US" w:eastAsia="zh-CN"/>
              </w:rPr>
              <w:t>6</w:t>
            </w:r>
            <w:r>
              <w:rPr>
                <w:color w:val="auto"/>
              </w:rPr>
              <w:t>。</w:t>
            </w:r>
          </w:p>
          <w:p w14:paraId="4D26FC72">
            <w:pPr>
              <w:pStyle w:val="135"/>
              <w:bidi w:val="0"/>
              <w:rPr>
                <w:rFonts w:hint="default"/>
                <w:color w:val="auto"/>
              </w:rPr>
            </w:pPr>
            <w:r>
              <w:rPr>
                <w:rFonts w:hint="default"/>
                <w:color w:val="auto"/>
              </w:rPr>
              <w:t>表2-</w:t>
            </w:r>
            <w:r>
              <w:rPr>
                <w:rFonts w:hint="eastAsia"/>
                <w:color w:val="auto"/>
                <w:lang w:val="en-US" w:eastAsia="zh-CN"/>
              </w:rPr>
              <w:t xml:space="preserve">6  </w:t>
            </w:r>
            <w:r>
              <w:rPr>
                <w:rFonts w:hint="default"/>
                <w:color w:val="auto"/>
              </w:rPr>
              <w:t>主要原辅料使用情况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
              <w:gridCol w:w="838"/>
              <w:gridCol w:w="1011"/>
              <w:gridCol w:w="1053"/>
              <w:gridCol w:w="1025"/>
              <w:gridCol w:w="1053"/>
              <w:gridCol w:w="369"/>
              <w:gridCol w:w="553"/>
              <w:gridCol w:w="493"/>
              <w:gridCol w:w="581"/>
              <w:gridCol w:w="1430"/>
            </w:tblGrid>
            <w:tr w14:paraId="63981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209" w:type="pct"/>
                  <w:noWrap w:val="0"/>
                  <w:vAlign w:val="center"/>
                </w:tcPr>
                <w:p w14:paraId="69CCBDD0">
                  <w:pPr>
                    <w:pStyle w:val="39"/>
                    <w:bidi w:val="0"/>
                    <w:jc w:val="center"/>
                    <w:rPr>
                      <w:color w:val="auto"/>
                      <w:sz w:val="18"/>
                      <w:szCs w:val="18"/>
                      <w:highlight w:val="none"/>
                    </w:rPr>
                  </w:pPr>
                  <w:r>
                    <w:rPr>
                      <w:color w:val="auto"/>
                      <w:sz w:val="18"/>
                      <w:szCs w:val="18"/>
                      <w:highlight w:val="none"/>
                    </w:rPr>
                    <w:t>序号</w:t>
                  </w:r>
                </w:p>
              </w:tc>
              <w:tc>
                <w:tcPr>
                  <w:tcW w:w="477" w:type="pct"/>
                  <w:noWrap w:val="0"/>
                  <w:vAlign w:val="center"/>
                </w:tcPr>
                <w:p w14:paraId="19400FDC">
                  <w:pPr>
                    <w:pStyle w:val="39"/>
                    <w:bidi w:val="0"/>
                    <w:jc w:val="center"/>
                    <w:rPr>
                      <w:color w:val="auto"/>
                      <w:sz w:val="18"/>
                      <w:szCs w:val="18"/>
                      <w:highlight w:val="none"/>
                    </w:rPr>
                  </w:pPr>
                  <w:r>
                    <w:rPr>
                      <w:color w:val="auto"/>
                      <w:sz w:val="18"/>
                      <w:szCs w:val="18"/>
                      <w:highlight w:val="none"/>
                    </w:rPr>
                    <w:t>原辅材料</w:t>
                  </w:r>
                </w:p>
              </w:tc>
              <w:tc>
                <w:tcPr>
                  <w:tcW w:w="576" w:type="pct"/>
                  <w:noWrap w:val="0"/>
                  <w:vAlign w:val="center"/>
                </w:tcPr>
                <w:p w14:paraId="03B5B55E">
                  <w:pPr>
                    <w:pStyle w:val="39"/>
                    <w:bidi w:val="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现有项目年消耗量t/a</w:t>
                  </w:r>
                </w:p>
              </w:tc>
              <w:tc>
                <w:tcPr>
                  <w:tcW w:w="600" w:type="pct"/>
                  <w:noWrap w:val="0"/>
                  <w:vAlign w:val="center"/>
                </w:tcPr>
                <w:p w14:paraId="712F7725">
                  <w:pPr>
                    <w:pStyle w:val="39"/>
                    <w:bidi w:val="0"/>
                    <w:jc w:val="center"/>
                    <w:rPr>
                      <w:rFonts w:hint="eastAsia" w:eastAsia="宋体"/>
                      <w:b/>
                      <w:bCs/>
                      <w:color w:val="auto"/>
                      <w:sz w:val="18"/>
                      <w:szCs w:val="18"/>
                      <w:highlight w:val="none"/>
                      <w:lang w:eastAsia="zh-CN"/>
                    </w:rPr>
                  </w:pPr>
                  <w:r>
                    <w:rPr>
                      <w:rFonts w:hint="eastAsia"/>
                      <w:color w:val="auto"/>
                      <w:sz w:val="18"/>
                      <w:szCs w:val="18"/>
                      <w:highlight w:val="none"/>
                    </w:rPr>
                    <w:t>二期项目变更前</w:t>
                  </w:r>
                  <w:r>
                    <w:rPr>
                      <w:color w:val="auto"/>
                      <w:sz w:val="18"/>
                      <w:szCs w:val="18"/>
                      <w:highlight w:val="none"/>
                    </w:rPr>
                    <w:t>年</w:t>
                  </w:r>
                  <w:r>
                    <w:rPr>
                      <w:rFonts w:hint="eastAsia"/>
                      <w:color w:val="auto"/>
                      <w:sz w:val="18"/>
                      <w:szCs w:val="18"/>
                      <w:highlight w:val="none"/>
                    </w:rPr>
                    <w:t>消耗</w:t>
                  </w:r>
                  <w:r>
                    <w:rPr>
                      <w:color w:val="auto"/>
                      <w:sz w:val="18"/>
                      <w:szCs w:val="18"/>
                      <w:highlight w:val="none"/>
                    </w:rPr>
                    <w:t>量</w:t>
                  </w:r>
                  <w:r>
                    <w:rPr>
                      <w:rFonts w:hint="eastAsia"/>
                      <w:color w:val="auto"/>
                      <w:sz w:val="18"/>
                      <w:szCs w:val="18"/>
                      <w:highlight w:val="none"/>
                      <w:lang w:val="en-US" w:eastAsia="zh-CN"/>
                    </w:rPr>
                    <w:t>t/a</w:t>
                  </w:r>
                </w:p>
              </w:tc>
              <w:tc>
                <w:tcPr>
                  <w:tcW w:w="584" w:type="pct"/>
                  <w:shd w:val="clear" w:color="auto" w:fill="auto"/>
                  <w:noWrap w:val="0"/>
                  <w:vAlign w:val="center"/>
                </w:tcPr>
                <w:p w14:paraId="495E930D">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变更内容t/a</w:t>
                  </w:r>
                </w:p>
              </w:tc>
              <w:tc>
                <w:tcPr>
                  <w:tcW w:w="600" w:type="pct"/>
                  <w:shd w:val="clear" w:color="auto" w:fill="auto"/>
                  <w:noWrap w:val="0"/>
                  <w:vAlign w:val="center"/>
                </w:tcPr>
                <w:p w14:paraId="42B6F3ED">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二期项目变更后全厂</w:t>
                  </w:r>
                  <w:r>
                    <w:rPr>
                      <w:color w:val="auto"/>
                      <w:sz w:val="18"/>
                      <w:szCs w:val="18"/>
                      <w:highlight w:val="none"/>
                    </w:rPr>
                    <w:t>年</w:t>
                  </w:r>
                  <w:r>
                    <w:rPr>
                      <w:rFonts w:hint="eastAsia"/>
                      <w:color w:val="auto"/>
                      <w:sz w:val="18"/>
                      <w:szCs w:val="18"/>
                      <w:highlight w:val="none"/>
                    </w:rPr>
                    <w:t>消耗</w:t>
                  </w:r>
                  <w:r>
                    <w:rPr>
                      <w:color w:val="auto"/>
                      <w:sz w:val="18"/>
                      <w:szCs w:val="18"/>
                      <w:highlight w:val="none"/>
                    </w:rPr>
                    <w:t>量</w:t>
                  </w:r>
                  <w:r>
                    <w:rPr>
                      <w:rFonts w:hint="eastAsia"/>
                      <w:color w:val="auto"/>
                      <w:sz w:val="18"/>
                      <w:szCs w:val="18"/>
                      <w:highlight w:val="none"/>
                      <w:lang w:val="en-US" w:eastAsia="zh-CN"/>
                    </w:rPr>
                    <w:t>t/a</w:t>
                  </w:r>
                </w:p>
              </w:tc>
              <w:tc>
                <w:tcPr>
                  <w:tcW w:w="210" w:type="pct"/>
                  <w:noWrap w:val="0"/>
                  <w:vAlign w:val="center"/>
                </w:tcPr>
                <w:p w14:paraId="4EE7A7F2">
                  <w:pPr>
                    <w:pStyle w:val="39"/>
                    <w:bidi w:val="0"/>
                    <w:jc w:val="center"/>
                    <w:rPr>
                      <w:color w:val="auto"/>
                      <w:sz w:val="18"/>
                      <w:szCs w:val="18"/>
                      <w:highlight w:val="none"/>
                    </w:rPr>
                  </w:pPr>
                  <w:r>
                    <w:rPr>
                      <w:rFonts w:hint="eastAsia"/>
                      <w:color w:val="auto"/>
                      <w:sz w:val="18"/>
                      <w:szCs w:val="18"/>
                      <w:highlight w:val="none"/>
                      <w:lang w:val="en-US" w:eastAsia="zh-CN"/>
                    </w:rPr>
                    <w:t>形态</w:t>
                  </w:r>
                </w:p>
              </w:tc>
              <w:tc>
                <w:tcPr>
                  <w:tcW w:w="315" w:type="pct"/>
                  <w:noWrap w:val="0"/>
                  <w:vAlign w:val="center"/>
                </w:tcPr>
                <w:p w14:paraId="4DCAFC8A">
                  <w:pPr>
                    <w:pStyle w:val="39"/>
                    <w:bidi w:val="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贮存方式</w:t>
                  </w:r>
                </w:p>
              </w:tc>
              <w:tc>
                <w:tcPr>
                  <w:tcW w:w="280" w:type="pct"/>
                  <w:noWrap w:val="0"/>
                  <w:vAlign w:val="center"/>
                </w:tcPr>
                <w:p w14:paraId="0597BE8E">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最大暂存量</w:t>
                  </w:r>
                </w:p>
              </w:tc>
              <w:tc>
                <w:tcPr>
                  <w:tcW w:w="331" w:type="pct"/>
                  <w:noWrap w:val="0"/>
                  <w:vAlign w:val="center"/>
                </w:tcPr>
                <w:p w14:paraId="4DD83664">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来源</w:t>
                  </w:r>
                </w:p>
              </w:tc>
              <w:tc>
                <w:tcPr>
                  <w:tcW w:w="814" w:type="pct"/>
                  <w:noWrap w:val="0"/>
                  <w:vAlign w:val="center"/>
                </w:tcPr>
                <w:p w14:paraId="11DD58BF">
                  <w:pPr>
                    <w:pStyle w:val="39"/>
                    <w:bidi w:val="0"/>
                    <w:jc w:val="center"/>
                    <w:rPr>
                      <w:rFonts w:hint="eastAsia"/>
                      <w:color w:val="auto"/>
                      <w:sz w:val="18"/>
                      <w:szCs w:val="18"/>
                      <w:highlight w:val="none"/>
                      <w:lang w:val="en-US" w:eastAsia="zh-CN"/>
                    </w:rPr>
                  </w:pPr>
                  <w:r>
                    <w:rPr>
                      <w:color w:val="auto"/>
                      <w:sz w:val="18"/>
                      <w:szCs w:val="18"/>
                      <w:highlight w:val="none"/>
                    </w:rPr>
                    <w:t>备注</w:t>
                  </w:r>
                </w:p>
              </w:tc>
            </w:tr>
            <w:tr w14:paraId="7316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00" w:type="pct"/>
                  <w:gridSpan w:val="11"/>
                  <w:noWrap w:val="0"/>
                  <w:vAlign w:val="center"/>
                </w:tcPr>
                <w:p w14:paraId="645B5E75">
                  <w:pPr>
                    <w:pStyle w:val="39"/>
                    <w:bidi w:val="0"/>
                    <w:ind w:firstLine="0" w:firstLineChars="0"/>
                    <w:rPr>
                      <w:rFonts w:hint="eastAsia"/>
                      <w:color w:val="auto"/>
                      <w:sz w:val="18"/>
                      <w:szCs w:val="18"/>
                      <w:highlight w:val="none"/>
                      <w:lang w:eastAsia="zh-CN"/>
                    </w:rPr>
                  </w:pPr>
                  <w:r>
                    <w:rPr>
                      <w:rFonts w:hint="eastAsia"/>
                      <w:color w:val="auto"/>
                      <w:sz w:val="18"/>
                      <w:szCs w:val="18"/>
                      <w:highlight w:val="none"/>
                    </w:rPr>
                    <w:t>玻璃砂</w:t>
                  </w:r>
                  <w:r>
                    <w:rPr>
                      <w:rFonts w:hint="eastAsia"/>
                      <w:color w:val="auto"/>
                      <w:sz w:val="18"/>
                      <w:szCs w:val="18"/>
                      <w:highlight w:val="none"/>
                      <w:lang w:eastAsia="zh-CN"/>
                    </w:rPr>
                    <w:t>（年产</w:t>
                  </w:r>
                  <w:r>
                    <w:rPr>
                      <w:rFonts w:hint="eastAsia"/>
                      <w:color w:val="auto"/>
                      <w:sz w:val="18"/>
                      <w:szCs w:val="18"/>
                      <w:highlight w:val="none"/>
                      <w:lang w:val="en-US" w:eastAsia="zh-CN"/>
                    </w:rPr>
                    <w:t>50.75万吨，其中20万吨作产品外售，30.75万吨作光伏砂原料</w:t>
                  </w:r>
                  <w:r>
                    <w:rPr>
                      <w:rFonts w:hint="eastAsia"/>
                      <w:color w:val="auto"/>
                      <w:sz w:val="18"/>
                      <w:szCs w:val="18"/>
                      <w:highlight w:val="none"/>
                      <w:lang w:eastAsia="zh-CN"/>
                    </w:rPr>
                    <w:t>）</w:t>
                  </w:r>
                </w:p>
              </w:tc>
            </w:tr>
            <w:tr w14:paraId="7C85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9" w:type="pct"/>
                  <w:noWrap w:val="0"/>
                  <w:vAlign w:val="center"/>
                </w:tcPr>
                <w:p w14:paraId="44203C67">
                  <w:pPr>
                    <w:pStyle w:val="39"/>
                    <w:bidi w:val="0"/>
                    <w:jc w:val="center"/>
                    <w:rPr>
                      <w:color w:val="auto"/>
                      <w:sz w:val="18"/>
                      <w:szCs w:val="18"/>
                      <w:highlight w:val="none"/>
                    </w:rPr>
                  </w:pPr>
                  <w:r>
                    <w:rPr>
                      <w:color w:val="auto"/>
                      <w:sz w:val="18"/>
                      <w:szCs w:val="18"/>
                      <w:highlight w:val="none"/>
                    </w:rPr>
                    <w:t>1</w:t>
                  </w:r>
                </w:p>
              </w:tc>
              <w:tc>
                <w:tcPr>
                  <w:tcW w:w="477" w:type="pct"/>
                  <w:noWrap w:val="0"/>
                  <w:vAlign w:val="center"/>
                </w:tcPr>
                <w:p w14:paraId="2470F3D9">
                  <w:pPr>
                    <w:pStyle w:val="39"/>
                    <w:bidi w:val="0"/>
                    <w:jc w:val="center"/>
                    <w:rPr>
                      <w:rFonts w:hint="eastAsia"/>
                      <w:color w:val="auto"/>
                      <w:sz w:val="18"/>
                      <w:szCs w:val="18"/>
                      <w:highlight w:val="none"/>
                      <w:lang w:val="en-US" w:eastAsia="zh-CN"/>
                    </w:rPr>
                  </w:pPr>
                  <w:r>
                    <w:rPr>
                      <w:rFonts w:hint="eastAsia"/>
                      <w:color w:val="auto"/>
                      <w:sz w:val="18"/>
                      <w:szCs w:val="18"/>
                      <w:highlight w:val="none"/>
                      <w:lang w:eastAsia="zh-CN"/>
                    </w:rPr>
                    <w:t>石英石</w:t>
                  </w:r>
                </w:p>
              </w:tc>
              <w:tc>
                <w:tcPr>
                  <w:tcW w:w="576" w:type="pct"/>
                  <w:shd w:val="clear" w:color="auto" w:fill="auto"/>
                  <w:noWrap w:val="0"/>
                  <w:vAlign w:val="center"/>
                </w:tcPr>
                <w:p w14:paraId="4A55F680">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30万</w:t>
                  </w:r>
                </w:p>
              </w:tc>
              <w:tc>
                <w:tcPr>
                  <w:tcW w:w="600" w:type="pct"/>
                  <w:shd w:val="clear" w:color="auto" w:fill="auto"/>
                  <w:noWrap w:val="0"/>
                  <w:vAlign w:val="center"/>
                </w:tcPr>
                <w:p w14:paraId="51609966">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10万</w:t>
                  </w:r>
                </w:p>
              </w:tc>
              <w:tc>
                <w:tcPr>
                  <w:tcW w:w="584" w:type="pct"/>
                  <w:noWrap w:val="0"/>
                  <w:vAlign w:val="center"/>
                </w:tcPr>
                <w:p w14:paraId="7DBD3162">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-10万</w:t>
                  </w:r>
                </w:p>
              </w:tc>
              <w:tc>
                <w:tcPr>
                  <w:tcW w:w="600" w:type="pct"/>
                  <w:shd w:val="clear" w:color="auto" w:fill="auto"/>
                  <w:noWrap w:val="0"/>
                  <w:vAlign w:val="center"/>
                </w:tcPr>
                <w:p w14:paraId="44B74F34">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30万</w:t>
                  </w:r>
                </w:p>
              </w:tc>
              <w:tc>
                <w:tcPr>
                  <w:tcW w:w="210" w:type="pct"/>
                  <w:noWrap w:val="0"/>
                  <w:vAlign w:val="center"/>
                </w:tcPr>
                <w:p w14:paraId="3B9B450D">
                  <w:pPr>
                    <w:pStyle w:val="39"/>
                    <w:bidi w:val="0"/>
                    <w:rPr>
                      <w:rFonts w:hint="default"/>
                      <w:color w:val="auto"/>
                      <w:sz w:val="18"/>
                      <w:szCs w:val="18"/>
                      <w:highlight w:val="none"/>
                      <w:lang w:val="en-US" w:eastAsia="zh-CN"/>
                    </w:rPr>
                  </w:pPr>
                  <w:r>
                    <w:rPr>
                      <w:rFonts w:hint="eastAsia"/>
                      <w:color w:val="auto"/>
                      <w:sz w:val="18"/>
                      <w:szCs w:val="18"/>
                      <w:highlight w:val="none"/>
                      <w:lang w:val="en-US" w:eastAsia="zh-CN"/>
                    </w:rPr>
                    <w:t>固</w:t>
                  </w:r>
                </w:p>
              </w:tc>
              <w:tc>
                <w:tcPr>
                  <w:tcW w:w="315" w:type="pct"/>
                  <w:noWrap w:val="0"/>
                  <w:vAlign w:val="center"/>
                </w:tcPr>
                <w:p w14:paraId="76DD7BA3">
                  <w:pPr>
                    <w:pStyle w:val="39"/>
                    <w:bidi w:val="0"/>
                    <w:rPr>
                      <w:rFonts w:hint="eastAsia"/>
                      <w:color w:val="auto"/>
                      <w:sz w:val="18"/>
                      <w:szCs w:val="18"/>
                      <w:highlight w:val="none"/>
                      <w:lang w:eastAsia="zh-CN"/>
                    </w:rPr>
                  </w:pPr>
                  <w:r>
                    <w:rPr>
                      <w:rFonts w:hint="eastAsia"/>
                      <w:color w:val="auto"/>
                      <w:sz w:val="18"/>
                      <w:szCs w:val="18"/>
                      <w:highlight w:val="none"/>
                      <w:lang w:eastAsia="zh-CN"/>
                    </w:rPr>
                    <w:t>堆放</w:t>
                  </w:r>
                </w:p>
              </w:tc>
              <w:tc>
                <w:tcPr>
                  <w:tcW w:w="280" w:type="pct"/>
                  <w:noWrap w:val="0"/>
                  <w:vAlign w:val="center"/>
                </w:tcPr>
                <w:p w14:paraId="1E38A147">
                  <w:pPr>
                    <w:pStyle w:val="39"/>
                    <w:bidi w:val="0"/>
                    <w:rPr>
                      <w:rFonts w:hint="default"/>
                      <w:color w:val="auto"/>
                      <w:sz w:val="18"/>
                      <w:szCs w:val="18"/>
                      <w:highlight w:val="none"/>
                      <w:lang w:val="en-US" w:eastAsia="zh-CN"/>
                    </w:rPr>
                  </w:pPr>
                  <w:r>
                    <w:rPr>
                      <w:rFonts w:hint="eastAsia"/>
                      <w:color w:val="auto"/>
                      <w:sz w:val="18"/>
                      <w:szCs w:val="18"/>
                      <w:highlight w:val="none"/>
                      <w:lang w:val="en-US" w:eastAsia="zh-CN"/>
                    </w:rPr>
                    <w:t>2万</w:t>
                  </w:r>
                </w:p>
              </w:tc>
              <w:tc>
                <w:tcPr>
                  <w:tcW w:w="331" w:type="pct"/>
                  <w:noWrap w:val="0"/>
                  <w:vAlign w:val="center"/>
                </w:tcPr>
                <w:p w14:paraId="7BC122F6">
                  <w:pPr>
                    <w:pStyle w:val="39"/>
                    <w:bidi w:val="0"/>
                    <w:rPr>
                      <w:rFonts w:hint="eastAsia"/>
                      <w:color w:val="auto"/>
                      <w:sz w:val="18"/>
                      <w:szCs w:val="18"/>
                      <w:highlight w:val="none"/>
                      <w:lang w:val="en-US" w:eastAsia="zh-CN"/>
                    </w:rPr>
                  </w:pPr>
                  <w:r>
                    <w:rPr>
                      <w:rFonts w:hint="eastAsia"/>
                      <w:color w:val="auto"/>
                      <w:sz w:val="18"/>
                      <w:szCs w:val="18"/>
                      <w:highlight w:val="none"/>
                      <w:lang w:val="en-US" w:eastAsia="zh-CN"/>
                    </w:rPr>
                    <w:t>湖南益阳原矿矿采</w:t>
                  </w:r>
                </w:p>
              </w:tc>
              <w:tc>
                <w:tcPr>
                  <w:tcW w:w="814" w:type="pct"/>
                  <w:noWrap w:val="0"/>
                  <w:vAlign w:val="center"/>
                </w:tcPr>
                <w:p w14:paraId="4339B955">
                  <w:pPr>
                    <w:pStyle w:val="39"/>
                    <w:bidi w:val="0"/>
                    <w:ind w:firstLine="0" w:firstLineChars="0"/>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进厂标准：含泥量</w:t>
                  </w:r>
                  <w:r>
                    <w:rPr>
                      <w:rFonts w:hint="default"/>
                      <w:color w:val="auto"/>
                      <w:sz w:val="18"/>
                      <w:szCs w:val="18"/>
                      <w:highlight w:val="none"/>
                      <w:lang w:eastAsia="zh-CN"/>
                    </w:rPr>
                    <w:t>≤</w:t>
                  </w:r>
                  <w:r>
                    <w:rPr>
                      <w:rFonts w:hint="eastAsia"/>
                      <w:color w:val="auto"/>
                      <w:sz w:val="18"/>
                      <w:szCs w:val="18"/>
                      <w:highlight w:val="none"/>
                      <w:lang w:val="en-US" w:eastAsia="zh-CN"/>
                    </w:rPr>
                    <w:t>3%，含水率</w:t>
                  </w:r>
                  <w:r>
                    <w:rPr>
                      <w:rFonts w:hint="default"/>
                      <w:color w:val="auto"/>
                      <w:sz w:val="18"/>
                      <w:szCs w:val="18"/>
                      <w:highlight w:val="none"/>
                      <w:lang w:eastAsia="zh-CN"/>
                    </w:rPr>
                    <w:t>≤</w:t>
                  </w:r>
                  <w:r>
                    <w:rPr>
                      <w:rFonts w:hint="eastAsia"/>
                      <w:color w:val="auto"/>
                      <w:sz w:val="18"/>
                      <w:szCs w:val="18"/>
                      <w:highlight w:val="none"/>
                      <w:lang w:val="en-US" w:eastAsia="zh-CN"/>
                    </w:rPr>
                    <w:t>5%（原矿采集）-重金属不得检出</w:t>
                  </w:r>
                </w:p>
              </w:tc>
            </w:tr>
            <w:tr w14:paraId="34D76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noWrap w:val="0"/>
                  <w:vAlign w:val="center"/>
                </w:tcPr>
                <w:p w14:paraId="1E080CC7">
                  <w:pPr>
                    <w:pStyle w:val="39"/>
                    <w:bidi w:val="0"/>
                    <w:jc w:val="center"/>
                    <w:rPr>
                      <w:color w:val="auto"/>
                      <w:sz w:val="18"/>
                      <w:szCs w:val="18"/>
                      <w:highlight w:val="none"/>
                    </w:rPr>
                  </w:pPr>
                  <w:r>
                    <w:rPr>
                      <w:color w:val="auto"/>
                      <w:sz w:val="18"/>
                      <w:szCs w:val="18"/>
                      <w:highlight w:val="none"/>
                    </w:rPr>
                    <w:t>2</w:t>
                  </w:r>
                </w:p>
              </w:tc>
              <w:tc>
                <w:tcPr>
                  <w:tcW w:w="477" w:type="pct"/>
                  <w:noWrap w:val="0"/>
                  <w:vAlign w:val="center"/>
                </w:tcPr>
                <w:p w14:paraId="1E31C9E2">
                  <w:pPr>
                    <w:pStyle w:val="39"/>
                    <w:bidi w:val="0"/>
                    <w:jc w:val="center"/>
                    <w:rPr>
                      <w:rFonts w:hint="eastAsia"/>
                      <w:color w:val="auto"/>
                      <w:sz w:val="18"/>
                      <w:szCs w:val="18"/>
                      <w:highlight w:val="none"/>
                      <w:lang w:val="en-US" w:eastAsia="zh-CN"/>
                    </w:rPr>
                  </w:pPr>
                  <w:r>
                    <w:rPr>
                      <w:rFonts w:hint="eastAsia"/>
                      <w:color w:val="auto"/>
                      <w:sz w:val="18"/>
                      <w:szCs w:val="18"/>
                      <w:highlight w:val="none"/>
                      <w:lang w:eastAsia="zh-CN"/>
                    </w:rPr>
                    <w:t>石英石泥沙料</w:t>
                  </w:r>
                </w:p>
              </w:tc>
              <w:tc>
                <w:tcPr>
                  <w:tcW w:w="576" w:type="pct"/>
                  <w:shd w:val="clear" w:color="auto" w:fill="auto"/>
                  <w:noWrap w:val="0"/>
                  <w:vAlign w:val="center"/>
                </w:tcPr>
                <w:p w14:paraId="582F081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w:t>
                  </w:r>
                </w:p>
              </w:tc>
              <w:tc>
                <w:tcPr>
                  <w:tcW w:w="600" w:type="pct"/>
                  <w:shd w:val="clear" w:color="auto" w:fill="auto"/>
                  <w:noWrap w:val="0"/>
                  <w:vAlign w:val="center"/>
                </w:tcPr>
                <w:p w14:paraId="5C6A9117">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w:t>
                  </w:r>
                </w:p>
              </w:tc>
              <w:tc>
                <w:tcPr>
                  <w:tcW w:w="584" w:type="pct"/>
                  <w:noWrap w:val="0"/>
                  <w:vAlign w:val="center"/>
                </w:tcPr>
                <w:p w14:paraId="572CE3F3">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-10万</w:t>
                  </w:r>
                </w:p>
              </w:tc>
              <w:tc>
                <w:tcPr>
                  <w:tcW w:w="600" w:type="pct"/>
                  <w:shd w:val="clear" w:color="auto" w:fill="auto"/>
                  <w:noWrap w:val="0"/>
                  <w:vAlign w:val="center"/>
                </w:tcPr>
                <w:p w14:paraId="17CF4A9F">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30万</w:t>
                  </w:r>
                </w:p>
              </w:tc>
              <w:tc>
                <w:tcPr>
                  <w:tcW w:w="210" w:type="pct"/>
                  <w:noWrap w:val="0"/>
                  <w:vAlign w:val="center"/>
                </w:tcPr>
                <w:p w14:paraId="2DE01DD2">
                  <w:pPr>
                    <w:pStyle w:val="39"/>
                    <w:bidi w:val="0"/>
                    <w:rPr>
                      <w:rFonts w:hint="default"/>
                      <w:color w:val="auto"/>
                      <w:sz w:val="18"/>
                      <w:szCs w:val="18"/>
                      <w:highlight w:val="none"/>
                      <w:lang w:val="en-US" w:eastAsia="zh-CN"/>
                    </w:rPr>
                  </w:pPr>
                  <w:r>
                    <w:rPr>
                      <w:rFonts w:hint="eastAsia"/>
                      <w:color w:val="auto"/>
                      <w:sz w:val="18"/>
                      <w:szCs w:val="18"/>
                      <w:highlight w:val="none"/>
                      <w:lang w:val="en-US" w:eastAsia="zh-CN"/>
                    </w:rPr>
                    <w:t>固</w:t>
                  </w:r>
                </w:p>
              </w:tc>
              <w:tc>
                <w:tcPr>
                  <w:tcW w:w="315" w:type="pct"/>
                  <w:noWrap w:val="0"/>
                  <w:vAlign w:val="center"/>
                </w:tcPr>
                <w:p w14:paraId="61C961B3">
                  <w:pPr>
                    <w:pStyle w:val="39"/>
                    <w:bidi w:val="0"/>
                    <w:rPr>
                      <w:rFonts w:hint="eastAsia"/>
                      <w:color w:val="auto"/>
                      <w:sz w:val="18"/>
                      <w:szCs w:val="18"/>
                      <w:highlight w:val="none"/>
                      <w:lang w:eastAsia="zh-CN"/>
                    </w:rPr>
                  </w:pPr>
                  <w:r>
                    <w:rPr>
                      <w:rFonts w:hint="eastAsia"/>
                      <w:color w:val="auto"/>
                      <w:sz w:val="18"/>
                      <w:szCs w:val="18"/>
                      <w:highlight w:val="none"/>
                      <w:lang w:eastAsia="zh-CN"/>
                    </w:rPr>
                    <w:t>堆放</w:t>
                  </w:r>
                </w:p>
              </w:tc>
              <w:tc>
                <w:tcPr>
                  <w:tcW w:w="280" w:type="pct"/>
                  <w:noWrap w:val="0"/>
                  <w:vAlign w:val="center"/>
                </w:tcPr>
                <w:p w14:paraId="548B8214">
                  <w:pPr>
                    <w:pStyle w:val="39"/>
                    <w:bidi w:val="0"/>
                    <w:rPr>
                      <w:rFonts w:hint="default"/>
                      <w:color w:val="auto"/>
                      <w:sz w:val="18"/>
                      <w:szCs w:val="18"/>
                      <w:highlight w:val="none"/>
                      <w:lang w:val="en-US" w:eastAsia="zh-CN"/>
                    </w:rPr>
                  </w:pPr>
                  <w:r>
                    <w:rPr>
                      <w:rFonts w:hint="eastAsia"/>
                      <w:color w:val="auto"/>
                      <w:sz w:val="18"/>
                      <w:szCs w:val="18"/>
                      <w:highlight w:val="none"/>
                      <w:lang w:val="en-US" w:eastAsia="zh-CN"/>
                    </w:rPr>
                    <w:t>2万</w:t>
                  </w:r>
                </w:p>
              </w:tc>
              <w:tc>
                <w:tcPr>
                  <w:tcW w:w="331" w:type="pct"/>
                  <w:noWrap w:val="0"/>
                  <w:vAlign w:val="center"/>
                </w:tcPr>
                <w:p w14:paraId="1F987B02">
                  <w:pPr>
                    <w:pStyle w:val="39"/>
                    <w:bidi w:val="0"/>
                    <w:rPr>
                      <w:rFonts w:hint="eastAsia"/>
                      <w:color w:val="auto"/>
                      <w:sz w:val="18"/>
                      <w:szCs w:val="18"/>
                      <w:highlight w:val="none"/>
                      <w:lang w:val="en-US" w:eastAsia="zh-CN"/>
                    </w:rPr>
                  </w:pPr>
                  <w:r>
                    <w:rPr>
                      <w:rFonts w:hint="eastAsia"/>
                      <w:color w:val="auto"/>
                      <w:sz w:val="18"/>
                      <w:szCs w:val="18"/>
                      <w:highlight w:val="none"/>
                      <w:lang w:val="en-US" w:eastAsia="zh-CN"/>
                    </w:rPr>
                    <w:t>湖南益阳原矿矿采</w:t>
                  </w:r>
                </w:p>
              </w:tc>
              <w:tc>
                <w:tcPr>
                  <w:tcW w:w="814" w:type="pct"/>
                  <w:noWrap w:val="0"/>
                  <w:vAlign w:val="center"/>
                </w:tcPr>
                <w:p w14:paraId="1A21A097">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进厂标准：含泥量</w:t>
                  </w:r>
                  <w:r>
                    <w:rPr>
                      <w:rFonts w:hint="default"/>
                      <w:color w:val="auto"/>
                      <w:sz w:val="18"/>
                      <w:szCs w:val="18"/>
                      <w:highlight w:val="none"/>
                      <w:lang w:eastAsia="zh-CN"/>
                    </w:rPr>
                    <w:t>≤</w:t>
                  </w:r>
                  <w:r>
                    <w:rPr>
                      <w:rFonts w:hint="eastAsia"/>
                      <w:color w:val="auto"/>
                      <w:sz w:val="18"/>
                      <w:szCs w:val="18"/>
                      <w:highlight w:val="none"/>
                      <w:lang w:val="en-US" w:eastAsia="zh-CN"/>
                    </w:rPr>
                    <w:t>15%，含水率</w:t>
                  </w:r>
                  <w:r>
                    <w:rPr>
                      <w:rFonts w:hint="default"/>
                      <w:color w:val="auto"/>
                      <w:sz w:val="18"/>
                      <w:szCs w:val="18"/>
                      <w:highlight w:val="none"/>
                      <w:lang w:eastAsia="zh-CN"/>
                    </w:rPr>
                    <w:t>≤</w:t>
                  </w:r>
                  <w:r>
                    <w:rPr>
                      <w:rFonts w:hint="eastAsia"/>
                      <w:color w:val="auto"/>
                      <w:sz w:val="18"/>
                      <w:szCs w:val="18"/>
                      <w:highlight w:val="none"/>
                      <w:lang w:val="en-US" w:eastAsia="zh-CN"/>
                    </w:rPr>
                    <w:t>10% （原矿采集）-重金属不得检出</w:t>
                  </w:r>
                </w:p>
              </w:tc>
            </w:tr>
            <w:tr w14:paraId="112C9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1"/>
                  <w:noWrap w:val="0"/>
                  <w:vAlign w:val="center"/>
                </w:tcPr>
                <w:p w14:paraId="05EEF20E">
                  <w:pPr>
                    <w:pStyle w:val="39"/>
                    <w:bidi w:val="0"/>
                    <w:ind w:firstLine="0" w:firstLineChars="0"/>
                    <w:rPr>
                      <w:rFonts w:hint="eastAsia"/>
                      <w:color w:val="auto"/>
                      <w:sz w:val="18"/>
                      <w:szCs w:val="18"/>
                      <w:highlight w:val="none"/>
                      <w:lang w:eastAsia="zh-CN"/>
                    </w:rPr>
                  </w:pPr>
                  <w:r>
                    <w:rPr>
                      <w:rFonts w:hint="eastAsia"/>
                      <w:color w:val="auto"/>
                      <w:sz w:val="18"/>
                      <w:szCs w:val="18"/>
                      <w:highlight w:val="none"/>
                      <w:lang w:val="en-US" w:eastAsia="zh-CN"/>
                    </w:rPr>
                    <w:t>光伏砂（年产306975吨，其中20万吨作产品外售，106975吨板材砂原料）</w:t>
                  </w:r>
                </w:p>
              </w:tc>
            </w:tr>
            <w:tr w14:paraId="751EA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42A1B128">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3</w:t>
                  </w:r>
                </w:p>
              </w:tc>
              <w:tc>
                <w:tcPr>
                  <w:tcW w:w="477" w:type="pct"/>
                  <w:shd w:val="clear" w:color="auto" w:fill="auto"/>
                  <w:noWrap w:val="0"/>
                  <w:vAlign w:val="center"/>
                </w:tcPr>
                <w:p w14:paraId="7B7C467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rPr>
                    <w:t>玻璃砂</w:t>
                  </w:r>
                </w:p>
              </w:tc>
              <w:tc>
                <w:tcPr>
                  <w:tcW w:w="576" w:type="pct"/>
                  <w:shd w:val="clear" w:color="auto" w:fill="auto"/>
                  <w:noWrap w:val="0"/>
                  <w:vAlign w:val="center"/>
                </w:tcPr>
                <w:p w14:paraId="5800397D">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10万</w:t>
                  </w:r>
                </w:p>
              </w:tc>
              <w:tc>
                <w:tcPr>
                  <w:tcW w:w="600" w:type="pct"/>
                  <w:shd w:val="clear" w:color="auto" w:fill="auto"/>
                  <w:noWrap w:val="0"/>
                  <w:vAlign w:val="center"/>
                </w:tcPr>
                <w:p w14:paraId="094FD71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31万</w:t>
                  </w:r>
                </w:p>
              </w:tc>
              <w:tc>
                <w:tcPr>
                  <w:tcW w:w="584" w:type="pct"/>
                  <w:shd w:val="clear" w:color="auto" w:fill="auto"/>
                  <w:noWrap w:val="0"/>
                  <w:vAlign w:val="center"/>
                </w:tcPr>
                <w:p w14:paraId="2EA05B90">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-10.5万</w:t>
                  </w:r>
                </w:p>
              </w:tc>
              <w:tc>
                <w:tcPr>
                  <w:tcW w:w="600" w:type="pct"/>
                  <w:shd w:val="clear" w:color="auto" w:fill="auto"/>
                  <w:noWrap w:val="0"/>
                  <w:vAlign w:val="center"/>
                </w:tcPr>
                <w:p w14:paraId="56096F15">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30.5万</w:t>
                  </w:r>
                </w:p>
              </w:tc>
              <w:tc>
                <w:tcPr>
                  <w:tcW w:w="210" w:type="pct"/>
                  <w:shd w:val="clear" w:color="auto" w:fill="auto"/>
                  <w:noWrap w:val="0"/>
                  <w:vAlign w:val="center"/>
                </w:tcPr>
                <w:p w14:paraId="429B901F">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固</w:t>
                  </w:r>
                </w:p>
              </w:tc>
              <w:tc>
                <w:tcPr>
                  <w:tcW w:w="315" w:type="pct"/>
                  <w:shd w:val="clear" w:color="auto" w:fill="auto"/>
                  <w:noWrap w:val="0"/>
                  <w:vAlign w:val="center"/>
                </w:tcPr>
                <w:p w14:paraId="5CE68816">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堆放</w:t>
                  </w:r>
                </w:p>
              </w:tc>
              <w:tc>
                <w:tcPr>
                  <w:tcW w:w="280" w:type="pct"/>
                  <w:shd w:val="clear" w:color="auto" w:fill="auto"/>
                  <w:noWrap w:val="0"/>
                  <w:vAlign w:val="center"/>
                </w:tcPr>
                <w:p w14:paraId="46BA1AE9">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散装</w:t>
                  </w:r>
                </w:p>
              </w:tc>
              <w:tc>
                <w:tcPr>
                  <w:tcW w:w="331" w:type="pct"/>
                  <w:shd w:val="clear" w:color="auto" w:fill="auto"/>
                  <w:noWrap w:val="0"/>
                  <w:vAlign w:val="center"/>
                </w:tcPr>
                <w:p w14:paraId="6F4F004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自制</w:t>
                  </w:r>
                </w:p>
              </w:tc>
              <w:tc>
                <w:tcPr>
                  <w:tcW w:w="814" w:type="pct"/>
                  <w:noWrap w:val="0"/>
                  <w:vAlign w:val="center"/>
                </w:tcPr>
                <w:p w14:paraId="476FD12E">
                  <w:pPr>
                    <w:pStyle w:val="39"/>
                    <w:bidi w:val="0"/>
                    <w:ind w:firstLine="0" w:firstLineChars="0"/>
                    <w:jc w:val="center"/>
                    <w:rPr>
                      <w:rFonts w:hint="eastAsia"/>
                      <w:color w:val="auto"/>
                      <w:sz w:val="18"/>
                      <w:szCs w:val="18"/>
                      <w:highlight w:val="none"/>
                      <w:lang w:eastAsia="zh-CN"/>
                    </w:rPr>
                  </w:pPr>
                </w:p>
              </w:tc>
            </w:tr>
            <w:tr w14:paraId="2377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42CF6617">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4</w:t>
                  </w:r>
                </w:p>
              </w:tc>
              <w:tc>
                <w:tcPr>
                  <w:tcW w:w="477" w:type="pct"/>
                  <w:noWrap w:val="0"/>
                  <w:vAlign w:val="center"/>
                </w:tcPr>
                <w:p w14:paraId="617FD528">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氢氟酸（</w:t>
                  </w:r>
                  <w:r>
                    <w:rPr>
                      <w:rFonts w:hint="eastAsia"/>
                      <w:color w:val="auto"/>
                      <w:sz w:val="18"/>
                      <w:szCs w:val="18"/>
                      <w:highlight w:val="none"/>
                      <w:lang w:val="en-US" w:eastAsia="zh-CN"/>
                    </w:rPr>
                    <w:t>55%</w:t>
                  </w:r>
                  <w:r>
                    <w:rPr>
                      <w:rFonts w:hint="eastAsia"/>
                      <w:color w:val="auto"/>
                      <w:sz w:val="18"/>
                      <w:szCs w:val="18"/>
                      <w:highlight w:val="none"/>
                      <w:lang w:eastAsia="zh-CN"/>
                    </w:rPr>
                    <w:t>）</w:t>
                  </w:r>
                </w:p>
              </w:tc>
              <w:tc>
                <w:tcPr>
                  <w:tcW w:w="576" w:type="pct"/>
                  <w:shd w:val="clear" w:color="auto" w:fill="auto"/>
                  <w:noWrap w:val="0"/>
                  <w:vAlign w:val="center"/>
                </w:tcPr>
                <w:p w14:paraId="580D1D00">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43071ED2">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680.72</w:t>
                  </w:r>
                </w:p>
              </w:tc>
              <w:tc>
                <w:tcPr>
                  <w:tcW w:w="584" w:type="pct"/>
                  <w:noWrap w:val="0"/>
                  <w:vAlign w:val="center"/>
                </w:tcPr>
                <w:p w14:paraId="08597637">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-425.45</w:t>
                  </w:r>
                </w:p>
              </w:tc>
              <w:tc>
                <w:tcPr>
                  <w:tcW w:w="600" w:type="pct"/>
                  <w:shd w:val="clear" w:color="auto" w:fill="auto"/>
                  <w:noWrap w:val="0"/>
                  <w:vAlign w:val="center"/>
                </w:tcPr>
                <w:p w14:paraId="04DDDDA9">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255.27</w:t>
                  </w:r>
                </w:p>
              </w:tc>
              <w:tc>
                <w:tcPr>
                  <w:tcW w:w="210" w:type="pct"/>
                  <w:noWrap w:val="0"/>
                  <w:vAlign w:val="center"/>
                </w:tcPr>
                <w:p w14:paraId="7A57BBF0">
                  <w:pPr>
                    <w:pStyle w:val="39"/>
                    <w:bidi w:val="0"/>
                    <w:jc w:val="center"/>
                    <w:rPr>
                      <w:rFonts w:hint="eastAsia"/>
                      <w:color w:val="auto"/>
                      <w:sz w:val="18"/>
                      <w:szCs w:val="18"/>
                      <w:highlight w:val="none"/>
                      <w:lang w:eastAsia="zh-CN"/>
                    </w:rPr>
                  </w:pPr>
                  <w:r>
                    <w:rPr>
                      <w:rFonts w:hint="eastAsia"/>
                      <w:color w:val="auto"/>
                      <w:sz w:val="18"/>
                      <w:szCs w:val="18"/>
                      <w:highlight w:val="none"/>
                      <w:lang w:val="en-US" w:eastAsia="zh-CN"/>
                    </w:rPr>
                    <w:t>液</w:t>
                  </w:r>
                </w:p>
              </w:tc>
              <w:tc>
                <w:tcPr>
                  <w:tcW w:w="315" w:type="pct"/>
                  <w:noWrap w:val="0"/>
                  <w:vAlign w:val="center"/>
                </w:tcPr>
                <w:p w14:paraId="0BBA61B1">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30m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氢氟酸储罐</w:t>
                  </w:r>
                </w:p>
              </w:tc>
              <w:tc>
                <w:tcPr>
                  <w:tcW w:w="280" w:type="pct"/>
                  <w:noWrap w:val="0"/>
                  <w:vAlign w:val="center"/>
                </w:tcPr>
                <w:p w14:paraId="21DCF018">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30</w:t>
                  </w:r>
                </w:p>
              </w:tc>
              <w:tc>
                <w:tcPr>
                  <w:tcW w:w="331" w:type="pct"/>
                  <w:noWrap w:val="0"/>
                  <w:vAlign w:val="center"/>
                </w:tcPr>
                <w:p w14:paraId="6AF847B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noWrap w:val="0"/>
                  <w:vAlign w:val="center"/>
                </w:tcPr>
                <w:p w14:paraId="36DF882D">
                  <w:pPr>
                    <w:pStyle w:val="39"/>
                    <w:bidi w:val="0"/>
                    <w:ind w:firstLine="0" w:firstLineChars="0"/>
                    <w:jc w:val="center"/>
                    <w:rPr>
                      <w:rFonts w:hint="eastAsia"/>
                      <w:color w:val="auto"/>
                      <w:sz w:val="18"/>
                      <w:szCs w:val="18"/>
                      <w:highlight w:val="none"/>
                      <w:lang w:eastAsia="zh-CN"/>
                    </w:rPr>
                  </w:pPr>
                  <w:r>
                    <w:rPr>
                      <w:rFonts w:hint="eastAsia"/>
                      <w:color w:val="auto"/>
                      <w:sz w:val="18"/>
                      <w:szCs w:val="18"/>
                      <w:highlight w:val="none"/>
                      <w:lang w:eastAsia="zh-CN"/>
                    </w:rPr>
                    <w:t>《</w:t>
                  </w:r>
                  <w:r>
                    <w:rPr>
                      <w:rFonts w:hint="eastAsia"/>
                      <w:color w:val="auto"/>
                      <w:sz w:val="18"/>
                      <w:szCs w:val="18"/>
                      <w:highlight w:val="none"/>
                      <w:lang w:val="en-US" w:eastAsia="zh-CN"/>
                    </w:rPr>
                    <w:t>工业氢氟酸</w:t>
                  </w:r>
                  <w:r>
                    <w:rPr>
                      <w:rFonts w:hint="eastAsia"/>
                      <w:color w:val="auto"/>
                      <w:sz w:val="18"/>
                      <w:szCs w:val="18"/>
                      <w:highlight w:val="none"/>
                      <w:lang w:eastAsia="zh-CN"/>
                    </w:rPr>
                    <w:t>》（</w:t>
                  </w:r>
                  <w:r>
                    <w:rPr>
                      <w:rFonts w:hint="eastAsia"/>
                      <w:color w:val="auto"/>
                      <w:sz w:val="18"/>
                      <w:szCs w:val="18"/>
                      <w:highlight w:val="none"/>
                      <w:lang w:val="en-US" w:eastAsia="zh-CN"/>
                    </w:rPr>
                    <w:t>GB/T7744-2023</w:t>
                  </w:r>
                  <w:r>
                    <w:rPr>
                      <w:rFonts w:hint="eastAsia"/>
                      <w:color w:val="auto"/>
                      <w:sz w:val="18"/>
                      <w:szCs w:val="18"/>
                      <w:highlight w:val="none"/>
                      <w:lang w:eastAsia="zh-CN"/>
                    </w:rPr>
                    <w:t>）</w:t>
                  </w:r>
                </w:p>
              </w:tc>
            </w:tr>
            <w:tr w14:paraId="2F426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0C44B81A">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5</w:t>
                  </w:r>
                </w:p>
              </w:tc>
              <w:tc>
                <w:tcPr>
                  <w:tcW w:w="477" w:type="pct"/>
                  <w:noWrap w:val="0"/>
                  <w:vAlign w:val="center"/>
                </w:tcPr>
                <w:p w14:paraId="65CF42D5">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草酸</w:t>
                  </w:r>
                </w:p>
              </w:tc>
              <w:tc>
                <w:tcPr>
                  <w:tcW w:w="576" w:type="pct"/>
                  <w:shd w:val="clear" w:color="auto" w:fill="auto"/>
                  <w:noWrap w:val="0"/>
                  <w:vAlign w:val="center"/>
                </w:tcPr>
                <w:p w14:paraId="20966755">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153695DC">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820</w:t>
                  </w:r>
                </w:p>
              </w:tc>
              <w:tc>
                <w:tcPr>
                  <w:tcW w:w="584" w:type="pct"/>
                  <w:noWrap w:val="0"/>
                  <w:vAlign w:val="center"/>
                </w:tcPr>
                <w:p w14:paraId="65523B07">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-512.5</w:t>
                  </w:r>
                </w:p>
              </w:tc>
              <w:tc>
                <w:tcPr>
                  <w:tcW w:w="600" w:type="pct"/>
                  <w:shd w:val="clear" w:color="auto" w:fill="auto"/>
                  <w:noWrap w:val="0"/>
                  <w:vAlign w:val="center"/>
                </w:tcPr>
                <w:p w14:paraId="4EEE8880">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307.5</w:t>
                  </w:r>
                </w:p>
              </w:tc>
              <w:tc>
                <w:tcPr>
                  <w:tcW w:w="210" w:type="pct"/>
                  <w:noWrap w:val="0"/>
                  <w:vAlign w:val="center"/>
                </w:tcPr>
                <w:p w14:paraId="2933B853">
                  <w:pPr>
                    <w:pStyle w:val="39"/>
                    <w:bidi w:val="0"/>
                    <w:jc w:val="center"/>
                    <w:rPr>
                      <w:rFonts w:hint="eastAsia"/>
                      <w:color w:val="auto"/>
                      <w:sz w:val="18"/>
                      <w:szCs w:val="18"/>
                      <w:highlight w:val="none"/>
                      <w:lang w:eastAsia="zh-CN"/>
                    </w:rPr>
                  </w:pPr>
                  <w:r>
                    <w:rPr>
                      <w:rFonts w:hint="eastAsia"/>
                      <w:color w:val="auto"/>
                      <w:sz w:val="18"/>
                      <w:szCs w:val="18"/>
                      <w:highlight w:val="none"/>
                      <w:lang w:val="en-US" w:eastAsia="zh-CN"/>
                    </w:rPr>
                    <w:t>固</w:t>
                  </w:r>
                </w:p>
              </w:tc>
              <w:tc>
                <w:tcPr>
                  <w:tcW w:w="315" w:type="pct"/>
                  <w:noWrap w:val="0"/>
                  <w:vAlign w:val="center"/>
                </w:tcPr>
                <w:p w14:paraId="5C51F99B">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堆放</w:t>
                  </w:r>
                </w:p>
              </w:tc>
              <w:tc>
                <w:tcPr>
                  <w:tcW w:w="280" w:type="pct"/>
                  <w:noWrap w:val="0"/>
                  <w:vAlign w:val="center"/>
                </w:tcPr>
                <w:p w14:paraId="6480C305">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50</w:t>
                  </w:r>
                </w:p>
              </w:tc>
              <w:tc>
                <w:tcPr>
                  <w:tcW w:w="331" w:type="pct"/>
                  <w:noWrap w:val="0"/>
                  <w:vAlign w:val="center"/>
                </w:tcPr>
                <w:p w14:paraId="47D4C7E6">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noWrap w:val="0"/>
                  <w:vAlign w:val="center"/>
                </w:tcPr>
                <w:p w14:paraId="20131A08">
                  <w:pPr>
                    <w:pStyle w:val="39"/>
                    <w:bidi w:val="0"/>
                    <w:ind w:firstLine="0" w:firstLineChars="0"/>
                    <w:jc w:val="center"/>
                    <w:rPr>
                      <w:rFonts w:hint="eastAsia"/>
                      <w:color w:val="auto"/>
                      <w:sz w:val="18"/>
                      <w:szCs w:val="18"/>
                      <w:highlight w:val="none"/>
                      <w:lang w:eastAsia="zh-CN"/>
                    </w:rPr>
                  </w:pPr>
                  <w:r>
                    <w:rPr>
                      <w:rFonts w:hint="eastAsia"/>
                      <w:color w:val="auto"/>
                      <w:sz w:val="18"/>
                      <w:szCs w:val="18"/>
                      <w:highlight w:val="none"/>
                      <w:lang w:eastAsia="zh-CN"/>
                    </w:rPr>
                    <w:t>《</w:t>
                  </w:r>
                  <w:r>
                    <w:rPr>
                      <w:rFonts w:hint="eastAsia"/>
                      <w:color w:val="auto"/>
                      <w:sz w:val="18"/>
                      <w:szCs w:val="18"/>
                      <w:highlight w:val="none"/>
                      <w:lang w:val="en-US" w:eastAsia="zh-CN"/>
                    </w:rPr>
                    <w:t>工业草酸</w:t>
                  </w:r>
                  <w:r>
                    <w:rPr>
                      <w:rFonts w:hint="eastAsia"/>
                      <w:color w:val="auto"/>
                      <w:sz w:val="18"/>
                      <w:szCs w:val="18"/>
                      <w:highlight w:val="none"/>
                      <w:lang w:eastAsia="zh-CN"/>
                    </w:rPr>
                    <w:t>》（</w:t>
                  </w:r>
                  <w:r>
                    <w:rPr>
                      <w:rFonts w:hint="eastAsia"/>
                      <w:color w:val="auto"/>
                      <w:sz w:val="18"/>
                      <w:szCs w:val="18"/>
                      <w:highlight w:val="none"/>
                      <w:lang w:val="en-US" w:eastAsia="zh-CN"/>
                    </w:rPr>
                    <w:t>GB/T1626-2008</w:t>
                  </w:r>
                  <w:r>
                    <w:rPr>
                      <w:rFonts w:hint="eastAsia"/>
                      <w:color w:val="auto"/>
                      <w:sz w:val="18"/>
                      <w:szCs w:val="18"/>
                      <w:highlight w:val="none"/>
                      <w:lang w:eastAsia="zh-CN"/>
                    </w:rPr>
                    <w:t>）</w:t>
                  </w:r>
                </w:p>
              </w:tc>
            </w:tr>
            <w:tr w14:paraId="1CDD3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468C2A32">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6</w:t>
                  </w:r>
                </w:p>
              </w:tc>
              <w:tc>
                <w:tcPr>
                  <w:tcW w:w="477" w:type="pct"/>
                  <w:noWrap w:val="0"/>
                  <w:vAlign w:val="center"/>
                </w:tcPr>
                <w:p w14:paraId="1EC6C56A">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31%HCl</w:t>
                  </w:r>
                </w:p>
              </w:tc>
              <w:tc>
                <w:tcPr>
                  <w:tcW w:w="576" w:type="pct"/>
                  <w:shd w:val="clear" w:color="auto" w:fill="auto"/>
                  <w:noWrap w:val="0"/>
                  <w:vAlign w:val="center"/>
                </w:tcPr>
                <w:p w14:paraId="23F026D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1BE0E934">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584" w:type="pct"/>
                  <w:noWrap w:val="0"/>
                  <w:vAlign w:val="center"/>
                </w:tcPr>
                <w:p w14:paraId="7F1F90B9">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+1320</w:t>
                  </w:r>
                </w:p>
              </w:tc>
              <w:tc>
                <w:tcPr>
                  <w:tcW w:w="600" w:type="pct"/>
                  <w:shd w:val="clear" w:color="auto" w:fill="auto"/>
                  <w:noWrap w:val="0"/>
                  <w:vAlign w:val="center"/>
                </w:tcPr>
                <w:p w14:paraId="3DDA41F0">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default" w:ascii="Times New Roman" w:hAnsi="Times New Roman" w:eastAsia="宋体" w:cs="Times New Roman"/>
                      <w:color w:val="auto"/>
                      <w:spacing w:val="0"/>
                      <w:kern w:val="0"/>
                      <w:sz w:val="18"/>
                      <w:szCs w:val="18"/>
                      <w:highlight w:val="none"/>
                      <w:lang w:val="en-US" w:eastAsia="zh-CN" w:bidi="ar-SA"/>
                    </w:rPr>
                    <w:t>1320</w:t>
                  </w:r>
                </w:p>
              </w:tc>
              <w:tc>
                <w:tcPr>
                  <w:tcW w:w="210" w:type="pct"/>
                  <w:noWrap w:val="0"/>
                  <w:vAlign w:val="center"/>
                </w:tcPr>
                <w:p w14:paraId="3014DD04">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液</w:t>
                  </w:r>
                </w:p>
              </w:tc>
              <w:tc>
                <w:tcPr>
                  <w:tcW w:w="315" w:type="pct"/>
                  <w:noWrap w:val="0"/>
                  <w:vAlign w:val="center"/>
                </w:tcPr>
                <w:p w14:paraId="677CE7A0">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40m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盐酸储罐</w:t>
                  </w:r>
                </w:p>
              </w:tc>
              <w:tc>
                <w:tcPr>
                  <w:tcW w:w="280" w:type="pct"/>
                  <w:noWrap w:val="0"/>
                  <w:vAlign w:val="center"/>
                </w:tcPr>
                <w:p w14:paraId="41999AA2">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30</w:t>
                  </w:r>
                </w:p>
              </w:tc>
              <w:tc>
                <w:tcPr>
                  <w:tcW w:w="331" w:type="pct"/>
                  <w:noWrap w:val="0"/>
                  <w:vAlign w:val="center"/>
                </w:tcPr>
                <w:p w14:paraId="7D491808">
                  <w:pPr>
                    <w:pStyle w:val="39"/>
                    <w:bidi w:val="0"/>
                    <w:ind w:firstLine="0" w:firstLineChars="0"/>
                    <w:jc w:val="center"/>
                    <w:rPr>
                      <w:rFonts w:hint="eastAsia"/>
                      <w:color w:val="auto"/>
                      <w:sz w:val="18"/>
                      <w:szCs w:val="18"/>
                      <w:highlight w:val="none"/>
                      <w:lang w:eastAsia="zh-CN"/>
                    </w:rPr>
                  </w:pPr>
                  <w:r>
                    <w:rPr>
                      <w:rFonts w:hint="eastAsia"/>
                      <w:color w:val="auto"/>
                      <w:sz w:val="18"/>
                      <w:szCs w:val="18"/>
                      <w:highlight w:val="none"/>
                      <w:lang w:eastAsia="zh-CN"/>
                    </w:rPr>
                    <w:t>外购</w:t>
                  </w:r>
                </w:p>
              </w:tc>
              <w:tc>
                <w:tcPr>
                  <w:tcW w:w="814" w:type="pct"/>
                  <w:noWrap w:val="0"/>
                  <w:vAlign w:val="center"/>
                </w:tcPr>
                <w:p w14:paraId="1391B897">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《工业合成盐酸》（GB/T320-2025）</w:t>
                  </w:r>
                </w:p>
              </w:tc>
            </w:tr>
            <w:tr w14:paraId="40691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1"/>
                  <w:shd w:val="clear" w:color="auto" w:fill="auto"/>
                  <w:noWrap w:val="0"/>
                  <w:vAlign w:val="center"/>
                </w:tcPr>
                <w:p w14:paraId="52955C84">
                  <w:pPr>
                    <w:pStyle w:val="39"/>
                    <w:bidi w:val="0"/>
                    <w:ind w:firstLine="0" w:firstLineChars="0"/>
                    <w:jc w:val="center"/>
                    <w:rPr>
                      <w:rFonts w:hint="eastAsia"/>
                      <w:color w:val="auto"/>
                      <w:sz w:val="18"/>
                      <w:szCs w:val="18"/>
                      <w:highlight w:val="none"/>
                      <w:lang w:eastAsia="zh-CN"/>
                    </w:rPr>
                  </w:pPr>
                  <w:r>
                    <w:rPr>
                      <w:rFonts w:hint="eastAsia"/>
                      <w:color w:val="auto"/>
                      <w:sz w:val="18"/>
                      <w:szCs w:val="18"/>
                      <w:highlight w:val="none"/>
                      <w:lang w:eastAsia="zh-CN"/>
                    </w:rPr>
                    <w:t>板材砂</w:t>
                  </w:r>
                  <w:r>
                    <w:rPr>
                      <w:rFonts w:hint="eastAsia"/>
                      <w:color w:val="auto"/>
                      <w:sz w:val="18"/>
                      <w:szCs w:val="18"/>
                      <w:highlight w:val="none"/>
                      <w:lang w:val="en-US" w:eastAsia="zh-CN"/>
                    </w:rPr>
                    <w:t>（年产10万吨）</w:t>
                  </w:r>
                </w:p>
              </w:tc>
            </w:tr>
            <w:tr w14:paraId="3B1DA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333A037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7</w:t>
                  </w:r>
                </w:p>
              </w:tc>
              <w:tc>
                <w:tcPr>
                  <w:tcW w:w="477" w:type="pct"/>
                  <w:shd w:val="clear" w:color="auto" w:fill="auto"/>
                  <w:noWrap w:val="0"/>
                  <w:vAlign w:val="center"/>
                </w:tcPr>
                <w:p w14:paraId="25F103DE">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光伏砂</w:t>
                  </w:r>
                </w:p>
              </w:tc>
              <w:tc>
                <w:tcPr>
                  <w:tcW w:w="576" w:type="pct"/>
                  <w:shd w:val="clear" w:color="auto" w:fill="auto"/>
                  <w:noWrap w:val="0"/>
                  <w:vAlign w:val="center"/>
                </w:tcPr>
                <w:p w14:paraId="0424C3D9">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213950</w:t>
                  </w:r>
                </w:p>
              </w:tc>
              <w:tc>
                <w:tcPr>
                  <w:tcW w:w="600" w:type="pct"/>
                  <w:shd w:val="clear" w:color="auto" w:fill="auto"/>
                  <w:noWrap w:val="0"/>
                  <w:vAlign w:val="center"/>
                </w:tcPr>
                <w:p w14:paraId="40906460">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0</w:t>
                  </w:r>
                </w:p>
              </w:tc>
              <w:tc>
                <w:tcPr>
                  <w:tcW w:w="584" w:type="pct"/>
                  <w:shd w:val="clear" w:color="auto" w:fill="auto"/>
                  <w:noWrap w:val="0"/>
                  <w:vAlign w:val="center"/>
                </w:tcPr>
                <w:p w14:paraId="5BF46D29">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w:t>
                  </w:r>
                  <w:r>
                    <w:rPr>
                      <w:rFonts w:hint="eastAsia" w:ascii="Times New Roman" w:hAnsi="Times New Roman" w:eastAsia="宋体" w:cs="Times New Roman"/>
                      <w:color w:val="auto"/>
                      <w:spacing w:val="0"/>
                      <w:kern w:val="0"/>
                      <w:sz w:val="18"/>
                      <w:szCs w:val="18"/>
                      <w:highlight w:val="none"/>
                      <w:lang w:val="en-US" w:eastAsia="zh-CN" w:bidi="ar-SA"/>
                    </w:rPr>
                    <w:t>106975</w:t>
                  </w:r>
                </w:p>
              </w:tc>
              <w:tc>
                <w:tcPr>
                  <w:tcW w:w="600" w:type="pct"/>
                  <w:shd w:val="clear" w:color="auto" w:fill="auto"/>
                  <w:noWrap w:val="0"/>
                  <w:vAlign w:val="center"/>
                </w:tcPr>
                <w:p w14:paraId="6E917C99">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ascii="Times New Roman" w:hAnsi="Times New Roman" w:eastAsia="宋体" w:cs="Times New Roman"/>
                      <w:color w:val="auto"/>
                      <w:spacing w:val="0"/>
                      <w:kern w:val="0"/>
                      <w:sz w:val="18"/>
                      <w:szCs w:val="18"/>
                      <w:highlight w:val="none"/>
                      <w:lang w:val="en-US" w:eastAsia="zh-CN" w:bidi="ar-SA"/>
                    </w:rPr>
                    <w:t>106975</w:t>
                  </w:r>
                </w:p>
              </w:tc>
              <w:tc>
                <w:tcPr>
                  <w:tcW w:w="210" w:type="pct"/>
                  <w:shd w:val="clear" w:color="auto" w:fill="auto"/>
                  <w:noWrap w:val="0"/>
                  <w:vAlign w:val="center"/>
                </w:tcPr>
                <w:p w14:paraId="12B09D3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固</w:t>
                  </w:r>
                </w:p>
              </w:tc>
              <w:tc>
                <w:tcPr>
                  <w:tcW w:w="315" w:type="pct"/>
                  <w:shd w:val="clear" w:color="auto" w:fill="auto"/>
                  <w:noWrap w:val="0"/>
                  <w:vAlign w:val="center"/>
                </w:tcPr>
                <w:p w14:paraId="6F16EFFF">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堆放</w:t>
                  </w:r>
                </w:p>
              </w:tc>
              <w:tc>
                <w:tcPr>
                  <w:tcW w:w="280" w:type="pct"/>
                  <w:shd w:val="clear" w:color="auto" w:fill="auto"/>
                  <w:noWrap w:val="0"/>
                  <w:vAlign w:val="center"/>
                </w:tcPr>
                <w:p w14:paraId="36EE97B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散装</w:t>
                  </w:r>
                </w:p>
              </w:tc>
              <w:tc>
                <w:tcPr>
                  <w:tcW w:w="331" w:type="pct"/>
                  <w:shd w:val="clear" w:color="auto" w:fill="auto"/>
                  <w:noWrap w:val="0"/>
                  <w:vAlign w:val="center"/>
                </w:tcPr>
                <w:p w14:paraId="2FC5770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自制</w:t>
                  </w:r>
                </w:p>
              </w:tc>
              <w:tc>
                <w:tcPr>
                  <w:tcW w:w="814" w:type="pct"/>
                  <w:noWrap w:val="0"/>
                  <w:vAlign w:val="center"/>
                </w:tcPr>
                <w:p w14:paraId="3CEAABBF">
                  <w:pPr>
                    <w:pStyle w:val="39"/>
                    <w:bidi w:val="0"/>
                    <w:ind w:firstLine="0" w:firstLineChars="0"/>
                    <w:jc w:val="center"/>
                    <w:rPr>
                      <w:rFonts w:hint="eastAsia"/>
                      <w:color w:val="auto"/>
                      <w:sz w:val="18"/>
                      <w:szCs w:val="18"/>
                      <w:highlight w:val="none"/>
                      <w:lang w:eastAsia="zh-CN"/>
                    </w:rPr>
                  </w:pPr>
                </w:p>
              </w:tc>
            </w:tr>
            <w:tr w14:paraId="6CE0E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1"/>
                  <w:shd w:val="clear" w:color="auto" w:fill="auto"/>
                  <w:noWrap w:val="0"/>
                  <w:vAlign w:val="center"/>
                </w:tcPr>
                <w:p w14:paraId="7AFD1EA0">
                  <w:pPr>
                    <w:pStyle w:val="39"/>
                    <w:bidi w:val="0"/>
                    <w:ind w:firstLine="0" w:firstLineChars="0"/>
                    <w:jc w:val="center"/>
                    <w:rPr>
                      <w:rFonts w:hint="eastAsia"/>
                      <w:color w:val="auto"/>
                      <w:sz w:val="18"/>
                      <w:szCs w:val="18"/>
                      <w:highlight w:val="none"/>
                      <w:lang w:eastAsia="zh-CN"/>
                    </w:rPr>
                  </w:pPr>
                  <w:r>
                    <w:rPr>
                      <w:rFonts w:hint="eastAsia"/>
                      <w:color w:val="auto"/>
                      <w:sz w:val="18"/>
                      <w:szCs w:val="18"/>
                      <w:highlight w:val="none"/>
                      <w:lang w:eastAsia="zh-CN"/>
                    </w:rPr>
                    <w:t>板材砂</w:t>
                  </w:r>
                  <w:r>
                    <w:rPr>
                      <w:rFonts w:hint="eastAsia"/>
                      <w:color w:val="auto"/>
                      <w:sz w:val="18"/>
                      <w:szCs w:val="18"/>
                      <w:highlight w:val="none"/>
                      <w:lang w:val="en-US" w:eastAsia="zh-CN"/>
                    </w:rPr>
                    <w:t>粗品（年产10万吨）</w:t>
                  </w:r>
                </w:p>
              </w:tc>
            </w:tr>
            <w:tr w14:paraId="14CC7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75D9956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8</w:t>
                  </w:r>
                </w:p>
              </w:tc>
              <w:tc>
                <w:tcPr>
                  <w:tcW w:w="477" w:type="pct"/>
                  <w:shd w:val="clear" w:color="auto" w:fill="auto"/>
                  <w:noWrap w:val="0"/>
                  <w:vAlign w:val="center"/>
                </w:tcPr>
                <w:p w14:paraId="29268697">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石英石</w:t>
                  </w:r>
                </w:p>
              </w:tc>
              <w:tc>
                <w:tcPr>
                  <w:tcW w:w="576" w:type="pct"/>
                  <w:shd w:val="clear" w:color="auto" w:fill="auto"/>
                  <w:noWrap w:val="0"/>
                  <w:vAlign w:val="center"/>
                </w:tcPr>
                <w:p w14:paraId="1723C735">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1E2BC1EB">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584" w:type="pct"/>
                  <w:shd w:val="clear" w:color="auto" w:fill="auto"/>
                  <w:noWrap w:val="0"/>
                  <w:vAlign w:val="center"/>
                </w:tcPr>
                <w:p w14:paraId="52BB64DA">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10.8万</w:t>
                  </w:r>
                </w:p>
              </w:tc>
              <w:tc>
                <w:tcPr>
                  <w:tcW w:w="600" w:type="pct"/>
                  <w:shd w:val="clear" w:color="auto" w:fill="auto"/>
                  <w:noWrap w:val="0"/>
                  <w:vAlign w:val="center"/>
                </w:tcPr>
                <w:p w14:paraId="775AE2E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10.8万</w:t>
                  </w:r>
                </w:p>
              </w:tc>
              <w:tc>
                <w:tcPr>
                  <w:tcW w:w="210" w:type="pct"/>
                  <w:shd w:val="clear" w:color="auto" w:fill="auto"/>
                  <w:noWrap w:val="0"/>
                  <w:vAlign w:val="center"/>
                </w:tcPr>
                <w:p w14:paraId="7B265D19">
                  <w:pPr>
                    <w:pStyle w:val="39"/>
                    <w:bidi w:val="0"/>
                    <w:ind w:firstLine="0" w:firstLineChars="0"/>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固</w:t>
                  </w:r>
                </w:p>
              </w:tc>
              <w:tc>
                <w:tcPr>
                  <w:tcW w:w="315" w:type="pct"/>
                  <w:shd w:val="clear" w:color="auto" w:fill="auto"/>
                  <w:noWrap w:val="0"/>
                  <w:vAlign w:val="center"/>
                </w:tcPr>
                <w:p w14:paraId="1F4E2C44">
                  <w:pPr>
                    <w:pStyle w:val="39"/>
                    <w:bidi w:val="0"/>
                    <w:ind w:firstLine="0" w:firstLineChars="0"/>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堆放</w:t>
                  </w:r>
                </w:p>
              </w:tc>
              <w:tc>
                <w:tcPr>
                  <w:tcW w:w="280" w:type="pct"/>
                  <w:shd w:val="clear" w:color="auto" w:fill="auto"/>
                  <w:noWrap w:val="0"/>
                  <w:vAlign w:val="center"/>
                </w:tcPr>
                <w:p w14:paraId="68CEC0E6">
                  <w:pPr>
                    <w:pStyle w:val="39"/>
                    <w:bidi w:val="0"/>
                    <w:ind w:firstLine="0" w:firstLineChars="0"/>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2万</w:t>
                  </w:r>
                </w:p>
              </w:tc>
              <w:tc>
                <w:tcPr>
                  <w:tcW w:w="331" w:type="pct"/>
                  <w:shd w:val="clear" w:color="auto" w:fill="auto"/>
                  <w:noWrap w:val="0"/>
                  <w:vAlign w:val="center"/>
                </w:tcPr>
                <w:p w14:paraId="6CE73DC9">
                  <w:pPr>
                    <w:pStyle w:val="39"/>
                    <w:bidi w:val="0"/>
                    <w:ind w:firstLine="0" w:firstLineChars="0"/>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湖南益阳原矿矿采</w:t>
                  </w:r>
                </w:p>
              </w:tc>
              <w:tc>
                <w:tcPr>
                  <w:tcW w:w="814" w:type="pct"/>
                  <w:shd w:val="clear" w:color="auto" w:fill="auto"/>
                  <w:noWrap w:val="0"/>
                  <w:vAlign w:val="center"/>
                </w:tcPr>
                <w:p w14:paraId="31772E5D">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进厂标准：含泥量</w:t>
                  </w:r>
                  <w:r>
                    <w:rPr>
                      <w:rFonts w:hint="default"/>
                      <w:color w:val="auto"/>
                      <w:sz w:val="18"/>
                      <w:szCs w:val="18"/>
                      <w:highlight w:val="none"/>
                      <w:lang w:eastAsia="zh-CN"/>
                    </w:rPr>
                    <w:t>≤</w:t>
                  </w:r>
                  <w:r>
                    <w:rPr>
                      <w:rFonts w:hint="eastAsia"/>
                      <w:color w:val="auto"/>
                      <w:sz w:val="18"/>
                      <w:szCs w:val="18"/>
                      <w:highlight w:val="none"/>
                      <w:lang w:val="en-US" w:eastAsia="zh-CN"/>
                    </w:rPr>
                    <w:t>3%，含水率</w:t>
                  </w:r>
                  <w:r>
                    <w:rPr>
                      <w:rFonts w:hint="default"/>
                      <w:color w:val="auto"/>
                      <w:sz w:val="18"/>
                      <w:szCs w:val="18"/>
                      <w:highlight w:val="none"/>
                      <w:lang w:eastAsia="zh-CN"/>
                    </w:rPr>
                    <w:t>≤</w:t>
                  </w:r>
                  <w:r>
                    <w:rPr>
                      <w:rFonts w:hint="eastAsia"/>
                      <w:color w:val="auto"/>
                      <w:sz w:val="18"/>
                      <w:szCs w:val="18"/>
                      <w:highlight w:val="none"/>
                      <w:lang w:val="en-US" w:eastAsia="zh-CN"/>
                    </w:rPr>
                    <w:t>5%（原矿采集）-重金属不得检出</w:t>
                  </w:r>
                </w:p>
              </w:tc>
            </w:tr>
            <w:tr w14:paraId="188BB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3FEAFCEE">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9</w:t>
                  </w:r>
                </w:p>
              </w:tc>
              <w:tc>
                <w:tcPr>
                  <w:tcW w:w="477" w:type="pct"/>
                  <w:shd w:val="clear" w:color="auto" w:fill="auto"/>
                  <w:noWrap w:val="0"/>
                  <w:vAlign w:val="center"/>
                </w:tcPr>
                <w:p w14:paraId="0F7F8C82">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氢氟酸（</w:t>
                  </w:r>
                  <w:r>
                    <w:rPr>
                      <w:rFonts w:hint="eastAsia"/>
                      <w:color w:val="auto"/>
                      <w:sz w:val="18"/>
                      <w:szCs w:val="18"/>
                      <w:highlight w:val="none"/>
                      <w:lang w:val="en-US" w:eastAsia="zh-CN"/>
                    </w:rPr>
                    <w:t>55%</w:t>
                  </w:r>
                  <w:r>
                    <w:rPr>
                      <w:rFonts w:hint="eastAsia"/>
                      <w:color w:val="auto"/>
                      <w:sz w:val="18"/>
                      <w:szCs w:val="18"/>
                      <w:highlight w:val="none"/>
                      <w:lang w:eastAsia="zh-CN"/>
                    </w:rPr>
                    <w:t>）</w:t>
                  </w:r>
                </w:p>
              </w:tc>
              <w:tc>
                <w:tcPr>
                  <w:tcW w:w="576" w:type="pct"/>
                  <w:shd w:val="clear" w:color="auto" w:fill="auto"/>
                  <w:noWrap w:val="0"/>
                  <w:vAlign w:val="center"/>
                </w:tcPr>
                <w:p w14:paraId="02A48238">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16E6C7E4">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584" w:type="pct"/>
                  <w:shd w:val="clear" w:color="auto" w:fill="auto"/>
                  <w:noWrap w:val="0"/>
                  <w:vAlign w:val="center"/>
                </w:tcPr>
                <w:p w14:paraId="1062ADDE">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85.09</w:t>
                  </w:r>
                </w:p>
              </w:tc>
              <w:tc>
                <w:tcPr>
                  <w:tcW w:w="600" w:type="pct"/>
                  <w:shd w:val="clear" w:color="auto" w:fill="auto"/>
                  <w:noWrap w:val="0"/>
                  <w:vAlign w:val="center"/>
                </w:tcPr>
                <w:p w14:paraId="34E877C8">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85.09</w:t>
                  </w:r>
                </w:p>
              </w:tc>
              <w:tc>
                <w:tcPr>
                  <w:tcW w:w="210" w:type="pct"/>
                  <w:shd w:val="clear" w:color="auto" w:fill="auto"/>
                  <w:noWrap w:val="0"/>
                  <w:vAlign w:val="center"/>
                </w:tcPr>
                <w:p w14:paraId="04A4491A">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液</w:t>
                  </w:r>
                </w:p>
              </w:tc>
              <w:tc>
                <w:tcPr>
                  <w:tcW w:w="315" w:type="pct"/>
                  <w:shd w:val="clear" w:color="auto" w:fill="auto"/>
                  <w:noWrap w:val="0"/>
                  <w:vAlign w:val="center"/>
                </w:tcPr>
                <w:p w14:paraId="2D77A726">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30m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氢氟酸储罐</w:t>
                  </w:r>
                </w:p>
              </w:tc>
              <w:tc>
                <w:tcPr>
                  <w:tcW w:w="280" w:type="pct"/>
                  <w:shd w:val="clear" w:color="auto" w:fill="auto"/>
                  <w:noWrap w:val="0"/>
                  <w:vAlign w:val="center"/>
                </w:tcPr>
                <w:p w14:paraId="564EBF98">
                  <w:pPr>
                    <w:pStyle w:val="39"/>
                    <w:bidi w:val="0"/>
                    <w:ind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60</w:t>
                  </w:r>
                </w:p>
              </w:tc>
              <w:tc>
                <w:tcPr>
                  <w:tcW w:w="331" w:type="pct"/>
                  <w:shd w:val="clear" w:color="auto" w:fill="auto"/>
                  <w:noWrap w:val="0"/>
                  <w:vAlign w:val="center"/>
                </w:tcPr>
                <w:p w14:paraId="0A8BF4D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shd w:val="clear" w:color="auto" w:fill="auto"/>
                  <w:noWrap w:val="0"/>
                  <w:vAlign w:val="center"/>
                </w:tcPr>
                <w:p w14:paraId="0CF2F229">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w:t>
                  </w:r>
                  <w:r>
                    <w:rPr>
                      <w:rFonts w:hint="eastAsia"/>
                      <w:color w:val="auto"/>
                      <w:sz w:val="18"/>
                      <w:szCs w:val="18"/>
                      <w:highlight w:val="none"/>
                      <w:lang w:val="en-US" w:eastAsia="zh-CN"/>
                    </w:rPr>
                    <w:t>工业氢氟酸</w:t>
                  </w:r>
                  <w:r>
                    <w:rPr>
                      <w:rFonts w:hint="eastAsia"/>
                      <w:color w:val="auto"/>
                      <w:sz w:val="18"/>
                      <w:szCs w:val="18"/>
                      <w:highlight w:val="none"/>
                      <w:lang w:eastAsia="zh-CN"/>
                    </w:rPr>
                    <w:t>》（</w:t>
                  </w:r>
                  <w:r>
                    <w:rPr>
                      <w:rFonts w:hint="eastAsia"/>
                      <w:color w:val="auto"/>
                      <w:sz w:val="18"/>
                      <w:szCs w:val="18"/>
                      <w:highlight w:val="none"/>
                      <w:lang w:val="en-US" w:eastAsia="zh-CN"/>
                    </w:rPr>
                    <w:t>GB/T7744-2023</w:t>
                  </w:r>
                  <w:r>
                    <w:rPr>
                      <w:rFonts w:hint="eastAsia"/>
                      <w:color w:val="auto"/>
                      <w:sz w:val="18"/>
                      <w:szCs w:val="18"/>
                      <w:highlight w:val="none"/>
                      <w:lang w:eastAsia="zh-CN"/>
                    </w:rPr>
                    <w:t>）</w:t>
                  </w:r>
                </w:p>
              </w:tc>
            </w:tr>
            <w:tr w14:paraId="19D39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736BA1C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ascii="Times New Roman" w:hAnsi="Times New Roman" w:eastAsia="宋体" w:cs="Times New Roman"/>
                      <w:color w:val="auto"/>
                      <w:spacing w:val="0"/>
                      <w:kern w:val="0"/>
                      <w:sz w:val="18"/>
                      <w:szCs w:val="18"/>
                      <w:highlight w:val="none"/>
                      <w:lang w:val="en-US" w:eastAsia="zh-CN" w:bidi="ar-SA"/>
                    </w:rPr>
                    <w:t>10</w:t>
                  </w:r>
                </w:p>
              </w:tc>
              <w:tc>
                <w:tcPr>
                  <w:tcW w:w="477" w:type="pct"/>
                  <w:shd w:val="clear" w:color="auto" w:fill="auto"/>
                  <w:noWrap w:val="0"/>
                  <w:vAlign w:val="center"/>
                </w:tcPr>
                <w:p w14:paraId="5A219764">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草酸</w:t>
                  </w:r>
                </w:p>
              </w:tc>
              <w:tc>
                <w:tcPr>
                  <w:tcW w:w="576" w:type="pct"/>
                  <w:shd w:val="clear" w:color="auto" w:fill="auto"/>
                  <w:noWrap w:val="0"/>
                  <w:vAlign w:val="center"/>
                </w:tcPr>
                <w:p w14:paraId="2B25E53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03A8720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584" w:type="pct"/>
                  <w:shd w:val="clear" w:color="auto" w:fill="auto"/>
                  <w:noWrap w:val="0"/>
                  <w:vAlign w:val="center"/>
                </w:tcPr>
                <w:p w14:paraId="46E18D3F">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102.5</w:t>
                  </w:r>
                </w:p>
              </w:tc>
              <w:tc>
                <w:tcPr>
                  <w:tcW w:w="600" w:type="pct"/>
                  <w:shd w:val="clear" w:color="auto" w:fill="auto"/>
                  <w:noWrap w:val="0"/>
                  <w:vAlign w:val="center"/>
                </w:tcPr>
                <w:p w14:paraId="21E147AC">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102.5</w:t>
                  </w:r>
                </w:p>
              </w:tc>
              <w:tc>
                <w:tcPr>
                  <w:tcW w:w="210" w:type="pct"/>
                  <w:shd w:val="clear" w:color="auto" w:fill="auto"/>
                  <w:noWrap w:val="0"/>
                  <w:vAlign w:val="center"/>
                </w:tcPr>
                <w:p w14:paraId="4456D181">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固</w:t>
                  </w:r>
                </w:p>
              </w:tc>
              <w:tc>
                <w:tcPr>
                  <w:tcW w:w="315" w:type="pct"/>
                  <w:shd w:val="clear" w:color="auto" w:fill="auto"/>
                  <w:noWrap w:val="0"/>
                  <w:vAlign w:val="center"/>
                </w:tcPr>
                <w:p w14:paraId="61D0F2F3">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堆放</w:t>
                  </w:r>
                </w:p>
              </w:tc>
              <w:tc>
                <w:tcPr>
                  <w:tcW w:w="280" w:type="pct"/>
                  <w:shd w:val="clear" w:color="auto" w:fill="auto"/>
                  <w:noWrap w:val="0"/>
                  <w:vAlign w:val="center"/>
                </w:tcPr>
                <w:p w14:paraId="010B46B2">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50</w:t>
                  </w:r>
                </w:p>
              </w:tc>
              <w:tc>
                <w:tcPr>
                  <w:tcW w:w="331" w:type="pct"/>
                  <w:shd w:val="clear" w:color="auto" w:fill="auto"/>
                  <w:noWrap w:val="0"/>
                  <w:vAlign w:val="center"/>
                </w:tcPr>
                <w:p w14:paraId="1E8A7F6E">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shd w:val="clear" w:color="auto" w:fill="auto"/>
                  <w:noWrap w:val="0"/>
                  <w:vAlign w:val="center"/>
                </w:tcPr>
                <w:p w14:paraId="744D3876">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w:t>
                  </w:r>
                  <w:r>
                    <w:rPr>
                      <w:rFonts w:hint="eastAsia"/>
                      <w:color w:val="auto"/>
                      <w:sz w:val="18"/>
                      <w:szCs w:val="18"/>
                      <w:highlight w:val="none"/>
                      <w:lang w:val="en-US" w:eastAsia="zh-CN"/>
                    </w:rPr>
                    <w:t>工业草酸</w:t>
                  </w:r>
                  <w:r>
                    <w:rPr>
                      <w:rFonts w:hint="eastAsia"/>
                      <w:color w:val="auto"/>
                      <w:sz w:val="18"/>
                      <w:szCs w:val="18"/>
                      <w:highlight w:val="none"/>
                      <w:lang w:eastAsia="zh-CN"/>
                    </w:rPr>
                    <w:t>》（</w:t>
                  </w:r>
                  <w:r>
                    <w:rPr>
                      <w:rFonts w:hint="eastAsia"/>
                      <w:color w:val="auto"/>
                      <w:sz w:val="18"/>
                      <w:szCs w:val="18"/>
                      <w:highlight w:val="none"/>
                      <w:lang w:val="en-US" w:eastAsia="zh-CN"/>
                    </w:rPr>
                    <w:t>GB/T1626-2008</w:t>
                  </w:r>
                  <w:r>
                    <w:rPr>
                      <w:rFonts w:hint="eastAsia"/>
                      <w:color w:val="auto"/>
                      <w:sz w:val="18"/>
                      <w:szCs w:val="18"/>
                      <w:highlight w:val="none"/>
                      <w:lang w:eastAsia="zh-CN"/>
                    </w:rPr>
                    <w:t>）</w:t>
                  </w:r>
                </w:p>
              </w:tc>
            </w:tr>
            <w:tr w14:paraId="0998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20C57A78">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11</w:t>
                  </w:r>
                </w:p>
              </w:tc>
              <w:tc>
                <w:tcPr>
                  <w:tcW w:w="477" w:type="pct"/>
                  <w:shd w:val="clear" w:color="auto" w:fill="auto"/>
                  <w:noWrap w:val="0"/>
                  <w:vAlign w:val="center"/>
                </w:tcPr>
                <w:p w14:paraId="128592D3">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31%HCl</w:t>
                  </w:r>
                </w:p>
              </w:tc>
              <w:tc>
                <w:tcPr>
                  <w:tcW w:w="576" w:type="pct"/>
                  <w:shd w:val="clear" w:color="auto" w:fill="auto"/>
                  <w:noWrap w:val="0"/>
                  <w:vAlign w:val="center"/>
                </w:tcPr>
                <w:p w14:paraId="3D70C67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67B4D24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584" w:type="pct"/>
                  <w:shd w:val="clear" w:color="auto" w:fill="auto"/>
                  <w:noWrap w:val="0"/>
                  <w:vAlign w:val="center"/>
                </w:tcPr>
                <w:p w14:paraId="75A459D5">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+440</w:t>
                  </w:r>
                </w:p>
              </w:tc>
              <w:tc>
                <w:tcPr>
                  <w:tcW w:w="600" w:type="pct"/>
                  <w:shd w:val="clear" w:color="auto" w:fill="auto"/>
                  <w:noWrap w:val="0"/>
                  <w:vAlign w:val="center"/>
                </w:tcPr>
                <w:p w14:paraId="5D343835">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440</w:t>
                  </w:r>
                </w:p>
              </w:tc>
              <w:tc>
                <w:tcPr>
                  <w:tcW w:w="210" w:type="pct"/>
                  <w:shd w:val="clear" w:color="auto" w:fill="auto"/>
                  <w:noWrap w:val="0"/>
                  <w:vAlign w:val="center"/>
                </w:tcPr>
                <w:p w14:paraId="2F97028C">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液</w:t>
                  </w:r>
                </w:p>
              </w:tc>
              <w:tc>
                <w:tcPr>
                  <w:tcW w:w="315" w:type="pct"/>
                  <w:shd w:val="clear" w:color="auto" w:fill="auto"/>
                  <w:noWrap w:val="0"/>
                  <w:vAlign w:val="center"/>
                </w:tcPr>
                <w:p w14:paraId="786BE331">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60m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盐酸储罐</w:t>
                  </w:r>
                </w:p>
              </w:tc>
              <w:tc>
                <w:tcPr>
                  <w:tcW w:w="280" w:type="pct"/>
                  <w:shd w:val="clear" w:color="auto" w:fill="auto"/>
                  <w:noWrap w:val="0"/>
                  <w:vAlign w:val="center"/>
                </w:tcPr>
                <w:p w14:paraId="27DE73AB">
                  <w:pPr>
                    <w:pStyle w:val="39"/>
                    <w:bidi w:val="0"/>
                    <w:ind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50</w:t>
                  </w:r>
                </w:p>
              </w:tc>
              <w:tc>
                <w:tcPr>
                  <w:tcW w:w="331" w:type="pct"/>
                  <w:shd w:val="clear" w:color="auto" w:fill="auto"/>
                  <w:noWrap w:val="0"/>
                  <w:vAlign w:val="center"/>
                </w:tcPr>
                <w:p w14:paraId="5A0B1B24">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eastAsia="zh-CN"/>
                    </w:rPr>
                    <w:t>外购</w:t>
                  </w:r>
                </w:p>
              </w:tc>
              <w:tc>
                <w:tcPr>
                  <w:tcW w:w="814" w:type="pct"/>
                  <w:shd w:val="clear" w:color="auto" w:fill="auto"/>
                  <w:noWrap w:val="0"/>
                  <w:vAlign w:val="center"/>
                </w:tcPr>
                <w:p w14:paraId="5923C582">
                  <w:pPr>
                    <w:pStyle w:val="39"/>
                    <w:bidi w:val="0"/>
                    <w:ind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《工业合成盐酸》（GB/T320-2025）</w:t>
                  </w:r>
                </w:p>
              </w:tc>
            </w:tr>
            <w:tr w14:paraId="78F0C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1"/>
                  <w:shd w:val="clear" w:color="auto" w:fill="auto"/>
                  <w:noWrap w:val="0"/>
                  <w:vAlign w:val="center"/>
                </w:tcPr>
                <w:p w14:paraId="1CF49B75">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环保</w:t>
                  </w:r>
                </w:p>
              </w:tc>
            </w:tr>
            <w:tr w14:paraId="2F84C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 w:type="pct"/>
                  <w:shd w:val="clear" w:color="auto" w:fill="auto"/>
                  <w:noWrap w:val="0"/>
                  <w:vAlign w:val="center"/>
                </w:tcPr>
                <w:p w14:paraId="456D6799">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12</w:t>
                  </w:r>
                </w:p>
              </w:tc>
              <w:tc>
                <w:tcPr>
                  <w:tcW w:w="477" w:type="pct"/>
                  <w:noWrap w:val="0"/>
                  <w:vAlign w:val="center"/>
                </w:tcPr>
                <w:p w14:paraId="2C68827E">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石灰石</w:t>
                  </w:r>
                </w:p>
              </w:tc>
              <w:tc>
                <w:tcPr>
                  <w:tcW w:w="576" w:type="pct"/>
                  <w:shd w:val="clear" w:color="auto" w:fill="auto"/>
                  <w:noWrap w:val="0"/>
                  <w:vAlign w:val="center"/>
                </w:tcPr>
                <w:p w14:paraId="50BCB901">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3E045097">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1800</w:t>
                  </w:r>
                </w:p>
              </w:tc>
              <w:tc>
                <w:tcPr>
                  <w:tcW w:w="584" w:type="pct"/>
                  <w:shd w:val="clear" w:color="auto" w:fill="auto"/>
                  <w:noWrap w:val="0"/>
                  <w:vAlign w:val="center"/>
                </w:tcPr>
                <w:p w14:paraId="0E7BEED0">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+2000</w:t>
                  </w:r>
                </w:p>
              </w:tc>
              <w:tc>
                <w:tcPr>
                  <w:tcW w:w="600" w:type="pct"/>
                  <w:shd w:val="clear" w:color="auto" w:fill="auto"/>
                  <w:noWrap w:val="0"/>
                  <w:vAlign w:val="center"/>
                </w:tcPr>
                <w:p w14:paraId="2574D15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3800</w:t>
                  </w:r>
                </w:p>
              </w:tc>
              <w:tc>
                <w:tcPr>
                  <w:tcW w:w="210" w:type="pct"/>
                  <w:noWrap w:val="0"/>
                  <w:vAlign w:val="center"/>
                </w:tcPr>
                <w:p w14:paraId="30B5AD97">
                  <w:pPr>
                    <w:pStyle w:val="39"/>
                    <w:bidi w:val="0"/>
                    <w:jc w:val="center"/>
                    <w:rPr>
                      <w:rFonts w:hint="eastAsia"/>
                      <w:color w:val="auto"/>
                      <w:sz w:val="18"/>
                      <w:szCs w:val="18"/>
                      <w:highlight w:val="none"/>
                      <w:lang w:eastAsia="zh-CN"/>
                    </w:rPr>
                  </w:pPr>
                  <w:r>
                    <w:rPr>
                      <w:rFonts w:hint="eastAsia"/>
                      <w:color w:val="auto"/>
                      <w:sz w:val="18"/>
                      <w:szCs w:val="18"/>
                      <w:highlight w:val="none"/>
                      <w:lang w:val="en-US" w:eastAsia="zh-CN"/>
                    </w:rPr>
                    <w:t>固</w:t>
                  </w:r>
                </w:p>
              </w:tc>
              <w:tc>
                <w:tcPr>
                  <w:tcW w:w="315" w:type="pct"/>
                  <w:noWrap w:val="0"/>
                  <w:vAlign w:val="center"/>
                </w:tcPr>
                <w:p w14:paraId="35062AB6">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堆放</w:t>
                  </w:r>
                </w:p>
              </w:tc>
              <w:tc>
                <w:tcPr>
                  <w:tcW w:w="280" w:type="pct"/>
                  <w:noWrap w:val="0"/>
                  <w:vAlign w:val="center"/>
                </w:tcPr>
                <w:p w14:paraId="0EB54B4D">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100</w:t>
                  </w:r>
                </w:p>
              </w:tc>
              <w:tc>
                <w:tcPr>
                  <w:tcW w:w="331" w:type="pct"/>
                  <w:noWrap w:val="0"/>
                  <w:vAlign w:val="center"/>
                </w:tcPr>
                <w:p w14:paraId="20FCC83A">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noWrap w:val="0"/>
                  <w:vAlign w:val="center"/>
                </w:tcPr>
                <w:p w14:paraId="0F7194D9">
                  <w:pPr>
                    <w:pStyle w:val="39"/>
                    <w:bidi w:val="0"/>
                    <w:ind w:firstLine="0" w:firstLineChars="0"/>
                    <w:jc w:val="center"/>
                    <w:rPr>
                      <w:rFonts w:hint="eastAsia"/>
                      <w:color w:val="auto"/>
                      <w:sz w:val="18"/>
                      <w:szCs w:val="18"/>
                      <w:highlight w:val="none"/>
                      <w:lang w:eastAsia="zh-CN"/>
                    </w:rPr>
                  </w:pPr>
                </w:p>
              </w:tc>
            </w:tr>
            <w:tr w14:paraId="4B348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1"/>
                  <w:shd w:val="clear" w:color="auto" w:fill="auto"/>
                  <w:noWrap w:val="0"/>
                  <w:vAlign w:val="center"/>
                </w:tcPr>
                <w:p w14:paraId="1B36C21D">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公用</w:t>
                  </w:r>
                </w:p>
              </w:tc>
            </w:tr>
            <w:tr w14:paraId="5105E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09" w:type="pct"/>
                  <w:shd w:val="clear" w:color="auto" w:fill="auto"/>
                  <w:noWrap w:val="0"/>
                  <w:vAlign w:val="center"/>
                </w:tcPr>
                <w:p w14:paraId="11AF1E88">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13</w:t>
                  </w:r>
                </w:p>
              </w:tc>
              <w:tc>
                <w:tcPr>
                  <w:tcW w:w="477" w:type="pct"/>
                  <w:noWrap w:val="0"/>
                  <w:vAlign w:val="center"/>
                </w:tcPr>
                <w:p w14:paraId="2792F222">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球磨钢球</w:t>
                  </w:r>
                </w:p>
              </w:tc>
              <w:tc>
                <w:tcPr>
                  <w:tcW w:w="576" w:type="pct"/>
                  <w:shd w:val="clear" w:color="auto" w:fill="auto"/>
                  <w:noWrap w:val="0"/>
                  <w:vAlign w:val="center"/>
                </w:tcPr>
                <w:p w14:paraId="519BA39B">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0.12</w:t>
                  </w:r>
                </w:p>
              </w:tc>
              <w:tc>
                <w:tcPr>
                  <w:tcW w:w="600" w:type="pct"/>
                  <w:shd w:val="clear" w:color="auto" w:fill="auto"/>
                  <w:noWrap w:val="0"/>
                  <w:vAlign w:val="center"/>
                </w:tcPr>
                <w:p w14:paraId="10F5C7A3">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0.08</w:t>
                  </w:r>
                </w:p>
              </w:tc>
              <w:tc>
                <w:tcPr>
                  <w:tcW w:w="584" w:type="pct"/>
                  <w:shd w:val="clear" w:color="auto" w:fill="auto"/>
                  <w:noWrap w:val="0"/>
                  <w:vAlign w:val="center"/>
                </w:tcPr>
                <w:p w14:paraId="48D4434C">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0</w:t>
                  </w:r>
                </w:p>
              </w:tc>
              <w:tc>
                <w:tcPr>
                  <w:tcW w:w="600" w:type="pct"/>
                  <w:shd w:val="clear" w:color="auto" w:fill="auto"/>
                  <w:noWrap w:val="0"/>
                  <w:vAlign w:val="center"/>
                </w:tcPr>
                <w:p w14:paraId="7D90CB6F">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0.2</w:t>
                  </w:r>
                </w:p>
              </w:tc>
              <w:tc>
                <w:tcPr>
                  <w:tcW w:w="210" w:type="pct"/>
                  <w:noWrap w:val="0"/>
                  <w:vAlign w:val="center"/>
                </w:tcPr>
                <w:p w14:paraId="47007EFD">
                  <w:pPr>
                    <w:pStyle w:val="39"/>
                    <w:bidi w:val="0"/>
                    <w:jc w:val="center"/>
                    <w:rPr>
                      <w:rFonts w:hint="eastAsia"/>
                      <w:color w:val="auto"/>
                      <w:sz w:val="18"/>
                      <w:szCs w:val="18"/>
                      <w:highlight w:val="none"/>
                      <w:lang w:eastAsia="zh-CN"/>
                    </w:rPr>
                  </w:pPr>
                  <w:r>
                    <w:rPr>
                      <w:rFonts w:hint="eastAsia"/>
                      <w:color w:val="auto"/>
                      <w:sz w:val="18"/>
                      <w:szCs w:val="18"/>
                      <w:highlight w:val="none"/>
                      <w:lang w:val="en-US" w:eastAsia="zh-CN"/>
                    </w:rPr>
                    <w:t>固</w:t>
                  </w:r>
                </w:p>
              </w:tc>
              <w:tc>
                <w:tcPr>
                  <w:tcW w:w="315" w:type="pct"/>
                  <w:noWrap w:val="0"/>
                  <w:vAlign w:val="center"/>
                </w:tcPr>
                <w:p w14:paraId="4381F92F">
                  <w:pPr>
                    <w:pStyle w:val="39"/>
                    <w:bidi w:val="0"/>
                    <w:jc w:val="center"/>
                    <w:rPr>
                      <w:rFonts w:hint="eastAsia"/>
                      <w:color w:val="auto"/>
                      <w:sz w:val="18"/>
                      <w:szCs w:val="18"/>
                      <w:highlight w:val="none"/>
                      <w:lang w:eastAsia="zh-CN"/>
                    </w:rPr>
                  </w:pPr>
                  <w:r>
                    <w:rPr>
                      <w:rFonts w:hint="eastAsia"/>
                      <w:color w:val="auto"/>
                      <w:sz w:val="18"/>
                      <w:szCs w:val="18"/>
                      <w:highlight w:val="none"/>
                      <w:lang w:eastAsia="zh-CN"/>
                    </w:rPr>
                    <w:t>堆放</w:t>
                  </w:r>
                </w:p>
              </w:tc>
              <w:tc>
                <w:tcPr>
                  <w:tcW w:w="280" w:type="pct"/>
                  <w:noWrap w:val="0"/>
                  <w:vAlign w:val="center"/>
                </w:tcPr>
                <w:p w14:paraId="637E27A1">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0.01</w:t>
                  </w:r>
                </w:p>
              </w:tc>
              <w:tc>
                <w:tcPr>
                  <w:tcW w:w="331" w:type="pct"/>
                  <w:noWrap w:val="0"/>
                  <w:vAlign w:val="center"/>
                </w:tcPr>
                <w:p w14:paraId="1026AA5B">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eastAsia="zh-CN"/>
                    </w:rPr>
                    <w:t>外购</w:t>
                  </w:r>
                </w:p>
              </w:tc>
              <w:tc>
                <w:tcPr>
                  <w:tcW w:w="814" w:type="pct"/>
                  <w:noWrap w:val="0"/>
                  <w:vAlign w:val="center"/>
                </w:tcPr>
                <w:p w14:paraId="0E1742C1">
                  <w:pPr>
                    <w:pStyle w:val="39"/>
                    <w:bidi w:val="0"/>
                    <w:ind w:firstLine="0" w:firstLineChars="0"/>
                    <w:jc w:val="center"/>
                    <w:rPr>
                      <w:rFonts w:hint="eastAsia"/>
                      <w:color w:val="auto"/>
                      <w:sz w:val="18"/>
                      <w:szCs w:val="18"/>
                      <w:highlight w:val="none"/>
                      <w:lang w:eastAsia="zh-CN"/>
                    </w:rPr>
                  </w:pPr>
                </w:p>
              </w:tc>
            </w:tr>
            <w:tr w14:paraId="0F97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9" w:type="pct"/>
                  <w:shd w:val="clear" w:color="auto" w:fill="auto"/>
                  <w:noWrap w:val="0"/>
                  <w:vAlign w:val="center"/>
                </w:tcPr>
                <w:p w14:paraId="17ECA9AF">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14</w:t>
                  </w:r>
                </w:p>
              </w:tc>
              <w:tc>
                <w:tcPr>
                  <w:tcW w:w="477" w:type="pct"/>
                  <w:noWrap w:val="0"/>
                  <w:vAlign w:val="center"/>
                </w:tcPr>
                <w:p w14:paraId="6D5AEB1E">
                  <w:pPr>
                    <w:pStyle w:val="39"/>
                    <w:bidi w:val="0"/>
                    <w:jc w:val="center"/>
                    <w:rPr>
                      <w:rFonts w:hint="eastAsia"/>
                      <w:color w:val="auto"/>
                      <w:sz w:val="18"/>
                      <w:szCs w:val="18"/>
                      <w:highlight w:val="none"/>
                      <w:lang w:val="en-US" w:eastAsia="zh-CN"/>
                    </w:rPr>
                  </w:pPr>
                  <w:r>
                    <w:rPr>
                      <w:rFonts w:hint="eastAsia"/>
                      <w:color w:val="auto"/>
                      <w:sz w:val="18"/>
                      <w:szCs w:val="18"/>
                      <w:highlight w:val="none"/>
                      <w:lang w:val="en-US" w:eastAsia="zh-CN"/>
                    </w:rPr>
                    <w:t>新鲜</w:t>
                  </w:r>
                  <w:r>
                    <w:rPr>
                      <w:rFonts w:hint="eastAsia"/>
                      <w:color w:val="auto"/>
                      <w:sz w:val="18"/>
                      <w:szCs w:val="18"/>
                      <w:highlight w:val="none"/>
                      <w:lang w:eastAsia="zh-CN"/>
                    </w:rPr>
                    <w:t>水</w:t>
                  </w:r>
                </w:p>
              </w:tc>
              <w:tc>
                <w:tcPr>
                  <w:tcW w:w="576" w:type="pct"/>
                  <w:shd w:val="clear" w:color="auto" w:fill="auto"/>
                  <w:noWrap w:val="0"/>
                  <w:vAlign w:val="center"/>
                </w:tcPr>
                <w:p w14:paraId="4CBF1051">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6579.6</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600" w:type="pct"/>
                  <w:shd w:val="clear" w:color="auto" w:fill="auto"/>
                  <w:noWrap w:val="0"/>
                  <w:vAlign w:val="center"/>
                </w:tcPr>
                <w:p w14:paraId="34547AEA">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325800</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84" w:type="pct"/>
                  <w:shd w:val="clear" w:color="auto" w:fill="auto"/>
                  <w:noWrap w:val="0"/>
                  <w:vAlign w:val="center"/>
                </w:tcPr>
                <w:p w14:paraId="708CD024">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-43767</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600" w:type="pct"/>
                  <w:shd w:val="clear" w:color="auto" w:fill="auto"/>
                  <w:noWrap w:val="0"/>
                  <w:vAlign w:val="center"/>
                </w:tcPr>
                <w:p w14:paraId="093DBD95">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369567</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210" w:type="pct"/>
                  <w:noWrap w:val="0"/>
                  <w:vAlign w:val="center"/>
                </w:tcPr>
                <w:p w14:paraId="6E939951">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液</w:t>
                  </w:r>
                </w:p>
              </w:tc>
              <w:tc>
                <w:tcPr>
                  <w:tcW w:w="315" w:type="pct"/>
                  <w:noWrap w:val="0"/>
                  <w:vAlign w:val="center"/>
                </w:tcPr>
                <w:p w14:paraId="2EC42F15">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280" w:type="pct"/>
                  <w:noWrap w:val="0"/>
                  <w:vAlign w:val="center"/>
                </w:tcPr>
                <w:p w14:paraId="2C55B753">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331" w:type="pct"/>
                  <w:noWrap w:val="0"/>
                  <w:vAlign w:val="center"/>
                </w:tcPr>
                <w:p w14:paraId="3BA6980E">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市政供应</w:t>
                  </w:r>
                </w:p>
              </w:tc>
              <w:tc>
                <w:tcPr>
                  <w:tcW w:w="814" w:type="pct"/>
                  <w:noWrap w:val="0"/>
                  <w:vAlign w:val="center"/>
                </w:tcPr>
                <w:p w14:paraId="0365F75C">
                  <w:pPr>
                    <w:pStyle w:val="39"/>
                    <w:bidi w:val="0"/>
                    <w:ind w:firstLine="0" w:firstLineChars="0"/>
                    <w:jc w:val="center"/>
                    <w:rPr>
                      <w:rFonts w:hint="eastAsia"/>
                      <w:color w:val="auto"/>
                      <w:sz w:val="18"/>
                      <w:szCs w:val="18"/>
                      <w:highlight w:val="none"/>
                      <w:lang w:val="en-US" w:eastAsia="zh-CN"/>
                    </w:rPr>
                  </w:pPr>
                </w:p>
              </w:tc>
            </w:tr>
            <w:tr w14:paraId="0C5BA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9" w:type="pct"/>
                  <w:shd w:val="clear" w:color="auto" w:fill="auto"/>
                  <w:noWrap w:val="0"/>
                  <w:vAlign w:val="center"/>
                </w:tcPr>
                <w:p w14:paraId="0B7D4FE7">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15</w:t>
                  </w:r>
                </w:p>
              </w:tc>
              <w:tc>
                <w:tcPr>
                  <w:tcW w:w="477" w:type="pct"/>
                  <w:noWrap w:val="0"/>
                  <w:vAlign w:val="center"/>
                </w:tcPr>
                <w:p w14:paraId="619111B0">
                  <w:pPr>
                    <w:pStyle w:val="39"/>
                    <w:bidi w:val="0"/>
                    <w:jc w:val="center"/>
                    <w:rPr>
                      <w:rFonts w:hint="eastAsia"/>
                      <w:color w:val="auto"/>
                      <w:sz w:val="18"/>
                      <w:szCs w:val="18"/>
                      <w:highlight w:val="none"/>
                      <w:lang w:val="en-US" w:eastAsia="zh-CN"/>
                    </w:rPr>
                  </w:pPr>
                  <w:r>
                    <w:rPr>
                      <w:rFonts w:hint="eastAsia"/>
                      <w:color w:val="auto"/>
                      <w:sz w:val="18"/>
                      <w:szCs w:val="18"/>
                      <w:highlight w:val="none"/>
                      <w:lang w:val="en-US" w:eastAsia="zh-CN"/>
                    </w:rPr>
                    <w:t>电</w:t>
                  </w:r>
                </w:p>
              </w:tc>
              <w:tc>
                <w:tcPr>
                  <w:tcW w:w="576" w:type="pct"/>
                  <w:shd w:val="clear" w:color="auto" w:fill="auto"/>
                  <w:noWrap w:val="0"/>
                  <w:vAlign w:val="center"/>
                </w:tcPr>
                <w:p w14:paraId="2778548C">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300万kW·h</w:t>
                  </w:r>
                </w:p>
              </w:tc>
              <w:tc>
                <w:tcPr>
                  <w:tcW w:w="600" w:type="pct"/>
                  <w:shd w:val="clear" w:color="auto" w:fill="auto"/>
                  <w:noWrap w:val="0"/>
                  <w:vAlign w:val="center"/>
                </w:tcPr>
                <w:p w14:paraId="4D1E52EA">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280万kW·h</w:t>
                  </w:r>
                </w:p>
              </w:tc>
              <w:tc>
                <w:tcPr>
                  <w:tcW w:w="584" w:type="pct"/>
                  <w:shd w:val="clear" w:color="auto" w:fill="auto"/>
                  <w:noWrap w:val="0"/>
                  <w:vAlign w:val="center"/>
                </w:tcPr>
                <w:p w14:paraId="48465F93">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0</w:t>
                  </w:r>
                </w:p>
              </w:tc>
              <w:tc>
                <w:tcPr>
                  <w:tcW w:w="600" w:type="pct"/>
                  <w:shd w:val="clear" w:color="auto" w:fill="auto"/>
                  <w:noWrap w:val="0"/>
                  <w:vAlign w:val="center"/>
                </w:tcPr>
                <w:p w14:paraId="2EDEB76D">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580万kW·h</w:t>
                  </w:r>
                </w:p>
              </w:tc>
              <w:tc>
                <w:tcPr>
                  <w:tcW w:w="210" w:type="pct"/>
                  <w:noWrap w:val="0"/>
                  <w:vAlign w:val="center"/>
                </w:tcPr>
                <w:p w14:paraId="190ACA27">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w:t>
                  </w:r>
                </w:p>
              </w:tc>
              <w:tc>
                <w:tcPr>
                  <w:tcW w:w="315" w:type="pct"/>
                  <w:noWrap w:val="0"/>
                  <w:vAlign w:val="center"/>
                </w:tcPr>
                <w:p w14:paraId="6160EDBC">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280" w:type="pct"/>
                  <w:noWrap w:val="0"/>
                  <w:vAlign w:val="center"/>
                </w:tcPr>
                <w:p w14:paraId="20AC5E45">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331" w:type="pct"/>
                  <w:noWrap w:val="0"/>
                  <w:vAlign w:val="center"/>
                </w:tcPr>
                <w:p w14:paraId="3A438CB3">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市政供应</w:t>
                  </w:r>
                </w:p>
              </w:tc>
              <w:tc>
                <w:tcPr>
                  <w:tcW w:w="814" w:type="pct"/>
                  <w:noWrap w:val="0"/>
                  <w:vAlign w:val="center"/>
                </w:tcPr>
                <w:p w14:paraId="7D01833D">
                  <w:pPr>
                    <w:pStyle w:val="39"/>
                    <w:bidi w:val="0"/>
                    <w:ind w:firstLine="0" w:firstLineChars="0"/>
                    <w:jc w:val="center"/>
                    <w:rPr>
                      <w:rFonts w:hint="eastAsia"/>
                      <w:color w:val="auto"/>
                      <w:sz w:val="18"/>
                      <w:szCs w:val="18"/>
                      <w:highlight w:val="none"/>
                      <w:lang w:val="en-US" w:eastAsia="zh-CN"/>
                    </w:rPr>
                  </w:pPr>
                </w:p>
              </w:tc>
            </w:tr>
            <w:tr w14:paraId="31BCB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9" w:type="pct"/>
                  <w:noWrap w:val="0"/>
                  <w:vAlign w:val="center"/>
                </w:tcPr>
                <w:p w14:paraId="05739FEA">
                  <w:pPr>
                    <w:pStyle w:val="39"/>
                    <w:bidi w:val="0"/>
                    <w:jc w:val="center"/>
                    <w:rPr>
                      <w:rFonts w:hint="default"/>
                      <w:color w:val="auto"/>
                      <w:sz w:val="18"/>
                      <w:szCs w:val="18"/>
                      <w:highlight w:val="none"/>
                      <w:lang w:val="en-US" w:eastAsia="zh-CN"/>
                    </w:rPr>
                  </w:pPr>
                  <w:r>
                    <w:rPr>
                      <w:rFonts w:hint="eastAsia"/>
                      <w:color w:val="auto"/>
                      <w:sz w:val="18"/>
                      <w:szCs w:val="18"/>
                      <w:highlight w:val="none"/>
                      <w:lang w:val="en-US" w:eastAsia="zh-CN"/>
                    </w:rPr>
                    <w:t>16</w:t>
                  </w:r>
                </w:p>
              </w:tc>
              <w:tc>
                <w:tcPr>
                  <w:tcW w:w="477" w:type="pct"/>
                  <w:noWrap w:val="0"/>
                  <w:vAlign w:val="center"/>
                </w:tcPr>
                <w:p w14:paraId="1D054233">
                  <w:pPr>
                    <w:pStyle w:val="39"/>
                    <w:bidi w:val="0"/>
                    <w:jc w:val="center"/>
                    <w:rPr>
                      <w:rFonts w:hint="eastAsia"/>
                      <w:color w:val="auto"/>
                      <w:sz w:val="18"/>
                      <w:szCs w:val="18"/>
                      <w:highlight w:val="none"/>
                      <w:lang w:val="en-US" w:eastAsia="zh-CN"/>
                    </w:rPr>
                  </w:pPr>
                  <w:r>
                    <w:rPr>
                      <w:rFonts w:hint="eastAsia"/>
                      <w:color w:val="auto"/>
                      <w:sz w:val="18"/>
                      <w:szCs w:val="18"/>
                      <w:highlight w:val="none"/>
                      <w:lang w:val="en-US" w:eastAsia="zh-CN"/>
                    </w:rPr>
                    <w:t>天然气</w:t>
                  </w:r>
                </w:p>
              </w:tc>
              <w:tc>
                <w:tcPr>
                  <w:tcW w:w="576" w:type="pct"/>
                  <w:shd w:val="clear" w:color="auto" w:fill="auto"/>
                  <w:noWrap w:val="0"/>
                  <w:vAlign w:val="center"/>
                </w:tcPr>
                <w:p w14:paraId="079A4060">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0</w:t>
                  </w:r>
                </w:p>
              </w:tc>
              <w:tc>
                <w:tcPr>
                  <w:tcW w:w="600" w:type="pct"/>
                  <w:shd w:val="clear" w:color="auto" w:fill="auto"/>
                  <w:noWrap w:val="0"/>
                  <w:vAlign w:val="center"/>
                </w:tcPr>
                <w:p w14:paraId="1846C117">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306</w:t>
                  </w:r>
                  <w:r>
                    <w:rPr>
                      <w:color w:val="auto"/>
                      <w:sz w:val="18"/>
                      <w:szCs w:val="18"/>
                      <w:highlight w:val="none"/>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84" w:type="pct"/>
                  <w:shd w:val="clear" w:color="auto" w:fill="auto"/>
                  <w:noWrap w:val="0"/>
                  <w:vAlign w:val="center"/>
                </w:tcPr>
                <w:p w14:paraId="5E57DF39">
                  <w:pPr>
                    <w:pStyle w:val="39"/>
                    <w:bidi w:val="0"/>
                    <w:ind w:firstLine="0" w:firstLineChars="0"/>
                    <w:jc w:val="center"/>
                    <w:rPr>
                      <w:rFonts w:hint="default"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0</w:t>
                  </w:r>
                </w:p>
              </w:tc>
              <w:tc>
                <w:tcPr>
                  <w:tcW w:w="600" w:type="pct"/>
                  <w:shd w:val="clear" w:color="auto" w:fill="auto"/>
                  <w:noWrap w:val="0"/>
                  <w:vAlign w:val="center"/>
                </w:tcPr>
                <w:p w14:paraId="6A50D06B">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306</w:t>
                  </w:r>
                  <w:r>
                    <w:rPr>
                      <w:color w:val="auto"/>
                      <w:sz w:val="18"/>
                      <w:szCs w:val="18"/>
                      <w:highlight w:val="none"/>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210" w:type="pct"/>
                  <w:noWrap w:val="0"/>
                  <w:vAlign w:val="center"/>
                </w:tcPr>
                <w:p w14:paraId="1986D598">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气</w:t>
                  </w:r>
                </w:p>
              </w:tc>
              <w:tc>
                <w:tcPr>
                  <w:tcW w:w="315" w:type="pct"/>
                  <w:noWrap w:val="0"/>
                  <w:vAlign w:val="center"/>
                </w:tcPr>
                <w:p w14:paraId="165FAD15">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280" w:type="pct"/>
                  <w:noWrap w:val="0"/>
                  <w:vAlign w:val="center"/>
                </w:tcPr>
                <w:p w14:paraId="35F16F13">
                  <w:pPr>
                    <w:pStyle w:val="39"/>
                    <w:bidi w:val="0"/>
                    <w:ind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331" w:type="pct"/>
                  <w:noWrap w:val="0"/>
                  <w:vAlign w:val="center"/>
                </w:tcPr>
                <w:p w14:paraId="36A27436">
                  <w:pPr>
                    <w:pStyle w:val="39"/>
                    <w:bidi w:val="0"/>
                    <w:ind w:firstLine="0" w:firstLineChars="0"/>
                    <w:jc w:val="center"/>
                    <w:rPr>
                      <w:rFonts w:hint="eastAsia" w:ascii="Times New Roman" w:hAnsi="Times New Roman" w:eastAsia="宋体" w:cs="Times New Roman"/>
                      <w:color w:val="auto"/>
                      <w:spacing w:val="0"/>
                      <w:kern w:val="0"/>
                      <w:sz w:val="18"/>
                      <w:szCs w:val="18"/>
                      <w:highlight w:val="none"/>
                      <w:lang w:val="en-US" w:eastAsia="zh-CN" w:bidi="ar-SA"/>
                    </w:rPr>
                  </w:pPr>
                  <w:r>
                    <w:rPr>
                      <w:rFonts w:hint="eastAsia"/>
                      <w:color w:val="auto"/>
                      <w:sz w:val="18"/>
                      <w:szCs w:val="18"/>
                      <w:highlight w:val="none"/>
                      <w:lang w:val="en-US" w:eastAsia="zh-CN"/>
                    </w:rPr>
                    <w:t>园区天然气供应</w:t>
                  </w:r>
                </w:p>
              </w:tc>
              <w:tc>
                <w:tcPr>
                  <w:tcW w:w="814" w:type="pct"/>
                  <w:noWrap w:val="0"/>
                  <w:vAlign w:val="center"/>
                </w:tcPr>
                <w:p w14:paraId="7CF2960E">
                  <w:pPr>
                    <w:pStyle w:val="39"/>
                    <w:bidi w:val="0"/>
                    <w:ind w:firstLine="0" w:firstLineChars="0"/>
                    <w:jc w:val="center"/>
                    <w:rPr>
                      <w:rFonts w:hint="eastAsia"/>
                      <w:color w:val="auto"/>
                      <w:sz w:val="18"/>
                      <w:szCs w:val="18"/>
                      <w:highlight w:val="none"/>
                      <w:lang w:val="en-US" w:eastAsia="zh-CN"/>
                    </w:rPr>
                  </w:pPr>
                </w:p>
              </w:tc>
            </w:tr>
          </w:tbl>
          <w:p w14:paraId="4CE7FA4C">
            <w:pPr>
              <w:bidi w:val="0"/>
              <w:rPr>
                <w:rFonts w:hint="eastAsia"/>
                <w:color w:val="auto"/>
                <w:lang w:val="en-US" w:eastAsia="zh-CN"/>
              </w:rPr>
            </w:pPr>
            <w:r>
              <w:rPr>
                <w:rFonts w:hint="eastAsia"/>
                <w:color w:val="auto"/>
                <w:lang w:val="en-US" w:eastAsia="zh-CN"/>
              </w:rPr>
              <w:t>全厂需酸洗玻璃砂以及板材砂粗品量约为41万吨，其中需用盐酸、氢氟酸洗量为20.5万吨，拟定HCl反应处理量占比为80%，HF反应处理量占比为20%。</w:t>
            </w:r>
          </w:p>
          <w:p w14:paraId="5442E8FC">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处理</w:t>
            </w:r>
          </w:p>
          <w:p w14:paraId="66D783A4">
            <w:pPr>
              <w:bidi w:val="0"/>
              <w:rPr>
                <w:rFonts w:hint="eastAsia"/>
                <w:color w:val="auto"/>
                <w:vertAlign w:val="baseline"/>
                <w:lang w:val="en-US" w:eastAsia="zh-CN"/>
              </w:rPr>
            </w:pPr>
            <w:r>
              <w:rPr>
                <w:rFonts w:hint="eastAsia"/>
                <w:color w:val="auto"/>
                <w:lang w:val="en-US" w:eastAsia="zh-CN"/>
              </w:rPr>
              <w:t>根据石英石成分检验报告，Na的含量为0.0074%，Na在石英石中是以</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的形式存在，故</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的含量量为19.42</w:t>
            </w:r>
            <w:r>
              <w:rPr>
                <w:rFonts w:hint="eastAsia"/>
                <w:color w:val="auto"/>
                <w:vertAlign w:val="baseline"/>
                <w:lang w:val="en-US" w:eastAsia="zh-CN"/>
              </w:rPr>
              <w:t>t/a</w:t>
            </w:r>
            <w:r>
              <w:rPr>
                <w:rFonts w:hint="eastAsia"/>
                <w:color w:val="auto"/>
                <w:lang w:val="en-US" w:eastAsia="zh-CN"/>
              </w:rPr>
              <w:t>，根据光伏砂技术要求，Na</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的剩余量为0.26</w:t>
            </w:r>
            <w:r>
              <w:rPr>
                <w:rFonts w:hint="eastAsia"/>
                <w:color w:val="auto"/>
                <w:vertAlign w:val="baseline"/>
                <w:lang w:val="en-US" w:eastAsia="zh-CN"/>
              </w:rPr>
              <w:t>t/a。</w:t>
            </w:r>
          </w:p>
          <w:p w14:paraId="5B48111E">
            <w:pPr>
              <w:bidi w:val="0"/>
              <w:rPr>
                <w:rFonts w:hint="default"/>
                <w:color w:val="auto"/>
                <w:lang w:val="en-US" w:eastAsia="zh-CN"/>
              </w:rPr>
            </w:pPr>
            <w:r>
              <w:rPr>
                <w:rFonts w:hint="eastAsia"/>
                <w:color w:val="auto"/>
                <w:vertAlign w:val="baseline"/>
                <w:lang w:val="en-US" w:eastAsia="zh-CN"/>
              </w:rPr>
              <w:t>HF处理：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5"/>
              <w:gridCol w:w="1096"/>
              <w:gridCol w:w="1096"/>
              <w:gridCol w:w="1096"/>
              <w:gridCol w:w="1096"/>
              <w:gridCol w:w="1096"/>
              <w:gridCol w:w="1099"/>
            </w:tblGrid>
            <w:tr w14:paraId="6EE84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033CB09">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3A49970D">
                  <w:pPr>
                    <w:pStyle w:val="39"/>
                    <w:bidi w:val="0"/>
                    <w:jc w:val="center"/>
                    <w:rPr>
                      <w:rFonts w:hint="default"/>
                      <w:color w:val="auto"/>
                      <w:lang w:val="en-US" w:eastAsia="zh-CN"/>
                    </w:rPr>
                  </w:pPr>
                  <w:r>
                    <w:rPr>
                      <w:rFonts w:hint="eastAsia"/>
                      <w:color w:val="auto"/>
                      <w:lang w:val="en-US" w:eastAsia="zh-CN"/>
                    </w:rPr>
                    <w:t>2HF</w:t>
                  </w:r>
                </w:p>
              </w:tc>
              <w:tc>
                <w:tcPr>
                  <w:tcW w:w="625" w:type="pct"/>
                  <w:vAlign w:val="center"/>
                </w:tcPr>
                <w:p w14:paraId="5A99ECDF">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6D81B1C7">
                  <w:pPr>
                    <w:pStyle w:val="39"/>
                    <w:bidi w:val="0"/>
                    <w:jc w:val="center"/>
                    <w:rPr>
                      <w:rFonts w:hint="eastAsia"/>
                      <w:color w:val="auto"/>
                      <w:lang w:val="en-US" w:eastAsia="zh-CN"/>
                    </w:rPr>
                  </w:pPr>
                  <w:r>
                    <w:rPr>
                      <w:rFonts w:hint="eastAsia"/>
                      <w:color w:val="auto"/>
                      <w:lang w:val="en-US" w:eastAsia="zh-CN"/>
                    </w:rPr>
                    <w:t>Na</w:t>
                  </w:r>
                </w:p>
              </w:tc>
              <w:tc>
                <w:tcPr>
                  <w:tcW w:w="625" w:type="pct"/>
                  <w:vAlign w:val="center"/>
                </w:tcPr>
                <w:p w14:paraId="7F0ADE99">
                  <w:pPr>
                    <w:pStyle w:val="39"/>
                    <w:bidi w:val="0"/>
                    <w:jc w:val="center"/>
                    <w:rPr>
                      <w:rFonts w:hint="eastAsia"/>
                      <w:color w:val="auto"/>
                      <w:lang w:val="en-US" w:eastAsia="zh-CN"/>
                    </w:rPr>
                  </w:pPr>
                  <w:r>
                    <w:rPr>
                      <w:rFonts w:hint="default" w:ascii="Arial" w:hAnsi="Arial" w:cs="Arial"/>
                      <w:color w:val="auto"/>
                      <w:lang w:val="en-US" w:eastAsia="zh-CN"/>
                    </w:rPr>
                    <w:t>→</w:t>
                  </w:r>
                </w:p>
              </w:tc>
              <w:tc>
                <w:tcPr>
                  <w:tcW w:w="625" w:type="pct"/>
                  <w:vAlign w:val="center"/>
                </w:tcPr>
                <w:p w14:paraId="64973AFC">
                  <w:pPr>
                    <w:pStyle w:val="39"/>
                    <w:bidi w:val="0"/>
                    <w:jc w:val="center"/>
                    <w:rPr>
                      <w:rFonts w:hint="default"/>
                      <w:color w:val="auto"/>
                      <w:lang w:val="en-US" w:eastAsia="zh-CN"/>
                    </w:rPr>
                  </w:pPr>
                  <w:r>
                    <w:rPr>
                      <w:rFonts w:hint="eastAsia"/>
                      <w:color w:val="auto"/>
                      <w:lang w:val="en-US" w:eastAsia="zh-CN"/>
                    </w:rPr>
                    <w:t>2NaF</w:t>
                  </w:r>
                </w:p>
              </w:tc>
              <w:tc>
                <w:tcPr>
                  <w:tcW w:w="625" w:type="pct"/>
                  <w:vAlign w:val="center"/>
                </w:tcPr>
                <w:p w14:paraId="71AD01D4">
                  <w:pPr>
                    <w:pStyle w:val="39"/>
                    <w:bidi w:val="0"/>
                    <w:jc w:val="center"/>
                    <w:rPr>
                      <w:rFonts w:hint="default"/>
                      <w:color w:val="auto"/>
                      <w:lang w:val="en-US" w:eastAsia="zh-CN"/>
                    </w:rPr>
                  </w:pPr>
                  <w:r>
                    <w:rPr>
                      <w:rFonts w:hint="eastAsia"/>
                      <w:color w:val="auto"/>
                      <w:lang w:val="en-US" w:eastAsia="zh-CN"/>
                    </w:rPr>
                    <w:t>+</w:t>
                  </w:r>
                </w:p>
              </w:tc>
              <w:tc>
                <w:tcPr>
                  <w:tcW w:w="626" w:type="pct"/>
                  <w:vAlign w:val="center"/>
                </w:tcPr>
                <w:p w14:paraId="4BF89C1C">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7D5D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2BE9541">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35223806">
                  <w:pPr>
                    <w:pStyle w:val="39"/>
                    <w:bidi w:val="0"/>
                    <w:jc w:val="center"/>
                    <w:rPr>
                      <w:rFonts w:hint="default"/>
                      <w:color w:val="auto"/>
                      <w:lang w:val="en-US" w:eastAsia="zh-CN"/>
                    </w:rPr>
                  </w:pPr>
                  <w:r>
                    <w:rPr>
                      <w:rFonts w:hint="eastAsia"/>
                      <w:color w:val="auto"/>
                      <w:lang w:val="en-US" w:eastAsia="zh-CN"/>
                    </w:rPr>
                    <w:t>氟化氢</w:t>
                  </w:r>
                </w:p>
              </w:tc>
              <w:tc>
                <w:tcPr>
                  <w:tcW w:w="625" w:type="pct"/>
                  <w:vAlign w:val="center"/>
                </w:tcPr>
                <w:p w14:paraId="33A8627A">
                  <w:pPr>
                    <w:pStyle w:val="39"/>
                    <w:bidi w:val="0"/>
                    <w:jc w:val="center"/>
                    <w:rPr>
                      <w:rFonts w:hint="eastAsia"/>
                      <w:color w:val="auto"/>
                      <w:lang w:val="en-US" w:eastAsia="zh-CN"/>
                    </w:rPr>
                  </w:pPr>
                </w:p>
              </w:tc>
              <w:tc>
                <w:tcPr>
                  <w:tcW w:w="625" w:type="pct"/>
                  <w:vAlign w:val="center"/>
                </w:tcPr>
                <w:p w14:paraId="280D8334">
                  <w:pPr>
                    <w:pStyle w:val="39"/>
                    <w:bidi w:val="0"/>
                    <w:jc w:val="center"/>
                    <w:rPr>
                      <w:rFonts w:hint="default"/>
                      <w:color w:val="auto"/>
                      <w:lang w:val="en-US" w:eastAsia="zh-CN"/>
                    </w:rPr>
                  </w:pPr>
                  <w:r>
                    <w:rPr>
                      <w:rFonts w:hint="eastAsia"/>
                      <w:color w:val="auto"/>
                      <w:lang w:val="en-US" w:eastAsia="zh-CN"/>
                    </w:rPr>
                    <w:t>钠</w:t>
                  </w:r>
                </w:p>
              </w:tc>
              <w:tc>
                <w:tcPr>
                  <w:tcW w:w="625" w:type="pct"/>
                  <w:vAlign w:val="center"/>
                </w:tcPr>
                <w:p w14:paraId="786774D7">
                  <w:pPr>
                    <w:pStyle w:val="39"/>
                    <w:bidi w:val="0"/>
                    <w:jc w:val="center"/>
                    <w:rPr>
                      <w:rFonts w:hint="eastAsia"/>
                      <w:color w:val="auto"/>
                      <w:lang w:val="en-US" w:eastAsia="zh-CN"/>
                    </w:rPr>
                  </w:pPr>
                </w:p>
              </w:tc>
              <w:tc>
                <w:tcPr>
                  <w:tcW w:w="625" w:type="pct"/>
                  <w:vAlign w:val="center"/>
                </w:tcPr>
                <w:p w14:paraId="6C5B3517">
                  <w:pPr>
                    <w:pStyle w:val="39"/>
                    <w:bidi w:val="0"/>
                    <w:jc w:val="center"/>
                    <w:rPr>
                      <w:rFonts w:hint="default"/>
                      <w:color w:val="auto"/>
                      <w:lang w:val="en-US" w:eastAsia="zh-CN"/>
                    </w:rPr>
                  </w:pPr>
                  <w:r>
                    <w:rPr>
                      <w:rFonts w:hint="eastAsia"/>
                      <w:color w:val="auto"/>
                      <w:lang w:val="en-US" w:eastAsia="zh-CN"/>
                    </w:rPr>
                    <w:t>氟化钠</w:t>
                  </w:r>
                </w:p>
              </w:tc>
              <w:tc>
                <w:tcPr>
                  <w:tcW w:w="625" w:type="pct"/>
                  <w:vAlign w:val="center"/>
                </w:tcPr>
                <w:p w14:paraId="3F82BA63">
                  <w:pPr>
                    <w:pStyle w:val="39"/>
                    <w:bidi w:val="0"/>
                    <w:jc w:val="center"/>
                    <w:rPr>
                      <w:rFonts w:hint="eastAsia"/>
                      <w:color w:val="auto"/>
                      <w:lang w:val="en-US" w:eastAsia="zh-CN"/>
                    </w:rPr>
                  </w:pPr>
                </w:p>
              </w:tc>
              <w:tc>
                <w:tcPr>
                  <w:tcW w:w="626" w:type="pct"/>
                  <w:vAlign w:val="center"/>
                </w:tcPr>
                <w:p w14:paraId="4962367E">
                  <w:pPr>
                    <w:pStyle w:val="39"/>
                    <w:bidi w:val="0"/>
                    <w:jc w:val="center"/>
                    <w:rPr>
                      <w:rFonts w:hint="default"/>
                      <w:color w:val="auto"/>
                      <w:lang w:val="en-US" w:eastAsia="zh-CN"/>
                    </w:rPr>
                  </w:pPr>
                  <w:r>
                    <w:rPr>
                      <w:rFonts w:hint="eastAsia"/>
                      <w:color w:val="auto"/>
                      <w:lang w:val="en-US" w:eastAsia="zh-CN"/>
                    </w:rPr>
                    <w:t>水</w:t>
                  </w:r>
                </w:p>
              </w:tc>
            </w:tr>
            <w:tr w14:paraId="30D68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4" w:type="pct"/>
                  <w:vAlign w:val="center"/>
                </w:tcPr>
                <w:p w14:paraId="71723043">
                  <w:pPr>
                    <w:pStyle w:val="39"/>
                    <w:bidi w:val="0"/>
                    <w:jc w:val="center"/>
                    <w:rPr>
                      <w:rFonts w:hint="default"/>
                      <w:color w:val="auto"/>
                      <w:lang w:val="en-US" w:eastAsia="zh-CN"/>
                    </w:rPr>
                  </w:pPr>
                  <w:r>
                    <w:rPr>
                      <w:rFonts w:hint="eastAsia"/>
                      <w:color w:val="auto"/>
                      <w:lang w:val="en-US" w:eastAsia="zh-CN"/>
                    </w:rPr>
                    <w:t>分子量</w:t>
                  </w:r>
                </w:p>
              </w:tc>
              <w:tc>
                <w:tcPr>
                  <w:tcW w:w="1160" w:type="dxa"/>
                  <w:vAlign w:val="center"/>
                </w:tcPr>
                <w:p w14:paraId="6129657C">
                  <w:pPr>
                    <w:pStyle w:val="39"/>
                    <w:bidi w:val="0"/>
                    <w:rPr>
                      <w:rFonts w:hint="default"/>
                      <w:color w:val="auto"/>
                      <w:lang w:val="en-US" w:eastAsia="zh-CN"/>
                    </w:rPr>
                  </w:pPr>
                  <w:r>
                    <w:rPr>
                      <w:rFonts w:hint="default"/>
                      <w:color w:val="auto"/>
                      <w:lang w:val="en-US" w:eastAsia="zh-CN"/>
                    </w:rPr>
                    <w:t>2</w:t>
                  </w:r>
                  <w:r>
                    <w:rPr>
                      <w:color w:val="auto"/>
                      <w:lang w:val="en-US" w:eastAsia="zh-CN"/>
                    </w:rPr>
                    <w:t>*</w:t>
                  </w:r>
                  <w:r>
                    <w:rPr>
                      <w:rFonts w:hint="default"/>
                      <w:color w:val="auto"/>
                      <w:lang w:val="en-US" w:eastAsia="zh-CN"/>
                    </w:rPr>
                    <w:t>20</w:t>
                  </w:r>
                </w:p>
              </w:tc>
              <w:tc>
                <w:tcPr>
                  <w:tcW w:w="1162" w:type="dxa"/>
                  <w:vAlign w:val="center"/>
                </w:tcPr>
                <w:p w14:paraId="35B698A1">
                  <w:pPr>
                    <w:pStyle w:val="39"/>
                    <w:bidi w:val="0"/>
                    <w:rPr>
                      <w:rFonts w:hint="eastAsia"/>
                      <w:color w:val="auto"/>
                      <w:lang w:val="en-US" w:eastAsia="zh-CN"/>
                    </w:rPr>
                  </w:pPr>
                </w:p>
              </w:tc>
              <w:tc>
                <w:tcPr>
                  <w:tcW w:w="1162" w:type="dxa"/>
                  <w:vAlign w:val="center"/>
                </w:tcPr>
                <w:p w14:paraId="4A465FB4">
                  <w:pPr>
                    <w:pStyle w:val="39"/>
                    <w:bidi w:val="0"/>
                    <w:rPr>
                      <w:rFonts w:hint="default"/>
                      <w:color w:val="auto"/>
                      <w:lang w:val="en-US" w:eastAsia="zh-CN"/>
                    </w:rPr>
                  </w:pPr>
                  <w:r>
                    <w:rPr>
                      <w:rFonts w:hint="default"/>
                      <w:color w:val="auto"/>
                      <w:lang w:val="en-US" w:eastAsia="zh-CN"/>
                    </w:rPr>
                    <w:t>62</w:t>
                  </w:r>
                </w:p>
              </w:tc>
              <w:tc>
                <w:tcPr>
                  <w:tcW w:w="1162" w:type="dxa"/>
                  <w:vAlign w:val="center"/>
                </w:tcPr>
                <w:p w14:paraId="62EC8403">
                  <w:pPr>
                    <w:pStyle w:val="39"/>
                    <w:bidi w:val="0"/>
                    <w:rPr>
                      <w:rFonts w:hint="eastAsia"/>
                      <w:color w:val="auto"/>
                      <w:lang w:val="en-US" w:eastAsia="zh-CN"/>
                    </w:rPr>
                  </w:pPr>
                </w:p>
              </w:tc>
              <w:tc>
                <w:tcPr>
                  <w:tcW w:w="1162" w:type="dxa"/>
                  <w:vAlign w:val="center"/>
                </w:tcPr>
                <w:p w14:paraId="57C42B27">
                  <w:pPr>
                    <w:pStyle w:val="39"/>
                    <w:bidi w:val="0"/>
                    <w:rPr>
                      <w:rFonts w:hint="default"/>
                      <w:color w:val="auto"/>
                      <w:lang w:val="en-US" w:eastAsia="zh-CN"/>
                    </w:rPr>
                  </w:pPr>
                  <w:r>
                    <w:rPr>
                      <w:rFonts w:hint="default"/>
                      <w:color w:val="auto"/>
                      <w:lang w:val="en-US" w:eastAsia="zh-CN"/>
                    </w:rPr>
                    <w:t>2*42</w:t>
                  </w:r>
                </w:p>
              </w:tc>
              <w:tc>
                <w:tcPr>
                  <w:tcW w:w="1162" w:type="dxa"/>
                  <w:vAlign w:val="center"/>
                </w:tcPr>
                <w:p w14:paraId="619685E2">
                  <w:pPr>
                    <w:pStyle w:val="39"/>
                    <w:bidi w:val="0"/>
                    <w:rPr>
                      <w:rFonts w:hint="eastAsia"/>
                      <w:color w:val="auto"/>
                      <w:lang w:val="en-US" w:eastAsia="zh-CN"/>
                    </w:rPr>
                  </w:pPr>
                </w:p>
              </w:tc>
              <w:tc>
                <w:tcPr>
                  <w:tcW w:w="1164" w:type="dxa"/>
                  <w:vAlign w:val="center"/>
                </w:tcPr>
                <w:p w14:paraId="5680FAD0">
                  <w:pPr>
                    <w:pStyle w:val="39"/>
                    <w:bidi w:val="0"/>
                    <w:rPr>
                      <w:rFonts w:hint="default"/>
                      <w:color w:val="auto"/>
                      <w:lang w:val="en-US" w:eastAsia="zh-CN"/>
                    </w:rPr>
                  </w:pPr>
                  <w:r>
                    <w:rPr>
                      <w:rFonts w:hint="default"/>
                      <w:color w:val="auto"/>
                      <w:lang w:val="en-US" w:eastAsia="zh-CN"/>
                    </w:rPr>
                    <w:t>18</w:t>
                  </w:r>
                </w:p>
              </w:tc>
            </w:tr>
            <w:tr w14:paraId="4C092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294DBA2">
                  <w:pPr>
                    <w:pStyle w:val="39"/>
                    <w:bidi w:val="0"/>
                    <w:jc w:val="center"/>
                    <w:rPr>
                      <w:rFonts w:hint="default"/>
                      <w:color w:val="auto"/>
                      <w:lang w:val="en-US" w:eastAsia="zh-CN"/>
                    </w:rPr>
                  </w:pPr>
                  <w:r>
                    <w:rPr>
                      <w:rFonts w:hint="eastAsia"/>
                      <w:color w:val="auto"/>
                      <w:lang w:val="en-US" w:eastAsia="zh-CN"/>
                    </w:rPr>
                    <w:t>投加量（t/a）</w:t>
                  </w:r>
                </w:p>
              </w:tc>
              <w:tc>
                <w:tcPr>
                  <w:tcW w:w="1160" w:type="dxa"/>
                  <w:vAlign w:val="center"/>
                </w:tcPr>
                <w:p w14:paraId="16E82813">
                  <w:pPr>
                    <w:pStyle w:val="39"/>
                    <w:bidi w:val="0"/>
                    <w:rPr>
                      <w:rFonts w:hint="eastAsia"/>
                      <w:color w:val="auto"/>
                      <w:lang w:val="en-US" w:eastAsia="zh-CN"/>
                    </w:rPr>
                  </w:pPr>
                  <w:r>
                    <w:rPr>
                      <w:rFonts w:hint="eastAsia"/>
                      <w:color w:val="auto"/>
                      <w:lang w:val="en-US" w:eastAsia="zh-CN"/>
                    </w:rPr>
                    <w:t xml:space="preserve">75.00 </w:t>
                  </w:r>
                </w:p>
              </w:tc>
              <w:tc>
                <w:tcPr>
                  <w:tcW w:w="1162" w:type="dxa"/>
                  <w:vAlign w:val="center"/>
                </w:tcPr>
                <w:p w14:paraId="0BA56758">
                  <w:pPr>
                    <w:pStyle w:val="39"/>
                    <w:bidi w:val="0"/>
                    <w:rPr>
                      <w:rFonts w:hint="eastAsia"/>
                      <w:color w:val="auto"/>
                      <w:lang w:val="en-US" w:eastAsia="zh-CN"/>
                    </w:rPr>
                  </w:pPr>
                </w:p>
              </w:tc>
              <w:tc>
                <w:tcPr>
                  <w:tcW w:w="1162" w:type="dxa"/>
                  <w:vAlign w:val="center"/>
                </w:tcPr>
                <w:p w14:paraId="70DAFCA7">
                  <w:pPr>
                    <w:pStyle w:val="39"/>
                    <w:bidi w:val="0"/>
                    <w:rPr>
                      <w:rFonts w:hint="default"/>
                      <w:color w:val="auto"/>
                      <w:lang w:val="en-US" w:eastAsia="zh-CN"/>
                    </w:rPr>
                  </w:pPr>
                  <w:r>
                    <w:rPr>
                      <w:rFonts w:hint="default"/>
                      <w:color w:val="auto"/>
                      <w:lang w:val="en-US" w:eastAsia="zh-CN"/>
                    </w:rPr>
                    <w:t>19.42</w:t>
                  </w:r>
                </w:p>
              </w:tc>
              <w:tc>
                <w:tcPr>
                  <w:tcW w:w="1162" w:type="dxa"/>
                  <w:vAlign w:val="center"/>
                </w:tcPr>
                <w:p w14:paraId="49FFE465">
                  <w:pPr>
                    <w:pStyle w:val="39"/>
                    <w:bidi w:val="0"/>
                    <w:rPr>
                      <w:rFonts w:hint="eastAsia"/>
                      <w:color w:val="auto"/>
                      <w:lang w:val="en-US" w:eastAsia="zh-CN"/>
                    </w:rPr>
                  </w:pPr>
                </w:p>
              </w:tc>
              <w:tc>
                <w:tcPr>
                  <w:tcW w:w="1162" w:type="dxa"/>
                  <w:vAlign w:val="center"/>
                </w:tcPr>
                <w:p w14:paraId="02CD3386">
                  <w:pPr>
                    <w:pStyle w:val="39"/>
                    <w:bidi w:val="0"/>
                    <w:rPr>
                      <w:rFonts w:hint="eastAsia"/>
                      <w:color w:val="auto"/>
                      <w:lang w:val="en-US" w:eastAsia="zh-CN"/>
                    </w:rPr>
                  </w:pPr>
                </w:p>
              </w:tc>
              <w:tc>
                <w:tcPr>
                  <w:tcW w:w="1162" w:type="dxa"/>
                  <w:vAlign w:val="center"/>
                </w:tcPr>
                <w:p w14:paraId="7EB94AFC">
                  <w:pPr>
                    <w:pStyle w:val="39"/>
                    <w:bidi w:val="0"/>
                    <w:rPr>
                      <w:rFonts w:hint="eastAsia"/>
                      <w:color w:val="auto"/>
                      <w:lang w:val="en-US" w:eastAsia="zh-CN"/>
                    </w:rPr>
                  </w:pPr>
                </w:p>
              </w:tc>
              <w:tc>
                <w:tcPr>
                  <w:tcW w:w="1164" w:type="dxa"/>
                  <w:vAlign w:val="center"/>
                </w:tcPr>
                <w:p w14:paraId="645F62CD">
                  <w:pPr>
                    <w:pStyle w:val="39"/>
                    <w:bidi w:val="0"/>
                    <w:rPr>
                      <w:rFonts w:hint="eastAsia"/>
                      <w:color w:val="auto"/>
                      <w:lang w:val="en-US" w:eastAsia="zh-CN"/>
                    </w:rPr>
                  </w:pPr>
                </w:p>
              </w:tc>
            </w:tr>
            <w:tr w14:paraId="0BCFF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0EF1F24">
                  <w:pPr>
                    <w:pStyle w:val="39"/>
                    <w:bidi w:val="0"/>
                    <w:jc w:val="center"/>
                    <w:rPr>
                      <w:rFonts w:hint="default"/>
                      <w:color w:val="auto"/>
                      <w:lang w:val="en-US" w:eastAsia="zh-CN"/>
                    </w:rPr>
                  </w:pPr>
                  <w:r>
                    <w:rPr>
                      <w:rFonts w:hint="eastAsia"/>
                      <w:color w:val="auto"/>
                      <w:lang w:val="en-US" w:eastAsia="zh-CN"/>
                    </w:rPr>
                    <w:t>反应量（t/a）</w:t>
                  </w:r>
                </w:p>
              </w:tc>
              <w:tc>
                <w:tcPr>
                  <w:tcW w:w="1160" w:type="dxa"/>
                  <w:vAlign w:val="center"/>
                </w:tcPr>
                <w:p w14:paraId="1D5DB9F4">
                  <w:pPr>
                    <w:pStyle w:val="39"/>
                    <w:bidi w:val="0"/>
                    <w:rPr>
                      <w:rFonts w:hint="default"/>
                      <w:color w:val="auto"/>
                      <w:lang w:val="en-US" w:eastAsia="zh-CN"/>
                    </w:rPr>
                  </w:pPr>
                  <w:r>
                    <w:rPr>
                      <w:rFonts w:hint="eastAsia"/>
                      <w:color w:val="auto"/>
                      <w:lang w:val="en-US" w:eastAsia="zh-CN"/>
                    </w:rPr>
                    <w:t xml:space="preserve">2.47 </w:t>
                  </w:r>
                </w:p>
              </w:tc>
              <w:tc>
                <w:tcPr>
                  <w:tcW w:w="1162" w:type="dxa"/>
                  <w:vAlign w:val="center"/>
                </w:tcPr>
                <w:p w14:paraId="4CF7A863">
                  <w:pPr>
                    <w:pStyle w:val="39"/>
                    <w:bidi w:val="0"/>
                    <w:rPr>
                      <w:rFonts w:hint="eastAsia"/>
                      <w:color w:val="auto"/>
                      <w:lang w:val="en-US" w:eastAsia="zh-CN"/>
                    </w:rPr>
                  </w:pPr>
                </w:p>
              </w:tc>
              <w:tc>
                <w:tcPr>
                  <w:tcW w:w="1162" w:type="dxa"/>
                  <w:vAlign w:val="center"/>
                </w:tcPr>
                <w:p w14:paraId="1EDFC075">
                  <w:pPr>
                    <w:pStyle w:val="39"/>
                    <w:bidi w:val="0"/>
                    <w:rPr>
                      <w:rFonts w:hint="default"/>
                      <w:color w:val="auto"/>
                      <w:lang w:val="en-US" w:eastAsia="zh-CN"/>
                    </w:rPr>
                  </w:pPr>
                  <w:r>
                    <w:rPr>
                      <w:rFonts w:hint="default"/>
                      <w:color w:val="auto"/>
                      <w:lang w:val="en-US" w:eastAsia="zh-CN"/>
                    </w:rPr>
                    <w:t>3.83</w:t>
                  </w:r>
                </w:p>
              </w:tc>
              <w:tc>
                <w:tcPr>
                  <w:tcW w:w="1162" w:type="dxa"/>
                  <w:vAlign w:val="center"/>
                </w:tcPr>
                <w:p w14:paraId="067924BD">
                  <w:pPr>
                    <w:pStyle w:val="39"/>
                    <w:bidi w:val="0"/>
                    <w:rPr>
                      <w:rFonts w:hint="eastAsia"/>
                      <w:color w:val="auto"/>
                      <w:lang w:val="en-US" w:eastAsia="zh-CN"/>
                    </w:rPr>
                  </w:pPr>
                </w:p>
              </w:tc>
              <w:tc>
                <w:tcPr>
                  <w:tcW w:w="1162" w:type="dxa"/>
                  <w:vAlign w:val="center"/>
                </w:tcPr>
                <w:p w14:paraId="20E7DAB1">
                  <w:pPr>
                    <w:pStyle w:val="39"/>
                    <w:bidi w:val="0"/>
                    <w:rPr>
                      <w:rFonts w:hint="eastAsia"/>
                      <w:color w:val="auto"/>
                      <w:lang w:val="en-US" w:eastAsia="zh-CN"/>
                    </w:rPr>
                  </w:pPr>
                  <w:r>
                    <w:rPr>
                      <w:rFonts w:hint="eastAsia"/>
                      <w:color w:val="auto"/>
                      <w:lang w:val="en-US" w:eastAsia="zh-CN"/>
                    </w:rPr>
                    <w:t xml:space="preserve">5.19 </w:t>
                  </w:r>
                </w:p>
              </w:tc>
              <w:tc>
                <w:tcPr>
                  <w:tcW w:w="1162" w:type="dxa"/>
                  <w:vAlign w:val="center"/>
                </w:tcPr>
                <w:p w14:paraId="68027990">
                  <w:pPr>
                    <w:pStyle w:val="39"/>
                    <w:bidi w:val="0"/>
                    <w:rPr>
                      <w:rFonts w:hint="eastAsia"/>
                      <w:color w:val="auto"/>
                      <w:lang w:val="en-US" w:eastAsia="zh-CN"/>
                    </w:rPr>
                  </w:pPr>
                </w:p>
              </w:tc>
              <w:tc>
                <w:tcPr>
                  <w:tcW w:w="1164" w:type="dxa"/>
                  <w:vAlign w:val="center"/>
                </w:tcPr>
                <w:p w14:paraId="54831339">
                  <w:pPr>
                    <w:pStyle w:val="39"/>
                    <w:bidi w:val="0"/>
                    <w:rPr>
                      <w:rFonts w:hint="eastAsia"/>
                      <w:color w:val="auto"/>
                      <w:lang w:val="en-US" w:eastAsia="zh-CN"/>
                    </w:rPr>
                  </w:pPr>
                  <w:r>
                    <w:rPr>
                      <w:rFonts w:hint="eastAsia"/>
                      <w:color w:val="auto"/>
                      <w:lang w:val="en-US" w:eastAsia="zh-CN"/>
                    </w:rPr>
                    <w:t xml:space="preserve">1.11 </w:t>
                  </w:r>
                </w:p>
              </w:tc>
            </w:tr>
            <w:tr w14:paraId="408EE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4" w:type="pct"/>
                  <w:vAlign w:val="center"/>
                </w:tcPr>
                <w:p w14:paraId="13CC52DA">
                  <w:pPr>
                    <w:pStyle w:val="39"/>
                    <w:bidi w:val="0"/>
                    <w:jc w:val="center"/>
                    <w:rPr>
                      <w:rFonts w:hint="default"/>
                      <w:color w:val="auto"/>
                      <w:lang w:val="en-US" w:eastAsia="zh-CN"/>
                    </w:rPr>
                  </w:pPr>
                  <w:r>
                    <w:rPr>
                      <w:rFonts w:hint="eastAsia"/>
                      <w:color w:val="auto"/>
                      <w:lang w:val="en-US" w:eastAsia="zh-CN"/>
                    </w:rPr>
                    <w:t>剩余量（t/a）</w:t>
                  </w:r>
                </w:p>
              </w:tc>
              <w:tc>
                <w:tcPr>
                  <w:tcW w:w="1160" w:type="dxa"/>
                  <w:vAlign w:val="center"/>
                </w:tcPr>
                <w:p w14:paraId="45E31FF3">
                  <w:pPr>
                    <w:pStyle w:val="39"/>
                    <w:bidi w:val="0"/>
                    <w:rPr>
                      <w:rFonts w:hint="default"/>
                      <w:color w:val="auto"/>
                      <w:lang w:val="en-US" w:eastAsia="zh-CN"/>
                    </w:rPr>
                  </w:pPr>
                  <w:r>
                    <w:rPr>
                      <w:rFonts w:hint="eastAsia"/>
                      <w:color w:val="auto"/>
                      <w:lang w:val="en-US" w:eastAsia="zh-CN"/>
                    </w:rPr>
                    <w:t xml:space="preserve">72.53 </w:t>
                  </w:r>
                </w:p>
              </w:tc>
              <w:tc>
                <w:tcPr>
                  <w:tcW w:w="1162" w:type="dxa"/>
                  <w:vAlign w:val="center"/>
                </w:tcPr>
                <w:p w14:paraId="4604C4A7">
                  <w:pPr>
                    <w:pStyle w:val="39"/>
                    <w:bidi w:val="0"/>
                    <w:rPr>
                      <w:rFonts w:hint="eastAsia"/>
                      <w:color w:val="auto"/>
                      <w:lang w:val="en-US" w:eastAsia="zh-CN"/>
                    </w:rPr>
                  </w:pPr>
                </w:p>
              </w:tc>
              <w:tc>
                <w:tcPr>
                  <w:tcW w:w="1162" w:type="dxa"/>
                  <w:vAlign w:val="center"/>
                </w:tcPr>
                <w:p w14:paraId="5C25DEE9">
                  <w:pPr>
                    <w:pStyle w:val="39"/>
                    <w:bidi w:val="0"/>
                    <w:rPr>
                      <w:rFonts w:hint="default"/>
                      <w:color w:val="auto"/>
                      <w:lang w:val="en-US" w:eastAsia="zh-CN"/>
                    </w:rPr>
                  </w:pPr>
                  <w:r>
                    <w:rPr>
                      <w:rFonts w:hint="default"/>
                      <w:color w:val="auto"/>
                      <w:lang w:val="en-US" w:eastAsia="zh-CN"/>
                    </w:rPr>
                    <w:t>15.59</w:t>
                  </w:r>
                </w:p>
              </w:tc>
              <w:tc>
                <w:tcPr>
                  <w:tcW w:w="1162" w:type="dxa"/>
                  <w:vAlign w:val="center"/>
                </w:tcPr>
                <w:p w14:paraId="56310422">
                  <w:pPr>
                    <w:pStyle w:val="39"/>
                    <w:bidi w:val="0"/>
                    <w:rPr>
                      <w:rFonts w:hint="eastAsia"/>
                      <w:color w:val="auto"/>
                      <w:lang w:val="en-US" w:eastAsia="zh-CN"/>
                    </w:rPr>
                  </w:pPr>
                </w:p>
              </w:tc>
              <w:tc>
                <w:tcPr>
                  <w:tcW w:w="1162" w:type="dxa"/>
                  <w:vAlign w:val="center"/>
                </w:tcPr>
                <w:p w14:paraId="3E2D12F6">
                  <w:pPr>
                    <w:pStyle w:val="39"/>
                    <w:bidi w:val="0"/>
                    <w:rPr>
                      <w:rFonts w:hint="eastAsia"/>
                      <w:color w:val="auto"/>
                      <w:lang w:val="en-US" w:eastAsia="zh-CN"/>
                    </w:rPr>
                  </w:pPr>
                </w:p>
              </w:tc>
              <w:tc>
                <w:tcPr>
                  <w:tcW w:w="1162" w:type="dxa"/>
                  <w:vAlign w:val="center"/>
                </w:tcPr>
                <w:p w14:paraId="2AD56832">
                  <w:pPr>
                    <w:pStyle w:val="39"/>
                    <w:bidi w:val="0"/>
                    <w:rPr>
                      <w:rFonts w:hint="eastAsia"/>
                      <w:color w:val="auto"/>
                      <w:lang w:val="en-US" w:eastAsia="zh-CN"/>
                    </w:rPr>
                  </w:pPr>
                </w:p>
              </w:tc>
              <w:tc>
                <w:tcPr>
                  <w:tcW w:w="1164" w:type="dxa"/>
                  <w:vAlign w:val="center"/>
                </w:tcPr>
                <w:p w14:paraId="7C663656">
                  <w:pPr>
                    <w:pStyle w:val="39"/>
                    <w:bidi w:val="0"/>
                    <w:rPr>
                      <w:rFonts w:hint="eastAsia"/>
                      <w:color w:val="auto"/>
                      <w:lang w:val="en-US" w:eastAsia="zh-CN"/>
                    </w:rPr>
                  </w:pPr>
                </w:p>
              </w:tc>
            </w:tr>
          </w:tbl>
          <w:p w14:paraId="52116048">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0127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95BD4CD">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6D240307">
                  <w:pPr>
                    <w:pStyle w:val="39"/>
                    <w:bidi w:val="0"/>
                    <w:jc w:val="center"/>
                    <w:rPr>
                      <w:rFonts w:hint="default"/>
                      <w:color w:val="auto"/>
                      <w:lang w:val="en-US" w:eastAsia="zh-CN"/>
                    </w:rPr>
                  </w:pPr>
                  <w:r>
                    <w:rPr>
                      <w:rFonts w:hint="eastAsia"/>
                      <w:color w:val="auto"/>
                      <w:lang w:val="en-US" w:eastAsia="zh-CN"/>
                    </w:rPr>
                    <w:t>2HCl</w:t>
                  </w:r>
                </w:p>
              </w:tc>
              <w:tc>
                <w:tcPr>
                  <w:tcW w:w="624" w:type="pct"/>
                  <w:vAlign w:val="center"/>
                </w:tcPr>
                <w:p w14:paraId="2489D85D">
                  <w:pPr>
                    <w:pStyle w:val="39"/>
                    <w:bidi w:val="0"/>
                    <w:jc w:val="center"/>
                    <w:rPr>
                      <w:rFonts w:hint="default"/>
                      <w:color w:val="auto"/>
                      <w:lang w:val="en-US" w:eastAsia="zh-CN"/>
                    </w:rPr>
                  </w:pPr>
                  <w:r>
                    <w:rPr>
                      <w:rFonts w:hint="eastAsia"/>
                      <w:color w:val="auto"/>
                      <w:lang w:val="en-US" w:eastAsia="zh-CN"/>
                    </w:rPr>
                    <w:t>+</w:t>
                  </w:r>
                </w:p>
              </w:tc>
              <w:tc>
                <w:tcPr>
                  <w:tcW w:w="624" w:type="pct"/>
                  <w:shd w:val="clear" w:color="auto" w:fill="auto"/>
                  <w:vAlign w:val="center"/>
                </w:tcPr>
                <w:p w14:paraId="6BA4087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tc>
              <w:tc>
                <w:tcPr>
                  <w:tcW w:w="624" w:type="pct"/>
                  <w:vAlign w:val="center"/>
                </w:tcPr>
                <w:p w14:paraId="0C361C3F">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5E339837">
                  <w:pPr>
                    <w:pStyle w:val="39"/>
                    <w:bidi w:val="0"/>
                    <w:jc w:val="center"/>
                    <w:rPr>
                      <w:rFonts w:hint="default"/>
                      <w:color w:val="auto"/>
                      <w:lang w:val="en-US" w:eastAsia="zh-CN"/>
                    </w:rPr>
                  </w:pPr>
                  <w:r>
                    <w:rPr>
                      <w:rFonts w:hint="eastAsia"/>
                      <w:color w:val="auto"/>
                      <w:lang w:val="en-US" w:eastAsia="zh-CN"/>
                    </w:rPr>
                    <w:t>2NaCl</w:t>
                  </w:r>
                </w:p>
              </w:tc>
              <w:tc>
                <w:tcPr>
                  <w:tcW w:w="624" w:type="pct"/>
                  <w:vAlign w:val="center"/>
                </w:tcPr>
                <w:p w14:paraId="0A256838">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6CBFA7D7">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574A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18D4C3C">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381D3D24">
                  <w:pPr>
                    <w:pStyle w:val="39"/>
                    <w:bidi w:val="0"/>
                    <w:jc w:val="center"/>
                    <w:rPr>
                      <w:rFonts w:hint="default"/>
                      <w:color w:val="auto"/>
                      <w:lang w:val="en-US" w:eastAsia="zh-CN"/>
                    </w:rPr>
                  </w:pPr>
                  <w:r>
                    <w:rPr>
                      <w:rFonts w:hint="eastAsia"/>
                      <w:color w:val="auto"/>
                      <w:lang w:val="en-US" w:eastAsia="zh-CN"/>
                    </w:rPr>
                    <w:t>氯化氢</w:t>
                  </w:r>
                </w:p>
              </w:tc>
              <w:tc>
                <w:tcPr>
                  <w:tcW w:w="624" w:type="pct"/>
                  <w:vAlign w:val="center"/>
                </w:tcPr>
                <w:p w14:paraId="41D6241D">
                  <w:pPr>
                    <w:pStyle w:val="39"/>
                    <w:bidi w:val="0"/>
                    <w:jc w:val="center"/>
                    <w:rPr>
                      <w:rFonts w:hint="eastAsia"/>
                      <w:color w:val="auto"/>
                      <w:lang w:val="en-US" w:eastAsia="zh-CN"/>
                    </w:rPr>
                  </w:pPr>
                </w:p>
              </w:tc>
              <w:tc>
                <w:tcPr>
                  <w:tcW w:w="624" w:type="pct"/>
                  <w:shd w:val="clear" w:color="auto" w:fill="auto"/>
                  <w:vAlign w:val="center"/>
                </w:tcPr>
                <w:p w14:paraId="4F55DCD3">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氧化钠</w:t>
                  </w:r>
                </w:p>
              </w:tc>
              <w:tc>
                <w:tcPr>
                  <w:tcW w:w="624" w:type="pct"/>
                  <w:vAlign w:val="center"/>
                </w:tcPr>
                <w:p w14:paraId="705FE630">
                  <w:pPr>
                    <w:pStyle w:val="39"/>
                    <w:bidi w:val="0"/>
                    <w:jc w:val="center"/>
                    <w:rPr>
                      <w:rFonts w:hint="eastAsia"/>
                      <w:color w:val="auto"/>
                      <w:lang w:val="en-US" w:eastAsia="zh-CN"/>
                    </w:rPr>
                  </w:pPr>
                </w:p>
              </w:tc>
              <w:tc>
                <w:tcPr>
                  <w:tcW w:w="624" w:type="pct"/>
                  <w:vAlign w:val="center"/>
                </w:tcPr>
                <w:p w14:paraId="23CDDBE8">
                  <w:pPr>
                    <w:pStyle w:val="39"/>
                    <w:bidi w:val="0"/>
                    <w:jc w:val="center"/>
                    <w:rPr>
                      <w:rFonts w:hint="default"/>
                      <w:color w:val="auto"/>
                      <w:lang w:val="en-US" w:eastAsia="zh-CN"/>
                    </w:rPr>
                  </w:pPr>
                  <w:r>
                    <w:rPr>
                      <w:rFonts w:hint="eastAsia"/>
                      <w:color w:val="auto"/>
                      <w:lang w:val="en-US" w:eastAsia="zh-CN"/>
                    </w:rPr>
                    <w:t>氯化钠</w:t>
                  </w:r>
                </w:p>
              </w:tc>
              <w:tc>
                <w:tcPr>
                  <w:tcW w:w="624" w:type="pct"/>
                  <w:vAlign w:val="center"/>
                </w:tcPr>
                <w:p w14:paraId="207E9C37">
                  <w:pPr>
                    <w:pStyle w:val="39"/>
                    <w:bidi w:val="0"/>
                    <w:jc w:val="center"/>
                    <w:rPr>
                      <w:rFonts w:hint="eastAsia"/>
                      <w:color w:val="auto"/>
                      <w:lang w:val="en-US" w:eastAsia="zh-CN"/>
                    </w:rPr>
                  </w:pPr>
                </w:p>
              </w:tc>
              <w:tc>
                <w:tcPr>
                  <w:tcW w:w="625" w:type="pct"/>
                  <w:vAlign w:val="center"/>
                </w:tcPr>
                <w:p w14:paraId="0C476AA8">
                  <w:pPr>
                    <w:pStyle w:val="39"/>
                    <w:bidi w:val="0"/>
                    <w:jc w:val="center"/>
                    <w:rPr>
                      <w:rFonts w:hint="default"/>
                      <w:color w:val="auto"/>
                      <w:lang w:val="en-US" w:eastAsia="zh-CN"/>
                    </w:rPr>
                  </w:pPr>
                  <w:r>
                    <w:rPr>
                      <w:rFonts w:hint="eastAsia"/>
                      <w:color w:val="auto"/>
                      <w:lang w:val="en-US" w:eastAsia="zh-CN"/>
                    </w:rPr>
                    <w:t>水</w:t>
                  </w:r>
                </w:p>
              </w:tc>
            </w:tr>
            <w:tr w14:paraId="09FC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BEC859A">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23506CF9">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36.5</w:t>
                  </w:r>
                </w:p>
              </w:tc>
              <w:tc>
                <w:tcPr>
                  <w:tcW w:w="624" w:type="pct"/>
                  <w:vAlign w:val="center"/>
                </w:tcPr>
                <w:p w14:paraId="6119D4CF">
                  <w:pPr>
                    <w:pStyle w:val="39"/>
                    <w:bidi w:val="0"/>
                    <w:jc w:val="center"/>
                    <w:rPr>
                      <w:rFonts w:hint="eastAsia"/>
                      <w:color w:val="auto"/>
                      <w:lang w:val="en-US" w:eastAsia="zh-CN"/>
                    </w:rPr>
                  </w:pPr>
                </w:p>
              </w:tc>
              <w:tc>
                <w:tcPr>
                  <w:tcW w:w="624" w:type="pct"/>
                  <w:vAlign w:val="center"/>
                </w:tcPr>
                <w:p w14:paraId="7F74DE37">
                  <w:pPr>
                    <w:pStyle w:val="39"/>
                    <w:bidi w:val="0"/>
                    <w:jc w:val="center"/>
                    <w:rPr>
                      <w:rFonts w:hint="default"/>
                      <w:color w:val="auto"/>
                      <w:lang w:val="en-US" w:eastAsia="zh-CN"/>
                    </w:rPr>
                  </w:pPr>
                  <w:r>
                    <w:rPr>
                      <w:rFonts w:hint="eastAsia"/>
                      <w:color w:val="auto"/>
                      <w:lang w:val="en-US" w:eastAsia="zh-CN"/>
                    </w:rPr>
                    <w:t>62</w:t>
                  </w:r>
                </w:p>
              </w:tc>
              <w:tc>
                <w:tcPr>
                  <w:tcW w:w="624" w:type="pct"/>
                  <w:vAlign w:val="center"/>
                </w:tcPr>
                <w:p w14:paraId="18635076">
                  <w:pPr>
                    <w:pStyle w:val="39"/>
                    <w:bidi w:val="0"/>
                    <w:jc w:val="center"/>
                    <w:rPr>
                      <w:rFonts w:hint="eastAsia"/>
                      <w:color w:val="auto"/>
                      <w:lang w:val="en-US" w:eastAsia="zh-CN"/>
                    </w:rPr>
                  </w:pPr>
                </w:p>
              </w:tc>
              <w:tc>
                <w:tcPr>
                  <w:tcW w:w="624" w:type="pct"/>
                  <w:vAlign w:val="center"/>
                </w:tcPr>
                <w:p w14:paraId="424F7FF9">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58.5</w:t>
                  </w:r>
                </w:p>
              </w:tc>
              <w:tc>
                <w:tcPr>
                  <w:tcW w:w="624" w:type="pct"/>
                  <w:vAlign w:val="center"/>
                </w:tcPr>
                <w:p w14:paraId="3EFF693A">
                  <w:pPr>
                    <w:pStyle w:val="39"/>
                    <w:bidi w:val="0"/>
                    <w:jc w:val="center"/>
                    <w:rPr>
                      <w:rFonts w:hint="eastAsia"/>
                      <w:color w:val="auto"/>
                      <w:lang w:val="en-US" w:eastAsia="zh-CN"/>
                    </w:rPr>
                  </w:pPr>
                </w:p>
              </w:tc>
              <w:tc>
                <w:tcPr>
                  <w:tcW w:w="625" w:type="pct"/>
                  <w:vAlign w:val="center"/>
                </w:tcPr>
                <w:p w14:paraId="65DCF41E">
                  <w:pPr>
                    <w:pStyle w:val="39"/>
                    <w:bidi w:val="0"/>
                    <w:jc w:val="center"/>
                    <w:rPr>
                      <w:rFonts w:hint="default"/>
                      <w:color w:val="auto"/>
                      <w:lang w:val="en-US" w:eastAsia="zh-CN"/>
                    </w:rPr>
                  </w:pPr>
                  <w:r>
                    <w:rPr>
                      <w:rFonts w:hint="eastAsia"/>
                      <w:color w:val="auto"/>
                      <w:lang w:val="en-US" w:eastAsia="zh-CN"/>
                    </w:rPr>
                    <w:t>18</w:t>
                  </w:r>
                </w:p>
              </w:tc>
            </w:tr>
            <w:tr w14:paraId="3CA79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4D869DBD">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0701AA5F">
                  <w:pPr>
                    <w:pStyle w:val="39"/>
                    <w:bidi w:val="0"/>
                    <w:rPr>
                      <w:rFonts w:hint="eastAsia"/>
                      <w:color w:val="auto"/>
                      <w:lang w:val="en-US" w:eastAsia="zh-CN"/>
                    </w:rPr>
                  </w:pPr>
                  <w:r>
                    <w:rPr>
                      <w:rFonts w:hint="eastAsia"/>
                      <w:color w:val="auto"/>
                      <w:lang w:val="en-US" w:eastAsia="zh-CN"/>
                    </w:rPr>
                    <w:t xml:space="preserve">545.60 </w:t>
                  </w:r>
                </w:p>
              </w:tc>
              <w:tc>
                <w:tcPr>
                  <w:tcW w:w="1162" w:type="dxa"/>
                  <w:vAlign w:val="center"/>
                </w:tcPr>
                <w:p w14:paraId="48D6E580">
                  <w:pPr>
                    <w:pStyle w:val="39"/>
                    <w:bidi w:val="0"/>
                    <w:rPr>
                      <w:rFonts w:hint="eastAsia"/>
                      <w:color w:val="auto"/>
                      <w:lang w:val="en-US" w:eastAsia="zh-CN"/>
                    </w:rPr>
                  </w:pPr>
                </w:p>
              </w:tc>
              <w:tc>
                <w:tcPr>
                  <w:tcW w:w="1162" w:type="dxa"/>
                  <w:vAlign w:val="center"/>
                </w:tcPr>
                <w:p w14:paraId="5AE2705C">
                  <w:pPr>
                    <w:pStyle w:val="39"/>
                    <w:bidi w:val="0"/>
                    <w:rPr>
                      <w:rFonts w:hint="default"/>
                      <w:color w:val="auto"/>
                      <w:lang w:val="en-US" w:eastAsia="zh-CN"/>
                    </w:rPr>
                  </w:pPr>
                  <w:r>
                    <w:rPr>
                      <w:rFonts w:hint="default"/>
                      <w:color w:val="auto"/>
                      <w:lang w:val="en-US" w:eastAsia="zh-CN"/>
                    </w:rPr>
                    <w:t>15.59</w:t>
                  </w:r>
                </w:p>
              </w:tc>
              <w:tc>
                <w:tcPr>
                  <w:tcW w:w="1162" w:type="dxa"/>
                  <w:vAlign w:val="center"/>
                </w:tcPr>
                <w:p w14:paraId="386CA459">
                  <w:pPr>
                    <w:pStyle w:val="39"/>
                    <w:bidi w:val="0"/>
                    <w:rPr>
                      <w:rFonts w:hint="eastAsia"/>
                      <w:color w:val="auto"/>
                      <w:lang w:val="en-US" w:eastAsia="zh-CN"/>
                    </w:rPr>
                  </w:pPr>
                </w:p>
              </w:tc>
              <w:tc>
                <w:tcPr>
                  <w:tcW w:w="1162" w:type="dxa"/>
                  <w:vAlign w:val="center"/>
                </w:tcPr>
                <w:p w14:paraId="493D6DAB">
                  <w:pPr>
                    <w:pStyle w:val="39"/>
                    <w:bidi w:val="0"/>
                    <w:rPr>
                      <w:rFonts w:hint="eastAsia"/>
                      <w:color w:val="auto"/>
                      <w:lang w:val="en-US" w:eastAsia="zh-CN"/>
                    </w:rPr>
                  </w:pPr>
                </w:p>
              </w:tc>
              <w:tc>
                <w:tcPr>
                  <w:tcW w:w="1096" w:type="dxa"/>
                  <w:vAlign w:val="center"/>
                </w:tcPr>
                <w:p w14:paraId="0D4E850E">
                  <w:pPr>
                    <w:pStyle w:val="39"/>
                    <w:bidi w:val="0"/>
                    <w:rPr>
                      <w:rFonts w:hint="eastAsia"/>
                      <w:color w:val="auto"/>
                      <w:lang w:val="en-US" w:eastAsia="zh-CN"/>
                    </w:rPr>
                  </w:pPr>
                </w:p>
              </w:tc>
              <w:tc>
                <w:tcPr>
                  <w:tcW w:w="1098" w:type="dxa"/>
                  <w:vAlign w:val="center"/>
                </w:tcPr>
                <w:p w14:paraId="0D914452">
                  <w:pPr>
                    <w:pStyle w:val="39"/>
                    <w:bidi w:val="0"/>
                    <w:rPr>
                      <w:rFonts w:hint="eastAsia"/>
                      <w:color w:val="auto"/>
                      <w:lang w:val="en-US" w:eastAsia="zh-CN"/>
                    </w:rPr>
                  </w:pPr>
                </w:p>
              </w:tc>
            </w:tr>
            <w:tr w14:paraId="2DD6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AA04E00">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7A23E1E6">
                  <w:pPr>
                    <w:pStyle w:val="39"/>
                    <w:bidi w:val="0"/>
                    <w:rPr>
                      <w:rFonts w:hint="eastAsia"/>
                      <w:color w:val="auto"/>
                      <w:lang w:val="en-US" w:eastAsia="zh-CN"/>
                    </w:rPr>
                  </w:pPr>
                  <w:r>
                    <w:rPr>
                      <w:rFonts w:hint="eastAsia"/>
                      <w:color w:val="auto"/>
                      <w:lang w:val="en-US" w:eastAsia="zh-CN"/>
                    </w:rPr>
                    <w:t xml:space="preserve">18.05 </w:t>
                  </w:r>
                </w:p>
              </w:tc>
              <w:tc>
                <w:tcPr>
                  <w:tcW w:w="1162" w:type="dxa"/>
                  <w:vAlign w:val="center"/>
                </w:tcPr>
                <w:p w14:paraId="35BDB266">
                  <w:pPr>
                    <w:pStyle w:val="39"/>
                    <w:bidi w:val="0"/>
                    <w:rPr>
                      <w:rFonts w:hint="eastAsia"/>
                      <w:color w:val="auto"/>
                      <w:lang w:val="en-US" w:eastAsia="zh-CN"/>
                    </w:rPr>
                  </w:pPr>
                </w:p>
              </w:tc>
              <w:tc>
                <w:tcPr>
                  <w:tcW w:w="1162" w:type="dxa"/>
                  <w:vAlign w:val="center"/>
                </w:tcPr>
                <w:p w14:paraId="59C966AB">
                  <w:pPr>
                    <w:pStyle w:val="39"/>
                    <w:bidi w:val="0"/>
                    <w:rPr>
                      <w:rFonts w:hint="default"/>
                      <w:color w:val="auto"/>
                      <w:lang w:val="en-US" w:eastAsia="zh-CN"/>
                    </w:rPr>
                  </w:pPr>
                  <w:r>
                    <w:rPr>
                      <w:rFonts w:hint="default"/>
                      <w:color w:val="auto"/>
                      <w:lang w:val="en-US" w:eastAsia="zh-CN"/>
                    </w:rPr>
                    <w:t>15.33</w:t>
                  </w:r>
                </w:p>
              </w:tc>
              <w:tc>
                <w:tcPr>
                  <w:tcW w:w="1162" w:type="dxa"/>
                  <w:vAlign w:val="center"/>
                </w:tcPr>
                <w:p w14:paraId="17268BA6">
                  <w:pPr>
                    <w:pStyle w:val="39"/>
                    <w:bidi w:val="0"/>
                    <w:rPr>
                      <w:rFonts w:hint="eastAsia"/>
                      <w:color w:val="auto"/>
                      <w:lang w:val="en-US" w:eastAsia="zh-CN"/>
                    </w:rPr>
                  </w:pPr>
                </w:p>
              </w:tc>
              <w:tc>
                <w:tcPr>
                  <w:tcW w:w="1162" w:type="dxa"/>
                  <w:vAlign w:val="center"/>
                </w:tcPr>
                <w:p w14:paraId="39666E0B">
                  <w:pPr>
                    <w:pStyle w:val="39"/>
                    <w:bidi w:val="0"/>
                    <w:rPr>
                      <w:rFonts w:hint="default"/>
                      <w:color w:val="auto"/>
                      <w:lang w:val="en-US" w:eastAsia="zh-CN"/>
                    </w:rPr>
                  </w:pPr>
                  <w:r>
                    <w:rPr>
                      <w:rFonts w:hint="eastAsia"/>
                      <w:color w:val="auto"/>
                      <w:lang w:val="en-US" w:eastAsia="zh-CN"/>
                    </w:rPr>
                    <w:t xml:space="preserve">28.93 </w:t>
                  </w:r>
                </w:p>
              </w:tc>
              <w:tc>
                <w:tcPr>
                  <w:tcW w:w="1096" w:type="dxa"/>
                  <w:vAlign w:val="center"/>
                </w:tcPr>
                <w:p w14:paraId="29E7B890">
                  <w:pPr>
                    <w:pStyle w:val="39"/>
                    <w:bidi w:val="0"/>
                    <w:rPr>
                      <w:rFonts w:hint="eastAsia"/>
                      <w:color w:val="auto"/>
                      <w:lang w:val="en-US" w:eastAsia="zh-CN"/>
                    </w:rPr>
                  </w:pPr>
                </w:p>
              </w:tc>
              <w:tc>
                <w:tcPr>
                  <w:tcW w:w="1098" w:type="dxa"/>
                  <w:vAlign w:val="center"/>
                </w:tcPr>
                <w:p w14:paraId="7ED3E321">
                  <w:pPr>
                    <w:pStyle w:val="39"/>
                    <w:bidi w:val="0"/>
                    <w:rPr>
                      <w:rFonts w:hint="default"/>
                      <w:color w:val="auto"/>
                      <w:lang w:val="en-US" w:eastAsia="zh-CN"/>
                    </w:rPr>
                  </w:pPr>
                  <w:r>
                    <w:rPr>
                      <w:rFonts w:hint="eastAsia"/>
                      <w:color w:val="auto"/>
                      <w:lang w:val="en-US" w:eastAsia="zh-CN"/>
                    </w:rPr>
                    <w:t>4.45</w:t>
                  </w:r>
                </w:p>
              </w:tc>
            </w:tr>
            <w:tr w14:paraId="33EEF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9D5E562">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4B94C3DE">
                  <w:pPr>
                    <w:pStyle w:val="39"/>
                    <w:bidi w:val="0"/>
                    <w:rPr>
                      <w:rFonts w:hint="eastAsia"/>
                      <w:color w:val="auto"/>
                      <w:lang w:val="en-US" w:eastAsia="zh-CN"/>
                    </w:rPr>
                  </w:pPr>
                  <w:r>
                    <w:rPr>
                      <w:rFonts w:hint="eastAsia"/>
                      <w:color w:val="auto"/>
                      <w:lang w:val="en-US" w:eastAsia="zh-CN"/>
                    </w:rPr>
                    <w:t xml:space="preserve">526.95 </w:t>
                  </w:r>
                </w:p>
              </w:tc>
              <w:tc>
                <w:tcPr>
                  <w:tcW w:w="1162" w:type="dxa"/>
                  <w:vAlign w:val="center"/>
                </w:tcPr>
                <w:p w14:paraId="6D440D87">
                  <w:pPr>
                    <w:pStyle w:val="39"/>
                    <w:bidi w:val="0"/>
                    <w:rPr>
                      <w:rFonts w:hint="eastAsia"/>
                      <w:color w:val="auto"/>
                      <w:lang w:val="en-US" w:eastAsia="zh-CN"/>
                    </w:rPr>
                  </w:pPr>
                </w:p>
              </w:tc>
              <w:tc>
                <w:tcPr>
                  <w:tcW w:w="1162" w:type="dxa"/>
                  <w:vAlign w:val="center"/>
                </w:tcPr>
                <w:p w14:paraId="7E273490">
                  <w:pPr>
                    <w:pStyle w:val="39"/>
                    <w:bidi w:val="0"/>
                    <w:rPr>
                      <w:rFonts w:hint="default"/>
                      <w:color w:val="auto"/>
                      <w:lang w:val="en-US" w:eastAsia="zh-CN"/>
                    </w:rPr>
                  </w:pPr>
                  <w:r>
                    <w:rPr>
                      <w:rFonts w:hint="default"/>
                      <w:color w:val="auto"/>
                      <w:lang w:val="en-US" w:eastAsia="zh-CN"/>
                    </w:rPr>
                    <w:t>0.26</w:t>
                  </w:r>
                </w:p>
              </w:tc>
              <w:tc>
                <w:tcPr>
                  <w:tcW w:w="1162" w:type="dxa"/>
                  <w:vAlign w:val="center"/>
                </w:tcPr>
                <w:p w14:paraId="2DB6F113">
                  <w:pPr>
                    <w:pStyle w:val="39"/>
                    <w:bidi w:val="0"/>
                    <w:rPr>
                      <w:rFonts w:hint="eastAsia"/>
                      <w:color w:val="auto"/>
                      <w:lang w:val="en-US" w:eastAsia="zh-CN"/>
                    </w:rPr>
                  </w:pPr>
                </w:p>
              </w:tc>
              <w:tc>
                <w:tcPr>
                  <w:tcW w:w="1162" w:type="dxa"/>
                  <w:vAlign w:val="center"/>
                </w:tcPr>
                <w:p w14:paraId="3A1C4FCD">
                  <w:pPr>
                    <w:pStyle w:val="39"/>
                    <w:bidi w:val="0"/>
                    <w:rPr>
                      <w:rFonts w:hint="eastAsia"/>
                      <w:color w:val="auto"/>
                      <w:lang w:val="en-US" w:eastAsia="zh-CN"/>
                    </w:rPr>
                  </w:pPr>
                </w:p>
              </w:tc>
              <w:tc>
                <w:tcPr>
                  <w:tcW w:w="1096" w:type="dxa"/>
                  <w:vAlign w:val="center"/>
                </w:tcPr>
                <w:p w14:paraId="2717A41E">
                  <w:pPr>
                    <w:pStyle w:val="39"/>
                    <w:bidi w:val="0"/>
                    <w:rPr>
                      <w:rFonts w:hint="eastAsia"/>
                      <w:color w:val="auto"/>
                      <w:lang w:val="en-US" w:eastAsia="zh-CN"/>
                    </w:rPr>
                  </w:pPr>
                </w:p>
              </w:tc>
              <w:tc>
                <w:tcPr>
                  <w:tcW w:w="1098" w:type="dxa"/>
                  <w:vAlign w:val="center"/>
                </w:tcPr>
                <w:p w14:paraId="17058B55">
                  <w:pPr>
                    <w:pStyle w:val="39"/>
                    <w:bidi w:val="0"/>
                    <w:rPr>
                      <w:rFonts w:hint="eastAsia"/>
                      <w:color w:val="auto"/>
                      <w:lang w:val="en-US" w:eastAsia="zh-CN"/>
                    </w:rPr>
                  </w:pPr>
                </w:p>
              </w:tc>
            </w:tr>
          </w:tbl>
          <w:p w14:paraId="580454FB">
            <w:pPr>
              <w:bidi w:val="0"/>
              <w:rPr>
                <w:rFonts w:hint="default"/>
                <w:color w:val="auto"/>
                <w:lang w:val="en-US" w:eastAsia="zh-CN"/>
              </w:rPr>
            </w:pPr>
            <w:r>
              <w:rPr>
                <w:rFonts w:hint="eastAsia"/>
                <w:color w:val="auto"/>
                <w:lang w:val="en-US" w:eastAsia="zh-CN"/>
              </w:rPr>
              <w:t>2、杂质Al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vertAlign w:val="baseline"/>
                <w:lang w:val="en-US" w:eastAsia="zh-CN"/>
              </w:rPr>
              <w:t>处理</w:t>
            </w:r>
          </w:p>
          <w:p w14:paraId="5DF8F301">
            <w:pPr>
              <w:bidi w:val="0"/>
              <w:rPr>
                <w:rFonts w:hint="eastAsia"/>
                <w:color w:val="auto"/>
                <w:lang w:val="en-US" w:eastAsia="zh-CN"/>
              </w:rPr>
            </w:pPr>
            <w:r>
              <w:rPr>
                <w:rFonts w:hint="eastAsia"/>
                <w:color w:val="auto"/>
                <w:lang w:val="en-US" w:eastAsia="zh-CN"/>
              </w:rPr>
              <w:t>根据石英石成分检验报告，Al的含量为0.0635%，Al在石英石中是以Al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的形式存在，故Al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的含量量为233.59</w:t>
            </w:r>
            <w:r>
              <w:rPr>
                <w:rFonts w:hint="eastAsia"/>
                <w:color w:val="auto"/>
                <w:vertAlign w:val="baseline"/>
                <w:lang w:val="en-US" w:eastAsia="zh-CN"/>
              </w:rPr>
              <w:t>t/a</w:t>
            </w:r>
            <w:r>
              <w:rPr>
                <w:rFonts w:hint="eastAsia"/>
                <w:color w:val="auto"/>
                <w:lang w:val="en-US" w:eastAsia="zh-CN"/>
              </w:rPr>
              <w:t>，根据光伏砂技术要求，Al</w:t>
            </w:r>
            <w:r>
              <w:rPr>
                <w:rFonts w:hint="eastAsia"/>
                <w:color w:val="auto"/>
                <w:vertAlign w:val="baseline"/>
                <w:lang w:val="en-US" w:eastAsia="zh-CN"/>
              </w:rPr>
              <w:t>元素含量&lt;20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的剩余量为7.31</w:t>
            </w:r>
            <w:r>
              <w:rPr>
                <w:rFonts w:hint="eastAsia"/>
                <w:color w:val="auto"/>
                <w:vertAlign w:val="baseline"/>
                <w:lang w:val="en-US" w:eastAsia="zh-CN"/>
              </w:rPr>
              <w:t>t/a。</w:t>
            </w:r>
          </w:p>
          <w:p w14:paraId="04858112">
            <w:pPr>
              <w:bidi w:val="0"/>
              <w:rPr>
                <w:rFonts w:hint="default"/>
                <w:color w:val="auto"/>
                <w:lang w:val="en-US" w:eastAsia="zh-CN"/>
              </w:rPr>
            </w:pPr>
            <w:r>
              <w:rPr>
                <w:rFonts w:hint="eastAsia"/>
                <w:color w:val="auto"/>
                <w:vertAlign w:val="baseline"/>
                <w:lang w:val="en-US" w:eastAsia="zh-CN"/>
              </w:rPr>
              <w:t>HF处理：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5FA28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629A353">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407EAA72">
                  <w:pPr>
                    <w:pStyle w:val="39"/>
                    <w:bidi w:val="0"/>
                    <w:jc w:val="center"/>
                    <w:rPr>
                      <w:rFonts w:hint="default"/>
                      <w:color w:val="auto"/>
                      <w:lang w:val="en-US" w:eastAsia="zh-CN"/>
                    </w:rPr>
                  </w:pPr>
                  <w:r>
                    <w:rPr>
                      <w:rFonts w:hint="eastAsia"/>
                      <w:color w:val="auto"/>
                      <w:lang w:val="en-US" w:eastAsia="zh-CN"/>
                    </w:rPr>
                    <w:t>6HF</w:t>
                  </w:r>
                </w:p>
              </w:tc>
              <w:tc>
                <w:tcPr>
                  <w:tcW w:w="624" w:type="pct"/>
                  <w:vAlign w:val="center"/>
                </w:tcPr>
                <w:p w14:paraId="20EDF005">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7BDC9B15">
                  <w:pPr>
                    <w:pStyle w:val="39"/>
                    <w:bidi w:val="0"/>
                    <w:jc w:val="center"/>
                    <w:rPr>
                      <w:rFonts w:hint="eastAsia"/>
                      <w:color w:val="auto"/>
                      <w:lang w:val="en-US" w:eastAsia="zh-CN"/>
                    </w:rPr>
                  </w:pPr>
                  <w:r>
                    <w:rPr>
                      <w:rFonts w:hint="eastAsia"/>
                      <w:color w:val="auto"/>
                      <w:lang w:val="en-US" w:eastAsia="zh-CN"/>
                    </w:rPr>
                    <w:t>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2C956683">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07651AE3">
                  <w:pPr>
                    <w:pStyle w:val="39"/>
                    <w:bidi w:val="0"/>
                    <w:jc w:val="center"/>
                    <w:rPr>
                      <w:rFonts w:hint="default"/>
                      <w:color w:val="auto"/>
                      <w:lang w:val="en-US" w:eastAsia="zh-CN"/>
                    </w:rPr>
                  </w:pPr>
                  <w:r>
                    <w:rPr>
                      <w:rFonts w:hint="eastAsia"/>
                      <w:color w:val="auto"/>
                      <w:lang w:val="en-US" w:eastAsia="zh-CN"/>
                    </w:rPr>
                    <w:t>2AlF</w:t>
                  </w:r>
                  <w:r>
                    <w:rPr>
                      <w:rFonts w:hint="eastAsia"/>
                      <w:color w:val="auto"/>
                      <w:vertAlign w:val="subscript"/>
                      <w:lang w:val="en-US" w:eastAsia="zh-CN"/>
                    </w:rPr>
                    <w:t>3</w:t>
                  </w:r>
                  <w:r>
                    <w:rPr>
                      <w:rFonts w:hint="default" w:ascii="Arial" w:hAnsi="Arial" w:cs="Arial"/>
                      <w:color w:val="auto"/>
                      <w:vertAlign w:val="baseline"/>
                      <w:lang w:val="en-US" w:eastAsia="zh-CN"/>
                    </w:rPr>
                    <w:t>↓</w:t>
                  </w:r>
                </w:p>
              </w:tc>
              <w:tc>
                <w:tcPr>
                  <w:tcW w:w="624" w:type="pct"/>
                  <w:vAlign w:val="center"/>
                </w:tcPr>
                <w:p w14:paraId="06BE2CE0">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0E1E80C4">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3748C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9B308F1">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6FB01AB7">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2486C72D">
                  <w:pPr>
                    <w:pStyle w:val="39"/>
                    <w:bidi w:val="0"/>
                    <w:jc w:val="center"/>
                    <w:rPr>
                      <w:rFonts w:hint="eastAsia"/>
                      <w:color w:val="auto"/>
                      <w:lang w:val="en-US" w:eastAsia="zh-CN"/>
                    </w:rPr>
                  </w:pPr>
                </w:p>
              </w:tc>
              <w:tc>
                <w:tcPr>
                  <w:tcW w:w="624" w:type="pct"/>
                  <w:vAlign w:val="center"/>
                </w:tcPr>
                <w:p w14:paraId="748A2E72">
                  <w:pPr>
                    <w:pStyle w:val="39"/>
                    <w:bidi w:val="0"/>
                    <w:jc w:val="center"/>
                    <w:rPr>
                      <w:rFonts w:hint="default"/>
                      <w:color w:val="auto"/>
                      <w:lang w:val="en-US" w:eastAsia="zh-CN"/>
                    </w:rPr>
                  </w:pPr>
                  <w:r>
                    <w:rPr>
                      <w:rFonts w:hint="eastAsia"/>
                      <w:color w:val="auto"/>
                      <w:lang w:val="en-US" w:eastAsia="zh-CN"/>
                    </w:rPr>
                    <w:t>氧化铝</w:t>
                  </w:r>
                </w:p>
              </w:tc>
              <w:tc>
                <w:tcPr>
                  <w:tcW w:w="624" w:type="pct"/>
                  <w:vAlign w:val="center"/>
                </w:tcPr>
                <w:p w14:paraId="1D14D38F">
                  <w:pPr>
                    <w:pStyle w:val="39"/>
                    <w:bidi w:val="0"/>
                    <w:jc w:val="center"/>
                    <w:rPr>
                      <w:rFonts w:hint="eastAsia"/>
                      <w:color w:val="auto"/>
                      <w:lang w:val="en-US" w:eastAsia="zh-CN"/>
                    </w:rPr>
                  </w:pPr>
                </w:p>
              </w:tc>
              <w:tc>
                <w:tcPr>
                  <w:tcW w:w="624" w:type="pct"/>
                  <w:vAlign w:val="center"/>
                </w:tcPr>
                <w:p w14:paraId="21B8FBCA">
                  <w:pPr>
                    <w:pStyle w:val="39"/>
                    <w:bidi w:val="0"/>
                    <w:jc w:val="center"/>
                    <w:rPr>
                      <w:rFonts w:hint="default"/>
                      <w:color w:val="auto"/>
                      <w:lang w:val="en-US" w:eastAsia="zh-CN"/>
                    </w:rPr>
                  </w:pPr>
                  <w:r>
                    <w:rPr>
                      <w:rFonts w:hint="eastAsia"/>
                      <w:color w:val="auto"/>
                      <w:lang w:val="en-US" w:eastAsia="zh-CN"/>
                    </w:rPr>
                    <w:t>氟化铝</w:t>
                  </w:r>
                </w:p>
              </w:tc>
              <w:tc>
                <w:tcPr>
                  <w:tcW w:w="624" w:type="pct"/>
                  <w:vAlign w:val="center"/>
                </w:tcPr>
                <w:p w14:paraId="147A3609">
                  <w:pPr>
                    <w:pStyle w:val="39"/>
                    <w:bidi w:val="0"/>
                    <w:jc w:val="center"/>
                    <w:rPr>
                      <w:rFonts w:hint="eastAsia"/>
                      <w:color w:val="auto"/>
                      <w:lang w:val="en-US" w:eastAsia="zh-CN"/>
                    </w:rPr>
                  </w:pPr>
                </w:p>
              </w:tc>
              <w:tc>
                <w:tcPr>
                  <w:tcW w:w="625" w:type="pct"/>
                  <w:vAlign w:val="center"/>
                </w:tcPr>
                <w:p w14:paraId="00273F1C">
                  <w:pPr>
                    <w:pStyle w:val="39"/>
                    <w:bidi w:val="0"/>
                    <w:jc w:val="center"/>
                    <w:rPr>
                      <w:rFonts w:hint="default"/>
                      <w:color w:val="auto"/>
                      <w:lang w:val="en-US" w:eastAsia="zh-CN"/>
                    </w:rPr>
                  </w:pPr>
                  <w:r>
                    <w:rPr>
                      <w:rFonts w:hint="eastAsia"/>
                      <w:color w:val="auto"/>
                      <w:lang w:val="en-US" w:eastAsia="zh-CN"/>
                    </w:rPr>
                    <w:t>水</w:t>
                  </w:r>
                </w:p>
              </w:tc>
            </w:tr>
            <w:tr w14:paraId="0858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4C56932">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43AF83CB">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07ACAF0E">
                  <w:pPr>
                    <w:pStyle w:val="39"/>
                    <w:bidi w:val="0"/>
                    <w:jc w:val="center"/>
                    <w:rPr>
                      <w:rFonts w:hint="eastAsia"/>
                      <w:color w:val="auto"/>
                      <w:lang w:val="en-US" w:eastAsia="zh-CN"/>
                    </w:rPr>
                  </w:pPr>
                </w:p>
              </w:tc>
              <w:tc>
                <w:tcPr>
                  <w:tcW w:w="624" w:type="pct"/>
                  <w:vAlign w:val="center"/>
                </w:tcPr>
                <w:p w14:paraId="552C524F">
                  <w:pPr>
                    <w:pStyle w:val="39"/>
                    <w:bidi w:val="0"/>
                    <w:jc w:val="center"/>
                    <w:rPr>
                      <w:rFonts w:hint="default"/>
                      <w:color w:val="auto"/>
                      <w:lang w:val="en-US" w:eastAsia="zh-CN"/>
                    </w:rPr>
                  </w:pPr>
                  <w:r>
                    <w:rPr>
                      <w:rFonts w:hint="eastAsia"/>
                      <w:color w:val="auto"/>
                      <w:lang w:val="en-US" w:eastAsia="zh-CN"/>
                    </w:rPr>
                    <w:t>102</w:t>
                  </w:r>
                </w:p>
              </w:tc>
              <w:tc>
                <w:tcPr>
                  <w:tcW w:w="624" w:type="pct"/>
                  <w:vAlign w:val="center"/>
                </w:tcPr>
                <w:p w14:paraId="4F09FDC5">
                  <w:pPr>
                    <w:pStyle w:val="39"/>
                    <w:bidi w:val="0"/>
                    <w:jc w:val="center"/>
                    <w:rPr>
                      <w:rFonts w:hint="eastAsia"/>
                      <w:color w:val="auto"/>
                      <w:lang w:val="en-US" w:eastAsia="zh-CN"/>
                    </w:rPr>
                  </w:pPr>
                </w:p>
              </w:tc>
              <w:tc>
                <w:tcPr>
                  <w:tcW w:w="624" w:type="pct"/>
                  <w:vAlign w:val="center"/>
                </w:tcPr>
                <w:p w14:paraId="40229072">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84</w:t>
                  </w:r>
                </w:p>
              </w:tc>
              <w:tc>
                <w:tcPr>
                  <w:tcW w:w="624" w:type="pct"/>
                  <w:vAlign w:val="center"/>
                </w:tcPr>
                <w:p w14:paraId="72CED963">
                  <w:pPr>
                    <w:pStyle w:val="39"/>
                    <w:bidi w:val="0"/>
                    <w:jc w:val="center"/>
                    <w:rPr>
                      <w:rFonts w:hint="eastAsia"/>
                      <w:color w:val="auto"/>
                      <w:lang w:val="en-US" w:eastAsia="zh-CN"/>
                    </w:rPr>
                  </w:pPr>
                </w:p>
              </w:tc>
              <w:tc>
                <w:tcPr>
                  <w:tcW w:w="625" w:type="pct"/>
                  <w:vAlign w:val="center"/>
                </w:tcPr>
                <w:p w14:paraId="62D93B86">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6C5C0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7BA5959D">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696725DD">
                  <w:pPr>
                    <w:pStyle w:val="39"/>
                    <w:bidi w:val="0"/>
                    <w:rPr>
                      <w:rFonts w:hint="eastAsia"/>
                      <w:color w:val="auto"/>
                      <w:lang w:val="en-US" w:eastAsia="zh-CN"/>
                    </w:rPr>
                  </w:pPr>
                  <w:r>
                    <w:rPr>
                      <w:rFonts w:hint="eastAsia"/>
                      <w:color w:val="auto"/>
                      <w:lang w:val="en-US" w:eastAsia="zh-CN"/>
                    </w:rPr>
                    <w:t xml:space="preserve">72.53 </w:t>
                  </w:r>
                </w:p>
              </w:tc>
              <w:tc>
                <w:tcPr>
                  <w:tcW w:w="1162" w:type="dxa"/>
                  <w:vAlign w:val="center"/>
                </w:tcPr>
                <w:p w14:paraId="2CCB5701">
                  <w:pPr>
                    <w:pStyle w:val="39"/>
                    <w:bidi w:val="0"/>
                    <w:rPr>
                      <w:rFonts w:hint="eastAsia"/>
                      <w:color w:val="auto"/>
                      <w:lang w:val="en-US" w:eastAsia="zh-CN"/>
                    </w:rPr>
                  </w:pPr>
                </w:p>
              </w:tc>
              <w:tc>
                <w:tcPr>
                  <w:tcW w:w="1162" w:type="dxa"/>
                  <w:vAlign w:val="center"/>
                </w:tcPr>
                <w:p w14:paraId="55E321B1">
                  <w:pPr>
                    <w:pStyle w:val="39"/>
                    <w:bidi w:val="0"/>
                    <w:rPr>
                      <w:rFonts w:hint="default"/>
                      <w:color w:val="auto"/>
                      <w:lang w:val="en-US" w:eastAsia="zh-CN"/>
                    </w:rPr>
                  </w:pPr>
                  <w:r>
                    <w:rPr>
                      <w:rFonts w:hint="default"/>
                      <w:color w:val="auto"/>
                      <w:lang w:val="en-US" w:eastAsia="zh-CN"/>
                    </w:rPr>
                    <w:t>233.59</w:t>
                  </w:r>
                </w:p>
              </w:tc>
              <w:tc>
                <w:tcPr>
                  <w:tcW w:w="1162" w:type="dxa"/>
                  <w:vAlign w:val="center"/>
                </w:tcPr>
                <w:p w14:paraId="6EB1E787">
                  <w:pPr>
                    <w:pStyle w:val="39"/>
                    <w:bidi w:val="0"/>
                    <w:rPr>
                      <w:rFonts w:hint="eastAsia"/>
                      <w:color w:val="auto"/>
                      <w:lang w:val="en-US" w:eastAsia="zh-CN"/>
                    </w:rPr>
                  </w:pPr>
                </w:p>
              </w:tc>
              <w:tc>
                <w:tcPr>
                  <w:tcW w:w="1162" w:type="dxa"/>
                  <w:vAlign w:val="center"/>
                </w:tcPr>
                <w:p w14:paraId="3374B987">
                  <w:pPr>
                    <w:pStyle w:val="39"/>
                    <w:bidi w:val="0"/>
                    <w:rPr>
                      <w:rFonts w:hint="eastAsia"/>
                      <w:color w:val="auto"/>
                      <w:lang w:val="en-US" w:eastAsia="zh-CN"/>
                    </w:rPr>
                  </w:pPr>
                </w:p>
              </w:tc>
              <w:tc>
                <w:tcPr>
                  <w:tcW w:w="1162" w:type="dxa"/>
                  <w:vAlign w:val="center"/>
                </w:tcPr>
                <w:p w14:paraId="6F07DFA1">
                  <w:pPr>
                    <w:pStyle w:val="39"/>
                    <w:bidi w:val="0"/>
                    <w:rPr>
                      <w:rFonts w:hint="eastAsia"/>
                      <w:color w:val="auto"/>
                      <w:lang w:val="en-US" w:eastAsia="zh-CN"/>
                    </w:rPr>
                  </w:pPr>
                </w:p>
              </w:tc>
              <w:tc>
                <w:tcPr>
                  <w:tcW w:w="1164" w:type="dxa"/>
                  <w:vAlign w:val="center"/>
                </w:tcPr>
                <w:p w14:paraId="4983669F">
                  <w:pPr>
                    <w:pStyle w:val="39"/>
                    <w:bidi w:val="0"/>
                    <w:rPr>
                      <w:rFonts w:hint="eastAsia"/>
                      <w:color w:val="auto"/>
                      <w:lang w:val="en-US" w:eastAsia="zh-CN"/>
                    </w:rPr>
                  </w:pPr>
                </w:p>
              </w:tc>
            </w:tr>
            <w:tr w14:paraId="1968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29F19F0">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0130F02D">
                  <w:pPr>
                    <w:pStyle w:val="39"/>
                    <w:bidi w:val="0"/>
                    <w:rPr>
                      <w:rFonts w:hint="eastAsia"/>
                      <w:color w:val="auto"/>
                      <w:lang w:val="en-US" w:eastAsia="zh-CN"/>
                    </w:rPr>
                  </w:pPr>
                  <w:r>
                    <w:rPr>
                      <w:rFonts w:hint="eastAsia"/>
                      <w:color w:val="auto"/>
                      <w:lang w:val="en-US" w:eastAsia="zh-CN"/>
                    </w:rPr>
                    <w:t xml:space="preserve">53.24 </w:t>
                  </w:r>
                </w:p>
              </w:tc>
              <w:tc>
                <w:tcPr>
                  <w:tcW w:w="1162" w:type="dxa"/>
                  <w:vAlign w:val="center"/>
                </w:tcPr>
                <w:p w14:paraId="23D0FF15">
                  <w:pPr>
                    <w:pStyle w:val="39"/>
                    <w:bidi w:val="0"/>
                    <w:rPr>
                      <w:rFonts w:hint="eastAsia"/>
                      <w:color w:val="auto"/>
                      <w:lang w:val="en-US" w:eastAsia="zh-CN"/>
                    </w:rPr>
                  </w:pPr>
                </w:p>
              </w:tc>
              <w:tc>
                <w:tcPr>
                  <w:tcW w:w="1162" w:type="dxa"/>
                  <w:vAlign w:val="center"/>
                </w:tcPr>
                <w:p w14:paraId="737FF8AC">
                  <w:pPr>
                    <w:pStyle w:val="39"/>
                    <w:bidi w:val="0"/>
                    <w:rPr>
                      <w:rFonts w:hint="default"/>
                      <w:color w:val="auto"/>
                      <w:lang w:val="en-US" w:eastAsia="zh-CN"/>
                    </w:rPr>
                  </w:pPr>
                  <w:r>
                    <w:rPr>
                      <w:rFonts w:hint="default"/>
                      <w:color w:val="auto"/>
                      <w:lang w:val="en-US" w:eastAsia="zh-CN"/>
                    </w:rPr>
                    <w:t>45.2</w:t>
                  </w:r>
                  <w:r>
                    <w:rPr>
                      <w:rFonts w:hint="eastAsia"/>
                      <w:color w:val="auto"/>
                      <w:lang w:val="en-US" w:eastAsia="zh-CN"/>
                    </w:rPr>
                    <w:t>5</w:t>
                  </w:r>
                </w:p>
              </w:tc>
              <w:tc>
                <w:tcPr>
                  <w:tcW w:w="1162" w:type="dxa"/>
                  <w:vAlign w:val="center"/>
                </w:tcPr>
                <w:p w14:paraId="0E29C7B3">
                  <w:pPr>
                    <w:pStyle w:val="39"/>
                    <w:bidi w:val="0"/>
                    <w:rPr>
                      <w:rFonts w:hint="eastAsia"/>
                      <w:color w:val="auto"/>
                      <w:lang w:val="en-US" w:eastAsia="zh-CN"/>
                    </w:rPr>
                  </w:pPr>
                </w:p>
              </w:tc>
              <w:tc>
                <w:tcPr>
                  <w:tcW w:w="1162" w:type="dxa"/>
                  <w:vAlign w:val="center"/>
                </w:tcPr>
                <w:p w14:paraId="44514553">
                  <w:pPr>
                    <w:pStyle w:val="39"/>
                    <w:bidi w:val="0"/>
                    <w:rPr>
                      <w:rFonts w:hint="eastAsia"/>
                      <w:color w:val="auto"/>
                      <w:lang w:val="en-US" w:eastAsia="zh-CN"/>
                    </w:rPr>
                  </w:pPr>
                  <w:r>
                    <w:rPr>
                      <w:rFonts w:hint="eastAsia"/>
                      <w:color w:val="auto"/>
                      <w:lang w:val="en-US" w:eastAsia="zh-CN"/>
                    </w:rPr>
                    <w:t xml:space="preserve">74.53 </w:t>
                  </w:r>
                </w:p>
              </w:tc>
              <w:tc>
                <w:tcPr>
                  <w:tcW w:w="1162" w:type="dxa"/>
                  <w:vAlign w:val="center"/>
                </w:tcPr>
                <w:p w14:paraId="6C19D210">
                  <w:pPr>
                    <w:pStyle w:val="39"/>
                    <w:bidi w:val="0"/>
                    <w:rPr>
                      <w:rFonts w:hint="eastAsia"/>
                      <w:color w:val="auto"/>
                      <w:lang w:val="en-US" w:eastAsia="zh-CN"/>
                    </w:rPr>
                  </w:pPr>
                </w:p>
              </w:tc>
              <w:tc>
                <w:tcPr>
                  <w:tcW w:w="1164" w:type="dxa"/>
                  <w:vAlign w:val="center"/>
                </w:tcPr>
                <w:p w14:paraId="1E3658D0">
                  <w:pPr>
                    <w:pStyle w:val="39"/>
                    <w:bidi w:val="0"/>
                    <w:rPr>
                      <w:rFonts w:hint="eastAsia"/>
                      <w:color w:val="auto"/>
                      <w:lang w:val="en-US" w:eastAsia="zh-CN"/>
                    </w:rPr>
                  </w:pPr>
                  <w:r>
                    <w:rPr>
                      <w:rFonts w:hint="eastAsia"/>
                      <w:color w:val="auto"/>
                      <w:lang w:val="en-US" w:eastAsia="zh-CN"/>
                    </w:rPr>
                    <w:t xml:space="preserve">23.96 </w:t>
                  </w:r>
                </w:p>
              </w:tc>
            </w:tr>
            <w:tr w14:paraId="429FC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92C7D8D">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3F4D3234">
                  <w:pPr>
                    <w:pStyle w:val="39"/>
                    <w:bidi w:val="0"/>
                    <w:rPr>
                      <w:rFonts w:hint="eastAsia"/>
                      <w:color w:val="auto"/>
                      <w:lang w:val="en-US" w:eastAsia="zh-CN"/>
                    </w:rPr>
                  </w:pPr>
                  <w:r>
                    <w:rPr>
                      <w:rFonts w:hint="eastAsia"/>
                      <w:color w:val="auto"/>
                      <w:lang w:val="en-US" w:eastAsia="zh-CN"/>
                    </w:rPr>
                    <w:t xml:space="preserve">19.29 </w:t>
                  </w:r>
                </w:p>
              </w:tc>
              <w:tc>
                <w:tcPr>
                  <w:tcW w:w="1162" w:type="dxa"/>
                  <w:vAlign w:val="center"/>
                </w:tcPr>
                <w:p w14:paraId="1A8D45B8">
                  <w:pPr>
                    <w:pStyle w:val="39"/>
                    <w:bidi w:val="0"/>
                    <w:rPr>
                      <w:rFonts w:hint="eastAsia"/>
                      <w:color w:val="auto"/>
                      <w:lang w:val="en-US" w:eastAsia="zh-CN"/>
                    </w:rPr>
                  </w:pPr>
                </w:p>
              </w:tc>
              <w:tc>
                <w:tcPr>
                  <w:tcW w:w="1162" w:type="dxa"/>
                  <w:vAlign w:val="center"/>
                </w:tcPr>
                <w:p w14:paraId="3DF19FA7">
                  <w:pPr>
                    <w:pStyle w:val="39"/>
                    <w:bidi w:val="0"/>
                    <w:rPr>
                      <w:rFonts w:hint="default"/>
                      <w:color w:val="auto"/>
                      <w:lang w:val="en-US" w:eastAsia="zh-CN"/>
                    </w:rPr>
                  </w:pPr>
                  <w:r>
                    <w:rPr>
                      <w:rFonts w:hint="default"/>
                      <w:color w:val="auto"/>
                      <w:lang w:val="en-US" w:eastAsia="zh-CN"/>
                    </w:rPr>
                    <w:t>188.3</w:t>
                  </w:r>
                  <w:r>
                    <w:rPr>
                      <w:rFonts w:hint="eastAsia"/>
                      <w:color w:val="auto"/>
                      <w:lang w:val="en-US" w:eastAsia="zh-CN"/>
                    </w:rPr>
                    <w:t>4</w:t>
                  </w:r>
                </w:p>
              </w:tc>
              <w:tc>
                <w:tcPr>
                  <w:tcW w:w="1162" w:type="dxa"/>
                  <w:vAlign w:val="center"/>
                </w:tcPr>
                <w:p w14:paraId="2C798E63">
                  <w:pPr>
                    <w:pStyle w:val="39"/>
                    <w:bidi w:val="0"/>
                    <w:rPr>
                      <w:rFonts w:hint="eastAsia"/>
                      <w:color w:val="auto"/>
                      <w:lang w:val="en-US" w:eastAsia="zh-CN"/>
                    </w:rPr>
                  </w:pPr>
                </w:p>
              </w:tc>
              <w:tc>
                <w:tcPr>
                  <w:tcW w:w="1162" w:type="dxa"/>
                  <w:vAlign w:val="center"/>
                </w:tcPr>
                <w:p w14:paraId="3F14B10D">
                  <w:pPr>
                    <w:pStyle w:val="39"/>
                    <w:bidi w:val="0"/>
                    <w:rPr>
                      <w:rFonts w:hint="eastAsia"/>
                      <w:color w:val="auto"/>
                      <w:lang w:val="en-US" w:eastAsia="zh-CN"/>
                    </w:rPr>
                  </w:pPr>
                </w:p>
              </w:tc>
              <w:tc>
                <w:tcPr>
                  <w:tcW w:w="1162" w:type="dxa"/>
                  <w:vAlign w:val="center"/>
                </w:tcPr>
                <w:p w14:paraId="77935355">
                  <w:pPr>
                    <w:pStyle w:val="39"/>
                    <w:bidi w:val="0"/>
                    <w:rPr>
                      <w:rFonts w:hint="eastAsia"/>
                      <w:color w:val="auto"/>
                      <w:lang w:val="en-US" w:eastAsia="zh-CN"/>
                    </w:rPr>
                  </w:pPr>
                </w:p>
              </w:tc>
              <w:tc>
                <w:tcPr>
                  <w:tcW w:w="1164" w:type="dxa"/>
                  <w:vAlign w:val="center"/>
                </w:tcPr>
                <w:p w14:paraId="71CD7FB0">
                  <w:pPr>
                    <w:pStyle w:val="39"/>
                    <w:bidi w:val="0"/>
                    <w:rPr>
                      <w:rFonts w:hint="eastAsia"/>
                      <w:color w:val="auto"/>
                      <w:lang w:val="en-US" w:eastAsia="zh-CN"/>
                    </w:rPr>
                  </w:pPr>
                </w:p>
              </w:tc>
            </w:tr>
          </w:tbl>
          <w:p w14:paraId="29210767">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50347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B2F28B6">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492F6AD1">
                  <w:pPr>
                    <w:pStyle w:val="39"/>
                    <w:bidi w:val="0"/>
                    <w:jc w:val="center"/>
                    <w:rPr>
                      <w:rFonts w:hint="default"/>
                      <w:color w:val="auto"/>
                      <w:lang w:val="en-US" w:eastAsia="zh-CN"/>
                    </w:rPr>
                  </w:pPr>
                  <w:r>
                    <w:rPr>
                      <w:rFonts w:hint="eastAsia"/>
                      <w:color w:val="auto"/>
                      <w:lang w:val="en-US" w:eastAsia="zh-CN"/>
                    </w:rPr>
                    <w:t>6HCl</w:t>
                  </w:r>
                </w:p>
              </w:tc>
              <w:tc>
                <w:tcPr>
                  <w:tcW w:w="624" w:type="pct"/>
                  <w:vAlign w:val="center"/>
                </w:tcPr>
                <w:p w14:paraId="7AB835C4">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37AFD689">
                  <w:pPr>
                    <w:pStyle w:val="39"/>
                    <w:bidi w:val="0"/>
                    <w:jc w:val="center"/>
                    <w:rPr>
                      <w:rFonts w:hint="eastAsia"/>
                      <w:color w:val="auto"/>
                      <w:lang w:val="en-US" w:eastAsia="zh-CN"/>
                    </w:rPr>
                  </w:pPr>
                  <w:r>
                    <w:rPr>
                      <w:rFonts w:hint="eastAsia"/>
                      <w:color w:val="auto"/>
                      <w:lang w:val="en-US" w:eastAsia="zh-CN"/>
                    </w:rPr>
                    <w:t>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39EBBB13">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38641FB9">
                  <w:pPr>
                    <w:pStyle w:val="39"/>
                    <w:bidi w:val="0"/>
                    <w:jc w:val="center"/>
                    <w:rPr>
                      <w:rFonts w:hint="default"/>
                      <w:color w:val="auto"/>
                      <w:lang w:val="en-US" w:eastAsia="zh-CN"/>
                    </w:rPr>
                  </w:pPr>
                  <w:r>
                    <w:rPr>
                      <w:rFonts w:hint="eastAsia"/>
                      <w:color w:val="auto"/>
                      <w:lang w:val="en-US" w:eastAsia="zh-CN"/>
                    </w:rPr>
                    <w:t>2AlCl</w:t>
                  </w:r>
                  <w:r>
                    <w:rPr>
                      <w:rFonts w:hint="eastAsia"/>
                      <w:color w:val="auto"/>
                      <w:vertAlign w:val="subscript"/>
                      <w:lang w:val="en-US" w:eastAsia="zh-CN"/>
                    </w:rPr>
                    <w:t>3</w:t>
                  </w:r>
                </w:p>
              </w:tc>
              <w:tc>
                <w:tcPr>
                  <w:tcW w:w="624" w:type="pct"/>
                  <w:vAlign w:val="center"/>
                </w:tcPr>
                <w:p w14:paraId="5329A380">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0396247D">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7C9B7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658095A">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0A11AD61">
                  <w:pPr>
                    <w:pStyle w:val="39"/>
                    <w:bidi w:val="0"/>
                    <w:jc w:val="center"/>
                    <w:rPr>
                      <w:rFonts w:hint="default"/>
                      <w:color w:val="auto"/>
                      <w:lang w:val="en-US" w:eastAsia="zh-CN"/>
                    </w:rPr>
                  </w:pPr>
                  <w:r>
                    <w:rPr>
                      <w:rFonts w:hint="eastAsia"/>
                      <w:color w:val="auto"/>
                      <w:lang w:val="en-US" w:eastAsia="zh-CN"/>
                    </w:rPr>
                    <w:t>氯化氢</w:t>
                  </w:r>
                </w:p>
              </w:tc>
              <w:tc>
                <w:tcPr>
                  <w:tcW w:w="624" w:type="pct"/>
                  <w:vAlign w:val="center"/>
                </w:tcPr>
                <w:p w14:paraId="718A7996">
                  <w:pPr>
                    <w:pStyle w:val="39"/>
                    <w:bidi w:val="0"/>
                    <w:jc w:val="center"/>
                    <w:rPr>
                      <w:rFonts w:hint="eastAsia"/>
                      <w:color w:val="auto"/>
                      <w:lang w:val="en-US" w:eastAsia="zh-CN"/>
                    </w:rPr>
                  </w:pPr>
                </w:p>
              </w:tc>
              <w:tc>
                <w:tcPr>
                  <w:tcW w:w="624" w:type="pct"/>
                  <w:vAlign w:val="center"/>
                </w:tcPr>
                <w:p w14:paraId="5BC69F78">
                  <w:pPr>
                    <w:pStyle w:val="39"/>
                    <w:bidi w:val="0"/>
                    <w:jc w:val="center"/>
                    <w:rPr>
                      <w:rFonts w:hint="default"/>
                      <w:color w:val="auto"/>
                      <w:lang w:val="en-US" w:eastAsia="zh-CN"/>
                    </w:rPr>
                  </w:pPr>
                  <w:r>
                    <w:rPr>
                      <w:rFonts w:hint="eastAsia"/>
                      <w:color w:val="auto"/>
                      <w:lang w:val="en-US" w:eastAsia="zh-CN"/>
                    </w:rPr>
                    <w:t>氧化铝</w:t>
                  </w:r>
                </w:p>
              </w:tc>
              <w:tc>
                <w:tcPr>
                  <w:tcW w:w="624" w:type="pct"/>
                  <w:vAlign w:val="center"/>
                </w:tcPr>
                <w:p w14:paraId="2A7555D1">
                  <w:pPr>
                    <w:pStyle w:val="39"/>
                    <w:bidi w:val="0"/>
                    <w:jc w:val="center"/>
                    <w:rPr>
                      <w:rFonts w:hint="eastAsia"/>
                      <w:color w:val="auto"/>
                      <w:lang w:val="en-US" w:eastAsia="zh-CN"/>
                    </w:rPr>
                  </w:pPr>
                </w:p>
              </w:tc>
              <w:tc>
                <w:tcPr>
                  <w:tcW w:w="624" w:type="pct"/>
                  <w:vAlign w:val="center"/>
                </w:tcPr>
                <w:p w14:paraId="71EF1184">
                  <w:pPr>
                    <w:pStyle w:val="39"/>
                    <w:bidi w:val="0"/>
                    <w:jc w:val="center"/>
                    <w:rPr>
                      <w:rFonts w:hint="default"/>
                      <w:color w:val="auto"/>
                      <w:lang w:val="en-US" w:eastAsia="zh-CN"/>
                    </w:rPr>
                  </w:pPr>
                  <w:r>
                    <w:rPr>
                      <w:rFonts w:hint="eastAsia"/>
                      <w:color w:val="auto"/>
                      <w:lang w:val="en-US" w:eastAsia="zh-CN"/>
                    </w:rPr>
                    <w:t>氯化铝</w:t>
                  </w:r>
                </w:p>
              </w:tc>
              <w:tc>
                <w:tcPr>
                  <w:tcW w:w="624" w:type="pct"/>
                  <w:vAlign w:val="center"/>
                </w:tcPr>
                <w:p w14:paraId="22BAAB44">
                  <w:pPr>
                    <w:pStyle w:val="39"/>
                    <w:bidi w:val="0"/>
                    <w:jc w:val="center"/>
                    <w:rPr>
                      <w:rFonts w:hint="eastAsia"/>
                      <w:color w:val="auto"/>
                      <w:lang w:val="en-US" w:eastAsia="zh-CN"/>
                    </w:rPr>
                  </w:pPr>
                </w:p>
              </w:tc>
              <w:tc>
                <w:tcPr>
                  <w:tcW w:w="625" w:type="pct"/>
                  <w:vAlign w:val="center"/>
                </w:tcPr>
                <w:p w14:paraId="1E51AC47">
                  <w:pPr>
                    <w:pStyle w:val="39"/>
                    <w:bidi w:val="0"/>
                    <w:jc w:val="center"/>
                    <w:rPr>
                      <w:rFonts w:hint="default"/>
                      <w:color w:val="auto"/>
                      <w:lang w:val="en-US" w:eastAsia="zh-CN"/>
                    </w:rPr>
                  </w:pPr>
                  <w:r>
                    <w:rPr>
                      <w:rFonts w:hint="eastAsia"/>
                      <w:color w:val="auto"/>
                      <w:lang w:val="en-US" w:eastAsia="zh-CN"/>
                    </w:rPr>
                    <w:t>水</w:t>
                  </w:r>
                </w:p>
              </w:tc>
            </w:tr>
            <w:tr w14:paraId="54D49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24" w:type="pct"/>
                  <w:vAlign w:val="center"/>
                </w:tcPr>
                <w:p w14:paraId="10FC2655">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3B13140B">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36.5</w:t>
                  </w:r>
                </w:p>
              </w:tc>
              <w:tc>
                <w:tcPr>
                  <w:tcW w:w="624" w:type="pct"/>
                  <w:vAlign w:val="center"/>
                </w:tcPr>
                <w:p w14:paraId="084A6481">
                  <w:pPr>
                    <w:pStyle w:val="39"/>
                    <w:bidi w:val="0"/>
                    <w:jc w:val="center"/>
                    <w:rPr>
                      <w:rFonts w:hint="eastAsia"/>
                      <w:color w:val="auto"/>
                      <w:lang w:val="en-US" w:eastAsia="zh-CN"/>
                    </w:rPr>
                  </w:pPr>
                </w:p>
              </w:tc>
              <w:tc>
                <w:tcPr>
                  <w:tcW w:w="624" w:type="pct"/>
                  <w:vAlign w:val="center"/>
                </w:tcPr>
                <w:p w14:paraId="4DD3C79A">
                  <w:pPr>
                    <w:pStyle w:val="39"/>
                    <w:bidi w:val="0"/>
                    <w:jc w:val="center"/>
                    <w:rPr>
                      <w:rFonts w:hint="default"/>
                      <w:color w:val="auto"/>
                      <w:lang w:val="en-US" w:eastAsia="zh-CN"/>
                    </w:rPr>
                  </w:pPr>
                  <w:r>
                    <w:rPr>
                      <w:rFonts w:hint="eastAsia"/>
                      <w:color w:val="auto"/>
                      <w:lang w:val="en-US" w:eastAsia="zh-CN"/>
                    </w:rPr>
                    <w:t>102</w:t>
                  </w:r>
                </w:p>
              </w:tc>
              <w:tc>
                <w:tcPr>
                  <w:tcW w:w="624" w:type="pct"/>
                  <w:vAlign w:val="center"/>
                </w:tcPr>
                <w:p w14:paraId="53036854">
                  <w:pPr>
                    <w:pStyle w:val="39"/>
                    <w:bidi w:val="0"/>
                    <w:jc w:val="center"/>
                    <w:rPr>
                      <w:rFonts w:hint="eastAsia"/>
                      <w:color w:val="auto"/>
                      <w:lang w:val="en-US" w:eastAsia="zh-CN"/>
                    </w:rPr>
                  </w:pPr>
                </w:p>
              </w:tc>
              <w:tc>
                <w:tcPr>
                  <w:tcW w:w="624" w:type="pct"/>
                  <w:vAlign w:val="center"/>
                </w:tcPr>
                <w:p w14:paraId="519C43E0">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133.5</w:t>
                  </w:r>
                </w:p>
              </w:tc>
              <w:tc>
                <w:tcPr>
                  <w:tcW w:w="624" w:type="pct"/>
                  <w:vAlign w:val="center"/>
                </w:tcPr>
                <w:p w14:paraId="44585FA6">
                  <w:pPr>
                    <w:pStyle w:val="39"/>
                    <w:bidi w:val="0"/>
                    <w:jc w:val="center"/>
                    <w:rPr>
                      <w:rFonts w:hint="eastAsia"/>
                      <w:color w:val="auto"/>
                      <w:lang w:val="en-US" w:eastAsia="zh-CN"/>
                    </w:rPr>
                  </w:pPr>
                </w:p>
              </w:tc>
              <w:tc>
                <w:tcPr>
                  <w:tcW w:w="625" w:type="pct"/>
                  <w:vAlign w:val="center"/>
                </w:tcPr>
                <w:p w14:paraId="472FD7E6">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0CE4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B7B6CC3">
                  <w:pPr>
                    <w:pStyle w:val="39"/>
                    <w:bidi w:val="0"/>
                    <w:jc w:val="center"/>
                    <w:rPr>
                      <w:rFonts w:hint="default"/>
                      <w:color w:val="auto"/>
                      <w:lang w:val="en-US" w:eastAsia="zh-CN"/>
                    </w:rPr>
                  </w:pPr>
                  <w:r>
                    <w:rPr>
                      <w:rFonts w:hint="eastAsia"/>
                      <w:color w:val="auto"/>
                      <w:lang w:val="en-US" w:eastAsia="zh-CN"/>
                    </w:rPr>
                    <w:t>投加量（t/a）</w:t>
                  </w:r>
                </w:p>
              </w:tc>
              <w:tc>
                <w:tcPr>
                  <w:tcW w:w="624" w:type="pct"/>
                  <w:vAlign w:val="center"/>
                </w:tcPr>
                <w:p w14:paraId="0C130FEA">
                  <w:pPr>
                    <w:pStyle w:val="39"/>
                    <w:bidi w:val="0"/>
                    <w:rPr>
                      <w:rFonts w:hint="eastAsia"/>
                      <w:color w:val="auto"/>
                      <w:lang w:val="en-US" w:eastAsia="zh-CN"/>
                    </w:rPr>
                  </w:pPr>
                  <w:r>
                    <w:rPr>
                      <w:rFonts w:hint="eastAsia"/>
                      <w:color w:val="auto"/>
                      <w:lang w:val="en-US" w:eastAsia="zh-CN"/>
                    </w:rPr>
                    <w:t xml:space="preserve">527.55 </w:t>
                  </w:r>
                </w:p>
              </w:tc>
              <w:tc>
                <w:tcPr>
                  <w:tcW w:w="624" w:type="pct"/>
                  <w:vAlign w:val="center"/>
                </w:tcPr>
                <w:p w14:paraId="4B5EAE2B">
                  <w:pPr>
                    <w:pStyle w:val="39"/>
                    <w:bidi w:val="0"/>
                    <w:rPr>
                      <w:rFonts w:hint="eastAsia"/>
                      <w:color w:val="auto"/>
                      <w:lang w:val="en-US" w:eastAsia="zh-CN"/>
                    </w:rPr>
                  </w:pPr>
                </w:p>
              </w:tc>
              <w:tc>
                <w:tcPr>
                  <w:tcW w:w="624" w:type="pct"/>
                  <w:vAlign w:val="center"/>
                </w:tcPr>
                <w:p w14:paraId="16C355DD">
                  <w:pPr>
                    <w:pStyle w:val="39"/>
                    <w:bidi w:val="0"/>
                    <w:rPr>
                      <w:rFonts w:hint="default"/>
                      <w:color w:val="auto"/>
                      <w:lang w:val="en-US" w:eastAsia="zh-CN"/>
                    </w:rPr>
                  </w:pPr>
                  <w:r>
                    <w:rPr>
                      <w:rFonts w:hint="default"/>
                      <w:color w:val="auto"/>
                      <w:lang w:val="en-US" w:eastAsia="zh-CN"/>
                    </w:rPr>
                    <w:t>188.3</w:t>
                  </w:r>
                  <w:r>
                    <w:rPr>
                      <w:rFonts w:hint="eastAsia"/>
                      <w:color w:val="auto"/>
                      <w:lang w:val="en-US" w:eastAsia="zh-CN"/>
                    </w:rPr>
                    <w:t>4</w:t>
                  </w:r>
                </w:p>
              </w:tc>
              <w:tc>
                <w:tcPr>
                  <w:tcW w:w="624" w:type="pct"/>
                  <w:vAlign w:val="center"/>
                </w:tcPr>
                <w:p w14:paraId="3CCB874C">
                  <w:pPr>
                    <w:pStyle w:val="39"/>
                    <w:bidi w:val="0"/>
                    <w:rPr>
                      <w:rFonts w:hint="eastAsia"/>
                      <w:color w:val="auto"/>
                      <w:lang w:val="en-US" w:eastAsia="zh-CN"/>
                    </w:rPr>
                  </w:pPr>
                </w:p>
              </w:tc>
              <w:tc>
                <w:tcPr>
                  <w:tcW w:w="624" w:type="pct"/>
                  <w:vAlign w:val="center"/>
                </w:tcPr>
                <w:p w14:paraId="7379DE53">
                  <w:pPr>
                    <w:pStyle w:val="39"/>
                    <w:bidi w:val="0"/>
                    <w:rPr>
                      <w:rFonts w:hint="eastAsia"/>
                      <w:color w:val="auto"/>
                      <w:lang w:val="en-US" w:eastAsia="zh-CN"/>
                    </w:rPr>
                  </w:pPr>
                </w:p>
              </w:tc>
              <w:tc>
                <w:tcPr>
                  <w:tcW w:w="624" w:type="pct"/>
                  <w:vAlign w:val="center"/>
                </w:tcPr>
                <w:p w14:paraId="35F01BB0">
                  <w:pPr>
                    <w:pStyle w:val="39"/>
                    <w:bidi w:val="0"/>
                    <w:rPr>
                      <w:rFonts w:hint="eastAsia"/>
                      <w:color w:val="auto"/>
                      <w:lang w:val="en-US" w:eastAsia="zh-CN"/>
                    </w:rPr>
                  </w:pPr>
                </w:p>
              </w:tc>
              <w:tc>
                <w:tcPr>
                  <w:tcW w:w="625" w:type="pct"/>
                  <w:vAlign w:val="center"/>
                </w:tcPr>
                <w:p w14:paraId="3FA3EAEA">
                  <w:pPr>
                    <w:pStyle w:val="39"/>
                    <w:bidi w:val="0"/>
                    <w:rPr>
                      <w:rFonts w:hint="eastAsia"/>
                      <w:color w:val="auto"/>
                      <w:lang w:val="en-US" w:eastAsia="zh-CN"/>
                    </w:rPr>
                  </w:pPr>
                </w:p>
              </w:tc>
            </w:tr>
            <w:tr w14:paraId="2DEE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C750EA5">
                  <w:pPr>
                    <w:pStyle w:val="39"/>
                    <w:bidi w:val="0"/>
                    <w:jc w:val="center"/>
                    <w:rPr>
                      <w:rFonts w:hint="default"/>
                      <w:color w:val="auto"/>
                      <w:lang w:val="en-US" w:eastAsia="zh-CN"/>
                    </w:rPr>
                  </w:pPr>
                  <w:r>
                    <w:rPr>
                      <w:rFonts w:hint="eastAsia"/>
                      <w:color w:val="auto"/>
                      <w:lang w:val="en-US" w:eastAsia="zh-CN"/>
                    </w:rPr>
                    <w:t>反应量（t/a）</w:t>
                  </w:r>
                </w:p>
              </w:tc>
              <w:tc>
                <w:tcPr>
                  <w:tcW w:w="624" w:type="pct"/>
                  <w:vAlign w:val="center"/>
                </w:tcPr>
                <w:p w14:paraId="5124861D">
                  <w:pPr>
                    <w:pStyle w:val="39"/>
                    <w:bidi w:val="0"/>
                    <w:rPr>
                      <w:rFonts w:hint="eastAsia"/>
                      <w:color w:val="auto"/>
                      <w:lang w:val="en-US" w:eastAsia="zh-CN"/>
                    </w:rPr>
                  </w:pPr>
                  <w:r>
                    <w:rPr>
                      <w:rFonts w:hint="eastAsia"/>
                      <w:color w:val="auto"/>
                      <w:lang w:val="en-US" w:eastAsia="zh-CN"/>
                    </w:rPr>
                    <w:t>388.62</w:t>
                  </w:r>
                </w:p>
              </w:tc>
              <w:tc>
                <w:tcPr>
                  <w:tcW w:w="624" w:type="pct"/>
                  <w:vAlign w:val="center"/>
                </w:tcPr>
                <w:p w14:paraId="761DE719">
                  <w:pPr>
                    <w:pStyle w:val="39"/>
                    <w:bidi w:val="0"/>
                    <w:rPr>
                      <w:rFonts w:hint="eastAsia"/>
                      <w:color w:val="auto"/>
                      <w:lang w:val="en-US" w:eastAsia="zh-CN"/>
                    </w:rPr>
                  </w:pPr>
                </w:p>
              </w:tc>
              <w:tc>
                <w:tcPr>
                  <w:tcW w:w="624" w:type="pct"/>
                  <w:vAlign w:val="center"/>
                </w:tcPr>
                <w:p w14:paraId="0B16B5B4">
                  <w:pPr>
                    <w:pStyle w:val="39"/>
                    <w:bidi w:val="0"/>
                    <w:rPr>
                      <w:rFonts w:hint="default"/>
                      <w:color w:val="auto"/>
                      <w:lang w:val="en-US" w:eastAsia="zh-CN"/>
                    </w:rPr>
                  </w:pPr>
                  <w:r>
                    <w:rPr>
                      <w:rFonts w:hint="default"/>
                      <w:color w:val="auto"/>
                      <w:lang w:val="en-US" w:eastAsia="zh-CN"/>
                    </w:rPr>
                    <w:t>181</w:t>
                  </w:r>
                </w:p>
              </w:tc>
              <w:tc>
                <w:tcPr>
                  <w:tcW w:w="624" w:type="pct"/>
                  <w:vAlign w:val="center"/>
                </w:tcPr>
                <w:p w14:paraId="73488DD8">
                  <w:pPr>
                    <w:pStyle w:val="39"/>
                    <w:bidi w:val="0"/>
                    <w:rPr>
                      <w:rFonts w:hint="eastAsia"/>
                      <w:color w:val="auto"/>
                      <w:lang w:val="en-US" w:eastAsia="zh-CN"/>
                    </w:rPr>
                  </w:pPr>
                </w:p>
              </w:tc>
              <w:tc>
                <w:tcPr>
                  <w:tcW w:w="624" w:type="pct"/>
                  <w:vAlign w:val="center"/>
                </w:tcPr>
                <w:p w14:paraId="4ADCB4A9">
                  <w:pPr>
                    <w:pStyle w:val="39"/>
                    <w:bidi w:val="0"/>
                    <w:rPr>
                      <w:rFonts w:hint="default"/>
                      <w:color w:val="auto"/>
                      <w:lang w:val="en-US" w:eastAsia="zh-CN"/>
                    </w:rPr>
                  </w:pPr>
                  <w:r>
                    <w:rPr>
                      <w:rFonts w:hint="eastAsia"/>
                      <w:color w:val="auto"/>
                      <w:lang w:val="en-US" w:eastAsia="zh-CN"/>
                    </w:rPr>
                    <w:t xml:space="preserve">473.79 </w:t>
                  </w:r>
                </w:p>
              </w:tc>
              <w:tc>
                <w:tcPr>
                  <w:tcW w:w="624" w:type="pct"/>
                  <w:vAlign w:val="center"/>
                </w:tcPr>
                <w:p w14:paraId="03BCFE83">
                  <w:pPr>
                    <w:pStyle w:val="39"/>
                    <w:bidi w:val="0"/>
                    <w:rPr>
                      <w:rFonts w:hint="eastAsia"/>
                      <w:color w:val="auto"/>
                      <w:lang w:val="en-US" w:eastAsia="zh-CN"/>
                    </w:rPr>
                  </w:pPr>
                </w:p>
              </w:tc>
              <w:tc>
                <w:tcPr>
                  <w:tcW w:w="625" w:type="pct"/>
                  <w:vAlign w:val="center"/>
                </w:tcPr>
                <w:p w14:paraId="0EF2B604">
                  <w:pPr>
                    <w:pStyle w:val="39"/>
                    <w:bidi w:val="0"/>
                    <w:rPr>
                      <w:rFonts w:hint="default"/>
                      <w:color w:val="auto"/>
                      <w:lang w:val="en-US" w:eastAsia="zh-CN"/>
                    </w:rPr>
                  </w:pPr>
                  <w:r>
                    <w:rPr>
                      <w:rFonts w:hint="eastAsia"/>
                      <w:color w:val="auto"/>
                      <w:highlight w:val="none"/>
                      <w:lang w:val="en-US" w:eastAsia="zh-CN"/>
                    </w:rPr>
                    <w:t>95.83</w:t>
                  </w:r>
                </w:p>
              </w:tc>
            </w:tr>
            <w:tr w14:paraId="39FCB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5903D7A">
                  <w:pPr>
                    <w:pStyle w:val="39"/>
                    <w:bidi w:val="0"/>
                    <w:jc w:val="center"/>
                    <w:rPr>
                      <w:rFonts w:hint="default"/>
                      <w:color w:val="auto"/>
                      <w:lang w:val="en-US" w:eastAsia="zh-CN"/>
                    </w:rPr>
                  </w:pPr>
                  <w:r>
                    <w:rPr>
                      <w:rFonts w:hint="eastAsia"/>
                      <w:color w:val="auto"/>
                      <w:lang w:val="en-US" w:eastAsia="zh-CN"/>
                    </w:rPr>
                    <w:t>剩余量（t/a）</w:t>
                  </w:r>
                </w:p>
              </w:tc>
              <w:tc>
                <w:tcPr>
                  <w:tcW w:w="624" w:type="pct"/>
                  <w:vAlign w:val="center"/>
                </w:tcPr>
                <w:p w14:paraId="2BE6AB1B">
                  <w:pPr>
                    <w:pStyle w:val="39"/>
                    <w:bidi w:val="0"/>
                    <w:rPr>
                      <w:rFonts w:hint="default"/>
                      <w:color w:val="auto"/>
                      <w:lang w:val="en-US" w:eastAsia="zh-CN"/>
                    </w:rPr>
                  </w:pPr>
                  <w:r>
                    <w:rPr>
                      <w:rFonts w:hint="eastAsia"/>
                      <w:color w:val="auto"/>
                      <w:lang w:val="en-US" w:eastAsia="zh-CN"/>
                    </w:rPr>
                    <w:t>138.93</w:t>
                  </w:r>
                </w:p>
              </w:tc>
              <w:tc>
                <w:tcPr>
                  <w:tcW w:w="624" w:type="pct"/>
                  <w:vAlign w:val="center"/>
                </w:tcPr>
                <w:p w14:paraId="00A8CBF6">
                  <w:pPr>
                    <w:pStyle w:val="39"/>
                    <w:bidi w:val="0"/>
                    <w:rPr>
                      <w:rFonts w:hint="eastAsia"/>
                      <w:color w:val="auto"/>
                      <w:lang w:val="en-US" w:eastAsia="zh-CN"/>
                    </w:rPr>
                  </w:pPr>
                </w:p>
              </w:tc>
              <w:tc>
                <w:tcPr>
                  <w:tcW w:w="624" w:type="pct"/>
                  <w:vAlign w:val="center"/>
                </w:tcPr>
                <w:p w14:paraId="0347B54E">
                  <w:pPr>
                    <w:pStyle w:val="39"/>
                    <w:bidi w:val="0"/>
                    <w:rPr>
                      <w:rFonts w:hint="default"/>
                      <w:color w:val="auto"/>
                      <w:lang w:val="en-US" w:eastAsia="zh-CN"/>
                    </w:rPr>
                  </w:pPr>
                  <w:r>
                    <w:rPr>
                      <w:rFonts w:hint="default"/>
                      <w:color w:val="auto"/>
                      <w:lang w:val="en-US" w:eastAsia="zh-CN"/>
                    </w:rPr>
                    <w:t>7.3</w:t>
                  </w:r>
                  <w:r>
                    <w:rPr>
                      <w:rFonts w:hint="eastAsia"/>
                      <w:color w:val="auto"/>
                      <w:lang w:val="en-US" w:eastAsia="zh-CN"/>
                    </w:rPr>
                    <w:t>4</w:t>
                  </w:r>
                </w:p>
              </w:tc>
              <w:tc>
                <w:tcPr>
                  <w:tcW w:w="624" w:type="pct"/>
                  <w:vAlign w:val="center"/>
                </w:tcPr>
                <w:p w14:paraId="5BBEE062">
                  <w:pPr>
                    <w:pStyle w:val="39"/>
                    <w:bidi w:val="0"/>
                    <w:rPr>
                      <w:rFonts w:hint="eastAsia"/>
                      <w:color w:val="auto"/>
                      <w:lang w:val="en-US" w:eastAsia="zh-CN"/>
                    </w:rPr>
                  </w:pPr>
                </w:p>
              </w:tc>
              <w:tc>
                <w:tcPr>
                  <w:tcW w:w="624" w:type="pct"/>
                  <w:vAlign w:val="center"/>
                </w:tcPr>
                <w:p w14:paraId="22B3E737">
                  <w:pPr>
                    <w:pStyle w:val="39"/>
                    <w:bidi w:val="0"/>
                    <w:rPr>
                      <w:rFonts w:hint="eastAsia"/>
                      <w:color w:val="auto"/>
                      <w:lang w:val="en-US" w:eastAsia="zh-CN"/>
                    </w:rPr>
                  </w:pPr>
                </w:p>
              </w:tc>
              <w:tc>
                <w:tcPr>
                  <w:tcW w:w="624" w:type="pct"/>
                  <w:vAlign w:val="center"/>
                </w:tcPr>
                <w:p w14:paraId="2EDB5AB4">
                  <w:pPr>
                    <w:pStyle w:val="39"/>
                    <w:bidi w:val="0"/>
                    <w:rPr>
                      <w:rFonts w:hint="eastAsia"/>
                      <w:color w:val="auto"/>
                      <w:lang w:val="en-US" w:eastAsia="zh-CN"/>
                    </w:rPr>
                  </w:pPr>
                </w:p>
              </w:tc>
              <w:tc>
                <w:tcPr>
                  <w:tcW w:w="625" w:type="pct"/>
                  <w:vAlign w:val="center"/>
                </w:tcPr>
                <w:p w14:paraId="75E1C0B6">
                  <w:pPr>
                    <w:pStyle w:val="39"/>
                    <w:bidi w:val="0"/>
                    <w:rPr>
                      <w:rFonts w:hint="eastAsia"/>
                      <w:color w:val="auto"/>
                      <w:lang w:val="en-US" w:eastAsia="zh-CN"/>
                    </w:rPr>
                  </w:pPr>
                </w:p>
              </w:tc>
            </w:tr>
          </w:tbl>
          <w:p w14:paraId="725A7308">
            <w:pPr>
              <w:bidi w:val="0"/>
              <w:rPr>
                <w:rFonts w:hint="default"/>
                <w:color w:val="auto"/>
                <w:lang w:val="en-US" w:eastAsia="zh-CN"/>
              </w:rPr>
            </w:pPr>
            <w:r>
              <w:rPr>
                <w:rFonts w:hint="eastAsia"/>
                <w:color w:val="auto"/>
                <w:lang w:val="en-US" w:eastAsia="zh-CN"/>
              </w:rPr>
              <w:t>3、杂质K</w:t>
            </w:r>
            <w:r>
              <w:rPr>
                <w:rFonts w:hint="eastAsia"/>
                <w:color w:val="auto"/>
                <w:vertAlign w:val="subscript"/>
                <w:lang w:val="en-US" w:eastAsia="zh-CN"/>
              </w:rPr>
              <w:t>2</w:t>
            </w:r>
            <w:r>
              <w:rPr>
                <w:rFonts w:hint="eastAsia"/>
                <w:color w:val="auto"/>
                <w:lang w:val="en-US" w:eastAsia="zh-CN"/>
              </w:rPr>
              <w:t>O处理</w:t>
            </w:r>
          </w:p>
          <w:p w14:paraId="0A459E96">
            <w:pPr>
              <w:bidi w:val="0"/>
              <w:rPr>
                <w:rFonts w:hint="eastAsia"/>
                <w:color w:val="auto"/>
                <w:lang w:val="en-US" w:eastAsia="zh-CN"/>
              </w:rPr>
            </w:pPr>
            <w:r>
              <w:rPr>
                <w:rFonts w:hint="eastAsia"/>
                <w:color w:val="auto"/>
                <w:lang w:val="en-US" w:eastAsia="zh-CN"/>
              </w:rPr>
              <w:t>根据石英石成分检验报告，K的含量为0.0078%，K在石英石中是以K</w:t>
            </w:r>
            <w:r>
              <w:rPr>
                <w:rFonts w:hint="eastAsia"/>
                <w:color w:val="auto"/>
                <w:vertAlign w:val="subscript"/>
                <w:lang w:val="en-US" w:eastAsia="zh-CN"/>
              </w:rPr>
              <w:t>2</w:t>
            </w:r>
            <w:r>
              <w:rPr>
                <w:rFonts w:hint="eastAsia"/>
                <w:color w:val="auto"/>
                <w:lang w:val="en-US" w:eastAsia="zh-CN"/>
              </w:rPr>
              <w:t>O的形式存在，故K</w:t>
            </w:r>
            <w:r>
              <w:rPr>
                <w:rFonts w:hint="eastAsia"/>
                <w:color w:val="auto"/>
                <w:vertAlign w:val="subscript"/>
                <w:lang w:val="en-US" w:eastAsia="zh-CN"/>
              </w:rPr>
              <w:t>2</w:t>
            </w:r>
            <w:r>
              <w:rPr>
                <w:rFonts w:hint="eastAsia"/>
                <w:color w:val="auto"/>
                <w:lang w:val="en-US" w:eastAsia="zh-CN"/>
              </w:rPr>
              <w:t>O的含量量为18.31</w:t>
            </w:r>
            <w:r>
              <w:rPr>
                <w:rFonts w:hint="eastAsia"/>
                <w:color w:val="auto"/>
                <w:vertAlign w:val="baseline"/>
                <w:lang w:val="en-US" w:eastAsia="zh-CN"/>
              </w:rPr>
              <w:t>t/a</w:t>
            </w:r>
            <w:r>
              <w:rPr>
                <w:rFonts w:hint="eastAsia"/>
                <w:color w:val="auto"/>
                <w:lang w:val="en-US" w:eastAsia="zh-CN"/>
              </w:rPr>
              <w:t>，根据光伏砂技术要求，K</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故K</w:t>
            </w:r>
            <w:r>
              <w:rPr>
                <w:rFonts w:hint="eastAsia"/>
                <w:color w:val="auto"/>
                <w:vertAlign w:val="subscript"/>
                <w:lang w:val="en-US" w:eastAsia="zh-CN"/>
              </w:rPr>
              <w:t>2</w:t>
            </w:r>
            <w:r>
              <w:rPr>
                <w:rFonts w:hint="eastAsia"/>
                <w:color w:val="auto"/>
                <w:lang w:val="en-US" w:eastAsia="zh-CN"/>
              </w:rPr>
              <w:t>O的剩余量为0.23</w:t>
            </w:r>
            <w:r>
              <w:rPr>
                <w:rFonts w:hint="eastAsia"/>
                <w:color w:val="auto"/>
                <w:vertAlign w:val="baseline"/>
                <w:lang w:val="en-US" w:eastAsia="zh-CN"/>
              </w:rPr>
              <w:t>t/a。</w:t>
            </w:r>
          </w:p>
          <w:p w14:paraId="0B2E7136">
            <w:pPr>
              <w:bidi w:val="0"/>
              <w:rPr>
                <w:rFonts w:hint="default"/>
                <w:color w:val="auto"/>
                <w:lang w:val="en-US" w:eastAsia="zh-CN"/>
              </w:rPr>
            </w:pPr>
            <w:r>
              <w:rPr>
                <w:rFonts w:hint="eastAsia"/>
                <w:color w:val="auto"/>
                <w:vertAlign w:val="baseline"/>
                <w:lang w:val="en-US" w:eastAsia="zh-CN"/>
              </w:rPr>
              <w:t>HF处理：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3AD4B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DC1826F">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37B589D4">
                  <w:pPr>
                    <w:pStyle w:val="39"/>
                    <w:bidi w:val="0"/>
                    <w:jc w:val="center"/>
                    <w:rPr>
                      <w:rFonts w:hint="default"/>
                      <w:color w:val="auto"/>
                      <w:lang w:val="en-US" w:eastAsia="zh-CN"/>
                    </w:rPr>
                  </w:pPr>
                  <w:r>
                    <w:rPr>
                      <w:rFonts w:hint="eastAsia"/>
                      <w:color w:val="auto"/>
                      <w:lang w:val="en-US" w:eastAsia="zh-CN"/>
                    </w:rPr>
                    <w:t>2HF</w:t>
                  </w:r>
                </w:p>
              </w:tc>
              <w:tc>
                <w:tcPr>
                  <w:tcW w:w="624" w:type="pct"/>
                  <w:vAlign w:val="center"/>
                </w:tcPr>
                <w:p w14:paraId="06D02F72">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7C24493D">
                  <w:pPr>
                    <w:pStyle w:val="39"/>
                    <w:bidi w:val="0"/>
                    <w:jc w:val="center"/>
                    <w:rPr>
                      <w:rFonts w:hint="eastAsia"/>
                      <w:color w:val="auto"/>
                      <w:lang w:val="en-US" w:eastAsia="zh-CN"/>
                    </w:rPr>
                  </w:pPr>
                  <w:r>
                    <w:rPr>
                      <w:rFonts w:hint="eastAsia"/>
                      <w:color w:val="auto"/>
                      <w:lang w:val="en-US" w:eastAsia="zh-CN"/>
                    </w:rPr>
                    <w:t>K</w:t>
                  </w:r>
                  <w:r>
                    <w:rPr>
                      <w:rFonts w:hint="eastAsia"/>
                      <w:color w:val="auto"/>
                      <w:vertAlign w:val="subscript"/>
                      <w:lang w:val="en-US" w:eastAsia="zh-CN"/>
                    </w:rPr>
                    <w:t>2</w:t>
                  </w:r>
                  <w:r>
                    <w:rPr>
                      <w:rFonts w:hint="eastAsia"/>
                      <w:color w:val="auto"/>
                      <w:lang w:val="en-US" w:eastAsia="zh-CN"/>
                    </w:rPr>
                    <w:t>O</w:t>
                  </w:r>
                </w:p>
              </w:tc>
              <w:tc>
                <w:tcPr>
                  <w:tcW w:w="624" w:type="pct"/>
                  <w:vAlign w:val="center"/>
                </w:tcPr>
                <w:p w14:paraId="097E1054">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7FA484CC">
                  <w:pPr>
                    <w:pStyle w:val="39"/>
                    <w:bidi w:val="0"/>
                    <w:jc w:val="center"/>
                    <w:rPr>
                      <w:rFonts w:hint="default"/>
                      <w:color w:val="auto"/>
                      <w:lang w:val="en-US" w:eastAsia="zh-CN"/>
                    </w:rPr>
                  </w:pPr>
                  <w:r>
                    <w:rPr>
                      <w:rFonts w:hint="eastAsia"/>
                      <w:color w:val="auto"/>
                      <w:lang w:val="en-US" w:eastAsia="zh-CN"/>
                    </w:rPr>
                    <w:t>2KF</w:t>
                  </w:r>
                </w:p>
              </w:tc>
              <w:tc>
                <w:tcPr>
                  <w:tcW w:w="624" w:type="pct"/>
                  <w:vAlign w:val="center"/>
                </w:tcPr>
                <w:p w14:paraId="04049F7C">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04A9ED13">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5E880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8E10BA7">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1120F54D">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23505C50">
                  <w:pPr>
                    <w:pStyle w:val="39"/>
                    <w:bidi w:val="0"/>
                    <w:jc w:val="center"/>
                    <w:rPr>
                      <w:rFonts w:hint="eastAsia"/>
                      <w:color w:val="auto"/>
                      <w:lang w:val="en-US" w:eastAsia="zh-CN"/>
                    </w:rPr>
                  </w:pPr>
                </w:p>
              </w:tc>
              <w:tc>
                <w:tcPr>
                  <w:tcW w:w="624" w:type="pct"/>
                  <w:vAlign w:val="center"/>
                </w:tcPr>
                <w:p w14:paraId="7DD31279">
                  <w:pPr>
                    <w:pStyle w:val="39"/>
                    <w:bidi w:val="0"/>
                    <w:jc w:val="center"/>
                    <w:rPr>
                      <w:rFonts w:hint="default"/>
                      <w:color w:val="auto"/>
                      <w:lang w:val="en-US" w:eastAsia="zh-CN"/>
                    </w:rPr>
                  </w:pPr>
                  <w:r>
                    <w:rPr>
                      <w:rFonts w:hint="eastAsia"/>
                      <w:color w:val="auto"/>
                      <w:lang w:val="en-US" w:eastAsia="zh-CN"/>
                    </w:rPr>
                    <w:t>氧化钾</w:t>
                  </w:r>
                </w:p>
              </w:tc>
              <w:tc>
                <w:tcPr>
                  <w:tcW w:w="624" w:type="pct"/>
                  <w:vAlign w:val="center"/>
                </w:tcPr>
                <w:p w14:paraId="6142E5D6">
                  <w:pPr>
                    <w:pStyle w:val="39"/>
                    <w:bidi w:val="0"/>
                    <w:jc w:val="center"/>
                    <w:rPr>
                      <w:rFonts w:hint="eastAsia"/>
                      <w:color w:val="auto"/>
                      <w:lang w:val="en-US" w:eastAsia="zh-CN"/>
                    </w:rPr>
                  </w:pPr>
                </w:p>
              </w:tc>
              <w:tc>
                <w:tcPr>
                  <w:tcW w:w="624" w:type="pct"/>
                  <w:vAlign w:val="center"/>
                </w:tcPr>
                <w:p w14:paraId="2D5BC0BF">
                  <w:pPr>
                    <w:pStyle w:val="39"/>
                    <w:bidi w:val="0"/>
                    <w:jc w:val="center"/>
                    <w:rPr>
                      <w:rFonts w:hint="default"/>
                      <w:color w:val="auto"/>
                      <w:lang w:val="en-US" w:eastAsia="zh-CN"/>
                    </w:rPr>
                  </w:pPr>
                  <w:r>
                    <w:rPr>
                      <w:rFonts w:hint="eastAsia"/>
                      <w:color w:val="auto"/>
                      <w:lang w:val="en-US" w:eastAsia="zh-CN"/>
                    </w:rPr>
                    <w:t>氟化钾</w:t>
                  </w:r>
                </w:p>
              </w:tc>
              <w:tc>
                <w:tcPr>
                  <w:tcW w:w="624" w:type="pct"/>
                  <w:vAlign w:val="center"/>
                </w:tcPr>
                <w:p w14:paraId="21FF3CD6">
                  <w:pPr>
                    <w:pStyle w:val="39"/>
                    <w:bidi w:val="0"/>
                    <w:jc w:val="center"/>
                    <w:rPr>
                      <w:rFonts w:hint="eastAsia"/>
                      <w:color w:val="auto"/>
                      <w:lang w:val="en-US" w:eastAsia="zh-CN"/>
                    </w:rPr>
                  </w:pPr>
                </w:p>
              </w:tc>
              <w:tc>
                <w:tcPr>
                  <w:tcW w:w="625" w:type="pct"/>
                  <w:vAlign w:val="center"/>
                </w:tcPr>
                <w:p w14:paraId="249A80C4">
                  <w:pPr>
                    <w:pStyle w:val="39"/>
                    <w:bidi w:val="0"/>
                    <w:jc w:val="center"/>
                    <w:rPr>
                      <w:rFonts w:hint="default"/>
                      <w:color w:val="auto"/>
                      <w:lang w:val="en-US" w:eastAsia="zh-CN"/>
                    </w:rPr>
                  </w:pPr>
                  <w:r>
                    <w:rPr>
                      <w:rFonts w:hint="eastAsia"/>
                      <w:color w:val="auto"/>
                      <w:lang w:val="en-US" w:eastAsia="zh-CN"/>
                    </w:rPr>
                    <w:t>水</w:t>
                  </w:r>
                </w:p>
              </w:tc>
            </w:tr>
            <w:tr w14:paraId="76E50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CF74B3D">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04DD5864">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69A6C51F">
                  <w:pPr>
                    <w:pStyle w:val="39"/>
                    <w:bidi w:val="0"/>
                    <w:jc w:val="center"/>
                    <w:rPr>
                      <w:rFonts w:hint="eastAsia"/>
                      <w:color w:val="auto"/>
                      <w:lang w:val="en-US" w:eastAsia="zh-CN"/>
                    </w:rPr>
                  </w:pPr>
                </w:p>
              </w:tc>
              <w:tc>
                <w:tcPr>
                  <w:tcW w:w="624" w:type="pct"/>
                  <w:vAlign w:val="center"/>
                </w:tcPr>
                <w:p w14:paraId="6B1BB807">
                  <w:pPr>
                    <w:pStyle w:val="39"/>
                    <w:bidi w:val="0"/>
                    <w:jc w:val="center"/>
                    <w:rPr>
                      <w:rFonts w:hint="default"/>
                      <w:color w:val="auto"/>
                      <w:lang w:val="en-US" w:eastAsia="zh-CN"/>
                    </w:rPr>
                  </w:pPr>
                  <w:r>
                    <w:rPr>
                      <w:rFonts w:hint="eastAsia"/>
                      <w:color w:val="auto"/>
                      <w:lang w:val="en-US" w:eastAsia="zh-CN"/>
                    </w:rPr>
                    <w:t>94</w:t>
                  </w:r>
                </w:p>
              </w:tc>
              <w:tc>
                <w:tcPr>
                  <w:tcW w:w="624" w:type="pct"/>
                  <w:vAlign w:val="center"/>
                </w:tcPr>
                <w:p w14:paraId="44A5CCE3">
                  <w:pPr>
                    <w:pStyle w:val="39"/>
                    <w:bidi w:val="0"/>
                    <w:jc w:val="center"/>
                    <w:rPr>
                      <w:rFonts w:hint="eastAsia"/>
                      <w:color w:val="auto"/>
                      <w:lang w:val="en-US" w:eastAsia="zh-CN"/>
                    </w:rPr>
                  </w:pPr>
                </w:p>
              </w:tc>
              <w:tc>
                <w:tcPr>
                  <w:tcW w:w="624" w:type="pct"/>
                  <w:vAlign w:val="center"/>
                </w:tcPr>
                <w:p w14:paraId="1A4ABF6C">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58</w:t>
                  </w:r>
                </w:p>
              </w:tc>
              <w:tc>
                <w:tcPr>
                  <w:tcW w:w="624" w:type="pct"/>
                  <w:vAlign w:val="center"/>
                </w:tcPr>
                <w:p w14:paraId="35B4549B">
                  <w:pPr>
                    <w:pStyle w:val="39"/>
                    <w:bidi w:val="0"/>
                    <w:jc w:val="center"/>
                    <w:rPr>
                      <w:rFonts w:hint="eastAsia"/>
                      <w:color w:val="auto"/>
                      <w:lang w:val="en-US" w:eastAsia="zh-CN"/>
                    </w:rPr>
                  </w:pPr>
                </w:p>
              </w:tc>
              <w:tc>
                <w:tcPr>
                  <w:tcW w:w="625" w:type="pct"/>
                  <w:vAlign w:val="center"/>
                </w:tcPr>
                <w:p w14:paraId="7C5595FB">
                  <w:pPr>
                    <w:pStyle w:val="39"/>
                    <w:bidi w:val="0"/>
                    <w:jc w:val="center"/>
                    <w:rPr>
                      <w:rFonts w:hint="default"/>
                      <w:color w:val="auto"/>
                      <w:lang w:val="en-US" w:eastAsia="zh-CN"/>
                    </w:rPr>
                  </w:pPr>
                  <w:r>
                    <w:rPr>
                      <w:rFonts w:hint="eastAsia"/>
                      <w:color w:val="auto"/>
                      <w:lang w:val="en-US" w:eastAsia="zh-CN"/>
                    </w:rPr>
                    <w:t>18</w:t>
                  </w:r>
                </w:p>
              </w:tc>
            </w:tr>
            <w:tr w14:paraId="21CAE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6DFB60C3">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3B542BB8">
                  <w:pPr>
                    <w:pStyle w:val="39"/>
                    <w:bidi w:val="0"/>
                    <w:rPr>
                      <w:rFonts w:hint="eastAsia"/>
                      <w:color w:val="auto"/>
                      <w:lang w:val="en-US" w:eastAsia="zh-CN"/>
                    </w:rPr>
                  </w:pPr>
                  <w:r>
                    <w:rPr>
                      <w:rFonts w:hint="eastAsia"/>
                      <w:color w:val="auto"/>
                      <w:lang w:val="en-US" w:eastAsia="zh-CN"/>
                    </w:rPr>
                    <w:t xml:space="preserve">19.29 </w:t>
                  </w:r>
                </w:p>
              </w:tc>
              <w:tc>
                <w:tcPr>
                  <w:tcW w:w="1162" w:type="dxa"/>
                  <w:vAlign w:val="center"/>
                </w:tcPr>
                <w:p w14:paraId="75B50DDF">
                  <w:pPr>
                    <w:pStyle w:val="39"/>
                    <w:bidi w:val="0"/>
                    <w:rPr>
                      <w:rFonts w:hint="eastAsia"/>
                      <w:color w:val="auto"/>
                      <w:lang w:val="en-US" w:eastAsia="zh-CN"/>
                    </w:rPr>
                  </w:pPr>
                </w:p>
              </w:tc>
              <w:tc>
                <w:tcPr>
                  <w:tcW w:w="1162" w:type="dxa"/>
                  <w:vAlign w:val="center"/>
                </w:tcPr>
                <w:p w14:paraId="30F11D74">
                  <w:pPr>
                    <w:pStyle w:val="39"/>
                    <w:bidi w:val="0"/>
                    <w:rPr>
                      <w:rFonts w:hint="default"/>
                      <w:color w:val="auto"/>
                      <w:lang w:val="en-US" w:eastAsia="zh-CN"/>
                    </w:rPr>
                  </w:pPr>
                  <w:r>
                    <w:rPr>
                      <w:rFonts w:hint="default"/>
                      <w:color w:val="auto"/>
                      <w:lang w:val="en-US" w:eastAsia="zh-CN"/>
                    </w:rPr>
                    <w:t>18.31</w:t>
                  </w:r>
                </w:p>
              </w:tc>
              <w:tc>
                <w:tcPr>
                  <w:tcW w:w="1162" w:type="dxa"/>
                  <w:vAlign w:val="center"/>
                </w:tcPr>
                <w:p w14:paraId="1E634A8A">
                  <w:pPr>
                    <w:pStyle w:val="39"/>
                    <w:bidi w:val="0"/>
                    <w:rPr>
                      <w:rFonts w:hint="eastAsia"/>
                      <w:color w:val="auto"/>
                      <w:lang w:val="en-US" w:eastAsia="zh-CN"/>
                    </w:rPr>
                  </w:pPr>
                </w:p>
              </w:tc>
              <w:tc>
                <w:tcPr>
                  <w:tcW w:w="1162" w:type="dxa"/>
                  <w:vAlign w:val="center"/>
                </w:tcPr>
                <w:p w14:paraId="5D1CCF90">
                  <w:pPr>
                    <w:pStyle w:val="39"/>
                    <w:bidi w:val="0"/>
                    <w:rPr>
                      <w:rFonts w:hint="eastAsia"/>
                      <w:color w:val="auto"/>
                      <w:lang w:val="en-US" w:eastAsia="zh-CN"/>
                    </w:rPr>
                  </w:pPr>
                </w:p>
              </w:tc>
              <w:tc>
                <w:tcPr>
                  <w:tcW w:w="1162" w:type="dxa"/>
                  <w:vAlign w:val="center"/>
                </w:tcPr>
                <w:p w14:paraId="00CF80B4">
                  <w:pPr>
                    <w:pStyle w:val="39"/>
                    <w:bidi w:val="0"/>
                    <w:rPr>
                      <w:rFonts w:hint="eastAsia"/>
                      <w:color w:val="auto"/>
                      <w:lang w:val="en-US" w:eastAsia="zh-CN"/>
                    </w:rPr>
                  </w:pPr>
                </w:p>
              </w:tc>
              <w:tc>
                <w:tcPr>
                  <w:tcW w:w="1164" w:type="dxa"/>
                  <w:vAlign w:val="center"/>
                </w:tcPr>
                <w:p w14:paraId="151F5174">
                  <w:pPr>
                    <w:pStyle w:val="39"/>
                    <w:bidi w:val="0"/>
                    <w:rPr>
                      <w:rFonts w:hint="eastAsia"/>
                      <w:color w:val="auto"/>
                      <w:lang w:val="en-US" w:eastAsia="zh-CN"/>
                    </w:rPr>
                  </w:pPr>
                </w:p>
              </w:tc>
            </w:tr>
            <w:tr w14:paraId="1EB27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97C4DDD">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508DC512">
                  <w:pPr>
                    <w:pStyle w:val="39"/>
                    <w:bidi w:val="0"/>
                    <w:rPr>
                      <w:rFonts w:hint="eastAsia"/>
                      <w:color w:val="auto"/>
                      <w:lang w:val="en-US" w:eastAsia="zh-CN"/>
                    </w:rPr>
                  </w:pPr>
                  <w:r>
                    <w:rPr>
                      <w:rFonts w:hint="eastAsia"/>
                      <w:color w:val="auto"/>
                      <w:lang w:val="en-US" w:eastAsia="zh-CN"/>
                    </w:rPr>
                    <w:t xml:space="preserve">1.54 </w:t>
                  </w:r>
                </w:p>
              </w:tc>
              <w:tc>
                <w:tcPr>
                  <w:tcW w:w="1162" w:type="dxa"/>
                  <w:vAlign w:val="center"/>
                </w:tcPr>
                <w:p w14:paraId="54F4A6B7">
                  <w:pPr>
                    <w:pStyle w:val="39"/>
                    <w:bidi w:val="0"/>
                    <w:rPr>
                      <w:rFonts w:hint="eastAsia"/>
                      <w:color w:val="auto"/>
                      <w:lang w:val="en-US" w:eastAsia="zh-CN"/>
                    </w:rPr>
                  </w:pPr>
                </w:p>
              </w:tc>
              <w:tc>
                <w:tcPr>
                  <w:tcW w:w="1162" w:type="dxa"/>
                  <w:vAlign w:val="center"/>
                </w:tcPr>
                <w:p w14:paraId="6AD23A84">
                  <w:pPr>
                    <w:pStyle w:val="39"/>
                    <w:bidi w:val="0"/>
                    <w:rPr>
                      <w:rFonts w:hint="default"/>
                      <w:color w:val="auto"/>
                      <w:lang w:val="en-US" w:eastAsia="zh-CN"/>
                    </w:rPr>
                  </w:pPr>
                  <w:r>
                    <w:rPr>
                      <w:rFonts w:hint="default"/>
                      <w:color w:val="auto"/>
                      <w:lang w:val="en-US" w:eastAsia="zh-CN"/>
                    </w:rPr>
                    <w:t>3.61</w:t>
                  </w:r>
                </w:p>
              </w:tc>
              <w:tc>
                <w:tcPr>
                  <w:tcW w:w="1162" w:type="dxa"/>
                  <w:vAlign w:val="center"/>
                </w:tcPr>
                <w:p w14:paraId="1FD2F9D1">
                  <w:pPr>
                    <w:pStyle w:val="39"/>
                    <w:bidi w:val="0"/>
                    <w:rPr>
                      <w:rFonts w:hint="eastAsia"/>
                      <w:color w:val="auto"/>
                      <w:lang w:val="en-US" w:eastAsia="zh-CN"/>
                    </w:rPr>
                  </w:pPr>
                </w:p>
              </w:tc>
              <w:tc>
                <w:tcPr>
                  <w:tcW w:w="1162" w:type="dxa"/>
                  <w:vAlign w:val="center"/>
                </w:tcPr>
                <w:p w14:paraId="4E83625D">
                  <w:pPr>
                    <w:pStyle w:val="39"/>
                    <w:bidi w:val="0"/>
                    <w:rPr>
                      <w:rFonts w:hint="eastAsia"/>
                      <w:color w:val="auto"/>
                      <w:lang w:val="en-US" w:eastAsia="zh-CN"/>
                    </w:rPr>
                  </w:pPr>
                  <w:r>
                    <w:rPr>
                      <w:rFonts w:hint="eastAsia"/>
                      <w:color w:val="auto"/>
                      <w:lang w:val="en-US" w:eastAsia="zh-CN"/>
                    </w:rPr>
                    <w:t xml:space="preserve">4.45 </w:t>
                  </w:r>
                </w:p>
              </w:tc>
              <w:tc>
                <w:tcPr>
                  <w:tcW w:w="1162" w:type="dxa"/>
                  <w:vAlign w:val="center"/>
                </w:tcPr>
                <w:p w14:paraId="0CFCAC85">
                  <w:pPr>
                    <w:pStyle w:val="39"/>
                    <w:bidi w:val="0"/>
                    <w:rPr>
                      <w:rFonts w:hint="eastAsia"/>
                      <w:color w:val="auto"/>
                      <w:lang w:val="en-US" w:eastAsia="zh-CN"/>
                    </w:rPr>
                  </w:pPr>
                </w:p>
              </w:tc>
              <w:tc>
                <w:tcPr>
                  <w:tcW w:w="1164" w:type="dxa"/>
                  <w:vAlign w:val="center"/>
                </w:tcPr>
                <w:p w14:paraId="109C2D37">
                  <w:pPr>
                    <w:pStyle w:val="39"/>
                    <w:bidi w:val="0"/>
                    <w:rPr>
                      <w:rFonts w:hint="eastAsia"/>
                      <w:color w:val="auto"/>
                      <w:lang w:val="en-US" w:eastAsia="zh-CN"/>
                    </w:rPr>
                  </w:pPr>
                  <w:r>
                    <w:rPr>
                      <w:rFonts w:hint="eastAsia"/>
                      <w:color w:val="auto"/>
                      <w:lang w:val="en-US" w:eastAsia="zh-CN"/>
                    </w:rPr>
                    <w:t>0.7</w:t>
                  </w:r>
                </w:p>
              </w:tc>
            </w:tr>
            <w:tr w14:paraId="6D87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C8EB42A">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5D60BC93">
                  <w:pPr>
                    <w:pStyle w:val="39"/>
                    <w:bidi w:val="0"/>
                    <w:rPr>
                      <w:rFonts w:hint="eastAsia"/>
                      <w:color w:val="auto"/>
                      <w:lang w:val="en-US" w:eastAsia="zh-CN"/>
                    </w:rPr>
                  </w:pPr>
                  <w:r>
                    <w:rPr>
                      <w:rFonts w:hint="eastAsia"/>
                      <w:color w:val="auto"/>
                      <w:lang w:val="en-US" w:eastAsia="zh-CN"/>
                    </w:rPr>
                    <w:t>17.75</w:t>
                  </w:r>
                </w:p>
              </w:tc>
              <w:tc>
                <w:tcPr>
                  <w:tcW w:w="1162" w:type="dxa"/>
                  <w:vAlign w:val="center"/>
                </w:tcPr>
                <w:p w14:paraId="2F7FB011">
                  <w:pPr>
                    <w:pStyle w:val="39"/>
                    <w:bidi w:val="0"/>
                    <w:rPr>
                      <w:rFonts w:hint="eastAsia"/>
                      <w:color w:val="auto"/>
                      <w:lang w:val="en-US" w:eastAsia="zh-CN"/>
                    </w:rPr>
                  </w:pPr>
                </w:p>
              </w:tc>
              <w:tc>
                <w:tcPr>
                  <w:tcW w:w="1162" w:type="dxa"/>
                  <w:vAlign w:val="center"/>
                </w:tcPr>
                <w:p w14:paraId="5089E001">
                  <w:pPr>
                    <w:pStyle w:val="39"/>
                    <w:bidi w:val="0"/>
                    <w:rPr>
                      <w:rFonts w:hint="default"/>
                      <w:color w:val="auto"/>
                      <w:lang w:val="en-US" w:eastAsia="zh-CN"/>
                    </w:rPr>
                  </w:pPr>
                  <w:r>
                    <w:rPr>
                      <w:rFonts w:hint="default"/>
                      <w:color w:val="auto"/>
                      <w:lang w:val="en-US" w:eastAsia="zh-CN"/>
                    </w:rPr>
                    <w:t>14.7</w:t>
                  </w:r>
                </w:p>
              </w:tc>
              <w:tc>
                <w:tcPr>
                  <w:tcW w:w="1162" w:type="dxa"/>
                  <w:vAlign w:val="center"/>
                </w:tcPr>
                <w:p w14:paraId="082B0F76">
                  <w:pPr>
                    <w:pStyle w:val="39"/>
                    <w:bidi w:val="0"/>
                    <w:rPr>
                      <w:rFonts w:hint="eastAsia"/>
                      <w:color w:val="auto"/>
                      <w:lang w:val="en-US" w:eastAsia="zh-CN"/>
                    </w:rPr>
                  </w:pPr>
                </w:p>
              </w:tc>
              <w:tc>
                <w:tcPr>
                  <w:tcW w:w="1162" w:type="dxa"/>
                  <w:vAlign w:val="center"/>
                </w:tcPr>
                <w:p w14:paraId="6CD2FADC">
                  <w:pPr>
                    <w:pStyle w:val="39"/>
                    <w:bidi w:val="0"/>
                    <w:rPr>
                      <w:rFonts w:hint="eastAsia"/>
                      <w:color w:val="auto"/>
                      <w:lang w:val="en-US" w:eastAsia="zh-CN"/>
                    </w:rPr>
                  </w:pPr>
                </w:p>
              </w:tc>
              <w:tc>
                <w:tcPr>
                  <w:tcW w:w="1162" w:type="dxa"/>
                  <w:vAlign w:val="center"/>
                </w:tcPr>
                <w:p w14:paraId="137A99E1">
                  <w:pPr>
                    <w:pStyle w:val="39"/>
                    <w:bidi w:val="0"/>
                    <w:rPr>
                      <w:rFonts w:hint="eastAsia"/>
                      <w:color w:val="auto"/>
                      <w:lang w:val="en-US" w:eastAsia="zh-CN"/>
                    </w:rPr>
                  </w:pPr>
                </w:p>
              </w:tc>
              <w:tc>
                <w:tcPr>
                  <w:tcW w:w="1164" w:type="dxa"/>
                  <w:vAlign w:val="center"/>
                </w:tcPr>
                <w:p w14:paraId="0C7424BE">
                  <w:pPr>
                    <w:pStyle w:val="39"/>
                    <w:bidi w:val="0"/>
                    <w:rPr>
                      <w:rFonts w:hint="eastAsia"/>
                      <w:color w:val="auto"/>
                      <w:lang w:val="en-US" w:eastAsia="zh-CN"/>
                    </w:rPr>
                  </w:pPr>
                </w:p>
              </w:tc>
            </w:tr>
          </w:tbl>
          <w:p w14:paraId="52A7C643">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54CA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5004A09">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796ED3F0">
                  <w:pPr>
                    <w:pStyle w:val="39"/>
                    <w:bidi w:val="0"/>
                    <w:jc w:val="center"/>
                    <w:rPr>
                      <w:rFonts w:hint="default"/>
                      <w:color w:val="auto"/>
                      <w:lang w:val="en-US" w:eastAsia="zh-CN"/>
                    </w:rPr>
                  </w:pPr>
                  <w:r>
                    <w:rPr>
                      <w:rFonts w:hint="eastAsia"/>
                      <w:color w:val="auto"/>
                      <w:lang w:val="en-US" w:eastAsia="zh-CN"/>
                    </w:rPr>
                    <w:t>2HCl</w:t>
                  </w:r>
                </w:p>
              </w:tc>
              <w:tc>
                <w:tcPr>
                  <w:tcW w:w="624" w:type="pct"/>
                  <w:vAlign w:val="center"/>
                </w:tcPr>
                <w:p w14:paraId="77164E74">
                  <w:pPr>
                    <w:pStyle w:val="39"/>
                    <w:bidi w:val="0"/>
                    <w:jc w:val="center"/>
                    <w:rPr>
                      <w:rFonts w:hint="default"/>
                      <w:color w:val="auto"/>
                      <w:lang w:val="en-US" w:eastAsia="zh-CN"/>
                    </w:rPr>
                  </w:pPr>
                  <w:r>
                    <w:rPr>
                      <w:rFonts w:hint="eastAsia"/>
                      <w:color w:val="auto"/>
                      <w:lang w:val="en-US" w:eastAsia="zh-CN"/>
                    </w:rPr>
                    <w:t>+</w:t>
                  </w:r>
                </w:p>
              </w:tc>
              <w:tc>
                <w:tcPr>
                  <w:tcW w:w="624" w:type="pct"/>
                  <w:shd w:val="clear" w:color="auto" w:fill="auto"/>
                  <w:vAlign w:val="center"/>
                </w:tcPr>
                <w:p w14:paraId="278AB93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K</w:t>
                  </w:r>
                  <w:r>
                    <w:rPr>
                      <w:rFonts w:hint="eastAsia"/>
                      <w:color w:val="auto"/>
                      <w:vertAlign w:val="subscript"/>
                      <w:lang w:val="en-US" w:eastAsia="zh-CN"/>
                    </w:rPr>
                    <w:t>2</w:t>
                  </w:r>
                  <w:r>
                    <w:rPr>
                      <w:rFonts w:hint="eastAsia"/>
                      <w:color w:val="auto"/>
                      <w:lang w:val="en-US" w:eastAsia="zh-CN"/>
                    </w:rPr>
                    <w:t>O</w:t>
                  </w:r>
                </w:p>
              </w:tc>
              <w:tc>
                <w:tcPr>
                  <w:tcW w:w="624" w:type="pct"/>
                  <w:vAlign w:val="center"/>
                </w:tcPr>
                <w:p w14:paraId="56F61DC2">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56A574DA">
                  <w:pPr>
                    <w:pStyle w:val="39"/>
                    <w:bidi w:val="0"/>
                    <w:jc w:val="center"/>
                    <w:rPr>
                      <w:rFonts w:hint="default"/>
                      <w:color w:val="auto"/>
                      <w:lang w:val="en-US" w:eastAsia="zh-CN"/>
                    </w:rPr>
                  </w:pPr>
                  <w:r>
                    <w:rPr>
                      <w:rFonts w:hint="eastAsia"/>
                      <w:color w:val="auto"/>
                      <w:lang w:val="en-US" w:eastAsia="zh-CN"/>
                    </w:rPr>
                    <w:t>2KCl</w:t>
                  </w:r>
                </w:p>
              </w:tc>
              <w:tc>
                <w:tcPr>
                  <w:tcW w:w="624" w:type="pct"/>
                  <w:vAlign w:val="center"/>
                </w:tcPr>
                <w:p w14:paraId="4DD164E3">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0643EFF4">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474ED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0CED517">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2E040F20">
                  <w:pPr>
                    <w:pStyle w:val="39"/>
                    <w:bidi w:val="0"/>
                    <w:jc w:val="center"/>
                    <w:rPr>
                      <w:rFonts w:hint="default"/>
                      <w:color w:val="auto"/>
                      <w:lang w:val="en-US" w:eastAsia="zh-CN"/>
                    </w:rPr>
                  </w:pPr>
                  <w:r>
                    <w:rPr>
                      <w:rFonts w:hint="eastAsia"/>
                      <w:color w:val="auto"/>
                      <w:lang w:val="en-US" w:eastAsia="zh-CN"/>
                    </w:rPr>
                    <w:t>氯化氢</w:t>
                  </w:r>
                </w:p>
              </w:tc>
              <w:tc>
                <w:tcPr>
                  <w:tcW w:w="624" w:type="pct"/>
                  <w:vAlign w:val="center"/>
                </w:tcPr>
                <w:p w14:paraId="5BAB6CEB">
                  <w:pPr>
                    <w:pStyle w:val="39"/>
                    <w:bidi w:val="0"/>
                    <w:jc w:val="center"/>
                    <w:rPr>
                      <w:rFonts w:hint="eastAsia"/>
                      <w:color w:val="auto"/>
                      <w:lang w:val="en-US" w:eastAsia="zh-CN"/>
                    </w:rPr>
                  </w:pPr>
                </w:p>
              </w:tc>
              <w:tc>
                <w:tcPr>
                  <w:tcW w:w="624" w:type="pct"/>
                  <w:shd w:val="clear" w:color="auto" w:fill="auto"/>
                  <w:vAlign w:val="center"/>
                </w:tcPr>
                <w:p w14:paraId="5C01809E">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氧化钾</w:t>
                  </w:r>
                </w:p>
              </w:tc>
              <w:tc>
                <w:tcPr>
                  <w:tcW w:w="624" w:type="pct"/>
                  <w:vAlign w:val="center"/>
                </w:tcPr>
                <w:p w14:paraId="39CBB4F3">
                  <w:pPr>
                    <w:pStyle w:val="39"/>
                    <w:bidi w:val="0"/>
                    <w:jc w:val="center"/>
                    <w:rPr>
                      <w:rFonts w:hint="eastAsia"/>
                      <w:color w:val="auto"/>
                      <w:lang w:val="en-US" w:eastAsia="zh-CN"/>
                    </w:rPr>
                  </w:pPr>
                </w:p>
              </w:tc>
              <w:tc>
                <w:tcPr>
                  <w:tcW w:w="624" w:type="pct"/>
                  <w:vAlign w:val="center"/>
                </w:tcPr>
                <w:p w14:paraId="5661577F">
                  <w:pPr>
                    <w:pStyle w:val="39"/>
                    <w:bidi w:val="0"/>
                    <w:jc w:val="center"/>
                    <w:rPr>
                      <w:rFonts w:hint="default"/>
                      <w:color w:val="auto"/>
                      <w:lang w:val="en-US" w:eastAsia="zh-CN"/>
                    </w:rPr>
                  </w:pPr>
                  <w:r>
                    <w:rPr>
                      <w:rFonts w:hint="eastAsia"/>
                      <w:color w:val="auto"/>
                      <w:lang w:val="en-US" w:eastAsia="zh-CN"/>
                    </w:rPr>
                    <w:t>氯化钾</w:t>
                  </w:r>
                </w:p>
              </w:tc>
              <w:tc>
                <w:tcPr>
                  <w:tcW w:w="624" w:type="pct"/>
                  <w:vAlign w:val="center"/>
                </w:tcPr>
                <w:p w14:paraId="56B4E8F9">
                  <w:pPr>
                    <w:pStyle w:val="39"/>
                    <w:bidi w:val="0"/>
                    <w:jc w:val="center"/>
                    <w:rPr>
                      <w:rFonts w:hint="eastAsia"/>
                      <w:color w:val="auto"/>
                      <w:lang w:val="en-US" w:eastAsia="zh-CN"/>
                    </w:rPr>
                  </w:pPr>
                </w:p>
              </w:tc>
              <w:tc>
                <w:tcPr>
                  <w:tcW w:w="625" w:type="pct"/>
                  <w:vAlign w:val="center"/>
                </w:tcPr>
                <w:p w14:paraId="34A6AA92">
                  <w:pPr>
                    <w:pStyle w:val="39"/>
                    <w:bidi w:val="0"/>
                    <w:jc w:val="center"/>
                    <w:rPr>
                      <w:rFonts w:hint="default"/>
                      <w:color w:val="auto"/>
                      <w:lang w:val="en-US" w:eastAsia="zh-CN"/>
                    </w:rPr>
                  </w:pPr>
                  <w:r>
                    <w:rPr>
                      <w:rFonts w:hint="eastAsia"/>
                      <w:color w:val="auto"/>
                      <w:lang w:val="en-US" w:eastAsia="zh-CN"/>
                    </w:rPr>
                    <w:t>水</w:t>
                  </w:r>
                </w:p>
              </w:tc>
            </w:tr>
            <w:tr w14:paraId="5A9E9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5DFBE52">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6B7B073D">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36.5</w:t>
                  </w:r>
                </w:p>
              </w:tc>
              <w:tc>
                <w:tcPr>
                  <w:tcW w:w="624" w:type="pct"/>
                  <w:vAlign w:val="center"/>
                </w:tcPr>
                <w:p w14:paraId="146B17DD">
                  <w:pPr>
                    <w:pStyle w:val="39"/>
                    <w:bidi w:val="0"/>
                    <w:jc w:val="center"/>
                    <w:rPr>
                      <w:rFonts w:hint="eastAsia"/>
                      <w:color w:val="auto"/>
                      <w:lang w:val="en-US" w:eastAsia="zh-CN"/>
                    </w:rPr>
                  </w:pPr>
                </w:p>
              </w:tc>
              <w:tc>
                <w:tcPr>
                  <w:tcW w:w="624" w:type="pct"/>
                  <w:vAlign w:val="center"/>
                </w:tcPr>
                <w:p w14:paraId="577E2E59">
                  <w:pPr>
                    <w:pStyle w:val="39"/>
                    <w:bidi w:val="0"/>
                    <w:jc w:val="center"/>
                    <w:rPr>
                      <w:rFonts w:hint="default"/>
                      <w:color w:val="auto"/>
                      <w:lang w:val="en-US" w:eastAsia="zh-CN"/>
                    </w:rPr>
                  </w:pPr>
                  <w:r>
                    <w:rPr>
                      <w:rFonts w:hint="eastAsia"/>
                      <w:color w:val="auto"/>
                      <w:lang w:val="en-US" w:eastAsia="zh-CN"/>
                    </w:rPr>
                    <w:t>94</w:t>
                  </w:r>
                </w:p>
              </w:tc>
              <w:tc>
                <w:tcPr>
                  <w:tcW w:w="624" w:type="pct"/>
                  <w:vAlign w:val="center"/>
                </w:tcPr>
                <w:p w14:paraId="3B5C29DA">
                  <w:pPr>
                    <w:pStyle w:val="39"/>
                    <w:bidi w:val="0"/>
                    <w:jc w:val="center"/>
                    <w:rPr>
                      <w:rFonts w:hint="eastAsia"/>
                      <w:color w:val="auto"/>
                      <w:lang w:val="en-US" w:eastAsia="zh-CN"/>
                    </w:rPr>
                  </w:pPr>
                </w:p>
              </w:tc>
              <w:tc>
                <w:tcPr>
                  <w:tcW w:w="624" w:type="pct"/>
                  <w:vAlign w:val="center"/>
                </w:tcPr>
                <w:p w14:paraId="2FDFA158">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74.5</w:t>
                  </w:r>
                </w:p>
              </w:tc>
              <w:tc>
                <w:tcPr>
                  <w:tcW w:w="624" w:type="pct"/>
                  <w:vAlign w:val="center"/>
                </w:tcPr>
                <w:p w14:paraId="03FD1324">
                  <w:pPr>
                    <w:pStyle w:val="39"/>
                    <w:bidi w:val="0"/>
                    <w:jc w:val="center"/>
                    <w:rPr>
                      <w:rFonts w:hint="eastAsia"/>
                      <w:color w:val="auto"/>
                      <w:lang w:val="en-US" w:eastAsia="zh-CN"/>
                    </w:rPr>
                  </w:pPr>
                </w:p>
              </w:tc>
              <w:tc>
                <w:tcPr>
                  <w:tcW w:w="625" w:type="pct"/>
                  <w:vAlign w:val="center"/>
                </w:tcPr>
                <w:p w14:paraId="06065040">
                  <w:pPr>
                    <w:pStyle w:val="39"/>
                    <w:bidi w:val="0"/>
                    <w:jc w:val="center"/>
                    <w:rPr>
                      <w:rFonts w:hint="default"/>
                      <w:color w:val="auto"/>
                      <w:lang w:val="en-US" w:eastAsia="zh-CN"/>
                    </w:rPr>
                  </w:pPr>
                  <w:r>
                    <w:rPr>
                      <w:rFonts w:hint="eastAsia"/>
                      <w:color w:val="auto"/>
                      <w:lang w:val="en-US" w:eastAsia="zh-CN"/>
                    </w:rPr>
                    <w:t>18</w:t>
                  </w:r>
                </w:p>
              </w:tc>
            </w:tr>
            <w:tr w14:paraId="563F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6CDB295F">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326BEFB3">
                  <w:pPr>
                    <w:pStyle w:val="39"/>
                    <w:bidi w:val="0"/>
                    <w:rPr>
                      <w:rFonts w:hint="eastAsia"/>
                      <w:color w:val="auto"/>
                      <w:lang w:val="en-US" w:eastAsia="zh-CN"/>
                    </w:rPr>
                  </w:pPr>
                  <w:r>
                    <w:rPr>
                      <w:rFonts w:hint="eastAsia"/>
                      <w:color w:val="auto"/>
                      <w:lang w:val="en-US" w:eastAsia="zh-CN"/>
                    </w:rPr>
                    <w:t xml:space="preserve">138.93 </w:t>
                  </w:r>
                </w:p>
              </w:tc>
              <w:tc>
                <w:tcPr>
                  <w:tcW w:w="1096" w:type="dxa"/>
                  <w:vAlign w:val="center"/>
                </w:tcPr>
                <w:p w14:paraId="661E780D">
                  <w:pPr>
                    <w:pStyle w:val="39"/>
                    <w:bidi w:val="0"/>
                    <w:rPr>
                      <w:rFonts w:hint="eastAsia"/>
                      <w:color w:val="auto"/>
                      <w:lang w:val="en-US" w:eastAsia="zh-CN"/>
                    </w:rPr>
                  </w:pPr>
                </w:p>
              </w:tc>
              <w:tc>
                <w:tcPr>
                  <w:tcW w:w="1096" w:type="dxa"/>
                  <w:vAlign w:val="center"/>
                </w:tcPr>
                <w:p w14:paraId="2E826040">
                  <w:pPr>
                    <w:pStyle w:val="39"/>
                    <w:bidi w:val="0"/>
                    <w:rPr>
                      <w:rFonts w:hint="default"/>
                      <w:color w:val="auto"/>
                      <w:lang w:val="en-US" w:eastAsia="zh-CN"/>
                    </w:rPr>
                  </w:pPr>
                  <w:r>
                    <w:rPr>
                      <w:rFonts w:hint="default"/>
                      <w:color w:val="auto"/>
                      <w:lang w:val="en-US" w:eastAsia="zh-CN"/>
                    </w:rPr>
                    <w:t>14.7</w:t>
                  </w:r>
                </w:p>
              </w:tc>
              <w:tc>
                <w:tcPr>
                  <w:tcW w:w="1096" w:type="dxa"/>
                  <w:vAlign w:val="center"/>
                </w:tcPr>
                <w:p w14:paraId="41B7B8DB">
                  <w:pPr>
                    <w:pStyle w:val="39"/>
                    <w:bidi w:val="0"/>
                    <w:rPr>
                      <w:rFonts w:hint="eastAsia"/>
                      <w:color w:val="auto"/>
                      <w:lang w:val="en-US" w:eastAsia="zh-CN"/>
                    </w:rPr>
                  </w:pPr>
                </w:p>
              </w:tc>
              <w:tc>
                <w:tcPr>
                  <w:tcW w:w="1096" w:type="dxa"/>
                  <w:vAlign w:val="center"/>
                </w:tcPr>
                <w:p w14:paraId="73B3D6E3">
                  <w:pPr>
                    <w:pStyle w:val="39"/>
                    <w:bidi w:val="0"/>
                    <w:rPr>
                      <w:rFonts w:hint="eastAsia"/>
                      <w:color w:val="auto"/>
                      <w:lang w:val="en-US" w:eastAsia="zh-CN"/>
                    </w:rPr>
                  </w:pPr>
                </w:p>
              </w:tc>
              <w:tc>
                <w:tcPr>
                  <w:tcW w:w="624" w:type="pct"/>
                  <w:vAlign w:val="center"/>
                </w:tcPr>
                <w:p w14:paraId="18C39B89">
                  <w:pPr>
                    <w:pStyle w:val="39"/>
                    <w:bidi w:val="0"/>
                    <w:rPr>
                      <w:rFonts w:hint="eastAsia"/>
                      <w:color w:val="auto"/>
                      <w:lang w:val="en-US" w:eastAsia="zh-CN"/>
                    </w:rPr>
                  </w:pPr>
                </w:p>
              </w:tc>
              <w:tc>
                <w:tcPr>
                  <w:tcW w:w="625" w:type="pct"/>
                  <w:vAlign w:val="center"/>
                </w:tcPr>
                <w:p w14:paraId="02B3C9D5">
                  <w:pPr>
                    <w:pStyle w:val="39"/>
                    <w:bidi w:val="0"/>
                    <w:rPr>
                      <w:rFonts w:hint="eastAsia"/>
                      <w:color w:val="auto"/>
                      <w:lang w:val="en-US" w:eastAsia="zh-CN"/>
                    </w:rPr>
                  </w:pPr>
                </w:p>
              </w:tc>
            </w:tr>
            <w:tr w14:paraId="7B024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ED39A01">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3AC928C0">
                  <w:pPr>
                    <w:pStyle w:val="39"/>
                    <w:bidi w:val="0"/>
                    <w:rPr>
                      <w:rFonts w:hint="eastAsia"/>
                      <w:color w:val="auto"/>
                      <w:lang w:val="en-US" w:eastAsia="zh-CN"/>
                    </w:rPr>
                  </w:pPr>
                  <w:r>
                    <w:rPr>
                      <w:rFonts w:hint="eastAsia"/>
                      <w:color w:val="auto"/>
                      <w:lang w:val="en-US" w:eastAsia="zh-CN"/>
                    </w:rPr>
                    <w:t xml:space="preserve">11.24 </w:t>
                  </w:r>
                </w:p>
              </w:tc>
              <w:tc>
                <w:tcPr>
                  <w:tcW w:w="1096" w:type="dxa"/>
                  <w:vAlign w:val="center"/>
                </w:tcPr>
                <w:p w14:paraId="63804820">
                  <w:pPr>
                    <w:pStyle w:val="39"/>
                    <w:bidi w:val="0"/>
                    <w:rPr>
                      <w:rFonts w:hint="eastAsia"/>
                      <w:color w:val="auto"/>
                      <w:lang w:val="en-US" w:eastAsia="zh-CN"/>
                    </w:rPr>
                  </w:pPr>
                </w:p>
              </w:tc>
              <w:tc>
                <w:tcPr>
                  <w:tcW w:w="1096" w:type="dxa"/>
                  <w:vAlign w:val="center"/>
                </w:tcPr>
                <w:p w14:paraId="0F8650F2">
                  <w:pPr>
                    <w:pStyle w:val="39"/>
                    <w:bidi w:val="0"/>
                    <w:rPr>
                      <w:rFonts w:hint="default"/>
                      <w:color w:val="auto"/>
                      <w:lang w:val="en-US" w:eastAsia="zh-CN"/>
                    </w:rPr>
                  </w:pPr>
                  <w:r>
                    <w:rPr>
                      <w:rFonts w:hint="default"/>
                      <w:color w:val="auto"/>
                      <w:lang w:val="en-US" w:eastAsia="zh-CN"/>
                    </w:rPr>
                    <w:t>14.47</w:t>
                  </w:r>
                </w:p>
              </w:tc>
              <w:tc>
                <w:tcPr>
                  <w:tcW w:w="1096" w:type="dxa"/>
                  <w:vAlign w:val="center"/>
                </w:tcPr>
                <w:p w14:paraId="5CA2E373">
                  <w:pPr>
                    <w:pStyle w:val="39"/>
                    <w:bidi w:val="0"/>
                    <w:rPr>
                      <w:rFonts w:hint="eastAsia"/>
                      <w:color w:val="auto"/>
                      <w:lang w:val="en-US" w:eastAsia="zh-CN"/>
                    </w:rPr>
                  </w:pPr>
                </w:p>
              </w:tc>
              <w:tc>
                <w:tcPr>
                  <w:tcW w:w="1096" w:type="dxa"/>
                  <w:vAlign w:val="center"/>
                </w:tcPr>
                <w:p w14:paraId="41CAA2CB">
                  <w:pPr>
                    <w:pStyle w:val="39"/>
                    <w:bidi w:val="0"/>
                    <w:rPr>
                      <w:rFonts w:hint="default"/>
                      <w:color w:val="auto"/>
                      <w:lang w:val="en-US" w:eastAsia="zh-CN"/>
                    </w:rPr>
                  </w:pPr>
                  <w:r>
                    <w:rPr>
                      <w:rFonts w:hint="eastAsia"/>
                      <w:color w:val="auto"/>
                      <w:lang w:val="en-US" w:eastAsia="zh-CN"/>
                    </w:rPr>
                    <w:t xml:space="preserve">22.94 </w:t>
                  </w:r>
                </w:p>
              </w:tc>
              <w:tc>
                <w:tcPr>
                  <w:tcW w:w="624" w:type="pct"/>
                  <w:vAlign w:val="center"/>
                </w:tcPr>
                <w:p w14:paraId="67CAD98E">
                  <w:pPr>
                    <w:pStyle w:val="39"/>
                    <w:bidi w:val="0"/>
                    <w:rPr>
                      <w:rFonts w:hint="eastAsia"/>
                      <w:color w:val="auto"/>
                      <w:lang w:val="en-US" w:eastAsia="zh-CN"/>
                    </w:rPr>
                  </w:pPr>
                </w:p>
              </w:tc>
              <w:tc>
                <w:tcPr>
                  <w:tcW w:w="625" w:type="pct"/>
                  <w:vAlign w:val="center"/>
                </w:tcPr>
                <w:p w14:paraId="759F42D8">
                  <w:pPr>
                    <w:pStyle w:val="39"/>
                    <w:bidi w:val="0"/>
                    <w:rPr>
                      <w:rFonts w:hint="default"/>
                      <w:color w:val="auto"/>
                      <w:lang w:val="en-US" w:eastAsia="zh-CN"/>
                    </w:rPr>
                  </w:pPr>
                  <w:r>
                    <w:rPr>
                      <w:rFonts w:hint="eastAsia"/>
                      <w:color w:val="auto"/>
                      <w:highlight w:val="none"/>
                      <w:lang w:val="en-US" w:eastAsia="zh-CN"/>
                    </w:rPr>
                    <w:t>2.77</w:t>
                  </w:r>
                </w:p>
              </w:tc>
            </w:tr>
            <w:tr w14:paraId="3FB15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23814F9">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21721F0F">
                  <w:pPr>
                    <w:pStyle w:val="39"/>
                    <w:bidi w:val="0"/>
                    <w:rPr>
                      <w:rFonts w:hint="eastAsia"/>
                      <w:color w:val="auto"/>
                      <w:lang w:val="en-US" w:eastAsia="zh-CN"/>
                    </w:rPr>
                  </w:pPr>
                  <w:r>
                    <w:rPr>
                      <w:rFonts w:hint="eastAsia"/>
                      <w:color w:val="auto"/>
                      <w:lang w:val="en-US" w:eastAsia="zh-CN"/>
                    </w:rPr>
                    <w:t xml:space="preserve">127.69 </w:t>
                  </w:r>
                </w:p>
              </w:tc>
              <w:tc>
                <w:tcPr>
                  <w:tcW w:w="1096" w:type="dxa"/>
                  <w:vAlign w:val="center"/>
                </w:tcPr>
                <w:p w14:paraId="2785B3A5">
                  <w:pPr>
                    <w:pStyle w:val="39"/>
                    <w:bidi w:val="0"/>
                    <w:rPr>
                      <w:rFonts w:hint="eastAsia"/>
                      <w:color w:val="auto"/>
                      <w:lang w:val="en-US" w:eastAsia="zh-CN"/>
                    </w:rPr>
                  </w:pPr>
                </w:p>
              </w:tc>
              <w:tc>
                <w:tcPr>
                  <w:tcW w:w="1096" w:type="dxa"/>
                  <w:vAlign w:val="center"/>
                </w:tcPr>
                <w:p w14:paraId="1DA4A97C">
                  <w:pPr>
                    <w:pStyle w:val="39"/>
                    <w:bidi w:val="0"/>
                    <w:rPr>
                      <w:rFonts w:hint="default"/>
                      <w:color w:val="auto"/>
                      <w:lang w:val="en-US" w:eastAsia="zh-CN"/>
                    </w:rPr>
                  </w:pPr>
                  <w:r>
                    <w:rPr>
                      <w:rFonts w:hint="default"/>
                      <w:color w:val="auto"/>
                      <w:lang w:val="en-US" w:eastAsia="zh-CN"/>
                    </w:rPr>
                    <w:t>0.23</w:t>
                  </w:r>
                </w:p>
              </w:tc>
              <w:tc>
                <w:tcPr>
                  <w:tcW w:w="1096" w:type="dxa"/>
                  <w:vAlign w:val="center"/>
                </w:tcPr>
                <w:p w14:paraId="3838949A">
                  <w:pPr>
                    <w:pStyle w:val="39"/>
                    <w:bidi w:val="0"/>
                    <w:rPr>
                      <w:rFonts w:hint="eastAsia"/>
                      <w:color w:val="auto"/>
                      <w:lang w:val="en-US" w:eastAsia="zh-CN"/>
                    </w:rPr>
                  </w:pPr>
                </w:p>
              </w:tc>
              <w:tc>
                <w:tcPr>
                  <w:tcW w:w="1096" w:type="dxa"/>
                  <w:vAlign w:val="center"/>
                </w:tcPr>
                <w:p w14:paraId="381921FA">
                  <w:pPr>
                    <w:pStyle w:val="39"/>
                    <w:bidi w:val="0"/>
                    <w:rPr>
                      <w:rFonts w:hint="eastAsia"/>
                      <w:color w:val="auto"/>
                      <w:lang w:val="en-US" w:eastAsia="zh-CN"/>
                    </w:rPr>
                  </w:pPr>
                </w:p>
              </w:tc>
              <w:tc>
                <w:tcPr>
                  <w:tcW w:w="624" w:type="pct"/>
                  <w:vAlign w:val="center"/>
                </w:tcPr>
                <w:p w14:paraId="5B738BF1">
                  <w:pPr>
                    <w:pStyle w:val="39"/>
                    <w:bidi w:val="0"/>
                    <w:rPr>
                      <w:rFonts w:hint="eastAsia"/>
                      <w:color w:val="auto"/>
                      <w:lang w:val="en-US" w:eastAsia="zh-CN"/>
                    </w:rPr>
                  </w:pPr>
                </w:p>
              </w:tc>
              <w:tc>
                <w:tcPr>
                  <w:tcW w:w="625" w:type="pct"/>
                  <w:vAlign w:val="center"/>
                </w:tcPr>
                <w:p w14:paraId="0639AC33">
                  <w:pPr>
                    <w:pStyle w:val="39"/>
                    <w:bidi w:val="0"/>
                    <w:rPr>
                      <w:rFonts w:hint="eastAsia"/>
                      <w:color w:val="auto"/>
                      <w:lang w:val="en-US" w:eastAsia="zh-CN"/>
                    </w:rPr>
                  </w:pPr>
                </w:p>
              </w:tc>
            </w:tr>
          </w:tbl>
          <w:p w14:paraId="1BF6217F">
            <w:pPr>
              <w:numPr>
                <w:ilvl w:val="0"/>
                <w:numId w:val="0"/>
              </w:numPr>
              <w:bidi w:val="0"/>
              <w:ind w:leftChars="200"/>
              <w:rPr>
                <w:rFonts w:hint="default"/>
                <w:color w:val="auto"/>
                <w:lang w:val="en-US" w:eastAsia="zh-CN"/>
              </w:rPr>
            </w:pPr>
            <w:r>
              <w:rPr>
                <w:rFonts w:hint="eastAsia"/>
                <w:color w:val="auto"/>
                <w:lang w:val="en-US" w:eastAsia="zh-CN"/>
              </w:rPr>
              <w:t>4、杂质CaO处理</w:t>
            </w:r>
          </w:p>
          <w:p w14:paraId="3E57BBD8">
            <w:pPr>
              <w:bidi w:val="0"/>
              <w:rPr>
                <w:rFonts w:hint="eastAsia"/>
                <w:color w:val="auto"/>
                <w:lang w:val="en-US" w:eastAsia="zh-CN"/>
              </w:rPr>
            </w:pPr>
            <w:r>
              <w:rPr>
                <w:rFonts w:hint="eastAsia"/>
                <w:color w:val="auto"/>
                <w:lang w:val="en-US" w:eastAsia="zh-CN"/>
              </w:rPr>
              <w:t>根据石英石成分检验报告，Ca的含量为0.00035%，Ca在石英石中是以CaO的形式存在，故CaO的含量量为0.95</w:t>
            </w:r>
            <w:r>
              <w:rPr>
                <w:rFonts w:hint="eastAsia"/>
                <w:color w:val="auto"/>
                <w:vertAlign w:val="baseline"/>
                <w:lang w:val="en-US" w:eastAsia="zh-CN"/>
              </w:rPr>
              <w:t>t/a</w:t>
            </w:r>
            <w:r>
              <w:rPr>
                <w:rFonts w:hint="eastAsia"/>
                <w:color w:val="auto"/>
                <w:lang w:val="en-US" w:eastAsia="zh-CN"/>
              </w:rPr>
              <w:t>，根据光伏砂技术要求，Ca</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故CaO的剩余量为0.27</w:t>
            </w:r>
            <w:r>
              <w:rPr>
                <w:rFonts w:hint="eastAsia"/>
                <w:color w:val="auto"/>
                <w:vertAlign w:val="baseline"/>
                <w:lang w:val="en-US" w:eastAsia="zh-CN"/>
              </w:rPr>
              <w:t>t/a。</w:t>
            </w:r>
          </w:p>
          <w:p w14:paraId="567C2B34">
            <w:pPr>
              <w:bidi w:val="0"/>
              <w:rPr>
                <w:rFonts w:hint="default"/>
                <w:color w:val="auto"/>
                <w:lang w:val="en-US" w:eastAsia="zh-CN"/>
              </w:rPr>
            </w:pPr>
            <w:r>
              <w:rPr>
                <w:rFonts w:hint="eastAsia"/>
                <w:color w:val="auto"/>
                <w:vertAlign w:val="baseline"/>
                <w:lang w:val="en-US" w:eastAsia="zh-CN"/>
              </w:rPr>
              <w:t>HF处理：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78580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C06C358">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6FF0BF48">
                  <w:pPr>
                    <w:pStyle w:val="39"/>
                    <w:bidi w:val="0"/>
                    <w:jc w:val="center"/>
                    <w:rPr>
                      <w:rFonts w:hint="default"/>
                      <w:color w:val="auto"/>
                      <w:lang w:val="en-US" w:eastAsia="zh-CN"/>
                    </w:rPr>
                  </w:pPr>
                  <w:r>
                    <w:rPr>
                      <w:rFonts w:hint="eastAsia"/>
                      <w:color w:val="auto"/>
                      <w:lang w:val="en-US" w:eastAsia="zh-CN"/>
                    </w:rPr>
                    <w:t>2HF</w:t>
                  </w:r>
                </w:p>
              </w:tc>
              <w:tc>
                <w:tcPr>
                  <w:tcW w:w="624" w:type="pct"/>
                  <w:vAlign w:val="center"/>
                </w:tcPr>
                <w:p w14:paraId="53E2A80D">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389A2755">
                  <w:pPr>
                    <w:pStyle w:val="39"/>
                    <w:bidi w:val="0"/>
                    <w:jc w:val="center"/>
                    <w:rPr>
                      <w:rFonts w:hint="eastAsia"/>
                      <w:color w:val="auto"/>
                      <w:lang w:val="en-US" w:eastAsia="zh-CN"/>
                    </w:rPr>
                  </w:pPr>
                  <w:r>
                    <w:rPr>
                      <w:rFonts w:hint="eastAsia"/>
                      <w:color w:val="auto"/>
                      <w:lang w:val="en-US" w:eastAsia="zh-CN"/>
                    </w:rPr>
                    <w:t>CaO</w:t>
                  </w:r>
                </w:p>
              </w:tc>
              <w:tc>
                <w:tcPr>
                  <w:tcW w:w="624" w:type="pct"/>
                  <w:vAlign w:val="center"/>
                </w:tcPr>
                <w:p w14:paraId="6C155ECB">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60682AF2">
                  <w:pPr>
                    <w:pStyle w:val="39"/>
                    <w:bidi w:val="0"/>
                    <w:jc w:val="center"/>
                    <w:rPr>
                      <w:rFonts w:hint="default"/>
                      <w:color w:val="auto"/>
                      <w:lang w:val="en-US" w:eastAsia="zh-CN"/>
                    </w:rPr>
                  </w:pPr>
                  <w:r>
                    <w:rPr>
                      <w:rFonts w:hint="eastAsia"/>
                      <w:color w:val="auto"/>
                      <w:lang w:val="en-US" w:eastAsia="zh-CN"/>
                    </w:rPr>
                    <w:t>CaF</w:t>
                  </w:r>
                  <w:r>
                    <w:rPr>
                      <w:rFonts w:hint="eastAsia"/>
                      <w:color w:val="auto"/>
                      <w:vertAlign w:val="subscript"/>
                      <w:lang w:val="en-US" w:eastAsia="zh-CN"/>
                    </w:rPr>
                    <w:t>2</w:t>
                  </w:r>
                  <w:r>
                    <w:rPr>
                      <w:rFonts w:hint="default" w:ascii="Arial" w:hAnsi="Arial" w:cs="Arial"/>
                      <w:color w:val="auto"/>
                      <w:vertAlign w:val="baseline"/>
                      <w:lang w:val="en-US" w:eastAsia="zh-CN"/>
                    </w:rPr>
                    <w:t>↓</w:t>
                  </w:r>
                </w:p>
              </w:tc>
              <w:tc>
                <w:tcPr>
                  <w:tcW w:w="624" w:type="pct"/>
                  <w:vAlign w:val="center"/>
                </w:tcPr>
                <w:p w14:paraId="7B83307A">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29B5236F">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4B355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1358750">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00AE8A6B">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5A05B36E">
                  <w:pPr>
                    <w:pStyle w:val="39"/>
                    <w:bidi w:val="0"/>
                    <w:jc w:val="center"/>
                    <w:rPr>
                      <w:rFonts w:hint="eastAsia"/>
                      <w:color w:val="auto"/>
                      <w:lang w:val="en-US" w:eastAsia="zh-CN"/>
                    </w:rPr>
                  </w:pPr>
                </w:p>
              </w:tc>
              <w:tc>
                <w:tcPr>
                  <w:tcW w:w="624" w:type="pct"/>
                  <w:vAlign w:val="center"/>
                </w:tcPr>
                <w:p w14:paraId="1161BF04">
                  <w:pPr>
                    <w:pStyle w:val="39"/>
                    <w:bidi w:val="0"/>
                    <w:jc w:val="center"/>
                    <w:rPr>
                      <w:rFonts w:hint="default"/>
                      <w:color w:val="auto"/>
                      <w:lang w:val="en-US" w:eastAsia="zh-CN"/>
                    </w:rPr>
                  </w:pPr>
                  <w:r>
                    <w:rPr>
                      <w:rFonts w:hint="eastAsia"/>
                      <w:color w:val="auto"/>
                      <w:lang w:val="en-US" w:eastAsia="zh-CN"/>
                    </w:rPr>
                    <w:t>氧化钙</w:t>
                  </w:r>
                </w:p>
              </w:tc>
              <w:tc>
                <w:tcPr>
                  <w:tcW w:w="624" w:type="pct"/>
                  <w:vAlign w:val="center"/>
                </w:tcPr>
                <w:p w14:paraId="77B9FDAA">
                  <w:pPr>
                    <w:pStyle w:val="39"/>
                    <w:bidi w:val="0"/>
                    <w:jc w:val="center"/>
                    <w:rPr>
                      <w:rFonts w:hint="eastAsia"/>
                      <w:color w:val="auto"/>
                      <w:lang w:val="en-US" w:eastAsia="zh-CN"/>
                    </w:rPr>
                  </w:pPr>
                </w:p>
              </w:tc>
              <w:tc>
                <w:tcPr>
                  <w:tcW w:w="624" w:type="pct"/>
                  <w:vAlign w:val="center"/>
                </w:tcPr>
                <w:p w14:paraId="6A035DE7">
                  <w:pPr>
                    <w:pStyle w:val="39"/>
                    <w:bidi w:val="0"/>
                    <w:jc w:val="center"/>
                    <w:rPr>
                      <w:rFonts w:hint="default"/>
                      <w:color w:val="auto"/>
                      <w:lang w:val="en-US" w:eastAsia="zh-CN"/>
                    </w:rPr>
                  </w:pPr>
                  <w:r>
                    <w:rPr>
                      <w:rFonts w:hint="eastAsia"/>
                      <w:color w:val="auto"/>
                      <w:lang w:val="en-US" w:eastAsia="zh-CN"/>
                    </w:rPr>
                    <w:t>氟化钙</w:t>
                  </w:r>
                </w:p>
              </w:tc>
              <w:tc>
                <w:tcPr>
                  <w:tcW w:w="624" w:type="pct"/>
                  <w:vAlign w:val="center"/>
                </w:tcPr>
                <w:p w14:paraId="139598F2">
                  <w:pPr>
                    <w:pStyle w:val="39"/>
                    <w:bidi w:val="0"/>
                    <w:jc w:val="center"/>
                    <w:rPr>
                      <w:rFonts w:hint="eastAsia"/>
                      <w:color w:val="auto"/>
                      <w:lang w:val="en-US" w:eastAsia="zh-CN"/>
                    </w:rPr>
                  </w:pPr>
                </w:p>
              </w:tc>
              <w:tc>
                <w:tcPr>
                  <w:tcW w:w="625" w:type="pct"/>
                  <w:vAlign w:val="center"/>
                </w:tcPr>
                <w:p w14:paraId="3FFA02A1">
                  <w:pPr>
                    <w:pStyle w:val="39"/>
                    <w:bidi w:val="0"/>
                    <w:jc w:val="center"/>
                    <w:rPr>
                      <w:rFonts w:hint="default"/>
                      <w:color w:val="auto"/>
                      <w:lang w:val="en-US" w:eastAsia="zh-CN"/>
                    </w:rPr>
                  </w:pPr>
                  <w:r>
                    <w:rPr>
                      <w:rFonts w:hint="eastAsia"/>
                      <w:color w:val="auto"/>
                      <w:lang w:val="en-US" w:eastAsia="zh-CN"/>
                    </w:rPr>
                    <w:t>水</w:t>
                  </w:r>
                </w:p>
              </w:tc>
            </w:tr>
            <w:tr w14:paraId="0BB7B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24F846F">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3F082B1B">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4C137641">
                  <w:pPr>
                    <w:pStyle w:val="39"/>
                    <w:bidi w:val="0"/>
                    <w:jc w:val="center"/>
                    <w:rPr>
                      <w:rFonts w:hint="eastAsia"/>
                      <w:color w:val="auto"/>
                      <w:lang w:val="en-US" w:eastAsia="zh-CN"/>
                    </w:rPr>
                  </w:pPr>
                </w:p>
              </w:tc>
              <w:tc>
                <w:tcPr>
                  <w:tcW w:w="624" w:type="pct"/>
                  <w:vAlign w:val="center"/>
                </w:tcPr>
                <w:p w14:paraId="79219714">
                  <w:pPr>
                    <w:pStyle w:val="39"/>
                    <w:bidi w:val="0"/>
                    <w:jc w:val="center"/>
                    <w:rPr>
                      <w:rFonts w:hint="default"/>
                      <w:color w:val="auto"/>
                      <w:lang w:val="en-US" w:eastAsia="zh-CN"/>
                    </w:rPr>
                  </w:pPr>
                  <w:r>
                    <w:rPr>
                      <w:rFonts w:hint="eastAsia"/>
                      <w:color w:val="auto"/>
                      <w:lang w:val="en-US" w:eastAsia="zh-CN"/>
                    </w:rPr>
                    <w:t>56</w:t>
                  </w:r>
                </w:p>
              </w:tc>
              <w:tc>
                <w:tcPr>
                  <w:tcW w:w="624" w:type="pct"/>
                  <w:vAlign w:val="center"/>
                </w:tcPr>
                <w:p w14:paraId="6A9FCACB">
                  <w:pPr>
                    <w:pStyle w:val="39"/>
                    <w:bidi w:val="0"/>
                    <w:jc w:val="center"/>
                    <w:rPr>
                      <w:rFonts w:hint="eastAsia"/>
                      <w:color w:val="auto"/>
                      <w:lang w:val="en-US" w:eastAsia="zh-CN"/>
                    </w:rPr>
                  </w:pPr>
                </w:p>
              </w:tc>
              <w:tc>
                <w:tcPr>
                  <w:tcW w:w="624" w:type="pct"/>
                  <w:vAlign w:val="center"/>
                </w:tcPr>
                <w:p w14:paraId="0CCBDC57">
                  <w:pPr>
                    <w:pStyle w:val="39"/>
                    <w:bidi w:val="0"/>
                    <w:rPr>
                      <w:rFonts w:hint="default"/>
                      <w:color w:val="auto"/>
                      <w:lang w:val="en-US" w:eastAsia="zh-CN"/>
                    </w:rPr>
                  </w:pPr>
                  <w:r>
                    <w:rPr>
                      <w:rFonts w:hint="eastAsia"/>
                      <w:color w:val="auto"/>
                      <w:lang w:val="en-US" w:eastAsia="zh-CN"/>
                    </w:rPr>
                    <w:t>78</w:t>
                  </w:r>
                </w:p>
              </w:tc>
              <w:tc>
                <w:tcPr>
                  <w:tcW w:w="624" w:type="pct"/>
                  <w:vAlign w:val="center"/>
                </w:tcPr>
                <w:p w14:paraId="5F435B76">
                  <w:pPr>
                    <w:pStyle w:val="39"/>
                    <w:bidi w:val="0"/>
                    <w:jc w:val="center"/>
                    <w:rPr>
                      <w:rFonts w:hint="eastAsia"/>
                      <w:color w:val="auto"/>
                      <w:lang w:val="en-US" w:eastAsia="zh-CN"/>
                    </w:rPr>
                  </w:pPr>
                </w:p>
              </w:tc>
              <w:tc>
                <w:tcPr>
                  <w:tcW w:w="625" w:type="pct"/>
                  <w:vAlign w:val="center"/>
                </w:tcPr>
                <w:p w14:paraId="3A7260CA">
                  <w:pPr>
                    <w:pStyle w:val="39"/>
                    <w:bidi w:val="0"/>
                    <w:jc w:val="center"/>
                    <w:rPr>
                      <w:rFonts w:hint="default"/>
                      <w:color w:val="auto"/>
                      <w:lang w:val="en-US" w:eastAsia="zh-CN"/>
                    </w:rPr>
                  </w:pPr>
                  <w:r>
                    <w:rPr>
                      <w:rFonts w:hint="eastAsia"/>
                      <w:color w:val="auto"/>
                      <w:lang w:val="en-US" w:eastAsia="zh-CN"/>
                    </w:rPr>
                    <w:t>18</w:t>
                  </w:r>
                </w:p>
              </w:tc>
            </w:tr>
            <w:tr w14:paraId="04354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3517D699">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618CEB7E">
                  <w:pPr>
                    <w:pStyle w:val="39"/>
                    <w:bidi w:val="0"/>
                    <w:rPr>
                      <w:rFonts w:hint="eastAsia"/>
                      <w:color w:val="auto"/>
                      <w:lang w:val="en-US" w:eastAsia="zh-CN"/>
                    </w:rPr>
                  </w:pPr>
                  <w:r>
                    <w:rPr>
                      <w:rFonts w:hint="eastAsia"/>
                      <w:color w:val="auto"/>
                      <w:lang w:val="en-US" w:eastAsia="zh-CN"/>
                    </w:rPr>
                    <w:t xml:space="preserve">17.75 </w:t>
                  </w:r>
                </w:p>
              </w:tc>
              <w:tc>
                <w:tcPr>
                  <w:tcW w:w="1096" w:type="dxa"/>
                  <w:vAlign w:val="center"/>
                </w:tcPr>
                <w:p w14:paraId="1CA0BCB2">
                  <w:pPr>
                    <w:pStyle w:val="39"/>
                    <w:bidi w:val="0"/>
                    <w:rPr>
                      <w:rFonts w:hint="eastAsia"/>
                      <w:color w:val="auto"/>
                      <w:lang w:val="en-US" w:eastAsia="zh-CN"/>
                    </w:rPr>
                  </w:pPr>
                </w:p>
              </w:tc>
              <w:tc>
                <w:tcPr>
                  <w:tcW w:w="1096" w:type="dxa"/>
                  <w:vAlign w:val="center"/>
                </w:tcPr>
                <w:p w14:paraId="2CBCE7FD">
                  <w:pPr>
                    <w:pStyle w:val="39"/>
                    <w:bidi w:val="0"/>
                    <w:rPr>
                      <w:rFonts w:hint="default"/>
                      <w:color w:val="auto"/>
                      <w:lang w:val="en-US" w:eastAsia="zh-CN"/>
                    </w:rPr>
                  </w:pPr>
                  <w:r>
                    <w:rPr>
                      <w:rFonts w:hint="default"/>
                      <w:color w:val="auto"/>
                      <w:lang w:val="en-US" w:eastAsia="zh-CN"/>
                    </w:rPr>
                    <w:t>0.95</w:t>
                  </w:r>
                </w:p>
              </w:tc>
              <w:tc>
                <w:tcPr>
                  <w:tcW w:w="1096" w:type="dxa"/>
                  <w:vAlign w:val="center"/>
                </w:tcPr>
                <w:p w14:paraId="07B47701">
                  <w:pPr>
                    <w:pStyle w:val="39"/>
                    <w:bidi w:val="0"/>
                    <w:rPr>
                      <w:rFonts w:hint="eastAsia"/>
                      <w:color w:val="auto"/>
                      <w:lang w:val="en-US" w:eastAsia="zh-CN"/>
                    </w:rPr>
                  </w:pPr>
                </w:p>
              </w:tc>
              <w:tc>
                <w:tcPr>
                  <w:tcW w:w="1096" w:type="dxa"/>
                  <w:vAlign w:val="center"/>
                </w:tcPr>
                <w:p w14:paraId="0A874226">
                  <w:pPr>
                    <w:pStyle w:val="39"/>
                    <w:bidi w:val="0"/>
                    <w:rPr>
                      <w:rFonts w:hint="eastAsia"/>
                      <w:color w:val="auto"/>
                      <w:lang w:val="en-US" w:eastAsia="zh-CN"/>
                    </w:rPr>
                  </w:pPr>
                </w:p>
              </w:tc>
              <w:tc>
                <w:tcPr>
                  <w:tcW w:w="1096" w:type="dxa"/>
                  <w:vAlign w:val="center"/>
                </w:tcPr>
                <w:p w14:paraId="37FC207E">
                  <w:pPr>
                    <w:pStyle w:val="39"/>
                    <w:bidi w:val="0"/>
                    <w:rPr>
                      <w:rFonts w:hint="eastAsia"/>
                      <w:color w:val="auto"/>
                      <w:lang w:val="en-US" w:eastAsia="zh-CN"/>
                    </w:rPr>
                  </w:pPr>
                </w:p>
              </w:tc>
              <w:tc>
                <w:tcPr>
                  <w:tcW w:w="1098" w:type="dxa"/>
                  <w:vAlign w:val="center"/>
                </w:tcPr>
                <w:p w14:paraId="1E03BA55">
                  <w:pPr>
                    <w:pStyle w:val="39"/>
                    <w:bidi w:val="0"/>
                    <w:rPr>
                      <w:rFonts w:hint="eastAsia"/>
                      <w:color w:val="auto"/>
                      <w:lang w:val="en-US" w:eastAsia="zh-CN"/>
                    </w:rPr>
                  </w:pPr>
                  <w:r>
                    <w:rPr>
                      <w:rFonts w:hint="eastAsia"/>
                      <w:color w:val="auto"/>
                      <w:lang w:val="en-US" w:eastAsia="zh-CN"/>
                    </w:rPr>
                    <w:t>10.18</w:t>
                  </w:r>
                </w:p>
              </w:tc>
            </w:tr>
            <w:tr w14:paraId="3117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EBDF06F">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6DA48175">
                  <w:pPr>
                    <w:pStyle w:val="39"/>
                    <w:bidi w:val="0"/>
                    <w:rPr>
                      <w:rFonts w:hint="eastAsia"/>
                      <w:color w:val="auto"/>
                      <w:lang w:val="en-US" w:eastAsia="zh-CN"/>
                    </w:rPr>
                  </w:pPr>
                  <w:r>
                    <w:rPr>
                      <w:rFonts w:hint="eastAsia"/>
                      <w:color w:val="auto"/>
                      <w:lang w:val="en-US" w:eastAsia="zh-CN"/>
                    </w:rPr>
                    <w:t xml:space="preserve">0.10 </w:t>
                  </w:r>
                </w:p>
              </w:tc>
              <w:tc>
                <w:tcPr>
                  <w:tcW w:w="1096" w:type="dxa"/>
                  <w:vAlign w:val="center"/>
                </w:tcPr>
                <w:p w14:paraId="6B325664">
                  <w:pPr>
                    <w:pStyle w:val="39"/>
                    <w:bidi w:val="0"/>
                    <w:rPr>
                      <w:rFonts w:hint="eastAsia"/>
                      <w:color w:val="auto"/>
                      <w:lang w:val="en-US" w:eastAsia="zh-CN"/>
                    </w:rPr>
                  </w:pPr>
                </w:p>
              </w:tc>
              <w:tc>
                <w:tcPr>
                  <w:tcW w:w="1096" w:type="dxa"/>
                  <w:vAlign w:val="center"/>
                </w:tcPr>
                <w:p w14:paraId="257CDC14">
                  <w:pPr>
                    <w:pStyle w:val="39"/>
                    <w:bidi w:val="0"/>
                    <w:rPr>
                      <w:rFonts w:hint="default"/>
                      <w:color w:val="auto"/>
                      <w:lang w:val="en-US" w:eastAsia="zh-CN"/>
                    </w:rPr>
                  </w:pPr>
                  <w:r>
                    <w:rPr>
                      <w:rFonts w:hint="default"/>
                      <w:color w:val="auto"/>
                      <w:lang w:val="en-US" w:eastAsia="zh-CN"/>
                    </w:rPr>
                    <w:t>0.14</w:t>
                  </w:r>
                </w:p>
              </w:tc>
              <w:tc>
                <w:tcPr>
                  <w:tcW w:w="1096" w:type="dxa"/>
                  <w:vAlign w:val="center"/>
                </w:tcPr>
                <w:p w14:paraId="7C7AE466">
                  <w:pPr>
                    <w:pStyle w:val="39"/>
                    <w:bidi w:val="0"/>
                    <w:rPr>
                      <w:rFonts w:hint="eastAsia"/>
                      <w:color w:val="auto"/>
                      <w:lang w:val="en-US" w:eastAsia="zh-CN"/>
                    </w:rPr>
                  </w:pPr>
                </w:p>
              </w:tc>
              <w:tc>
                <w:tcPr>
                  <w:tcW w:w="1096" w:type="dxa"/>
                  <w:vAlign w:val="center"/>
                </w:tcPr>
                <w:p w14:paraId="3735B0F4">
                  <w:pPr>
                    <w:pStyle w:val="39"/>
                    <w:bidi w:val="0"/>
                    <w:rPr>
                      <w:rFonts w:hint="eastAsia"/>
                      <w:color w:val="auto"/>
                      <w:lang w:val="en-US" w:eastAsia="zh-CN"/>
                    </w:rPr>
                  </w:pPr>
                  <w:r>
                    <w:rPr>
                      <w:rFonts w:hint="eastAsia"/>
                      <w:color w:val="auto"/>
                      <w:lang w:val="en-US" w:eastAsia="zh-CN"/>
                    </w:rPr>
                    <w:t xml:space="preserve">0.20 </w:t>
                  </w:r>
                </w:p>
              </w:tc>
              <w:tc>
                <w:tcPr>
                  <w:tcW w:w="1096" w:type="dxa"/>
                  <w:vAlign w:val="center"/>
                </w:tcPr>
                <w:p w14:paraId="7AE0D69E">
                  <w:pPr>
                    <w:pStyle w:val="39"/>
                    <w:bidi w:val="0"/>
                    <w:rPr>
                      <w:rFonts w:hint="eastAsia"/>
                      <w:color w:val="auto"/>
                      <w:lang w:val="en-US" w:eastAsia="zh-CN"/>
                    </w:rPr>
                  </w:pPr>
                </w:p>
              </w:tc>
              <w:tc>
                <w:tcPr>
                  <w:tcW w:w="1098" w:type="dxa"/>
                  <w:vAlign w:val="center"/>
                </w:tcPr>
                <w:p w14:paraId="7F8BDAA6">
                  <w:pPr>
                    <w:pStyle w:val="39"/>
                    <w:bidi w:val="0"/>
                    <w:rPr>
                      <w:rFonts w:hint="default"/>
                      <w:color w:val="auto"/>
                      <w:lang w:val="en-US" w:eastAsia="zh-CN"/>
                    </w:rPr>
                  </w:pPr>
                  <w:r>
                    <w:rPr>
                      <w:rFonts w:hint="eastAsia"/>
                      <w:color w:val="auto"/>
                      <w:lang w:val="en-US" w:eastAsia="zh-CN"/>
                    </w:rPr>
                    <w:t>0.04</w:t>
                  </w:r>
                </w:p>
              </w:tc>
            </w:tr>
            <w:tr w14:paraId="2DD35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4AAB0CD">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700D6B09">
                  <w:pPr>
                    <w:pStyle w:val="39"/>
                    <w:bidi w:val="0"/>
                    <w:rPr>
                      <w:rFonts w:hint="eastAsia"/>
                      <w:color w:val="auto"/>
                      <w:lang w:val="en-US" w:eastAsia="zh-CN"/>
                    </w:rPr>
                  </w:pPr>
                  <w:r>
                    <w:rPr>
                      <w:rFonts w:hint="eastAsia"/>
                      <w:color w:val="auto"/>
                      <w:lang w:val="en-US" w:eastAsia="zh-CN"/>
                    </w:rPr>
                    <w:t xml:space="preserve">17.65 </w:t>
                  </w:r>
                </w:p>
              </w:tc>
              <w:tc>
                <w:tcPr>
                  <w:tcW w:w="1096" w:type="dxa"/>
                  <w:vAlign w:val="center"/>
                </w:tcPr>
                <w:p w14:paraId="6EA9C716">
                  <w:pPr>
                    <w:pStyle w:val="39"/>
                    <w:bidi w:val="0"/>
                    <w:rPr>
                      <w:rFonts w:hint="eastAsia"/>
                      <w:color w:val="auto"/>
                      <w:lang w:val="en-US" w:eastAsia="zh-CN"/>
                    </w:rPr>
                  </w:pPr>
                </w:p>
              </w:tc>
              <w:tc>
                <w:tcPr>
                  <w:tcW w:w="1096" w:type="dxa"/>
                  <w:vAlign w:val="center"/>
                </w:tcPr>
                <w:p w14:paraId="60F3409D">
                  <w:pPr>
                    <w:pStyle w:val="39"/>
                    <w:bidi w:val="0"/>
                    <w:rPr>
                      <w:rFonts w:hint="default"/>
                      <w:color w:val="auto"/>
                      <w:lang w:val="en-US" w:eastAsia="zh-CN"/>
                    </w:rPr>
                  </w:pPr>
                  <w:r>
                    <w:rPr>
                      <w:rFonts w:hint="default"/>
                      <w:color w:val="auto"/>
                      <w:lang w:val="en-US" w:eastAsia="zh-CN"/>
                    </w:rPr>
                    <w:t>0.81</w:t>
                  </w:r>
                </w:p>
              </w:tc>
              <w:tc>
                <w:tcPr>
                  <w:tcW w:w="1096" w:type="dxa"/>
                  <w:vAlign w:val="center"/>
                </w:tcPr>
                <w:p w14:paraId="0EC3473B">
                  <w:pPr>
                    <w:pStyle w:val="39"/>
                    <w:bidi w:val="0"/>
                    <w:rPr>
                      <w:rFonts w:hint="eastAsia"/>
                      <w:color w:val="auto"/>
                      <w:lang w:val="en-US" w:eastAsia="zh-CN"/>
                    </w:rPr>
                  </w:pPr>
                </w:p>
              </w:tc>
              <w:tc>
                <w:tcPr>
                  <w:tcW w:w="1096" w:type="dxa"/>
                  <w:vAlign w:val="center"/>
                </w:tcPr>
                <w:p w14:paraId="76026A1F">
                  <w:pPr>
                    <w:pStyle w:val="39"/>
                    <w:bidi w:val="0"/>
                    <w:rPr>
                      <w:rFonts w:hint="eastAsia"/>
                      <w:color w:val="auto"/>
                      <w:lang w:val="en-US" w:eastAsia="zh-CN"/>
                    </w:rPr>
                  </w:pPr>
                </w:p>
              </w:tc>
              <w:tc>
                <w:tcPr>
                  <w:tcW w:w="1096" w:type="dxa"/>
                  <w:vAlign w:val="center"/>
                </w:tcPr>
                <w:p w14:paraId="5501FC32">
                  <w:pPr>
                    <w:pStyle w:val="39"/>
                    <w:bidi w:val="0"/>
                    <w:rPr>
                      <w:rFonts w:hint="eastAsia"/>
                      <w:color w:val="auto"/>
                      <w:lang w:val="en-US" w:eastAsia="zh-CN"/>
                    </w:rPr>
                  </w:pPr>
                </w:p>
              </w:tc>
              <w:tc>
                <w:tcPr>
                  <w:tcW w:w="1098" w:type="dxa"/>
                  <w:vAlign w:val="center"/>
                </w:tcPr>
                <w:p w14:paraId="2B5B691F">
                  <w:pPr>
                    <w:pStyle w:val="39"/>
                    <w:bidi w:val="0"/>
                    <w:rPr>
                      <w:rFonts w:hint="eastAsia"/>
                      <w:color w:val="auto"/>
                      <w:lang w:val="en-US" w:eastAsia="zh-CN"/>
                    </w:rPr>
                  </w:pPr>
                </w:p>
              </w:tc>
            </w:tr>
          </w:tbl>
          <w:p w14:paraId="32ECA3D8">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4CAA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0296838">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2FB9E0C6">
                  <w:pPr>
                    <w:pStyle w:val="39"/>
                    <w:bidi w:val="0"/>
                    <w:jc w:val="center"/>
                    <w:rPr>
                      <w:rFonts w:hint="default"/>
                      <w:color w:val="auto"/>
                      <w:lang w:val="en-US" w:eastAsia="zh-CN"/>
                    </w:rPr>
                  </w:pPr>
                  <w:r>
                    <w:rPr>
                      <w:rFonts w:hint="eastAsia"/>
                      <w:color w:val="auto"/>
                      <w:lang w:val="en-US" w:eastAsia="zh-CN"/>
                    </w:rPr>
                    <w:t>2HCl</w:t>
                  </w:r>
                </w:p>
              </w:tc>
              <w:tc>
                <w:tcPr>
                  <w:tcW w:w="624" w:type="pct"/>
                  <w:vAlign w:val="center"/>
                </w:tcPr>
                <w:p w14:paraId="18D69C55">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508F5E82">
                  <w:pPr>
                    <w:pStyle w:val="39"/>
                    <w:bidi w:val="0"/>
                    <w:jc w:val="center"/>
                    <w:rPr>
                      <w:rFonts w:hint="eastAsia"/>
                      <w:color w:val="auto"/>
                      <w:lang w:val="en-US" w:eastAsia="zh-CN"/>
                    </w:rPr>
                  </w:pPr>
                  <w:r>
                    <w:rPr>
                      <w:rFonts w:hint="eastAsia"/>
                      <w:color w:val="auto"/>
                      <w:lang w:val="en-US" w:eastAsia="zh-CN"/>
                    </w:rPr>
                    <w:t>CaO</w:t>
                  </w:r>
                </w:p>
              </w:tc>
              <w:tc>
                <w:tcPr>
                  <w:tcW w:w="624" w:type="pct"/>
                  <w:vAlign w:val="center"/>
                </w:tcPr>
                <w:p w14:paraId="2AC456DE">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5C753E25">
                  <w:pPr>
                    <w:pStyle w:val="39"/>
                    <w:bidi w:val="0"/>
                    <w:jc w:val="center"/>
                    <w:rPr>
                      <w:rFonts w:hint="default"/>
                      <w:color w:val="auto"/>
                      <w:lang w:val="en-US" w:eastAsia="zh-CN"/>
                    </w:rPr>
                  </w:pPr>
                  <w:r>
                    <w:rPr>
                      <w:rFonts w:hint="eastAsia"/>
                      <w:color w:val="auto"/>
                      <w:lang w:val="en-US" w:eastAsia="zh-CN"/>
                    </w:rPr>
                    <w:t>CaCl</w:t>
                  </w:r>
                  <w:r>
                    <w:rPr>
                      <w:rFonts w:hint="eastAsia"/>
                      <w:color w:val="auto"/>
                      <w:vertAlign w:val="subscript"/>
                      <w:lang w:val="en-US" w:eastAsia="zh-CN"/>
                    </w:rPr>
                    <w:t>2</w:t>
                  </w:r>
                </w:p>
              </w:tc>
              <w:tc>
                <w:tcPr>
                  <w:tcW w:w="624" w:type="pct"/>
                  <w:vAlign w:val="center"/>
                </w:tcPr>
                <w:p w14:paraId="1CD42CAB">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72E9373F">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754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101D9F7">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23078EE5">
                  <w:pPr>
                    <w:pStyle w:val="39"/>
                    <w:bidi w:val="0"/>
                    <w:jc w:val="center"/>
                    <w:rPr>
                      <w:rFonts w:hint="default"/>
                      <w:color w:val="auto"/>
                      <w:lang w:val="en-US" w:eastAsia="zh-CN"/>
                    </w:rPr>
                  </w:pPr>
                  <w:r>
                    <w:rPr>
                      <w:rFonts w:hint="eastAsia"/>
                      <w:color w:val="auto"/>
                      <w:lang w:val="en-US" w:eastAsia="zh-CN"/>
                    </w:rPr>
                    <w:t>氯化氢</w:t>
                  </w:r>
                </w:p>
              </w:tc>
              <w:tc>
                <w:tcPr>
                  <w:tcW w:w="624" w:type="pct"/>
                  <w:vAlign w:val="center"/>
                </w:tcPr>
                <w:p w14:paraId="42A27CC8">
                  <w:pPr>
                    <w:pStyle w:val="39"/>
                    <w:bidi w:val="0"/>
                    <w:jc w:val="center"/>
                    <w:rPr>
                      <w:rFonts w:hint="eastAsia"/>
                      <w:color w:val="auto"/>
                      <w:lang w:val="en-US" w:eastAsia="zh-CN"/>
                    </w:rPr>
                  </w:pPr>
                </w:p>
              </w:tc>
              <w:tc>
                <w:tcPr>
                  <w:tcW w:w="624" w:type="pct"/>
                  <w:vAlign w:val="center"/>
                </w:tcPr>
                <w:p w14:paraId="3841C8D9">
                  <w:pPr>
                    <w:pStyle w:val="39"/>
                    <w:bidi w:val="0"/>
                    <w:jc w:val="center"/>
                    <w:rPr>
                      <w:rFonts w:hint="default"/>
                      <w:color w:val="auto"/>
                      <w:lang w:val="en-US" w:eastAsia="zh-CN"/>
                    </w:rPr>
                  </w:pPr>
                  <w:r>
                    <w:rPr>
                      <w:rFonts w:hint="eastAsia"/>
                      <w:color w:val="auto"/>
                      <w:lang w:val="en-US" w:eastAsia="zh-CN"/>
                    </w:rPr>
                    <w:t>氧化钙</w:t>
                  </w:r>
                </w:p>
              </w:tc>
              <w:tc>
                <w:tcPr>
                  <w:tcW w:w="624" w:type="pct"/>
                  <w:vAlign w:val="center"/>
                </w:tcPr>
                <w:p w14:paraId="1AFA0DEE">
                  <w:pPr>
                    <w:pStyle w:val="39"/>
                    <w:bidi w:val="0"/>
                    <w:jc w:val="center"/>
                    <w:rPr>
                      <w:rFonts w:hint="eastAsia"/>
                      <w:color w:val="auto"/>
                      <w:lang w:val="en-US" w:eastAsia="zh-CN"/>
                    </w:rPr>
                  </w:pPr>
                </w:p>
              </w:tc>
              <w:tc>
                <w:tcPr>
                  <w:tcW w:w="624" w:type="pct"/>
                  <w:vAlign w:val="center"/>
                </w:tcPr>
                <w:p w14:paraId="51027554">
                  <w:pPr>
                    <w:pStyle w:val="39"/>
                    <w:bidi w:val="0"/>
                    <w:jc w:val="center"/>
                    <w:rPr>
                      <w:rFonts w:hint="default"/>
                      <w:color w:val="auto"/>
                      <w:lang w:val="en-US" w:eastAsia="zh-CN"/>
                    </w:rPr>
                  </w:pPr>
                  <w:r>
                    <w:rPr>
                      <w:rFonts w:hint="eastAsia"/>
                      <w:color w:val="auto"/>
                      <w:lang w:val="en-US" w:eastAsia="zh-CN"/>
                    </w:rPr>
                    <w:t>氯化钙</w:t>
                  </w:r>
                </w:p>
              </w:tc>
              <w:tc>
                <w:tcPr>
                  <w:tcW w:w="624" w:type="pct"/>
                  <w:vAlign w:val="center"/>
                </w:tcPr>
                <w:p w14:paraId="44A5DE19">
                  <w:pPr>
                    <w:pStyle w:val="39"/>
                    <w:bidi w:val="0"/>
                    <w:jc w:val="center"/>
                    <w:rPr>
                      <w:rFonts w:hint="eastAsia"/>
                      <w:color w:val="auto"/>
                      <w:lang w:val="en-US" w:eastAsia="zh-CN"/>
                    </w:rPr>
                  </w:pPr>
                </w:p>
              </w:tc>
              <w:tc>
                <w:tcPr>
                  <w:tcW w:w="625" w:type="pct"/>
                  <w:vAlign w:val="center"/>
                </w:tcPr>
                <w:p w14:paraId="182D765E">
                  <w:pPr>
                    <w:pStyle w:val="39"/>
                    <w:bidi w:val="0"/>
                    <w:jc w:val="center"/>
                    <w:rPr>
                      <w:rFonts w:hint="default"/>
                      <w:color w:val="auto"/>
                      <w:lang w:val="en-US" w:eastAsia="zh-CN"/>
                    </w:rPr>
                  </w:pPr>
                  <w:r>
                    <w:rPr>
                      <w:rFonts w:hint="eastAsia"/>
                      <w:color w:val="auto"/>
                      <w:lang w:val="en-US" w:eastAsia="zh-CN"/>
                    </w:rPr>
                    <w:t>水</w:t>
                  </w:r>
                </w:p>
              </w:tc>
            </w:tr>
            <w:tr w14:paraId="79358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5DC84DA">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53B7CE01">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36.5</w:t>
                  </w:r>
                </w:p>
              </w:tc>
              <w:tc>
                <w:tcPr>
                  <w:tcW w:w="624" w:type="pct"/>
                  <w:vAlign w:val="center"/>
                </w:tcPr>
                <w:p w14:paraId="1EFBAD54">
                  <w:pPr>
                    <w:pStyle w:val="39"/>
                    <w:bidi w:val="0"/>
                    <w:jc w:val="center"/>
                    <w:rPr>
                      <w:rFonts w:hint="eastAsia"/>
                      <w:color w:val="auto"/>
                      <w:lang w:val="en-US" w:eastAsia="zh-CN"/>
                    </w:rPr>
                  </w:pPr>
                </w:p>
              </w:tc>
              <w:tc>
                <w:tcPr>
                  <w:tcW w:w="624" w:type="pct"/>
                  <w:vAlign w:val="center"/>
                </w:tcPr>
                <w:p w14:paraId="00F90F2A">
                  <w:pPr>
                    <w:pStyle w:val="39"/>
                    <w:bidi w:val="0"/>
                    <w:jc w:val="center"/>
                    <w:rPr>
                      <w:rFonts w:hint="default"/>
                      <w:color w:val="auto"/>
                      <w:lang w:val="en-US" w:eastAsia="zh-CN"/>
                    </w:rPr>
                  </w:pPr>
                  <w:r>
                    <w:rPr>
                      <w:rFonts w:hint="eastAsia"/>
                      <w:color w:val="auto"/>
                      <w:lang w:val="en-US" w:eastAsia="zh-CN"/>
                    </w:rPr>
                    <w:t>56</w:t>
                  </w:r>
                </w:p>
              </w:tc>
              <w:tc>
                <w:tcPr>
                  <w:tcW w:w="624" w:type="pct"/>
                  <w:vAlign w:val="center"/>
                </w:tcPr>
                <w:p w14:paraId="5B7D39A0">
                  <w:pPr>
                    <w:pStyle w:val="39"/>
                    <w:bidi w:val="0"/>
                    <w:jc w:val="center"/>
                    <w:rPr>
                      <w:rFonts w:hint="eastAsia"/>
                      <w:color w:val="auto"/>
                      <w:lang w:val="en-US" w:eastAsia="zh-CN"/>
                    </w:rPr>
                  </w:pPr>
                </w:p>
              </w:tc>
              <w:tc>
                <w:tcPr>
                  <w:tcW w:w="624" w:type="pct"/>
                  <w:vAlign w:val="center"/>
                </w:tcPr>
                <w:p w14:paraId="11849800">
                  <w:pPr>
                    <w:pStyle w:val="39"/>
                    <w:bidi w:val="0"/>
                    <w:rPr>
                      <w:rFonts w:hint="default"/>
                      <w:color w:val="auto"/>
                      <w:lang w:val="en-US" w:eastAsia="zh-CN"/>
                    </w:rPr>
                  </w:pPr>
                  <w:r>
                    <w:rPr>
                      <w:rFonts w:hint="eastAsia"/>
                      <w:color w:val="auto"/>
                      <w:lang w:val="en-US" w:eastAsia="zh-CN"/>
                    </w:rPr>
                    <w:t>111</w:t>
                  </w:r>
                </w:p>
              </w:tc>
              <w:tc>
                <w:tcPr>
                  <w:tcW w:w="624" w:type="pct"/>
                  <w:vAlign w:val="center"/>
                </w:tcPr>
                <w:p w14:paraId="187ED2C5">
                  <w:pPr>
                    <w:pStyle w:val="39"/>
                    <w:bidi w:val="0"/>
                    <w:jc w:val="center"/>
                    <w:rPr>
                      <w:rFonts w:hint="eastAsia"/>
                      <w:color w:val="auto"/>
                      <w:lang w:val="en-US" w:eastAsia="zh-CN"/>
                    </w:rPr>
                  </w:pPr>
                </w:p>
              </w:tc>
              <w:tc>
                <w:tcPr>
                  <w:tcW w:w="625" w:type="pct"/>
                  <w:vAlign w:val="center"/>
                </w:tcPr>
                <w:p w14:paraId="13454E97">
                  <w:pPr>
                    <w:pStyle w:val="39"/>
                    <w:bidi w:val="0"/>
                    <w:jc w:val="center"/>
                    <w:rPr>
                      <w:rFonts w:hint="default"/>
                      <w:color w:val="auto"/>
                      <w:lang w:val="en-US" w:eastAsia="zh-CN"/>
                    </w:rPr>
                  </w:pPr>
                  <w:r>
                    <w:rPr>
                      <w:rFonts w:hint="eastAsia"/>
                      <w:color w:val="auto"/>
                      <w:lang w:val="en-US" w:eastAsia="zh-CN"/>
                    </w:rPr>
                    <w:t>18</w:t>
                  </w:r>
                </w:p>
              </w:tc>
            </w:tr>
            <w:tr w14:paraId="2F1B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50B5E325">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63C83C04">
                  <w:pPr>
                    <w:pStyle w:val="39"/>
                    <w:bidi w:val="0"/>
                    <w:rPr>
                      <w:rFonts w:hint="eastAsia"/>
                      <w:color w:val="auto"/>
                      <w:lang w:val="en-US" w:eastAsia="zh-CN"/>
                    </w:rPr>
                  </w:pPr>
                  <w:r>
                    <w:rPr>
                      <w:rFonts w:hint="eastAsia"/>
                      <w:color w:val="auto"/>
                      <w:lang w:val="en-US" w:eastAsia="zh-CN"/>
                    </w:rPr>
                    <w:t xml:space="preserve">127.69 </w:t>
                  </w:r>
                </w:p>
              </w:tc>
              <w:tc>
                <w:tcPr>
                  <w:tcW w:w="1096" w:type="dxa"/>
                  <w:vAlign w:val="center"/>
                </w:tcPr>
                <w:p w14:paraId="6FE99F44">
                  <w:pPr>
                    <w:pStyle w:val="39"/>
                    <w:bidi w:val="0"/>
                    <w:rPr>
                      <w:rFonts w:hint="eastAsia"/>
                      <w:color w:val="auto"/>
                      <w:lang w:val="en-US" w:eastAsia="zh-CN"/>
                    </w:rPr>
                  </w:pPr>
                </w:p>
              </w:tc>
              <w:tc>
                <w:tcPr>
                  <w:tcW w:w="1096" w:type="dxa"/>
                  <w:vAlign w:val="center"/>
                </w:tcPr>
                <w:p w14:paraId="20E3CF49">
                  <w:pPr>
                    <w:pStyle w:val="39"/>
                    <w:bidi w:val="0"/>
                    <w:rPr>
                      <w:rFonts w:hint="default"/>
                      <w:color w:val="auto"/>
                      <w:lang w:val="en-US" w:eastAsia="zh-CN"/>
                    </w:rPr>
                  </w:pPr>
                  <w:r>
                    <w:rPr>
                      <w:rFonts w:hint="default"/>
                      <w:color w:val="auto"/>
                      <w:lang w:val="en-US" w:eastAsia="zh-CN"/>
                    </w:rPr>
                    <w:t>0.81</w:t>
                  </w:r>
                </w:p>
              </w:tc>
              <w:tc>
                <w:tcPr>
                  <w:tcW w:w="1096" w:type="dxa"/>
                  <w:vAlign w:val="center"/>
                </w:tcPr>
                <w:p w14:paraId="658F4AF4">
                  <w:pPr>
                    <w:pStyle w:val="39"/>
                    <w:bidi w:val="0"/>
                    <w:rPr>
                      <w:rFonts w:hint="eastAsia"/>
                      <w:color w:val="auto"/>
                      <w:lang w:val="en-US" w:eastAsia="zh-CN"/>
                    </w:rPr>
                  </w:pPr>
                </w:p>
              </w:tc>
              <w:tc>
                <w:tcPr>
                  <w:tcW w:w="1096" w:type="dxa"/>
                  <w:vAlign w:val="center"/>
                </w:tcPr>
                <w:p w14:paraId="59211D23">
                  <w:pPr>
                    <w:pStyle w:val="39"/>
                    <w:bidi w:val="0"/>
                    <w:rPr>
                      <w:rFonts w:hint="eastAsia"/>
                      <w:color w:val="auto"/>
                      <w:lang w:val="en-US" w:eastAsia="zh-CN"/>
                    </w:rPr>
                  </w:pPr>
                </w:p>
              </w:tc>
              <w:tc>
                <w:tcPr>
                  <w:tcW w:w="624" w:type="pct"/>
                  <w:vAlign w:val="center"/>
                </w:tcPr>
                <w:p w14:paraId="36084E10">
                  <w:pPr>
                    <w:pStyle w:val="39"/>
                    <w:bidi w:val="0"/>
                    <w:rPr>
                      <w:rFonts w:hint="eastAsia"/>
                      <w:color w:val="auto"/>
                      <w:lang w:val="en-US" w:eastAsia="zh-CN"/>
                    </w:rPr>
                  </w:pPr>
                </w:p>
              </w:tc>
              <w:tc>
                <w:tcPr>
                  <w:tcW w:w="625" w:type="pct"/>
                  <w:vAlign w:val="center"/>
                </w:tcPr>
                <w:p w14:paraId="620E0C06">
                  <w:pPr>
                    <w:pStyle w:val="39"/>
                    <w:bidi w:val="0"/>
                    <w:rPr>
                      <w:rFonts w:hint="eastAsia"/>
                      <w:color w:val="auto"/>
                      <w:lang w:val="en-US" w:eastAsia="zh-CN"/>
                    </w:rPr>
                  </w:pPr>
                </w:p>
              </w:tc>
            </w:tr>
            <w:tr w14:paraId="69CD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E2A457F">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167D0BAA">
                  <w:pPr>
                    <w:pStyle w:val="39"/>
                    <w:bidi w:val="0"/>
                    <w:rPr>
                      <w:rFonts w:hint="eastAsia"/>
                      <w:color w:val="auto"/>
                      <w:lang w:val="en-US" w:eastAsia="zh-CN"/>
                    </w:rPr>
                  </w:pPr>
                  <w:r>
                    <w:rPr>
                      <w:rFonts w:hint="eastAsia"/>
                      <w:color w:val="auto"/>
                      <w:lang w:val="en-US" w:eastAsia="zh-CN"/>
                    </w:rPr>
                    <w:t xml:space="preserve">0.70 </w:t>
                  </w:r>
                </w:p>
              </w:tc>
              <w:tc>
                <w:tcPr>
                  <w:tcW w:w="1096" w:type="dxa"/>
                  <w:vAlign w:val="center"/>
                </w:tcPr>
                <w:p w14:paraId="2BF83236">
                  <w:pPr>
                    <w:pStyle w:val="39"/>
                    <w:bidi w:val="0"/>
                    <w:rPr>
                      <w:rFonts w:hint="eastAsia"/>
                      <w:color w:val="auto"/>
                      <w:lang w:val="en-US" w:eastAsia="zh-CN"/>
                    </w:rPr>
                  </w:pPr>
                </w:p>
              </w:tc>
              <w:tc>
                <w:tcPr>
                  <w:tcW w:w="1096" w:type="dxa"/>
                  <w:vAlign w:val="center"/>
                </w:tcPr>
                <w:p w14:paraId="6EAE6405">
                  <w:pPr>
                    <w:pStyle w:val="39"/>
                    <w:bidi w:val="0"/>
                    <w:rPr>
                      <w:rFonts w:hint="default"/>
                      <w:color w:val="auto"/>
                      <w:lang w:val="en-US" w:eastAsia="zh-CN"/>
                    </w:rPr>
                  </w:pPr>
                  <w:r>
                    <w:rPr>
                      <w:rFonts w:hint="default"/>
                      <w:color w:val="auto"/>
                      <w:lang w:val="en-US" w:eastAsia="zh-CN"/>
                    </w:rPr>
                    <w:t>0.54</w:t>
                  </w:r>
                </w:p>
              </w:tc>
              <w:tc>
                <w:tcPr>
                  <w:tcW w:w="1096" w:type="dxa"/>
                  <w:vAlign w:val="center"/>
                </w:tcPr>
                <w:p w14:paraId="7ABCE076">
                  <w:pPr>
                    <w:pStyle w:val="39"/>
                    <w:bidi w:val="0"/>
                    <w:rPr>
                      <w:rFonts w:hint="eastAsia"/>
                      <w:color w:val="auto"/>
                      <w:lang w:val="en-US" w:eastAsia="zh-CN"/>
                    </w:rPr>
                  </w:pPr>
                </w:p>
              </w:tc>
              <w:tc>
                <w:tcPr>
                  <w:tcW w:w="1096" w:type="dxa"/>
                  <w:vAlign w:val="center"/>
                </w:tcPr>
                <w:p w14:paraId="7D9D8644">
                  <w:pPr>
                    <w:pStyle w:val="39"/>
                    <w:bidi w:val="0"/>
                    <w:rPr>
                      <w:rFonts w:hint="eastAsia"/>
                      <w:color w:val="auto"/>
                      <w:lang w:val="en-US" w:eastAsia="zh-CN"/>
                    </w:rPr>
                  </w:pPr>
                  <w:r>
                    <w:rPr>
                      <w:rFonts w:hint="eastAsia"/>
                      <w:color w:val="auto"/>
                      <w:lang w:val="en-US" w:eastAsia="zh-CN"/>
                    </w:rPr>
                    <w:t xml:space="preserve">1.07 </w:t>
                  </w:r>
                </w:p>
              </w:tc>
              <w:tc>
                <w:tcPr>
                  <w:tcW w:w="624" w:type="pct"/>
                  <w:vAlign w:val="center"/>
                </w:tcPr>
                <w:p w14:paraId="5DD558B2">
                  <w:pPr>
                    <w:pStyle w:val="39"/>
                    <w:bidi w:val="0"/>
                    <w:rPr>
                      <w:rFonts w:hint="eastAsia"/>
                      <w:color w:val="auto"/>
                      <w:lang w:val="en-US" w:eastAsia="zh-CN"/>
                    </w:rPr>
                  </w:pPr>
                </w:p>
              </w:tc>
              <w:tc>
                <w:tcPr>
                  <w:tcW w:w="625" w:type="pct"/>
                  <w:vAlign w:val="center"/>
                </w:tcPr>
                <w:p w14:paraId="0518B67F">
                  <w:pPr>
                    <w:pStyle w:val="39"/>
                    <w:bidi w:val="0"/>
                    <w:rPr>
                      <w:rFonts w:hint="default"/>
                      <w:color w:val="auto"/>
                      <w:lang w:val="en-US" w:eastAsia="zh-CN"/>
                    </w:rPr>
                  </w:pPr>
                  <w:r>
                    <w:rPr>
                      <w:rFonts w:hint="eastAsia"/>
                      <w:color w:val="auto"/>
                      <w:lang w:val="en-US" w:eastAsia="zh-CN"/>
                    </w:rPr>
                    <w:t>0.17</w:t>
                  </w:r>
                </w:p>
              </w:tc>
            </w:tr>
            <w:tr w14:paraId="4E9F3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88EEDD2">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7ACAB50A">
                  <w:pPr>
                    <w:pStyle w:val="39"/>
                    <w:bidi w:val="0"/>
                    <w:rPr>
                      <w:rFonts w:hint="eastAsia"/>
                      <w:color w:val="auto"/>
                      <w:lang w:val="en-US" w:eastAsia="zh-CN"/>
                    </w:rPr>
                  </w:pPr>
                  <w:r>
                    <w:rPr>
                      <w:rFonts w:hint="eastAsia"/>
                      <w:color w:val="auto"/>
                      <w:lang w:val="en-US" w:eastAsia="zh-CN"/>
                    </w:rPr>
                    <w:t xml:space="preserve">126.99 </w:t>
                  </w:r>
                </w:p>
              </w:tc>
              <w:tc>
                <w:tcPr>
                  <w:tcW w:w="1096" w:type="dxa"/>
                  <w:vAlign w:val="center"/>
                </w:tcPr>
                <w:p w14:paraId="752A9070">
                  <w:pPr>
                    <w:pStyle w:val="39"/>
                    <w:bidi w:val="0"/>
                    <w:rPr>
                      <w:rFonts w:hint="eastAsia"/>
                      <w:color w:val="auto"/>
                      <w:lang w:val="en-US" w:eastAsia="zh-CN"/>
                    </w:rPr>
                  </w:pPr>
                </w:p>
              </w:tc>
              <w:tc>
                <w:tcPr>
                  <w:tcW w:w="1096" w:type="dxa"/>
                  <w:vAlign w:val="center"/>
                </w:tcPr>
                <w:p w14:paraId="1EDC64FC">
                  <w:pPr>
                    <w:pStyle w:val="39"/>
                    <w:bidi w:val="0"/>
                    <w:rPr>
                      <w:rFonts w:hint="default"/>
                      <w:color w:val="auto"/>
                      <w:lang w:val="en-US" w:eastAsia="zh-CN"/>
                    </w:rPr>
                  </w:pPr>
                  <w:r>
                    <w:rPr>
                      <w:rFonts w:hint="default"/>
                      <w:color w:val="auto"/>
                      <w:lang w:val="en-US" w:eastAsia="zh-CN"/>
                    </w:rPr>
                    <w:t>0.27</w:t>
                  </w:r>
                </w:p>
              </w:tc>
              <w:tc>
                <w:tcPr>
                  <w:tcW w:w="1096" w:type="dxa"/>
                  <w:vAlign w:val="center"/>
                </w:tcPr>
                <w:p w14:paraId="5B43732B">
                  <w:pPr>
                    <w:pStyle w:val="39"/>
                    <w:bidi w:val="0"/>
                    <w:rPr>
                      <w:rFonts w:hint="eastAsia"/>
                      <w:color w:val="auto"/>
                      <w:lang w:val="en-US" w:eastAsia="zh-CN"/>
                    </w:rPr>
                  </w:pPr>
                </w:p>
              </w:tc>
              <w:tc>
                <w:tcPr>
                  <w:tcW w:w="1096" w:type="dxa"/>
                  <w:vAlign w:val="center"/>
                </w:tcPr>
                <w:p w14:paraId="2F49EF48">
                  <w:pPr>
                    <w:pStyle w:val="39"/>
                    <w:bidi w:val="0"/>
                    <w:rPr>
                      <w:rFonts w:hint="eastAsia"/>
                      <w:color w:val="auto"/>
                      <w:lang w:val="en-US" w:eastAsia="zh-CN"/>
                    </w:rPr>
                  </w:pPr>
                </w:p>
              </w:tc>
              <w:tc>
                <w:tcPr>
                  <w:tcW w:w="624" w:type="pct"/>
                  <w:vAlign w:val="center"/>
                </w:tcPr>
                <w:p w14:paraId="7FD703FF">
                  <w:pPr>
                    <w:pStyle w:val="39"/>
                    <w:bidi w:val="0"/>
                    <w:rPr>
                      <w:rFonts w:hint="eastAsia"/>
                      <w:color w:val="auto"/>
                      <w:lang w:val="en-US" w:eastAsia="zh-CN"/>
                    </w:rPr>
                  </w:pPr>
                </w:p>
              </w:tc>
              <w:tc>
                <w:tcPr>
                  <w:tcW w:w="625" w:type="pct"/>
                  <w:vAlign w:val="center"/>
                </w:tcPr>
                <w:p w14:paraId="70FB1165">
                  <w:pPr>
                    <w:pStyle w:val="39"/>
                    <w:bidi w:val="0"/>
                    <w:rPr>
                      <w:rFonts w:hint="eastAsia"/>
                      <w:color w:val="auto"/>
                      <w:lang w:val="en-US" w:eastAsia="zh-CN"/>
                    </w:rPr>
                  </w:pPr>
                </w:p>
              </w:tc>
            </w:tr>
          </w:tbl>
          <w:p w14:paraId="734CA0A0">
            <w:pPr>
              <w:numPr>
                <w:ilvl w:val="0"/>
                <w:numId w:val="5"/>
              </w:numPr>
              <w:bidi w:val="0"/>
              <w:ind w:left="0" w:leftChars="0" w:firstLine="480" w:firstLineChars="200"/>
              <w:rPr>
                <w:rFonts w:hint="eastAsia"/>
                <w:color w:val="auto"/>
                <w:vertAlign w:val="baseline"/>
                <w:lang w:val="en-US" w:eastAsia="zh-CN"/>
              </w:rPr>
            </w:pPr>
            <w:r>
              <w:rPr>
                <w:rFonts w:hint="eastAsia"/>
                <w:color w:val="auto"/>
                <w:lang w:val="en-US" w:eastAsia="zh-CN"/>
              </w:rPr>
              <w:t>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vertAlign w:val="baseline"/>
                <w:lang w:val="en-US" w:eastAsia="zh-CN"/>
              </w:rPr>
              <w:t>处理</w:t>
            </w:r>
          </w:p>
          <w:p w14:paraId="3A7CEE89">
            <w:pPr>
              <w:bidi w:val="0"/>
              <w:rPr>
                <w:rFonts w:hint="eastAsia"/>
                <w:color w:val="auto"/>
                <w:lang w:val="en-US" w:eastAsia="zh-CN"/>
              </w:rPr>
            </w:pPr>
            <w:r>
              <w:rPr>
                <w:rFonts w:hint="eastAsia"/>
                <w:color w:val="auto"/>
                <w:lang w:val="en-US" w:eastAsia="zh-CN"/>
              </w:rPr>
              <w:t>根据石英石成分检验报告，Fe的含量为0.0052%，Fe在石英石中是以Fe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的形式存在，故Fe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的含量量为14.47</w:t>
            </w:r>
            <w:r>
              <w:rPr>
                <w:rFonts w:hint="eastAsia"/>
                <w:color w:val="auto"/>
                <w:vertAlign w:val="baseline"/>
                <w:lang w:val="en-US" w:eastAsia="zh-CN"/>
              </w:rPr>
              <w:t>t/a</w:t>
            </w:r>
            <w:r>
              <w:rPr>
                <w:rFonts w:hint="eastAsia"/>
                <w:color w:val="auto"/>
                <w:lang w:val="en-US" w:eastAsia="zh-CN"/>
              </w:rPr>
              <w:t>，根据光伏砂技术要求，Fe</w:t>
            </w:r>
            <w:r>
              <w:rPr>
                <w:rFonts w:hint="eastAsia"/>
                <w:color w:val="auto"/>
                <w:vertAlign w:val="baseline"/>
                <w:lang w:val="en-US" w:eastAsia="zh-CN"/>
              </w:rPr>
              <w:t>元素含量&lt;0.5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的剩余量为0.14</w:t>
            </w:r>
            <w:r>
              <w:rPr>
                <w:rFonts w:hint="eastAsia"/>
                <w:color w:val="auto"/>
                <w:vertAlign w:val="baseline"/>
                <w:lang w:val="en-US" w:eastAsia="zh-CN"/>
              </w:rPr>
              <w:t>t/a。</w:t>
            </w:r>
          </w:p>
          <w:p w14:paraId="1520E806">
            <w:pPr>
              <w:bidi w:val="0"/>
              <w:rPr>
                <w:rFonts w:hint="default"/>
                <w:color w:val="auto"/>
                <w:lang w:val="en-US" w:eastAsia="zh-CN"/>
              </w:rPr>
            </w:pPr>
            <w:r>
              <w:rPr>
                <w:rFonts w:hint="eastAsia"/>
                <w:color w:val="auto"/>
                <w:vertAlign w:val="baseline"/>
                <w:lang w:val="en-US" w:eastAsia="zh-CN"/>
              </w:rPr>
              <w:t>HF处理：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37F00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8214CBA">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50D629FD">
                  <w:pPr>
                    <w:pStyle w:val="39"/>
                    <w:bidi w:val="0"/>
                    <w:jc w:val="center"/>
                    <w:rPr>
                      <w:rFonts w:hint="default"/>
                      <w:color w:val="auto"/>
                      <w:lang w:val="en-US" w:eastAsia="zh-CN"/>
                    </w:rPr>
                  </w:pPr>
                  <w:r>
                    <w:rPr>
                      <w:rFonts w:hint="eastAsia"/>
                      <w:color w:val="auto"/>
                      <w:lang w:val="en-US" w:eastAsia="zh-CN"/>
                    </w:rPr>
                    <w:t>6HF</w:t>
                  </w:r>
                </w:p>
              </w:tc>
              <w:tc>
                <w:tcPr>
                  <w:tcW w:w="624" w:type="pct"/>
                  <w:vAlign w:val="center"/>
                </w:tcPr>
                <w:p w14:paraId="00E7AB6D">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44A53FA2">
                  <w:pPr>
                    <w:pStyle w:val="39"/>
                    <w:bidi w:val="0"/>
                    <w:jc w:val="center"/>
                    <w:rPr>
                      <w:rFonts w:hint="eastAsia"/>
                      <w:color w:val="auto"/>
                      <w:lang w:val="en-US" w:eastAsia="zh-CN"/>
                    </w:rPr>
                  </w:pPr>
                  <w:r>
                    <w:rPr>
                      <w:rFonts w:hint="eastAsia"/>
                      <w:color w:val="auto"/>
                      <w:lang w:val="en-US" w:eastAsia="zh-CN"/>
                    </w:rPr>
                    <w:t>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55128B1C">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6B9BAF8E">
                  <w:pPr>
                    <w:pStyle w:val="39"/>
                    <w:bidi w:val="0"/>
                    <w:jc w:val="center"/>
                    <w:rPr>
                      <w:rFonts w:hint="default"/>
                      <w:color w:val="auto"/>
                      <w:lang w:val="en-US" w:eastAsia="zh-CN"/>
                    </w:rPr>
                  </w:pPr>
                  <w:r>
                    <w:rPr>
                      <w:rFonts w:hint="eastAsia"/>
                      <w:color w:val="auto"/>
                      <w:lang w:val="en-US" w:eastAsia="zh-CN"/>
                    </w:rPr>
                    <w:t>2FeF</w:t>
                  </w:r>
                  <w:r>
                    <w:rPr>
                      <w:rFonts w:hint="eastAsia"/>
                      <w:color w:val="auto"/>
                      <w:vertAlign w:val="subscript"/>
                      <w:lang w:val="en-US" w:eastAsia="zh-CN"/>
                    </w:rPr>
                    <w:t>3</w:t>
                  </w:r>
                </w:p>
              </w:tc>
              <w:tc>
                <w:tcPr>
                  <w:tcW w:w="624" w:type="pct"/>
                  <w:vAlign w:val="center"/>
                </w:tcPr>
                <w:p w14:paraId="5F4B9CF1">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18AC583F">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7FBD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9288848">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1E70CF90">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778AD35B">
                  <w:pPr>
                    <w:pStyle w:val="39"/>
                    <w:bidi w:val="0"/>
                    <w:jc w:val="center"/>
                    <w:rPr>
                      <w:rFonts w:hint="eastAsia"/>
                      <w:color w:val="auto"/>
                      <w:lang w:val="en-US" w:eastAsia="zh-CN"/>
                    </w:rPr>
                  </w:pPr>
                </w:p>
              </w:tc>
              <w:tc>
                <w:tcPr>
                  <w:tcW w:w="624" w:type="pct"/>
                  <w:vAlign w:val="center"/>
                </w:tcPr>
                <w:p w14:paraId="58CBFD5C">
                  <w:pPr>
                    <w:pStyle w:val="39"/>
                    <w:bidi w:val="0"/>
                    <w:jc w:val="center"/>
                    <w:rPr>
                      <w:rFonts w:hint="default"/>
                      <w:color w:val="auto"/>
                      <w:lang w:val="en-US" w:eastAsia="zh-CN"/>
                    </w:rPr>
                  </w:pPr>
                  <w:r>
                    <w:rPr>
                      <w:rFonts w:hint="eastAsia"/>
                      <w:color w:val="auto"/>
                      <w:lang w:val="en-US" w:eastAsia="zh-CN"/>
                    </w:rPr>
                    <w:t>氧化铁</w:t>
                  </w:r>
                </w:p>
              </w:tc>
              <w:tc>
                <w:tcPr>
                  <w:tcW w:w="624" w:type="pct"/>
                  <w:vAlign w:val="center"/>
                </w:tcPr>
                <w:p w14:paraId="48FE97D8">
                  <w:pPr>
                    <w:pStyle w:val="39"/>
                    <w:bidi w:val="0"/>
                    <w:jc w:val="center"/>
                    <w:rPr>
                      <w:rFonts w:hint="eastAsia"/>
                      <w:color w:val="auto"/>
                      <w:lang w:val="en-US" w:eastAsia="zh-CN"/>
                    </w:rPr>
                  </w:pPr>
                </w:p>
              </w:tc>
              <w:tc>
                <w:tcPr>
                  <w:tcW w:w="624" w:type="pct"/>
                  <w:vAlign w:val="center"/>
                </w:tcPr>
                <w:p w14:paraId="09629E91">
                  <w:pPr>
                    <w:pStyle w:val="39"/>
                    <w:bidi w:val="0"/>
                    <w:jc w:val="center"/>
                    <w:rPr>
                      <w:rFonts w:hint="default"/>
                      <w:color w:val="auto"/>
                      <w:lang w:val="en-US" w:eastAsia="zh-CN"/>
                    </w:rPr>
                  </w:pPr>
                  <w:r>
                    <w:rPr>
                      <w:rFonts w:hint="eastAsia"/>
                      <w:color w:val="auto"/>
                      <w:lang w:val="en-US" w:eastAsia="zh-CN"/>
                    </w:rPr>
                    <w:t>氟化铁</w:t>
                  </w:r>
                </w:p>
              </w:tc>
              <w:tc>
                <w:tcPr>
                  <w:tcW w:w="624" w:type="pct"/>
                  <w:vAlign w:val="center"/>
                </w:tcPr>
                <w:p w14:paraId="0B4FDA4C">
                  <w:pPr>
                    <w:pStyle w:val="39"/>
                    <w:bidi w:val="0"/>
                    <w:jc w:val="center"/>
                    <w:rPr>
                      <w:rFonts w:hint="eastAsia"/>
                      <w:color w:val="auto"/>
                      <w:lang w:val="en-US" w:eastAsia="zh-CN"/>
                    </w:rPr>
                  </w:pPr>
                </w:p>
              </w:tc>
              <w:tc>
                <w:tcPr>
                  <w:tcW w:w="625" w:type="pct"/>
                  <w:vAlign w:val="center"/>
                </w:tcPr>
                <w:p w14:paraId="35027375">
                  <w:pPr>
                    <w:pStyle w:val="39"/>
                    <w:bidi w:val="0"/>
                    <w:jc w:val="center"/>
                    <w:rPr>
                      <w:rFonts w:hint="default"/>
                      <w:color w:val="auto"/>
                      <w:lang w:val="en-US" w:eastAsia="zh-CN"/>
                    </w:rPr>
                  </w:pPr>
                  <w:r>
                    <w:rPr>
                      <w:rFonts w:hint="eastAsia"/>
                      <w:color w:val="auto"/>
                      <w:lang w:val="en-US" w:eastAsia="zh-CN"/>
                    </w:rPr>
                    <w:t>水</w:t>
                  </w:r>
                </w:p>
              </w:tc>
            </w:tr>
            <w:tr w14:paraId="54582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A33C1ED">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38B98033">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2A521F3D">
                  <w:pPr>
                    <w:pStyle w:val="39"/>
                    <w:bidi w:val="0"/>
                    <w:jc w:val="center"/>
                    <w:rPr>
                      <w:rFonts w:hint="eastAsia"/>
                      <w:color w:val="auto"/>
                      <w:lang w:val="en-US" w:eastAsia="zh-CN"/>
                    </w:rPr>
                  </w:pPr>
                </w:p>
              </w:tc>
              <w:tc>
                <w:tcPr>
                  <w:tcW w:w="624" w:type="pct"/>
                  <w:vAlign w:val="center"/>
                </w:tcPr>
                <w:p w14:paraId="2237A4C0">
                  <w:pPr>
                    <w:pStyle w:val="39"/>
                    <w:bidi w:val="0"/>
                    <w:jc w:val="center"/>
                    <w:rPr>
                      <w:rFonts w:hint="default"/>
                      <w:color w:val="auto"/>
                      <w:lang w:val="en-US" w:eastAsia="zh-CN"/>
                    </w:rPr>
                  </w:pPr>
                  <w:r>
                    <w:rPr>
                      <w:rFonts w:hint="eastAsia"/>
                      <w:color w:val="auto"/>
                      <w:lang w:val="en-US" w:eastAsia="zh-CN"/>
                    </w:rPr>
                    <w:t>160</w:t>
                  </w:r>
                </w:p>
              </w:tc>
              <w:tc>
                <w:tcPr>
                  <w:tcW w:w="624" w:type="pct"/>
                  <w:vAlign w:val="center"/>
                </w:tcPr>
                <w:p w14:paraId="0338BFC7">
                  <w:pPr>
                    <w:pStyle w:val="39"/>
                    <w:bidi w:val="0"/>
                    <w:jc w:val="center"/>
                    <w:rPr>
                      <w:rFonts w:hint="eastAsia"/>
                      <w:color w:val="auto"/>
                      <w:lang w:val="en-US" w:eastAsia="zh-CN"/>
                    </w:rPr>
                  </w:pPr>
                </w:p>
              </w:tc>
              <w:tc>
                <w:tcPr>
                  <w:tcW w:w="624" w:type="pct"/>
                  <w:vAlign w:val="center"/>
                </w:tcPr>
                <w:p w14:paraId="3370AB7A">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113</w:t>
                  </w:r>
                </w:p>
              </w:tc>
              <w:tc>
                <w:tcPr>
                  <w:tcW w:w="624" w:type="pct"/>
                  <w:vAlign w:val="center"/>
                </w:tcPr>
                <w:p w14:paraId="61346509">
                  <w:pPr>
                    <w:pStyle w:val="39"/>
                    <w:bidi w:val="0"/>
                    <w:jc w:val="center"/>
                    <w:rPr>
                      <w:rFonts w:hint="eastAsia"/>
                      <w:color w:val="auto"/>
                      <w:lang w:val="en-US" w:eastAsia="zh-CN"/>
                    </w:rPr>
                  </w:pPr>
                </w:p>
              </w:tc>
              <w:tc>
                <w:tcPr>
                  <w:tcW w:w="625" w:type="pct"/>
                  <w:vAlign w:val="center"/>
                </w:tcPr>
                <w:p w14:paraId="569FCA98">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7DE4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4AC47AAE">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69B56212">
                  <w:pPr>
                    <w:pStyle w:val="39"/>
                    <w:bidi w:val="0"/>
                    <w:rPr>
                      <w:rFonts w:hint="eastAsia"/>
                      <w:color w:val="auto"/>
                      <w:lang w:val="en-US" w:eastAsia="zh-CN"/>
                    </w:rPr>
                  </w:pPr>
                  <w:r>
                    <w:rPr>
                      <w:rFonts w:hint="eastAsia"/>
                      <w:color w:val="auto"/>
                      <w:lang w:val="en-US" w:eastAsia="zh-CN"/>
                    </w:rPr>
                    <w:t xml:space="preserve">17.65 </w:t>
                  </w:r>
                </w:p>
              </w:tc>
              <w:tc>
                <w:tcPr>
                  <w:tcW w:w="1096" w:type="dxa"/>
                  <w:vAlign w:val="center"/>
                </w:tcPr>
                <w:p w14:paraId="433BFED0">
                  <w:pPr>
                    <w:pStyle w:val="39"/>
                    <w:bidi w:val="0"/>
                    <w:rPr>
                      <w:rFonts w:hint="eastAsia"/>
                      <w:color w:val="auto"/>
                      <w:lang w:val="en-US" w:eastAsia="zh-CN"/>
                    </w:rPr>
                  </w:pPr>
                </w:p>
              </w:tc>
              <w:tc>
                <w:tcPr>
                  <w:tcW w:w="1096" w:type="dxa"/>
                  <w:vAlign w:val="center"/>
                </w:tcPr>
                <w:p w14:paraId="5DBFDACF">
                  <w:pPr>
                    <w:pStyle w:val="39"/>
                    <w:bidi w:val="0"/>
                    <w:rPr>
                      <w:rFonts w:hint="default"/>
                      <w:color w:val="auto"/>
                      <w:lang w:val="en-US" w:eastAsia="zh-CN"/>
                    </w:rPr>
                  </w:pPr>
                  <w:r>
                    <w:rPr>
                      <w:rFonts w:hint="default"/>
                      <w:color w:val="auto"/>
                      <w:lang w:val="en-US" w:eastAsia="zh-CN"/>
                    </w:rPr>
                    <w:t>14.47</w:t>
                  </w:r>
                </w:p>
              </w:tc>
              <w:tc>
                <w:tcPr>
                  <w:tcW w:w="1096" w:type="dxa"/>
                  <w:vAlign w:val="center"/>
                </w:tcPr>
                <w:p w14:paraId="2CD62353">
                  <w:pPr>
                    <w:pStyle w:val="39"/>
                    <w:bidi w:val="0"/>
                    <w:rPr>
                      <w:rFonts w:hint="eastAsia"/>
                      <w:color w:val="auto"/>
                      <w:lang w:val="en-US" w:eastAsia="zh-CN"/>
                    </w:rPr>
                  </w:pPr>
                </w:p>
              </w:tc>
              <w:tc>
                <w:tcPr>
                  <w:tcW w:w="1096" w:type="dxa"/>
                  <w:vAlign w:val="center"/>
                </w:tcPr>
                <w:p w14:paraId="1A40021D">
                  <w:pPr>
                    <w:pStyle w:val="39"/>
                    <w:bidi w:val="0"/>
                    <w:rPr>
                      <w:rFonts w:hint="eastAsia"/>
                      <w:color w:val="auto"/>
                      <w:lang w:val="en-US" w:eastAsia="zh-CN"/>
                    </w:rPr>
                  </w:pPr>
                </w:p>
              </w:tc>
              <w:tc>
                <w:tcPr>
                  <w:tcW w:w="1096" w:type="dxa"/>
                  <w:vAlign w:val="center"/>
                </w:tcPr>
                <w:p w14:paraId="61099A5D">
                  <w:pPr>
                    <w:pStyle w:val="39"/>
                    <w:bidi w:val="0"/>
                    <w:rPr>
                      <w:rFonts w:hint="eastAsia"/>
                      <w:color w:val="auto"/>
                      <w:lang w:val="en-US" w:eastAsia="zh-CN"/>
                    </w:rPr>
                  </w:pPr>
                </w:p>
              </w:tc>
              <w:tc>
                <w:tcPr>
                  <w:tcW w:w="1098" w:type="dxa"/>
                  <w:vAlign w:val="center"/>
                </w:tcPr>
                <w:p w14:paraId="05C10CBF">
                  <w:pPr>
                    <w:pStyle w:val="39"/>
                    <w:bidi w:val="0"/>
                    <w:rPr>
                      <w:rFonts w:hint="eastAsia"/>
                      <w:color w:val="auto"/>
                      <w:lang w:val="en-US" w:eastAsia="zh-CN"/>
                    </w:rPr>
                  </w:pPr>
                </w:p>
              </w:tc>
            </w:tr>
            <w:tr w14:paraId="4B22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C1E216D">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6AA00D87">
                  <w:pPr>
                    <w:pStyle w:val="39"/>
                    <w:bidi w:val="0"/>
                    <w:rPr>
                      <w:rFonts w:hint="eastAsia"/>
                      <w:color w:val="auto"/>
                      <w:lang w:val="en-US" w:eastAsia="zh-CN"/>
                    </w:rPr>
                  </w:pPr>
                  <w:r>
                    <w:rPr>
                      <w:rFonts w:hint="eastAsia"/>
                      <w:color w:val="auto"/>
                      <w:lang w:val="en-US" w:eastAsia="zh-CN"/>
                    </w:rPr>
                    <w:t xml:space="preserve">2.15 </w:t>
                  </w:r>
                </w:p>
              </w:tc>
              <w:tc>
                <w:tcPr>
                  <w:tcW w:w="1096" w:type="dxa"/>
                  <w:vAlign w:val="center"/>
                </w:tcPr>
                <w:p w14:paraId="5A4495A4">
                  <w:pPr>
                    <w:pStyle w:val="39"/>
                    <w:bidi w:val="0"/>
                    <w:rPr>
                      <w:rFonts w:hint="eastAsia"/>
                      <w:color w:val="auto"/>
                      <w:lang w:val="en-US" w:eastAsia="zh-CN"/>
                    </w:rPr>
                  </w:pPr>
                </w:p>
              </w:tc>
              <w:tc>
                <w:tcPr>
                  <w:tcW w:w="1096" w:type="dxa"/>
                  <w:vAlign w:val="center"/>
                </w:tcPr>
                <w:p w14:paraId="3B73A274">
                  <w:pPr>
                    <w:pStyle w:val="39"/>
                    <w:bidi w:val="0"/>
                    <w:rPr>
                      <w:rFonts w:hint="default"/>
                      <w:color w:val="auto"/>
                      <w:lang w:val="en-US" w:eastAsia="zh-CN"/>
                    </w:rPr>
                  </w:pPr>
                  <w:r>
                    <w:rPr>
                      <w:rFonts w:hint="default"/>
                      <w:color w:val="auto"/>
                      <w:lang w:val="en-US" w:eastAsia="zh-CN"/>
                    </w:rPr>
                    <w:t>2.87</w:t>
                  </w:r>
                </w:p>
              </w:tc>
              <w:tc>
                <w:tcPr>
                  <w:tcW w:w="1096" w:type="dxa"/>
                  <w:vAlign w:val="center"/>
                </w:tcPr>
                <w:p w14:paraId="2F73EB08">
                  <w:pPr>
                    <w:pStyle w:val="39"/>
                    <w:bidi w:val="0"/>
                    <w:rPr>
                      <w:rFonts w:hint="eastAsia"/>
                      <w:color w:val="auto"/>
                      <w:lang w:val="en-US" w:eastAsia="zh-CN"/>
                    </w:rPr>
                  </w:pPr>
                </w:p>
              </w:tc>
              <w:tc>
                <w:tcPr>
                  <w:tcW w:w="1096" w:type="dxa"/>
                  <w:vAlign w:val="center"/>
                </w:tcPr>
                <w:p w14:paraId="4C4E218C">
                  <w:pPr>
                    <w:pStyle w:val="39"/>
                    <w:bidi w:val="0"/>
                    <w:rPr>
                      <w:rFonts w:hint="default"/>
                      <w:color w:val="auto"/>
                      <w:lang w:val="en-US" w:eastAsia="zh-CN"/>
                    </w:rPr>
                  </w:pPr>
                  <w:r>
                    <w:rPr>
                      <w:rFonts w:hint="eastAsia"/>
                      <w:color w:val="auto"/>
                      <w:lang w:val="en-US" w:eastAsia="zh-CN"/>
                    </w:rPr>
                    <w:t xml:space="preserve">4.05 </w:t>
                  </w:r>
                </w:p>
              </w:tc>
              <w:tc>
                <w:tcPr>
                  <w:tcW w:w="1096" w:type="dxa"/>
                  <w:vAlign w:val="center"/>
                </w:tcPr>
                <w:p w14:paraId="0622AE57">
                  <w:pPr>
                    <w:pStyle w:val="39"/>
                    <w:bidi w:val="0"/>
                    <w:rPr>
                      <w:rFonts w:hint="eastAsia"/>
                      <w:color w:val="auto"/>
                      <w:lang w:val="en-US" w:eastAsia="zh-CN"/>
                    </w:rPr>
                  </w:pPr>
                </w:p>
              </w:tc>
              <w:tc>
                <w:tcPr>
                  <w:tcW w:w="1098" w:type="dxa"/>
                  <w:vAlign w:val="center"/>
                </w:tcPr>
                <w:p w14:paraId="3DC9AC96">
                  <w:pPr>
                    <w:pStyle w:val="39"/>
                    <w:bidi w:val="0"/>
                    <w:rPr>
                      <w:rFonts w:hint="default"/>
                      <w:color w:val="auto"/>
                      <w:lang w:val="en-US" w:eastAsia="zh-CN"/>
                    </w:rPr>
                  </w:pPr>
                  <w:r>
                    <w:rPr>
                      <w:rFonts w:hint="eastAsia"/>
                      <w:color w:val="auto"/>
                      <w:lang w:val="en-US" w:eastAsia="zh-CN"/>
                    </w:rPr>
                    <w:t xml:space="preserve">0.97 </w:t>
                  </w:r>
                </w:p>
              </w:tc>
            </w:tr>
            <w:tr w14:paraId="0667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D8DCF3C">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640654ED">
                  <w:pPr>
                    <w:pStyle w:val="39"/>
                    <w:bidi w:val="0"/>
                    <w:rPr>
                      <w:rFonts w:hint="default"/>
                      <w:color w:val="auto"/>
                      <w:lang w:val="en-US" w:eastAsia="zh-CN"/>
                    </w:rPr>
                  </w:pPr>
                  <w:r>
                    <w:rPr>
                      <w:rFonts w:hint="eastAsia"/>
                      <w:color w:val="auto"/>
                      <w:lang w:val="en-US" w:eastAsia="zh-CN"/>
                    </w:rPr>
                    <w:t>15.5</w:t>
                  </w:r>
                </w:p>
              </w:tc>
              <w:tc>
                <w:tcPr>
                  <w:tcW w:w="1096" w:type="dxa"/>
                  <w:vAlign w:val="center"/>
                </w:tcPr>
                <w:p w14:paraId="2BE0BC3F">
                  <w:pPr>
                    <w:pStyle w:val="39"/>
                    <w:bidi w:val="0"/>
                    <w:rPr>
                      <w:rFonts w:hint="eastAsia"/>
                      <w:color w:val="auto"/>
                      <w:lang w:val="en-US" w:eastAsia="zh-CN"/>
                    </w:rPr>
                  </w:pPr>
                </w:p>
              </w:tc>
              <w:tc>
                <w:tcPr>
                  <w:tcW w:w="1096" w:type="dxa"/>
                  <w:vAlign w:val="center"/>
                </w:tcPr>
                <w:p w14:paraId="48623AF6">
                  <w:pPr>
                    <w:pStyle w:val="39"/>
                    <w:bidi w:val="0"/>
                    <w:rPr>
                      <w:rFonts w:hint="default"/>
                      <w:color w:val="auto"/>
                      <w:lang w:val="en-US" w:eastAsia="zh-CN"/>
                    </w:rPr>
                  </w:pPr>
                  <w:r>
                    <w:rPr>
                      <w:rFonts w:hint="default"/>
                      <w:color w:val="auto"/>
                      <w:lang w:val="en-US" w:eastAsia="zh-CN"/>
                    </w:rPr>
                    <w:t>11.6</w:t>
                  </w:r>
                </w:p>
              </w:tc>
              <w:tc>
                <w:tcPr>
                  <w:tcW w:w="1096" w:type="dxa"/>
                  <w:vAlign w:val="center"/>
                </w:tcPr>
                <w:p w14:paraId="5FB2A3D3">
                  <w:pPr>
                    <w:pStyle w:val="39"/>
                    <w:bidi w:val="0"/>
                    <w:rPr>
                      <w:rFonts w:hint="eastAsia"/>
                      <w:color w:val="auto"/>
                      <w:lang w:val="en-US" w:eastAsia="zh-CN"/>
                    </w:rPr>
                  </w:pPr>
                </w:p>
              </w:tc>
              <w:tc>
                <w:tcPr>
                  <w:tcW w:w="1096" w:type="dxa"/>
                  <w:vAlign w:val="center"/>
                </w:tcPr>
                <w:p w14:paraId="1A76F9A7">
                  <w:pPr>
                    <w:pStyle w:val="39"/>
                    <w:bidi w:val="0"/>
                    <w:rPr>
                      <w:rFonts w:hint="eastAsia"/>
                      <w:color w:val="auto"/>
                      <w:lang w:val="en-US" w:eastAsia="zh-CN"/>
                    </w:rPr>
                  </w:pPr>
                </w:p>
              </w:tc>
              <w:tc>
                <w:tcPr>
                  <w:tcW w:w="1096" w:type="dxa"/>
                  <w:vAlign w:val="center"/>
                </w:tcPr>
                <w:p w14:paraId="76648C52">
                  <w:pPr>
                    <w:pStyle w:val="39"/>
                    <w:bidi w:val="0"/>
                    <w:rPr>
                      <w:rFonts w:hint="eastAsia"/>
                      <w:color w:val="auto"/>
                      <w:lang w:val="en-US" w:eastAsia="zh-CN"/>
                    </w:rPr>
                  </w:pPr>
                </w:p>
              </w:tc>
              <w:tc>
                <w:tcPr>
                  <w:tcW w:w="1098" w:type="dxa"/>
                  <w:vAlign w:val="center"/>
                </w:tcPr>
                <w:p w14:paraId="3C97E1B6">
                  <w:pPr>
                    <w:pStyle w:val="39"/>
                    <w:bidi w:val="0"/>
                    <w:rPr>
                      <w:rFonts w:hint="eastAsia"/>
                      <w:color w:val="auto"/>
                      <w:lang w:val="en-US" w:eastAsia="zh-CN"/>
                    </w:rPr>
                  </w:pPr>
                </w:p>
              </w:tc>
            </w:tr>
          </w:tbl>
          <w:p w14:paraId="785F9E65">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0C7AD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3E99378">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7C7A4709">
                  <w:pPr>
                    <w:pStyle w:val="39"/>
                    <w:bidi w:val="0"/>
                    <w:jc w:val="center"/>
                    <w:rPr>
                      <w:rFonts w:hint="default"/>
                      <w:color w:val="auto"/>
                      <w:lang w:val="en-US" w:eastAsia="zh-CN"/>
                    </w:rPr>
                  </w:pPr>
                  <w:r>
                    <w:rPr>
                      <w:rFonts w:hint="eastAsia"/>
                      <w:color w:val="auto"/>
                      <w:lang w:val="en-US" w:eastAsia="zh-CN"/>
                    </w:rPr>
                    <w:t>6HCl</w:t>
                  </w:r>
                </w:p>
              </w:tc>
              <w:tc>
                <w:tcPr>
                  <w:tcW w:w="624" w:type="pct"/>
                  <w:vAlign w:val="center"/>
                </w:tcPr>
                <w:p w14:paraId="2A40A6B9">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17C33637">
                  <w:pPr>
                    <w:pStyle w:val="39"/>
                    <w:bidi w:val="0"/>
                    <w:jc w:val="center"/>
                    <w:rPr>
                      <w:rFonts w:hint="eastAsia"/>
                      <w:color w:val="auto"/>
                      <w:lang w:val="en-US" w:eastAsia="zh-CN"/>
                    </w:rPr>
                  </w:pPr>
                  <w:r>
                    <w:rPr>
                      <w:rFonts w:hint="eastAsia"/>
                      <w:color w:val="auto"/>
                      <w:lang w:val="en-US" w:eastAsia="zh-CN"/>
                    </w:rPr>
                    <w:t>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29C01814">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3123882E">
                  <w:pPr>
                    <w:pStyle w:val="39"/>
                    <w:bidi w:val="0"/>
                    <w:jc w:val="center"/>
                    <w:rPr>
                      <w:rFonts w:hint="default"/>
                      <w:color w:val="auto"/>
                      <w:lang w:val="en-US" w:eastAsia="zh-CN"/>
                    </w:rPr>
                  </w:pPr>
                  <w:r>
                    <w:rPr>
                      <w:rFonts w:hint="eastAsia"/>
                      <w:color w:val="auto"/>
                      <w:lang w:val="en-US" w:eastAsia="zh-CN"/>
                    </w:rPr>
                    <w:t>2FeCl</w:t>
                  </w:r>
                  <w:r>
                    <w:rPr>
                      <w:rFonts w:hint="eastAsia"/>
                      <w:color w:val="auto"/>
                      <w:vertAlign w:val="subscript"/>
                      <w:lang w:val="en-US" w:eastAsia="zh-CN"/>
                    </w:rPr>
                    <w:t>3</w:t>
                  </w:r>
                </w:p>
              </w:tc>
              <w:tc>
                <w:tcPr>
                  <w:tcW w:w="624" w:type="pct"/>
                  <w:vAlign w:val="center"/>
                </w:tcPr>
                <w:p w14:paraId="27E23A5B">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03B29A0F">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54B34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24" w:type="pct"/>
                  <w:vAlign w:val="center"/>
                </w:tcPr>
                <w:p w14:paraId="42866A4F">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74D35C77">
                  <w:pPr>
                    <w:pStyle w:val="39"/>
                    <w:bidi w:val="0"/>
                    <w:jc w:val="center"/>
                    <w:rPr>
                      <w:rFonts w:hint="default"/>
                      <w:color w:val="auto"/>
                      <w:lang w:val="en-US" w:eastAsia="zh-CN"/>
                    </w:rPr>
                  </w:pPr>
                  <w:r>
                    <w:rPr>
                      <w:rFonts w:hint="eastAsia"/>
                      <w:color w:val="auto"/>
                      <w:lang w:val="en-US" w:eastAsia="zh-CN"/>
                    </w:rPr>
                    <w:t>氯化氢</w:t>
                  </w:r>
                </w:p>
              </w:tc>
              <w:tc>
                <w:tcPr>
                  <w:tcW w:w="624" w:type="pct"/>
                  <w:vAlign w:val="center"/>
                </w:tcPr>
                <w:p w14:paraId="573C5ED1">
                  <w:pPr>
                    <w:pStyle w:val="39"/>
                    <w:bidi w:val="0"/>
                    <w:jc w:val="center"/>
                    <w:rPr>
                      <w:rFonts w:hint="eastAsia"/>
                      <w:color w:val="auto"/>
                      <w:lang w:val="en-US" w:eastAsia="zh-CN"/>
                    </w:rPr>
                  </w:pPr>
                </w:p>
              </w:tc>
              <w:tc>
                <w:tcPr>
                  <w:tcW w:w="624" w:type="pct"/>
                  <w:shd w:val="clear" w:color="auto" w:fill="auto"/>
                  <w:vAlign w:val="center"/>
                </w:tcPr>
                <w:p w14:paraId="40D41EC3">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氧化铁</w:t>
                  </w:r>
                </w:p>
              </w:tc>
              <w:tc>
                <w:tcPr>
                  <w:tcW w:w="624" w:type="pct"/>
                  <w:shd w:val="clear" w:color="auto" w:fill="auto"/>
                  <w:vAlign w:val="center"/>
                </w:tcPr>
                <w:p w14:paraId="346BD92B">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p>
              </w:tc>
              <w:tc>
                <w:tcPr>
                  <w:tcW w:w="624" w:type="pct"/>
                  <w:shd w:val="clear" w:color="auto" w:fill="auto"/>
                  <w:vAlign w:val="center"/>
                </w:tcPr>
                <w:p w14:paraId="3F9F5D5C">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氯化铁</w:t>
                  </w:r>
                </w:p>
              </w:tc>
              <w:tc>
                <w:tcPr>
                  <w:tcW w:w="624" w:type="pct"/>
                  <w:vAlign w:val="center"/>
                </w:tcPr>
                <w:p w14:paraId="2F4DD9E7">
                  <w:pPr>
                    <w:pStyle w:val="39"/>
                    <w:bidi w:val="0"/>
                    <w:jc w:val="center"/>
                    <w:rPr>
                      <w:rFonts w:hint="eastAsia"/>
                      <w:color w:val="auto"/>
                      <w:lang w:val="en-US" w:eastAsia="zh-CN"/>
                    </w:rPr>
                  </w:pPr>
                </w:p>
              </w:tc>
              <w:tc>
                <w:tcPr>
                  <w:tcW w:w="625" w:type="pct"/>
                  <w:vAlign w:val="center"/>
                </w:tcPr>
                <w:p w14:paraId="09CEB723">
                  <w:pPr>
                    <w:pStyle w:val="39"/>
                    <w:bidi w:val="0"/>
                    <w:jc w:val="center"/>
                    <w:rPr>
                      <w:rFonts w:hint="default"/>
                      <w:color w:val="auto"/>
                      <w:lang w:val="en-US" w:eastAsia="zh-CN"/>
                    </w:rPr>
                  </w:pPr>
                  <w:r>
                    <w:rPr>
                      <w:rFonts w:hint="eastAsia"/>
                      <w:color w:val="auto"/>
                      <w:lang w:val="en-US" w:eastAsia="zh-CN"/>
                    </w:rPr>
                    <w:t>水</w:t>
                  </w:r>
                </w:p>
              </w:tc>
            </w:tr>
            <w:tr w14:paraId="357A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087A1A6">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099639FB">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36.5</w:t>
                  </w:r>
                </w:p>
              </w:tc>
              <w:tc>
                <w:tcPr>
                  <w:tcW w:w="624" w:type="pct"/>
                  <w:vAlign w:val="center"/>
                </w:tcPr>
                <w:p w14:paraId="0E66526C">
                  <w:pPr>
                    <w:pStyle w:val="39"/>
                    <w:bidi w:val="0"/>
                    <w:jc w:val="center"/>
                    <w:rPr>
                      <w:rFonts w:hint="eastAsia"/>
                      <w:color w:val="auto"/>
                      <w:lang w:val="en-US" w:eastAsia="zh-CN"/>
                    </w:rPr>
                  </w:pPr>
                </w:p>
              </w:tc>
              <w:tc>
                <w:tcPr>
                  <w:tcW w:w="624" w:type="pct"/>
                  <w:vAlign w:val="center"/>
                </w:tcPr>
                <w:p w14:paraId="0C5427F5">
                  <w:pPr>
                    <w:pStyle w:val="39"/>
                    <w:bidi w:val="0"/>
                    <w:jc w:val="center"/>
                    <w:rPr>
                      <w:rFonts w:hint="default"/>
                      <w:color w:val="auto"/>
                      <w:lang w:val="en-US" w:eastAsia="zh-CN"/>
                    </w:rPr>
                  </w:pPr>
                  <w:r>
                    <w:rPr>
                      <w:rFonts w:hint="eastAsia"/>
                      <w:color w:val="auto"/>
                      <w:lang w:val="en-US" w:eastAsia="zh-CN"/>
                    </w:rPr>
                    <w:t>160</w:t>
                  </w:r>
                </w:p>
              </w:tc>
              <w:tc>
                <w:tcPr>
                  <w:tcW w:w="624" w:type="pct"/>
                  <w:vAlign w:val="center"/>
                </w:tcPr>
                <w:p w14:paraId="4B094449">
                  <w:pPr>
                    <w:pStyle w:val="39"/>
                    <w:bidi w:val="0"/>
                    <w:jc w:val="center"/>
                    <w:rPr>
                      <w:rFonts w:hint="eastAsia"/>
                      <w:color w:val="auto"/>
                      <w:lang w:val="en-US" w:eastAsia="zh-CN"/>
                    </w:rPr>
                  </w:pPr>
                </w:p>
              </w:tc>
              <w:tc>
                <w:tcPr>
                  <w:tcW w:w="624" w:type="pct"/>
                  <w:vAlign w:val="center"/>
                </w:tcPr>
                <w:p w14:paraId="155AA83A">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162.5</w:t>
                  </w:r>
                </w:p>
              </w:tc>
              <w:tc>
                <w:tcPr>
                  <w:tcW w:w="624" w:type="pct"/>
                  <w:vAlign w:val="center"/>
                </w:tcPr>
                <w:p w14:paraId="6F2DABB1">
                  <w:pPr>
                    <w:pStyle w:val="39"/>
                    <w:bidi w:val="0"/>
                    <w:jc w:val="center"/>
                    <w:rPr>
                      <w:rFonts w:hint="eastAsia"/>
                      <w:color w:val="auto"/>
                      <w:lang w:val="en-US" w:eastAsia="zh-CN"/>
                    </w:rPr>
                  </w:pPr>
                </w:p>
              </w:tc>
              <w:tc>
                <w:tcPr>
                  <w:tcW w:w="625" w:type="pct"/>
                  <w:vAlign w:val="center"/>
                </w:tcPr>
                <w:p w14:paraId="1547A25B">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6459B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8852B12">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00EF8459">
                  <w:pPr>
                    <w:pStyle w:val="39"/>
                    <w:bidi w:val="0"/>
                    <w:rPr>
                      <w:rFonts w:hint="eastAsia"/>
                      <w:color w:val="auto"/>
                      <w:lang w:val="en-US" w:eastAsia="zh-CN"/>
                    </w:rPr>
                  </w:pPr>
                  <w:r>
                    <w:rPr>
                      <w:rFonts w:hint="eastAsia"/>
                      <w:color w:val="auto"/>
                      <w:lang w:val="en-US" w:eastAsia="zh-CN"/>
                    </w:rPr>
                    <w:t>126.99</w:t>
                  </w:r>
                </w:p>
              </w:tc>
              <w:tc>
                <w:tcPr>
                  <w:tcW w:w="1096" w:type="dxa"/>
                  <w:vAlign w:val="center"/>
                </w:tcPr>
                <w:p w14:paraId="22DC2847">
                  <w:pPr>
                    <w:pStyle w:val="39"/>
                    <w:bidi w:val="0"/>
                    <w:rPr>
                      <w:rFonts w:hint="eastAsia"/>
                      <w:color w:val="auto"/>
                      <w:lang w:val="en-US" w:eastAsia="zh-CN"/>
                    </w:rPr>
                  </w:pPr>
                </w:p>
              </w:tc>
              <w:tc>
                <w:tcPr>
                  <w:tcW w:w="1096" w:type="dxa"/>
                  <w:vAlign w:val="center"/>
                </w:tcPr>
                <w:p w14:paraId="6ABD9A14">
                  <w:pPr>
                    <w:pStyle w:val="39"/>
                    <w:bidi w:val="0"/>
                    <w:rPr>
                      <w:rFonts w:hint="default"/>
                      <w:color w:val="auto"/>
                      <w:lang w:val="en-US" w:eastAsia="zh-CN"/>
                    </w:rPr>
                  </w:pPr>
                  <w:r>
                    <w:rPr>
                      <w:rFonts w:hint="default"/>
                      <w:color w:val="auto"/>
                      <w:lang w:val="en-US" w:eastAsia="zh-CN"/>
                    </w:rPr>
                    <w:t>11.6</w:t>
                  </w:r>
                </w:p>
              </w:tc>
              <w:tc>
                <w:tcPr>
                  <w:tcW w:w="1096" w:type="dxa"/>
                  <w:vAlign w:val="center"/>
                </w:tcPr>
                <w:p w14:paraId="43046939">
                  <w:pPr>
                    <w:pStyle w:val="39"/>
                    <w:bidi w:val="0"/>
                    <w:rPr>
                      <w:rFonts w:hint="eastAsia"/>
                      <w:color w:val="auto"/>
                      <w:lang w:val="en-US" w:eastAsia="zh-CN"/>
                    </w:rPr>
                  </w:pPr>
                </w:p>
              </w:tc>
              <w:tc>
                <w:tcPr>
                  <w:tcW w:w="1096" w:type="dxa"/>
                  <w:vAlign w:val="center"/>
                </w:tcPr>
                <w:p w14:paraId="30CBB2B8">
                  <w:pPr>
                    <w:pStyle w:val="39"/>
                    <w:bidi w:val="0"/>
                    <w:rPr>
                      <w:rFonts w:hint="eastAsia"/>
                      <w:color w:val="auto"/>
                      <w:lang w:val="en-US" w:eastAsia="zh-CN"/>
                    </w:rPr>
                  </w:pPr>
                </w:p>
              </w:tc>
              <w:tc>
                <w:tcPr>
                  <w:tcW w:w="624" w:type="pct"/>
                  <w:vAlign w:val="center"/>
                </w:tcPr>
                <w:p w14:paraId="17DFB348">
                  <w:pPr>
                    <w:pStyle w:val="39"/>
                    <w:bidi w:val="0"/>
                    <w:rPr>
                      <w:rFonts w:hint="eastAsia"/>
                      <w:color w:val="auto"/>
                      <w:lang w:val="en-US" w:eastAsia="zh-CN"/>
                    </w:rPr>
                  </w:pPr>
                </w:p>
              </w:tc>
              <w:tc>
                <w:tcPr>
                  <w:tcW w:w="625" w:type="pct"/>
                  <w:vAlign w:val="center"/>
                </w:tcPr>
                <w:p w14:paraId="400E43A9">
                  <w:pPr>
                    <w:pStyle w:val="39"/>
                    <w:bidi w:val="0"/>
                    <w:rPr>
                      <w:rFonts w:hint="eastAsia"/>
                      <w:color w:val="auto"/>
                      <w:lang w:val="en-US" w:eastAsia="zh-CN"/>
                    </w:rPr>
                  </w:pPr>
                </w:p>
              </w:tc>
            </w:tr>
            <w:tr w14:paraId="6F51D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24" w:type="pct"/>
                  <w:vAlign w:val="center"/>
                </w:tcPr>
                <w:p w14:paraId="5673F791">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43AABF48">
                  <w:pPr>
                    <w:pStyle w:val="39"/>
                    <w:bidi w:val="0"/>
                    <w:rPr>
                      <w:rFonts w:hint="eastAsia"/>
                      <w:color w:val="auto"/>
                      <w:lang w:val="en-US" w:eastAsia="zh-CN"/>
                    </w:rPr>
                  </w:pPr>
                  <w:r>
                    <w:rPr>
                      <w:rFonts w:hint="eastAsia"/>
                      <w:color w:val="auto"/>
                      <w:lang w:val="en-US" w:eastAsia="zh-CN"/>
                    </w:rPr>
                    <w:t xml:space="preserve">15.69 </w:t>
                  </w:r>
                </w:p>
              </w:tc>
              <w:tc>
                <w:tcPr>
                  <w:tcW w:w="1096" w:type="dxa"/>
                  <w:vAlign w:val="center"/>
                </w:tcPr>
                <w:p w14:paraId="5F64DEE7">
                  <w:pPr>
                    <w:pStyle w:val="39"/>
                    <w:bidi w:val="0"/>
                    <w:rPr>
                      <w:rFonts w:hint="eastAsia"/>
                      <w:color w:val="auto"/>
                      <w:lang w:val="en-US" w:eastAsia="zh-CN"/>
                    </w:rPr>
                  </w:pPr>
                </w:p>
              </w:tc>
              <w:tc>
                <w:tcPr>
                  <w:tcW w:w="1096" w:type="dxa"/>
                  <w:vAlign w:val="center"/>
                </w:tcPr>
                <w:p w14:paraId="0B3B2A92">
                  <w:pPr>
                    <w:pStyle w:val="39"/>
                    <w:bidi w:val="0"/>
                    <w:rPr>
                      <w:rFonts w:hint="default"/>
                      <w:color w:val="auto"/>
                      <w:lang w:val="en-US" w:eastAsia="zh-CN"/>
                    </w:rPr>
                  </w:pPr>
                  <w:r>
                    <w:rPr>
                      <w:rFonts w:hint="default"/>
                      <w:color w:val="auto"/>
                      <w:lang w:val="en-US" w:eastAsia="zh-CN"/>
                    </w:rPr>
                    <w:t>11.46</w:t>
                  </w:r>
                </w:p>
              </w:tc>
              <w:tc>
                <w:tcPr>
                  <w:tcW w:w="1096" w:type="dxa"/>
                  <w:vAlign w:val="center"/>
                </w:tcPr>
                <w:p w14:paraId="2D83931B">
                  <w:pPr>
                    <w:pStyle w:val="39"/>
                    <w:bidi w:val="0"/>
                    <w:rPr>
                      <w:rFonts w:hint="eastAsia"/>
                      <w:color w:val="auto"/>
                      <w:lang w:val="en-US" w:eastAsia="zh-CN"/>
                    </w:rPr>
                  </w:pPr>
                </w:p>
              </w:tc>
              <w:tc>
                <w:tcPr>
                  <w:tcW w:w="1096" w:type="dxa"/>
                  <w:vAlign w:val="center"/>
                </w:tcPr>
                <w:p w14:paraId="26B6B6B7">
                  <w:pPr>
                    <w:pStyle w:val="39"/>
                    <w:bidi w:val="0"/>
                    <w:rPr>
                      <w:rFonts w:hint="default"/>
                      <w:color w:val="auto"/>
                      <w:lang w:val="en-US" w:eastAsia="zh-CN"/>
                    </w:rPr>
                  </w:pPr>
                  <w:r>
                    <w:rPr>
                      <w:rFonts w:hint="eastAsia"/>
                      <w:color w:val="auto"/>
                      <w:lang w:val="en-US" w:eastAsia="zh-CN"/>
                    </w:rPr>
                    <w:t xml:space="preserve">23.28 </w:t>
                  </w:r>
                </w:p>
              </w:tc>
              <w:tc>
                <w:tcPr>
                  <w:tcW w:w="624" w:type="pct"/>
                  <w:vAlign w:val="center"/>
                </w:tcPr>
                <w:p w14:paraId="0CF3B319">
                  <w:pPr>
                    <w:pStyle w:val="39"/>
                    <w:bidi w:val="0"/>
                    <w:rPr>
                      <w:rFonts w:hint="eastAsia"/>
                      <w:color w:val="auto"/>
                      <w:lang w:val="en-US" w:eastAsia="zh-CN"/>
                    </w:rPr>
                  </w:pPr>
                </w:p>
              </w:tc>
              <w:tc>
                <w:tcPr>
                  <w:tcW w:w="625" w:type="pct"/>
                  <w:vAlign w:val="center"/>
                </w:tcPr>
                <w:p w14:paraId="68689E24">
                  <w:pPr>
                    <w:pStyle w:val="39"/>
                    <w:bidi w:val="0"/>
                    <w:rPr>
                      <w:rFonts w:hint="default"/>
                      <w:color w:val="auto"/>
                      <w:lang w:val="en-US" w:eastAsia="zh-CN"/>
                    </w:rPr>
                  </w:pPr>
                  <w:r>
                    <w:rPr>
                      <w:rFonts w:hint="eastAsia"/>
                      <w:color w:val="auto"/>
                      <w:lang w:val="en-US" w:eastAsia="zh-CN"/>
                    </w:rPr>
                    <w:t>3.87</w:t>
                  </w:r>
                </w:p>
              </w:tc>
            </w:tr>
            <w:tr w14:paraId="430A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EABA2EA">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77A5A85E">
                  <w:pPr>
                    <w:pStyle w:val="39"/>
                    <w:bidi w:val="0"/>
                    <w:rPr>
                      <w:rFonts w:hint="eastAsia"/>
                      <w:color w:val="auto"/>
                      <w:lang w:val="en-US" w:eastAsia="zh-CN"/>
                    </w:rPr>
                  </w:pPr>
                  <w:r>
                    <w:rPr>
                      <w:rFonts w:hint="eastAsia"/>
                      <w:color w:val="auto"/>
                      <w:lang w:val="en-US" w:eastAsia="zh-CN"/>
                    </w:rPr>
                    <w:t xml:space="preserve">111.3 </w:t>
                  </w:r>
                </w:p>
              </w:tc>
              <w:tc>
                <w:tcPr>
                  <w:tcW w:w="1096" w:type="dxa"/>
                  <w:vAlign w:val="center"/>
                </w:tcPr>
                <w:p w14:paraId="166802C5">
                  <w:pPr>
                    <w:pStyle w:val="39"/>
                    <w:bidi w:val="0"/>
                    <w:rPr>
                      <w:rFonts w:hint="eastAsia"/>
                      <w:color w:val="auto"/>
                      <w:lang w:val="en-US" w:eastAsia="zh-CN"/>
                    </w:rPr>
                  </w:pPr>
                </w:p>
              </w:tc>
              <w:tc>
                <w:tcPr>
                  <w:tcW w:w="1096" w:type="dxa"/>
                  <w:vAlign w:val="center"/>
                </w:tcPr>
                <w:p w14:paraId="159CAED6">
                  <w:pPr>
                    <w:pStyle w:val="39"/>
                    <w:bidi w:val="0"/>
                    <w:rPr>
                      <w:rFonts w:hint="default"/>
                      <w:color w:val="auto"/>
                      <w:lang w:val="en-US" w:eastAsia="zh-CN"/>
                    </w:rPr>
                  </w:pPr>
                  <w:r>
                    <w:rPr>
                      <w:rFonts w:hint="default"/>
                      <w:color w:val="auto"/>
                      <w:lang w:val="en-US" w:eastAsia="zh-CN"/>
                    </w:rPr>
                    <w:t>0.14</w:t>
                  </w:r>
                </w:p>
              </w:tc>
              <w:tc>
                <w:tcPr>
                  <w:tcW w:w="1096" w:type="dxa"/>
                  <w:vAlign w:val="center"/>
                </w:tcPr>
                <w:p w14:paraId="5C6D4613">
                  <w:pPr>
                    <w:pStyle w:val="39"/>
                    <w:bidi w:val="0"/>
                    <w:rPr>
                      <w:rFonts w:hint="eastAsia"/>
                      <w:color w:val="auto"/>
                      <w:lang w:val="en-US" w:eastAsia="zh-CN"/>
                    </w:rPr>
                  </w:pPr>
                </w:p>
              </w:tc>
              <w:tc>
                <w:tcPr>
                  <w:tcW w:w="1096" w:type="dxa"/>
                  <w:vAlign w:val="center"/>
                </w:tcPr>
                <w:p w14:paraId="5093DE6D">
                  <w:pPr>
                    <w:pStyle w:val="39"/>
                    <w:bidi w:val="0"/>
                    <w:rPr>
                      <w:rFonts w:hint="eastAsia"/>
                      <w:color w:val="auto"/>
                      <w:lang w:val="en-US" w:eastAsia="zh-CN"/>
                    </w:rPr>
                  </w:pPr>
                </w:p>
              </w:tc>
              <w:tc>
                <w:tcPr>
                  <w:tcW w:w="624" w:type="pct"/>
                  <w:vAlign w:val="center"/>
                </w:tcPr>
                <w:p w14:paraId="3879290A">
                  <w:pPr>
                    <w:pStyle w:val="39"/>
                    <w:bidi w:val="0"/>
                    <w:rPr>
                      <w:rFonts w:hint="eastAsia"/>
                      <w:color w:val="auto"/>
                      <w:lang w:val="en-US" w:eastAsia="zh-CN"/>
                    </w:rPr>
                  </w:pPr>
                </w:p>
              </w:tc>
              <w:tc>
                <w:tcPr>
                  <w:tcW w:w="625" w:type="pct"/>
                  <w:vAlign w:val="center"/>
                </w:tcPr>
                <w:p w14:paraId="328AC653">
                  <w:pPr>
                    <w:pStyle w:val="39"/>
                    <w:bidi w:val="0"/>
                    <w:rPr>
                      <w:rFonts w:hint="eastAsia"/>
                      <w:color w:val="auto"/>
                      <w:lang w:val="en-US" w:eastAsia="zh-CN"/>
                    </w:rPr>
                  </w:pPr>
                </w:p>
              </w:tc>
            </w:tr>
          </w:tbl>
          <w:p w14:paraId="34F13F78">
            <w:pPr>
              <w:bidi w:val="0"/>
              <w:rPr>
                <w:rFonts w:hint="default"/>
                <w:color w:val="auto"/>
                <w:lang w:val="en-US" w:eastAsia="zh-CN"/>
              </w:rPr>
            </w:pPr>
            <w:r>
              <w:rPr>
                <w:rFonts w:hint="eastAsia"/>
                <w:color w:val="auto"/>
                <w:lang w:val="en-US" w:eastAsia="zh-CN"/>
              </w:rPr>
              <w:t>需用草酸、氢氟酸洗量为20.5万吨，根据企业提供资料，拟定草酸反应处理量占比为70%，氢氟酸反应处理量占比为30%。</w:t>
            </w:r>
          </w:p>
          <w:p w14:paraId="70ABC75E">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处理</w:t>
            </w:r>
          </w:p>
          <w:p w14:paraId="2646228B">
            <w:pPr>
              <w:bidi w:val="0"/>
              <w:rPr>
                <w:rFonts w:hint="eastAsia"/>
                <w:color w:val="auto"/>
                <w:vertAlign w:val="baseline"/>
                <w:lang w:val="en-US" w:eastAsia="zh-CN"/>
              </w:rPr>
            </w:pPr>
            <w:r>
              <w:rPr>
                <w:rFonts w:hint="eastAsia"/>
                <w:color w:val="auto"/>
                <w:lang w:val="en-US" w:eastAsia="zh-CN"/>
              </w:rPr>
              <w:t>根据石英石成分检验报告，Na的含量为0.0074%，Na在石英石中是以</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的形式存在，故</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的含量量为19.42</w:t>
            </w:r>
            <w:r>
              <w:rPr>
                <w:rFonts w:hint="eastAsia"/>
                <w:color w:val="auto"/>
                <w:vertAlign w:val="baseline"/>
                <w:lang w:val="en-US" w:eastAsia="zh-CN"/>
              </w:rPr>
              <w:t>t/a</w:t>
            </w:r>
            <w:r>
              <w:rPr>
                <w:rFonts w:hint="eastAsia"/>
                <w:color w:val="auto"/>
                <w:lang w:val="en-US" w:eastAsia="zh-CN"/>
              </w:rPr>
              <w:t>，根据光伏砂技术要求，Na</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r>
              <w:rPr>
                <w:rFonts w:hint="eastAsia"/>
                <w:color w:val="auto"/>
                <w:lang w:val="en-US" w:eastAsia="zh-CN"/>
              </w:rPr>
              <w:t>的剩余量为0.26</w:t>
            </w:r>
            <w:r>
              <w:rPr>
                <w:rFonts w:hint="eastAsia"/>
                <w:color w:val="auto"/>
                <w:vertAlign w:val="baseline"/>
                <w:lang w:val="en-US" w:eastAsia="zh-CN"/>
              </w:rPr>
              <w:t>t/a。</w:t>
            </w:r>
          </w:p>
          <w:p w14:paraId="430DB973">
            <w:pPr>
              <w:bidi w:val="0"/>
              <w:rPr>
                <w:rFonts w:hint="default"/>
                <w:color w:val="auto"/>
                <w:lang w:val="en-US" w:eastAsia="zh-CN"/>
              </w:rPr>
            </w:pPr>
            <w:r>
              <w:rPr>
                <w:rFonts w:hint="eastAsia"/>
                <w:color w:val="auto"/>
                <w:vertAlign w:val="baseline"/>
                <w:lang w:val="en-US" w:eastAsia="zh-CN"/>
              </w:rPr>
              <w:t>HF处理：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5"/>
              <w:gridCol w:w="1096"/>
              <w:gridCol w:w="1096"/>
              <w:gridCol w:w="1096"/>
              <w:gridCol w:w="1096"/>
              <w:gridCol w:w="1096"/>
              <w:gridCol w:w="1099"/>
            </w:tblGrid>
            <w:tr w14:paraId="62818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7C5CD18">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17773E91">
                  <w:pPr>
                    <w:pStyle w:val="39"/>
                    <w:bidi w:val="0"/>
                    <w:jc w:val="center"/>
                    <w:rPr>
                      <w:rFonts w:hint="default"/>
                      <w:color w:val="auto"/>
                      <w:lang w:val="en-US" w:eastAsia="zh-CN"/>
                    </w:rPr>
                  </w:pPr>
                  <w:r>
                    <w:rPr>
                      <w:rFonts w:hint="eastAsia"/>
                      <w:color w:val="auto"/>
                      <w:lang w:val="en-US" w:eastAsia="zh-CN"/>
                    </w:rPr>
                    <w:t>2HF</w:t>
                  </w:r>
                </w:p>
              </w:tc>
              <w:tc>
                <w:tcPr>
                  <w:tcW w:w="624" w:type="pct"/>
                  <w:vAlign w:val="center"/>
                </w:tcPr>
                <w:p w14:paraId="36F13CC8">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5B98CD23">
                  <w:pPr>
                    <w:pStyle w:val="39"/>
                    <w:bidi w:val="0"/>
                    <w:ind w:firstLine="0" w:firstLineChars="0"/>
                    <w:rPr>
                      <w:rFonts w:hint="eastAsia"/>
                      <w:color w:val="auto"/>
                      <w:lang w:val="en-US" w:eastAsia="zh-CN"/>
                    </w:rPr>
                  </w:pP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tc>
              <w:tc>
                <w:tcPr>
                  <w:tcW w:w="624" w:type="pct"/>
                  <w:vAlign w:val="center"/>
                </w:tcPr>
                <w:p w14:paraId="335EFA11">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76E812E1">
                  <w:pPr>
                    <w:pStyle w:val="39"/>
                    <w:bidi w:val="0"/>
                    <w:jc w:val="center"/>
                    <w:rPr>
                      <w:rFonts w:hint="default"/>
                      <w:color w:val="auto"/>
                      <w:lang w:val="en-US" w:eastAsia="zh-CN"/>
                    </w:rPr>
                  </w:pPr>
                  <w:r>
                    <w:rPr>
                      <w:rFonts w:hint="eastAsia"/>
                      <w:color w:val="auto"/>
                      <w:lang w:val="en-US" w:eastAsia="zh-CN"/>
                    </w:rPr>
                    <w:t>2NaF</w:t>
                  </w:r>
                </w:p>
              </w:tc>
              <w:tc>
                <w:tcPr>
                  <w:tcW w:w="624" w:type="pct"/>
                  <w:vAlign w:val="center"/>
                </w:tcPr>
                <w:p w14:paraId="3A486CFE">
                  <w:pPr>
                    <w:pStyle w:val="39"/>
                    <w:bidi w:val="0"/>
                    <w:jc w:val="center"/>
                    <w:rPr>
                      <w:rFonts w:hint="default"/>
                      <w:color w:val="auto"/>
                      <w:lang w:val="en-US" w:eastAsia="zh-CN"/>
                    </w:rPr>
                  </w:pPr>
                  <w:r>
                    <w:rPr>
                      <w:rFonts w:hint="eastAsia"/>
                      <w:color w:val="auto"/>
                      <w:lang w:val="en-US" w:eastAsia="zh-CN"/>
                    </w:rPr>
                    <w:t>+</w:t>
                  </w:r>
                </w:p>
              </w:tc>
              <w:tc>
                <w:tcPr>
                  <w:tcW w:w="626" w:type="pct"/>
                  <w:vAlign w:val="center"/>
                </w:tcPr>
                <w:p w14:paraId="01F7E17E">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7C56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7A921A6">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74CD4C63">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6D3973F8">
                  <w:pPr>
                    <w:pStyle w:val="39"/>
                    <w:bidi w:val="0"/>
                    <w:jc w:val="center"/>
                    <w:rPr>
                      <w:rFonts w:hint="eastAsia"/>
                      <w:color w:val="auto"/>
                      <w:lang w:val="en-US" w:eastAsia="zh-CN"/>
                    </w:rPr>
                  </w:pPr>
                </w:p>
              </w:tc>
              <w:tc>
                <w:tcPr>
                  <w:tcW w:w="624" w:type="pct"/>
                  <w:vAlign w:val="center"/>
                </w:tcPr>
                <w:p w14:paraId="4BA2E1F4">
                  <w:pPr>
                    <w:pStyle w:val="39"/>
                    <w:bidi w:val="0"/>
                    <w:ind w:firstLine="0" w:firstLineChars="0"/>
                    <w:rPr>
                      <w:rFonts w:hint="default"/>
                      <w:color w:val="auto"/>
                      <w:lang w:val="en-US" w:eastAsia="zh-CN"/>
                    </w:rPr>
                  </w:pPr>
                  <w:r>
                    <w:rPr>
                      <w:rFonts w:hint="eastAsia"/>
                      <w:color w:val="auto"/>
                      <w:lang w:val="en-US" w:eastAsia="zh-CN"/>
                    </w:rPr>
                    <w:t>氧化钠</w:t>
                  </w:r>
                </w:p>
              </w:tc>
              <w:tc>
                <w:tcPr>
                  <w:tcW w:w="624" w:type="pct"/>
                  <w:vAlign w:val="center"/>
                </w:tcPr>
                <w:p w14:paraId="68E68983">
                  <w:pPr>
                    <w:pStyle w:val="39"/>
                    <w:bidi w:val="0"/>
                    <w:jc w:val="center"/>
                    <w:rPr>
                      <w:rFonts w:hint="eastAsia"/>
                      <w:color w:val="auto"/>
                      <w:lang w:val="en-US" w:eastAsia="zh-CN"/>
                    </w:rPr>
                  </w:pPr>
                </w:p>
              </w:tc>
              <w:tc>
                <w:tcPr>
                  <w:tcW w:w="624" w:type="pct"/>
                  <w:vAlign w:val="center"/>
                </w:tcPr>
                <w:p w14:paraId="7FFFF625">
                  <w:pPr>
                    <w:pStyle w:val="39"/>
                    <w:bidi w:val="0"/>
                    <w:jc w:val="center"/>
                    <w:rPr>
                      <w:rFonts w:hint="default"/>
                      <w:color w:val="auto"/>
                      <w:lang w:val="en-US" w:eastAsia="zh-CN"/>
                    </w:rPr>
                  </w:pPr>
                  <w:r>
                    <w:rPr>
                      <w:rFonts w:hint="eastAsia"/>
                      <w:color w:val="auto"/>
                      <w:lang w:val="en-US" w:eastAsia="zh-CN"/>
                    </w:rPr>
                    <w:t>氟化钠</w:t>
                  </w:r>
                </w:p>
              </w:tc>
              <w:tc>
                <w:tcPr>
                  <w:tcW w:w="624" w:type="pct"/>
                  <w:vAlign w:val="center"/>
                </w:tcPr>
                <w:p w14:paraId="40F76AC2">
                  <w:pPr>
                    <w:pStyle w:val="39"/>
                    <w:bidi w:val="0"/>
                    <w:jc w:val="center"/>
                    <w:rPr>
                      <w:rFonts w:hint="eastAsia"/>
                      <w:color w:val="auto"/>
                      <w:lang w:val="en-US" w:eastAsia="zh-CN"/>
                    </w:rPr>
                  </w:pPr>
                </w:p>
              </w:tc>
              <w:tc>
                <w:tcPr>
                  <w:tcW w:w="626" w:type="pct"/>
                  <w:vAlign w:val="center"/>
                </w:tcPr>
                <w:p w14:paraId="31432DEC">
                  <w:pPr>
                    <w:pStyle w:val="39"/>
                    <w:bidi w:val="0"/>
                    <w:jc w:val="center"/>
                    <w:rPr>
                      <w:rFonts w:hint="default"/>
                      <w:color w:val="auto"/>
                      <w:lang w:val="en-US" w:eastAsia="zh-CN"/>
                    </w:rPr>
                  </w:pPr>
                  <w:r>
                    <w:rPr>
                      <w:rFonts w:hint="eastAsia"/>
                      <w:color w:val="auto"/>
                      <w:lang w:val="en-US" w:eastAsia="zh-CN"/>
                    </w:rPr>
                    <w:t>水</w:t>
                  </w:r>
                </w:p>
              </w:tc>
            </w:tr>
            <w:tr w14:paraId="057C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4" w:type="pct"/>
                  <w:vAlign w:val="center"/>
                </w:tcPr>
                <w:p w14:paraId="5760F5C2">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11847E64">
                  <w:pPr>
                    <w:pStyle w:val="39"/>
                    <w:bidi w:val="0"/>
                    <w:rPr>
                      <w:rFonts w:hint="default"/>
                      <w:color w:val="auto"/>
                      <w:lang w:val="en-US" w:eastAsia="zh-CN"/>
                    </w:rPr>
                  </w:pPr>
                  <w:r>
                    <w:rPr>
                      <w:rFonts w:hint="default"/>
                      <w:color w:val="auto"/>
                      <w:lang w:val="en-US" w:eastAsia="zh-CN"/>
                    </w:rPr>
                    <w:t>2</w:t>
                  </w:r>
                  <w:r>
                    <w:rPr>
                      <w:rFonts w:hint="default" w:ascii="Arial" w:hAnsi="Arial" w:cs="Arial"/>
                      <w:color w:val="auto"/>
                      <w:lang w:val="en-US" w:eastAsia="zh-CN"/>
                    </w:rPr>
                    <w:t>×</w:t>
                  </w:r>
                  <w:r>
                    <w:rPr>
                      <w:rFonts w:hint="default"/>
                      <w:color w:val="auto"/>
                      <w:lang w:val="en-US" w:eastAsia="zh-CN"/>
                    </w:rPr>
                    <w:t>20</w:t>
                  </w:r>
                </w:p>
              </w:tc>
              <w:tc>
                <w:tcPr>
                  <w:tcW w:w="624" w:type="pct"/>
                  <w:vAlign w:val="center"/>
                </w:tcPr>
                <w:p w14:paraId="0B0B6A08">
                  <w:pPr>
                    <w:pStyle w:val="39"/>
                    <w:bidi w:val="0"/>
                    <w:rPr>
                      <w:rFonts w:hint="eastAsia"/>
                      <w:color w:val="auto"/>
                      <w:lang w:val="en-US" w:eastAsia="zh-CN"/>
                    </w:rPr>
                  </w:pPr>
                </w:p>
              </w:tc>
              <w:tc>
                <w:tcPr>
                  <w:tcW w:w="624" w:type="pct"/>
                  <w:vAlign w:val="center"/>
                </w:tcPr>
                <w:p w14:paraId="34696860">
                  <w:pPr>
                    <w:pStyle w:val="39"/>
                    <w:bidi w:val="0"/>
                    <w:ind w:firstLine="0" w:firstLineChars="0"/>
                    <w:rPr>
                      <w:rFonts w:hint="default"/>
                      <w:color w:val="auto"/>
                      <w:lang w:val="en-US" w:eastAsia="zh-CN"/>
                    </w:rPr>
                  </w:pPr>
                  <w:r>
                    <w:rPr>
                      <w:rFonts w:hint="default"/>
                      <w:color w:val="auto"/>
                      <w:lang w:val="en-US" w:eastAsia="zh-CN"/>
                    </w:rPr>
                    <w:t>62</w:t>
                  </w:r>
                </w:p>
              </w:tc>
              <w:tc>
                <w:tcPr>
                  <w:tcW w:w="624" w:type="pct"/>
                  <w:vAlign w:val="center"/>
                </w:tcPr>
                <w:p w14:paraId="64F3B731">
                  <w:pPr>
                    <w:pStyle w:val="39"/>
                    <w:bidi w:val="0"/>
                    <w:rPr>
                      <w:rFonts w:hint="eastAsia"/>
                      <w:color w:val="auto"/>
                      <w:lang w:val="en-US" w:eastAsia="zh-CN"/>
                    </w:rPr>
                  </w:pPr>
                </w:p>
              </w:tc>
              <w:tc>
                <w:tcPr>
                  <w:tcW w:w="624" w:type="pct"/>
                  <w:vAlign w:val="center"/>
                </w:tcPr>
                <w:p w14:paraId="4EE9060B">
                  <w:pPr>
                    <w:pStyle w:val="39"/>
                    <w:bidi w:val="0"/>
                    <w:rPr>
                      <w:rFonts w:hint="default"/>
                      <w:color w:val="auto"/>
                      <w:lang w:val="en-US" w:eastAsia="zh-CN"/>
                    </w:rPr>
                  </w:pPr>
                  <w:r>
                    <w:rPr>
                      <w:rFonts w:hint="default"/>
                      <w:color w:val="auto"/>
                      <w:lang w:val="en-US" w:eastAsia="zh-CN"/>
                    </w:rPr>
                    <w:t>2</w:t>
                  </w:r>
                  <w:r>
                    <w:rPr>
                      <w:rFonts w:hint="default" w:ascii="Arial" w:hAnsi="Arial" w:cs="Arial"/>
                      <w:color w:val="auto"/>
                      <w:lang w:val="en-US" w:eastAsia="zh-CN"/>
                    </w:rPr>
                    <w:t>×</w:t>
                  </w:r>
                  <w:r>
                    <w:rPr>
                      <w:rFonts w:hint="default"/>
                      <w:color w:val="auto"/>
                      <w:lang w:val="en-US" w:eastAsia="zh-CN"/>
                    </w:rPr>
                    <w:t>42</w:t>
                  </w:r>
                </w:p>
              </w:tc>
              <w:tc>
                <w:tcPr>
                  <w:tcW w:w="624" w:type="pct"/>
                  <w:vAlign w:val="center"/>
                </w:tcPr>
                <w:p w14:paraId="40F79EEC">
                  <w:pPr>
                    <w:pStyle w:val="39"/>
                    <w:bidi w:val="0"/>
                    <w:rPr>
                      <w:rFonts w:hint="eastAsia"/>
                      <w:color w:val="auto"/>
                      <w:lang w:val="en-US" w:eastAsia="zh-CN"/>
                    </w:rPr>
                  </w:pPr>
                </w:p>
              </w:tc>
              <w:tc>
                <w:tcPr>
                  <w:tcW w:w="626" w:type="pct"/>
                  <w:vAlign w:val="center"/>
                </w:tcPr>
                <w:p w14:paraId="5DED07A1">
                  <w:pPr>
                    <w:pStyle w:val="39"/>
                    <w:bidi w:val="0"/>
                    <w:rPr>
                      <w:rFonts w:hint="default"/>
                      <w:color w:val="auto"/>
                      <w:lang w:val="en-US" w:eastAsia="zh-CN"/>
                    </w:rPr>
                  </w:pPr>
                  <w:r>
                    <w:rPr>
                      <w:rFonts w:hint="default"/>
                      <w:color w:val="auto"/>
                      <w:lang w:val="en-US" w:eastAsia="zh-CN"/>
                    </w:rPr>
                    <w:t>18</w:t>
                  </w:r>
                </w:p>
              </w:tc>
            </w:tr>
            <w:tr w14:paraId="368B3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AD7132E">
                  <w:pPr>
                    <w:pStyle w:val="39"/>
                    <w:bidi w:val="0"/>
                    <w:jc w:val="center"/>
                    <w:rPr>
                      <w:rFonts w:hint="default"/>
                      <w:color w:val="auto"/>
                      <w:lang w:val="en-US" w:eastAsia="zh-CN"/>
                    </w:rPr>
                  </w:pPr>
                  <w:r>
                    <w:rPr>
                      <w:rFonts w:hint="eastAsia"/>
                      <w:color w:val="auto"/>
                      <w:lang w:val="en-US" w:eastAsia="zh-CN"/>
                    </w:rPr>
                    <w:t>投加量（t/a）</w:t>
                  </w:r>
                </w:p>
              </w:tc>
              <w:tc>
                <w:tcPr>
                  <w:tcW w:w="1095" w:type="dxa"/>
                  <w:vAlign w:val="center"/>
                </w:tcPr>
                <w:p w14:paraId="19654AB2">
                  <w:pPr>
                    <w:pStyle w:val="39"/>
                    <w:bidi w:val="0"/>
                    <w:rPr>
                      <w:rFonts w:hint="eastAsia"/>
                      <w:color w:val="auto"/>
                      <w:lang w:val="en-US" w:eastAsia="zh-CN"/>
                    </w:rPr>
                  </w:pPr>
                  <w:r>
                    <w:rPr>
                      <w:rFonts w:hint="eastAsia"/>
                      <w:color w:val="auto"/>
                      <w:lang w:val="en-US" w:eastAsia="zh-CN"/>
                    </w:rPr>
                    <w:t xml:space="preserve">112.00 </w:t>
                  </w:r>
                </w:p>
              </w:tc>
              <w:tc>
                <w:tcPr>
                  <w:tcW w:w="1096" w:type="dxa"/>
                  <w:vAlign w:val="center"/>
                </w:tcPr>
                <w:p w14:paraId="6A10E1B6">
                  <w:pPr>
                    <w:pStyle w:val="39"/>
                    <w:bidi w:val="0"/>
                    <w:rPr>
                      <w:rFonts w:hint="eastAsia"/>
                      <w:color w:val="auto"/>
                      <w:lang w:val="en-US" w:eastAsia="zh-CN"/>
                    </w:rPr>
                  </w:pPr>
                </w:p>
              </w:tc>
              <w:tc>
                <w:tcPr>
                  <w:tcW w:w="1096" w:type="dxa"/>
                  <w:vAlign w:val="center"/>
                </w:tcPr>
                <w:p w14:paraId="0F82B6FC">
                  <w:pPr>
                    <w:pStyle w:val="39"/>
                    <w:bidi w:val="0"/>
                    <w:rPr>
                      <w:rFonts w:hint="default"/>
                      <w:color w:val="auto"/>
                      <w:lang w:val="en-US" w:eastAsia="zh-CN"/>
                    </w:rPr>
                  </w:pPr>
                  <w:r>
                    <w:rPr>
                      <w:rFonts w:hint="default"/>
                      <w:color w:val="auto"/>
                      <w:lang w:val="en-US" w:eastAsia="zh-CN"/>
                    </w:rPr>
                    <w:t>19.42</w:t>
                  </w:r>
                </w:p>
              </w:tc>
              <w:tc>
                <w:tcPr>
                  <w:tcW w:w="1096" w:type="dxa"/>
                  <w:vAlign w:val="center"/>
                </w:tcPr>
                <w:p w14:paraId="51DBE427">
                  <w:pPr>
                    <w:pStyle w:val="39"/>
                    <w:bidi w:val="0"/>
                    <w:rPr>
                      <w:rFonts w:hint="eastAsia"/>
                      <w:color w:val="auto"/>
                      <w:lang w:val="en-US" w:eastAsia="zh-CN"/>
                    </w:rPr>
                  </w:pPr>
                </w:p>
              </w:tc>
              <w:tc>
                <w:tcPr>
                  <w:tcW w:w="1096" w:type="dxa"/>
                  <w:vAlign w:val="center"/>
                </w:tcPr>
                <w:p w14:paraId="644535DE">
                  <w:pPr>
                    <w:pStyle w:val="39"/>
                    <w:bidi w:val="0"/>
                    <w:rPr>
                      <w:rFonts w:hint="eastAsia"/>
                      <w:color w:val="auto"/>
                      <w:lang w:val="en-US" w:eastAsia="zh-CN"/>
                    </w:rPr>
                  </w:pPr>
                </w:p>
              </w:tc>
              <w:tc>
                <w:tcPr>
                  <w:tcW w:w="1096" w:type="dxa"/>
                  <w:vAlign w:val="center"/>
                </w:tcPr>
                <w:p w14:paraId="6EB8459A">
                  <w:pPr>
                    <w:pStyle w:val="39"/>
                    <w:bidi w:val="0"/>
                    <w:rPr>
                      <w:rFonts w:hint="eastAsia"/>
                      <w:color w:val="auto"/>
                      <w:lang w:val="en-US" w:eastAsia="zh-CN"/>
                    </w:rPr>
                  </w:pPr>
                </w:p>
              </w:tc>
              <w:tc>
                <w:tcPr>
                  <w:tcW w:w="1099" w:type="dxa"/>
                  <w:vAlign w:val="center"/>
                </w:tcPr>
                <w:p w14:paraId="1B2C9D4F">
                  <w:pPr>
                    <w:pStyle w:val="39"/>
                    <w:bidi w:val="0"/>
                    <w:rPr>
                      <w:rFonts w:hint="eastAsia"/>
                      <w:color w:val="auto"/>
                      <w:lang w:val="en-US" w:eastAsia="zh-CN"/>
                    </w:rPr>
                  </w:pPr>
                </w:p>
              </w:tc>
            </w:tr>
            <w:tr w14:paraId="3A7EF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01F2F1B">
                  <w:pPr>
                    <w:pStyle w:val="39"/>
                    <w:bidi w:val="0"/>
                    <w:jc w:val="center"/>
                    <w:rPr>
                      <w:rFonts w:hint="default"/>
                      <w:color w:val="auto"/>
                      <w:lang w:val="en-US" w:eastAsia="zh-CN"/>
                    </w:rPr>
                  </w:pPr>
                  <w:r>
                    <w:rPr>
                      <w:rFonts w:hint="eastAsia"/>
                      <w:color w:val="auto"/>
                      <w:lang w:val="en-US" w:eastAsia="zh-CN"/>
                    </w:rPr>
                    <w:t>反应量（t/a）</w:t>
                  </w:r>
                </w:p>
              </w:tc>
              <w:tc>
                <w:tcPr>
                  <w:tcW w:w="1095" w:type="dxa"/>
                  <w:vAlign w:val="center"/>
                </w:tcPr>
                <w:p w14:paraId="72563501">
                  <w:pPr>
                    <w:pStyle w:val="39"/>
                    <w:bidi w:val="0"/>
                    <w:rPr>
                      <w:rFonts w:hint="default"/>
                      <w:color w:val="auto"/>
                      <w:lang w:val="en-US" w:eastAsia="zh-CN"/>
                    </w:rPr>
                  </w:pPr>
                  <w:r>
                    <w:rPr>
                      <w:rFonts w:hint="eastAsia"/>
                      <w:color w:val="auto"/>
                      <w:lang w:val="en-US" w:eastAsia="zh-CN"/>
                    </w:rPr>
                    <w:t xml:space="preserve">3.71 </w:t>
                  </w:r>
                </w:p>
              </w:tc>
              <w:tc>
                <w:tcPr>
                  <w:tcW w:w="1096" w:type="dxa"/>
                  <w:vAlign w:val="center"/>
                </w:tcPr>
                <w:p w14:paraId="1C4AA0B6">
                  <w:pPr>
                    <w:pStyle w:val="39"/>
                    <w:bidi w:val="0"/>
                    <w:rPr>
                      <w:rFonts w:hint="eastAsia"/>
                      <w:color w:val="auto"/>
                      <w:lang w:val="en-US" w:eastAsia="zh-CN"/>
                    </w:rPr>
                  </w:pPr>
                </w:p>
              </w:tc>
              <w:tc>
                <w:tcPr>
                  <w:tcW w:w="1096" w:type="dxa"/>
                  <w:vAlign w:val="center"/>
                </w:tcPr>
                <w:p w14:paraId="5564227D">
                  <w:pPr>
                    <w:pStyle w:val="39"/>
                    <w:bidi w:val="0"/>
                    <w:rPr>
                      <w:rFonts w:hint="default"/>
                      <w:color w:val="auto"/>
                      <w:lang w:val="en-US" w:eastAsia="zh-CN"/>
                    </w:rPr>
                  </w:pPr>
                  <w:r>
                    <w:rPr>
                      <w:rFonts w:hint="default"/>
                      <w:color w:val="auto"/>
                      <w:lang w:val="en-US" w:eastAsia="zh-CN"/>
                    </w:rPr>
                    <w:t>5.75</w:t>
                  </w:r>
                </w:p>
              </w:tc>
              <w:tc>
                <w:tcPr>
                  <w:tcW w:w="1096" w:type="dxa"/>
                  <w:vAlign w:val="center"/>
                </w:tcPr>
                <w:p w14:paraId="376AB860">
                  <w:pPr>
                    <w:pStyle w:val="39"/>
                    <w:bidi w:val="0"/>
                    <w:rPr>
                      <w:rFonts w:hint="eastAsia"/>
                      <w:color w:val="auto"/>
                      <w:lang w:val="en-US" w:eastAsia="zh-CN"/>
                    </w:rPr>
                  </w:pPr>
                </w:p>
              </w:tc>
              <w:tc>
                <w:tcPr>
                  <w:tcW w:w="1096" w:type="dxa"/>
                  <w:vAlign w:val="center"/>
                </w:tcPr>
                <w:p w14:paraId="5703E7C4">
                  <w:pPr>
                    <w:pStyle w:val="39"/>
                    <w:bidi w:val="0"/>
                    <w:rPr>
                      <w:rFonts w:hint="eastAsia"/>
                      <w:color w:val="auto"/>
                      <w:lang w:val="en-US" w:eastAsia="zh-CN"/>
                    </w:rPr>
                  </w:pPr>
                  <w:r>
                    <w:rPr>
                      <w:rFonts w:hint="eastAsia"/>
                      <w:color w:val="auto"/>
                      <w:lang w:val="en-US" w:eastAsia="zh-CN"/>
                    </w:rPr>
                    <w:t xml:space="preserve">7.79 </w:t>
                  </w:r>
                </w:p>
              </w:tc>
              <w:tc>
                <w:tcPr>
                  <w:tcW w:w="1096" w:type="dxa"/>
                  <w:vAlign w:val="center"/>
                </w:tcPr>
                <w:p w14:paraId="65282EF7">
                  <w:pPr>
                    <w:pStyle w:val="39"/>
                    <w:bidi w:val="0"/>
                    <w:rPr>
                      <w:rFonts w:hint="eastAsia"/>
                      <w:color w:val="auto"/>
                      <w:lang w:val="en-US" w:eastAsia="zh-CN"/>
                    </w:rPr>
                  </w:pPr>
                </w:p>
              </w:tc>
              <w:tc>
                <w:tcPr>
                  <w:tcW w:w="1099" w:type="dxa"/>
                  <w:vAlign w:val="center"/>
                </w:tcPr>
                <w:p w14:paraId="5573FFEF">
                  <w:pPr>
                    <w:pStyle w:val="39"/>
                    <w:bidi w:val="0"/>
                    <w:rPr>
                      <w:rFonts w:hint="eastAsia"/>
                      <w:color w:val="auto"/>
                      <w:lang w:val="en-US" w:eastAsia="zh-CN"/>
                    </w:rPr>
                  </w:pPr>
                  <w:r>
                    <w:rPr>
                      <w:rFonts w:hint="eastAsia"/>
                      <w:color w:val="auto"/>
                      <w:lang w:val="en-US" w:eastAsia="zh-CN"/>
                    </w:rPr>
                    <w:t xml:space="preserve">1.67 </w:t>
                  </w:r>
                </w:p>
              </w:tc>
            </w:tr>
            <w:tr w14:paraId="742B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4" w:type="pct"/>
                  <w:vAlign w:val="center"/>
                </w:tcPr>
                <w:p w14:paraId="4B71E1D7">
                  <w:pPr>
                    <w:pStyle w:val="39"/>
                    <w:bidi w:val="0"/>
                    <w:jc w:val="center"/>
                    <w:rPr>
                      <w:rFonts w:hint="default"/>
                      <w:color w:val="auto"/>
                      <w:lang w:val="en-US" w:eastAsia="zh-CN"/>
                    </w:rPr>
                  </w:pPr>
                  <w:r>
                    <w:rPr>
                      <w:rFonts w:hint="eastAsia"/>
                      <w:color w:val="auto"/>
                      <w:lang w:val="en-US" w:eastAsia="zh-CN"/>
                    </w:rPr>
                    <w:t>剩余量（t/a）</w:t>
                  </w:r>
                </w:p>
              </w:tc>
              <w:tc>
                <w:tcPr>
                  <w:tcW w:w="1095" w:type="dxa"/>
                  <w:vAlign w:val="center"/>
                </w:tcPr>
                <w:p w14:paraId="70044C63">
                  <w:pPr>
                    <w:pStyle w:val="39"/>
                    <w:bidi w:val="0"/>
                    <w:rPr>
                      <w:rFonts w:hint="default"/>
                      <w:color w:val="auto"/>
                      <w:lang w:val="en-US" w:eastAsia="zh-CN"/>
                    </w:rPr>
                  </w:pPr>
                  <w:r>
                    <w:rPr>
                      <w:rFonts w:hint="eastAsia"/>
                      <w:color w:val="auto"/>
                      <w:lang w:val="en-US" w:eastAsia="zh-CN"/>
                    </w:rPr>
                    <w:t xml:space="preserve">108.29 </w:t>
                  </w:r>
                </w:p>
              </w:tc>
              <w:tc>
                <w:tcPr>
                  <w:tcW w:w="1096" w:type="dxa"/>
                  <w:vAlign w:val="center"/>
                </w:tcPr>
                <w:p w14:paraId="76760C8E">
                  <w:pPr>
                    <w:pStyle w:val="39"/>
                    <w:bidi w:val="0"/>
                    <w:rPr>
                      <w:rFonts w:hint="eastAsia"/>
                      <w:color w:val="auto"/>
                      <w:lang w:val="en-US" w:eastAsia="zh-CN"/>
                    </w:rPr>
                  </w:pPr>
                </w:p>
              </w:tc>
              <w:tc>
                <w:tcPr>
                  <w:tcW w:w="1096" w:type="dxa"/>
                  <w:vAlign w:val="center"/>
                </w:tcPr>
                <w:p w14:paraId="3E2A8ACD">
                  <w:pPr>
                    <w:pStyle w:val="39"/>
                    <w:bidi w:val="0"/>
                    <w:rPr>
                      <w:rFonts w:hint="default"/>
                      <w:color w:val="auto"/>
                      <w:lang w:val="en-US" w:eastAsia="zh-CN"/>
                    </w:rPr>
                  </w:pPr>
                  <w:r>
                    <w:rPr>
                      <w:rFonts w:hint="default"/>
                      <w:color w:val="auto"/>
                      <w:lang w:val="en-US" w:eastAsia="zh-CN"/>
                    </w:rPr>
                    <w:t>13.67</w:t>
                  </w:r>
                </w:p>
              </w:tc>
              <w:tc>
                <w:tcPr>
                  <w:tcW w:w="1096" w:type="dxa"/>
                  <w:vAlign w:val="center"/>
                </w:tcPr>
                <w:p w14:paraId="59B39FF9">
                  <w:pPr>
                    <w:pStyle w:val="39"/>
                    <w:bidi w:val="0"/>
                    <w:rPr>
                      <w:rFonts w:hint="eastAsia"/>
                      <w:color w:val="auto"/>
                      <w:lang w:val="en-US" w:eastAsia="zh-CN"/>
                    </w:rPr>
                  </w:pPr>
                </w:p>
              </w:tc>
              <w:tc>
                <w:tcPr>
                  <w:tcW w:w="1096" w:type="dxa"/>
                  <w:vAlign w:val="center"/>
                </w:tcPr>
                <w:p w14:paraId="11D0ED51">
                  <w:pPr>
                    <w:pStyle w:val="39"/>
                    <w:bidi w:val="0"/>
                    <w:rPr>
                      <w:rFonts w:hint="eastAsia"/>
                      <w:color w:val="auto"/>
                      <w:lang w:val="en-US" w:eastAsia="zh-CN"/>
                    </w:rPr>
                  </w:pPr>
                </w:p>
              </w:tc>
              <w:tc>
                <w:tcPr>
                  <w:tcW w:w="1096" w:type="dxa"/>
                  <w:vAlign w:val="center"/>
                </w:tcPr>
                <w:p w14:paraId="09FC86F0">
                  <w:pPr>
                    <w:pStyle w:val="39"/>
                    <w:bidi w:val="0"/>
                    <w:rPr>
                      <w:rFonts w:hint="eastAsia"/>
                      <w:color w:val="auto"/>
                      <w:lang w:val="en-US" w:eastAsia="zh-CN"/>
                    </w:rPr>
                  </w:pPr>
                </w:p>
              </w:tc>
              <w:tc>
                <w:tcPr>
                  <w:tcW w:w="1099" w:type="dxa"/>
                  <w:vAlign w:val="center"/>
                </w:tcPr>
                <w:p w14:paraId="1BC6EF5E">
                  <w:pPr>
                    <w:pStyle w:val="39"/>
                    <w:bidi w:val="0"/>
                    <w:rPr>
                      <w:rFonts w:hint="eastAsia"/>
                      <w:color w:val="auto"/>
                      <w:lang w:val="en-US" w:eastAsia="zh-CN"/>
                    </w:rPr>
                  </w:pPr>
                </w:p>
              </w:tc>
            </w:tr>
          </w:tbl>
          <w:p w14:paraId="359045B3">
            <w:pPr>
              <w:bidi w:val="0"/>
              <w:rPr>
                <w:rFonts w:hint="default"/>
                <w:color w:val="auto"/>
                <w:lang w:val="en-US" w:eastAsia="zh-CN"/>
              </w:rPr>
            </w:pPr>
            <w:r>
              <w:rPr>
                <w:rFonts w:hint="eastAsia"/>
                <w:color w:val="auto"/>
                <w:lang w:val="en-US" w:eastAsia="zh-CN"/>
              </w:rPr>
              <w:t>醋酸</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09"/>
              <w:gridCol w:w="1183"/>
              <w:gridCol w:w="1096"/>
              <w:gridCol w:w="1096"/>
              <w:gridCol w:w="1096"/>
              <w:gridCol w:w="1096"/>
              <w:gridCol w:w="1098"/>
            </w:tblGrid>
            <w:tr w14:paraId="13191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97D98C0">
                  <w:pPr>
                    <w:pStyle w:val="39"/>
                    <w:bidi w:val="0"/>
                    <w:jc w:val="center"/>
                    <w:rPr>
                      <w:rFonts w:hint="default"/>
                      <w:color w:val="auto"/>
                      <w:lang w:val="en-US" w:eastAsia="zh-CN"/>
                    </w:rPr>
                  </w:pPr>
                  <w:r>
                    <w:rPr>
                      <w:rFonts w:hint="eastAsia"/>
                      <w:color w:val="auto"/>
                      <w:lang w:val="en-US" w:eastAsia="zh-CN"/>
                    </w:rPr>
                    <w:t>反应式</w:t>
                  </w:r>
                </w:p>
              </w:tc>
              <w:tc>
                <w:tcPr>
                  <w:tcW w:w="575" w:type="pct"/>
                  <w:vAlign w:val="center"/>
                </w:tcPr>
                <w:p w14:paraId="4C4091BF">
                  <w:pPr>
                    <w:pStyle w:val="39"/>
                    <w:bidi w:val="0"/>
                    <w:rPr>
                      <w:rFonts w:hint="default"/>
                      <w:color w:val="auto"/>
                      <w:lang w:val="en-US" w:eastAsia="zh-CN"/>
                    </w:rPr>
                  </w:pPr>
                  <w:r>
                    <w:rPr>
                      <w:rFonts w:hint="default"/>
                      <w:color w:val="auto"/>
                      <w:lang w:val="en-US" w:eastAsia="zh-CN"/>
                    </w:rPr>
                    <w:t>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p>
              </w:tc>
              <w:tc>
                <w:tcPr>
                  <w:tcW w:w="674" w:type="pct"/>
                  <w:vAlign w:val="center"/>
                </w:tcPr>
                <w:p w14:paraId="48382552">
                  <w:pPr>
                    <w:pStyle w:val="39"/>
                    <w:bidi w:val="0"/>
                    <w:rPr>
                      <w:rFonts w:hint="default"/>
                      <w:color w:val="auto"/>
                      <w:lang w:val="en-US" w:eastAsia="zh-CN"/>
                    </w:rPr>
                  </w:pPr>
                  <w:r>
                    <w:rPr>
                      <w:rFonts w:hint="default"/>
                      <w:color w:val="auto"/>
                      <w:lang w:val="en-US" w:eastAsia="zh-CN"/>
                    </w:rPr>
                    <w:t>+</w:t>
                  </w:r>
                </w:p>
              </w:tc>
              <w:tc>
                <w:tcPr>
                  <w:tcW w:w="624" w:type="pct"/>
                  <w:shd w:val="clear" w:color="auto" w:fill="auto"/>
                  <w:vAlign w:val="center"/>
                </w:tcPr>
                <w:p w14:paraId="7D6F3022">
                  <w:pPr>
                    <w:pStyle w:val="39"/>
                    <w:bidi w:val="0"/>
                    <w:rPr>
                      <w:rFonts w:hint="eastAsia"/>
                      <w:color w:val="auto"/>
                      <w:lang w:val="en-US" w:eastAsia="zh-CN"/>
                    </w:rPr>
                  </w:pP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tc>
              <w:tc>
                <w:tcPr>
                  <w:tcW w:w="624" w:type="pct"/>
                  <w:vAlign w:val="center"/>
                </w:tcPr>
                <w:p w14:paraId="764ABEE9">
                  <w:pPr>
                    <w:pStyle w:val="39"/>
                    <w:bidi w:val="0"/>
                    <w:rPr>
                      <w:rFonts w:hint="eastAsia"/>
                      <w:color w:val="auto"/>
                      <w:lang w:val="en-US" w:eastAsia="zh-CN"/>
                    </w:rPr>
                  </w:pPr>
                  <w:r>
                    <w:rPr>
                      <w:rFonts w:hint="default"/>
                      <w:color w:val="auto"/>
                      <w:lang w:val="en-US" w:eastAsia="zh-CN"/>
                    </w:rPr>
                    <w:t>→</w:t>
                  </w:r>
                </w:p>
              </w:tc>
              <w:tc>
                <w:tcPr>
                  <w:tcW w:w="624" w:type="pct"/>
                  <w:vAlign w:val="center"/>
                </w:tcPr>
                <w:p w14:paraId="02C974E6">
                  <w:pPr>
                    <w:pStyle w:val="39"/>
                    <w:bidi w:val="0"/>
                    <w:rPr>
                      <w:rFonts w:hint="default"/>
                      <w:color w:val="auto"/>
                      <w:lang w:val="en-US" w:eastAsia="zh-CN"/>
                    </w:rPr>
                  </w:pP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4</w:t>
                  </w:r>
                </w:p>
              </w:tc>
              <w:tc>
                <w:tcPr>
                  <w:tcW w:w="624" w:type="pct"/>
                  <w:vAlign w:val="center"/>
                </w:tcPr>
                <w:p w14:paraId="66B5F62E">
                  <w:pPr>
                    <w:pStyle w:val="39"/>
                    <w:bidi w:val="0"/>
                    <w:rPr>
                      <w:rFonts w:hint="default"/>
                      <w:color w:val="auto"/>
                      <w:lang w:val="en-US" w:eastAsia="zh-CN"/>
                    </w:rPr>
                  </w:pPr>
                  <w:r>
                    <w:rPr>
                      <w:rFonts w:hint="default"/>
                      <w:color w:val="auto"/>
                      <w:lang w:val="en-US" w:eastAsia="zh-CN"/>
                    </w:rPr>
                    <w:t>+</w:t>
                  </w:r>
                </w:p>
              </w:tc>
              <w:tc>
                <w:tcPr>
                  <w:tcW w:w="625" w:type="pct"/>
                  <w:vAlign w:val="center"/>
                </w:tcPr>
                <w:p w14:paraId="65D20519">
                  <w:pPr>
                    <w:pStyle w:val="39"/>
                    <w:bidi w:val="0"/>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04D0D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033BC5B">
                  <w:pPr>
                    <w:pStyle w:val="39"/>
                    <w:bidi w:val="0"/>
                    <w:jc w:val="center"/>
                    <w:rPr>
                      <w:rFonts w:hint="default"/>
                      <w:color w:val="auto"/>
                      <w:lang w:val="en-US" w:eastAsia="zh-CN"/>
                    </w:rPr>
                  </w:pPr>
                  <w:r>
                    <w:rPr>
                      <w:rFonts w:hint="eastAsia"/>
                      <w:color w:val="auto"/>
                      <w:lang w:val="en-US" w:eastAsia="zh-CN"/>
                    </w:rPr>
                    <w:t>物质名称</w:t>
                  </w:r>
                </w:p>
              </w:tc>
              <w:tc>
                <w:tcPr>
                  <w:tcW w:w="575" w:type="pct"/>
                  <w:vAlign w:val="center"/>
                </w:tcPr>
                <w:p w14:paraId="406323E8">
                  <w:pPr>
                    <w:pStyle w:val="39"/>
                    <w:bidi w:val="0"/>
                    <w:rPr>
                      <w:rFonts w:hint="default"/>
                      <w:color w:val="auto"/>
                      <w:lang w:val="en-US" w:eastAsia="zh-CN"/>
                    </w:rPr>
                  </w:pPr>
                  <w:r>
                    <w:rPr>
                      <w:rFonts w:hint="eastAsia"/>
                      <w:color w:val="auto"/>
                      <w:lang w:val="en-US" w:eastAsia="zh-CN"/>
                    </w:rPr>
                    <w:t>醋酸</w:t>
                  </w:r>
                </w:p>
              </w:tc>
              <w:tc>
                <w:tcPr>
                  <w:tcW w:w="674" w:type="pct"/>
                  <w:vAlign w:val="center"/>
                </w:tcPr>
                <w:p w14:paraId="5FCD4020">
                  <w:pPr>
                    <w:pStyle w:val="39"/>
                    <w:bidi w:val="0"/>
                    <w:rPr>
                      <w:rFonts w:hint="eastAsia"/>
                      <w:color w:val="auto"/>
                      <w:lang w:val="en-US" w:eastAsia="zh-CN"/>
                    </w:rPr>
                  </w:pPr>
                </w:p>
              </w:tc>
              <w:tc>
                <w:tcPr>
                  <w:tcW w:w="624" w:type="pct"/>
                  <w:shd w:val="clear" w:color="auto" w:fill="auto"/>
                  <w:vAlign w:val="center"/>
                </w:tcPr>
                <w:p w14:paraId="40652EE1">
                  <w:pPr>
                    <w:pStyle w:val="39"/>
                    <w:bidi w:val="0"/>
                    <w:rPr>
                      <w:rFonts w:hint="default"/>
                      <w:color w:val="auto"/>
                      <w:lang w:val="en-US" w:eastAsia="zh-CN"/>
                    </w:rPr>
                  </w:pPr>
                  <w:r>
                    <w:rPr>
                      <w:rFonts w:hint="eastAsia"/>
                      <w:color w:val="auto"/>
                      <w:lang w:val="en-US" w:eastAsia="zh-CN"/>
                    </w:rPr>
                    <w:t>氧化钠</w:t>
                  </w:r>
                </w:p>
              </w:tc>
              <w:tc>
                <w:tcPr>
                  <w:tcW w:w="624" w:type="pct"/>
                  <w:vAlign w:val="center"/>
                </w:tcPr>
                <w:p w14:paraId="31AC8245">
                  <w:pPr>
                    <w:pStyle w:val="39"/>
                    <w:bidi w:val="0"/>
                    <w:rPr>
                      <w:rFonts w:hint="eastAsia"/>
                      <w:color w:val="auto"/>
                      <w:lang w:val="en-US" w:eastAsia="zh-CN"/>
                    </w:rPr>
                  </w:pPr>
                </w:p>
              </w:tc>
              <w:tc>
                <w:tcPr>
                  <w:tcW w:w="624" w:type="pct"/>
                  <w:vAlign w:val="center"/>
                </w:tcPr>
                <w:p w14:paraId="6FD440F4">
                  <w:pPr>
                    <w:pStyle w:val="39"/>
                    <w:bidi w:val="0"/>
                    <w:rPr>
                      <w:rFonts w:hint="default"/>
                      <w:color w:val="auto"/>
                      <w:lang w:val="en-US" w:eastAsia="zh-CN"/>
                    </w:rPr>
                  </w:pPr>
                  <w:r>
                    <w:rPr>
                      <w:rFonts w:hint="eastAsia"/>
                      <w:color w:val="auto"/>
                      <w:lang w:val="en-US" w:eastAsia="zh-CN"/>
                    </w:rPr>
                    <w:t>醋酸钠</w:t>
                  </w:r>
                </w:p>
              </w:tc>
              <w:tc>
                <w:tcPr>
                  <w:tcW w:w="624" w:type="pct"/>
                  <w:vAlign w:val="center"/>
                </w:tcPr>
                <w:p w14:paraId="4235B704">
                  <w:pPr>
                    <w:pStyle w:val="39"/>
                    <w:bidi w:val="0"/>
                    <w:rPr>
                      <w:rFonts w:hint="eastAsia"/>
                      <w:color w:val="auto"/>
                      <w:lang w:val="en-US" w:eastAsia="zh-CN"/>
                    </w:rPr>
                  </w:pPr>
                </w:p>
              </w:tc>
              <w:tc>
                <w:tcPr>
                  <w:tcW w:w="625" w:type="pct"/>
                  <w:vAlign w:val="center"/>
                </w:tcPr>
                <w:p w14:paraId="3292A633">
                  <w:pPr>
                    <w:pStyle w:val="39"/>
                    <w:bidi w:val="0"/>
                    <w:rPr>
                      <w:rFonts w:hint="default"/>
                      <w:color w:val="auto"/>
                      <w:lang w:val="en-US" w:eastAsia="zh-CN"/>
                    </w:rPr>
                  </w:pPr>
                  <w:r>
                    <w:rPr>
                      <w:rFonts w:hint="eastAsia"/>
                      <w:color w:val="auto"/>
                      <w:lang w:val="en-US" w:eastAsia="zh-CN"/>
                    </w:rPr>
                    <w:t>水</w:t>
                  </w:r>
                </w:p>
              </w:tc>
            </w:tr>
            <w:tr w14:paraId="0A48F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BF894E8">
                  <w:pPr>
                    <w:pStyle w:val="39"/>
                    <w:bidi w:val="0"/>
                    <w:jc w:val="center"/>
                    <w:rPr>
                      <w:rFonts w:hint="default"/>
                      <w:color w:val="auto"/>
                      <w:lang w:val="en-US" w:eastAsia="zh-CN"/>
                    </w:rPr>
                  </w:pPr>
                  <w:r>
                    <w:rPr>
                      <w:rFonts w:hint="eastAsia"/>
                      <w:color w:val="auto"/>
                      <w:lang w:val="en-US" w:eastAsia="zh-CN"/>
                    </w:rPr>
                    <w:t>分子量</w:t>
                  </w:r>
                </w:p>
              </w:tc>
              <w:tc>
                <w:tcPr>
                  <w:tcW w:w="1009" w:type="dxa"/>
                  <w:vAlign w:val="center"/>
                </w:tcPr>
                <w:p w14:paraId="0194D473">
                  <w:pPr>
                    <w:pStyle w:val="39"/>
                    <w:bidi w:val="0"/>
                    <w:rPr>
                      <w:rFonts w:hint="default"/>
                      <w:color w:val="auto"/>
                      <w:lang w:val="en-US" w:eastAsia="zh-CN"/>
                    </w:rPr>
                  </w:pPr>
                  <w:r>
                    <w:rPr>
                      <w:rFonts w:hint="default"/>
                      <w:color w:val="auto"/>
                      <w:lang w:val="en-US" w:eastAsia="zh-CN"/>
                    </w:rPr>
                    <w:t>90</w:t>
                  </w:r>
                </w:p>
              </w:tc>
              <w:tc>
                <w:tcPr>
                  <w:tcW w:w="1183" w:type="dxa"/>
                  <w:vAlign w:val="center"/>
                </w:tcPr>
                <w:p w14:paraId="62AD1294">
                  <w:pPr>
                    <w:pStyle w:val="39"/>
                    <w:bidi w:val="0"/>
                    <w:rPr>
                      <w:rFonts w:hint="eastAsia"/>
                      <w:color w:val="auto"/>
                      <w:lang w:val="en-US" w:eastAsia="zh-CN"/>
                    </w:rPr>
                  </w:pPr>
                </w:p>
              </w:tc>
              <w:tc>
                <w:tcPr>
                  <w:tcW w:w="1096" w:type="dxa"/>
                  <w:vAlign w:val="center"/>
                </w:tcPr>
                <w:p w14:paraId="6AE27A43">
                  <w:pPr>
                    <w:pStyle w:val="39"/>
                    <w:bidi w:val="0"/>
                    <w:rPr>
                      <w:rFonts w:hint="default"/>
                      <w:color w:val="auto"/>
                      <w:lang w:val="en-US" w:eastAsia="zh-CN"/>
                    </w:rPr>
                  </w:pPr>
                  <w:r>
                    <w:rPr>
                      <w:rFonts w:hint="default"/>
                      <w:color w:val="auto"/>
                      <w:lang w:val="en-US" w:eastAsia="zh-CN"/>
                    </w:rPr>
                    <w:t>62</w:t>
                  </w:r>
                </w:p>
              </w:tc>
              <w:tc>
                <w:tcPr>
                  <w:tcW w:w="1096" w:type="dxa"/>
                  <w:vAlign w:val="center"/>
                </w:tcPr>
                <w:p w14:paraId="3D613F7E">
                  <w:pPr>
                    <w:pStyle w:val="39"/>
                    <w:bidi w:val="0"/>
                    <w:rPr>
                      <w:rFonts w:hint="eastAsia"/>
                      <w:color w:val="auto"/>
                      <w:lang w:val="en-US" w:eastAsia="zh-CN"/>
                    </w:rPr>
                  </w:pPr>
                </w:p>
              </w:tc>
              <w:tc>
                <w:tcPr>
                  <w:tcW w:w="1096" w:type="dxa"/>
                  <w:vAlign w:val="center"/>
                </w:tcPr>
                <w:p w14:paraId="0DECA8F8">
                  <w:pPr>
                    <w:pStyle w:val="39"/>
                    <w:bidi w:val="0"/>
                    <w:rPr>
                      <w:rFonts w:hint="default"/>
                      <w:color w:val="auto"/>
                      <w:lang w:val="en-US" w:eastAsia="zh-CN"/>
                    </w:rPr>
                  </w:pPr>
                  <w:r>
                    <w:rPr>
                      <w:rFonts w:hint="default"/>
                      <w:color w:val="auto"/>
                      <w:lang w:val="en-US" w:eastAsia="zh-CN"/>
                    </w:rPr>
                    <w:t>134</w:t>
                  </w:r>
                </w:p>
              </w:tc>
              <w:tc>
                <w:tcPr>
                  <w:tcW w:w="1096" w:type="dxa"/>
                  <w:vAlign w:val="center"/>
                </w:tcPr>
                <w:p w14:paraId="3CB201F4">
                  <w:pPr>
                    <w:pStyle w:val="39"/>
                    <w:bidi w:val="0"/>
                    <w:rPr>
                      <w:rFonts w:hint="eastAsia"/>
                      <w:color w:val="auto"/>
                      <w:lang w:val="en-US" w:eastAsia="zh-CN"/>
                    </w:rPr>
                  </w:pPr>
                </w:p>
              </w:tc>
              <w:tc>
                <w:tcPr>
                  <w:tcW w:w="1098" w:type="dxa"/>
                  <w:vAlign w:val="center"/>
                </w:tcPr>
                <w:p w14:paraId="5293AFB7">
                  <w:pPr>
                    <w:pStyle w:val="39"/>
                    <w:bidi w:val="0"/>
                    <w:rPr>
                      <w:rFonts w:hint="default"/>
                      <w:color w:val="auto"/>
                      <w:lang w:val="en-US" w:eastAsia="zh-CN"/>
                    </w:rPr>
                  </w:pPr>
                  <w:r>
                    <w:rPr>
                      <w:rFonts w:hint="default"/>
                      <w:color w:val="auto"/>
                      <w:lang w:val="en-US" w:eastAsia="zh-CN"/>
                    </w:rPr>
                    <w:t>18</w:t>
                  </w:r>
                </w:p>
              </w:tc>
            </w:tr>
            <w:tr w14:paraId="4FC70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578BC944">
                  <w:pPr>
                    <w:pStyle w:val="39"/>
                    <w:bidi w:val="0"/>
                    <w:jc w:val="center"/>
                    <w:rPr>
                      <w:rFonts w:hint="default"/>
                      <w:color w:val="auto"/>
                      <w:lang w:val="en-US" w:eastAsia="zh-CN"/>
                    </w:rPr>
                  </w:pPr>
                  <w:r>
                    <w:rPr>
                      <w:rFonts w:hint="eastAsia"/>
                      <w:color w:val="auto"/>
                      <w:lang w:val="en-US" w:eastAsia="zh-CN"/>
                    </w:rPr>
                    <w:t>投加量（t/a）</w:t>
                  </w:r>
                </w:p>
              </w:tc>
              <w:tc>
                <w:tcPr>
                  <w:tcW w:w="1009" w:type="dxa"/>
                  <w:vAlign w:val="center"/>
                </w:tcPr>
                <w:p w14:paraId="49D38639">
                  <w:pPr>
                    <w:pStyle w:val="39"/>
                    <w:bidi w:val="0"/>
                    <w:rPr>
                      <w:rFonts w:hint="default"/>
                      <w:color w:val="auto"/>
                      <w:lang w:val="en-US" w:eastAsia="zh-CN"/>
                    </w:rPr>
                  </w:pPr>
                  <w:r>
                    <w:rPr>
                      <w:rFonts w:hint="eastAsia"/>
                      <w:color w:val="auto"/>
                      <w:lang w:val="en-US" w:eastAsia="zh-CN"/>
                    </w:rPr>
                    <w:t>500</w:t>
                  </w:r>
                </w:p>
              </w:tc>
              <w:tc>
                <w:tcPr>
                  <w:tcW w:w="1183" w:type="dxa"/>
                  <w:vAlign w:val="center"/>
                </w:tcPr>
                <w:p w14:paraId="6F648321">
                  <w:pPr>
                    <w:pStyle w:val="39"/>
                    <w:bidi w:val="0"/>
                    <w:rPr>
                      <w:rFonts w:hint="eastAsia"/>
                      <w:color w:val="auto"/>
                      <w:lang w:val="en-US" w:eastAsia="zh-CN"/>
                    </w:rPr>
                  </w:pPr>
                </w:p>
              </w:tc>
              <w:tc>
                <w:tcPr>
                  <w:tcW w:w="1096" w:type="dxa"/>
                  <w:vAlign w:val="center"/>
                </w:tcPr>
                <w:p w14:paraId="2BCE5DEF">
                  <w:pPr>
                    <w:pStyle w:val="39"/>
                    <w:bidi w:val="0"/>
                    <w:rPr>
                      <w:rFonts w:hint="default"/>
                      <w:color w:val="auto"/>
                      <w:lang w:val="en-US" w:eastAsia="zh-CN"/>
                    </w:rPr>
                  </w:pPr>
                  <w:r>
                    <w:rPr>
                      <w:rFonts w:hint="default"/>
                      <w:color w:val="auto"/>
                      <w:lang w:val="en-US" w:eastAsia="zh-CN"/>
                    </w:rPr>
                    <w:t xml:space="preserve">13.67 </w:t>
                  </w:r>
                </w:p>
              </w:tc>
              <w:tc>
                <w:tcPr>
                  <w:tcW w:w="1096" w:type="dxa"/>
                  <w:vAlign w:val="center"/>
                </w:tcPr>
                <w:p w14:paraId="504B065A">
                  <w:pPr>
                    <w:pStyle w:val="39"/>
                    <w:bidi w:val="0"/>
                    <w:rPr>
                      <w:rFonts w:hint="eastAsia"/>
                      <w:color w:val="auto"/>
                      <w:lang w:val="en-US" w:eastAsia="zh-CN"/>
                    </w:rPr>
                  </w:pPr>
                </w:p>
              </w:tc>
              <w:tc>
                <w:tcPr>
                  <w:tcW w:w="1096" w:type="dxa"/>
                  <w:vAlign w:val="center"/>
                </w:tcPr>
                <w:p w14:paraId="05298FCC">
                  <w:pPr>
                    <w:pStyle w:val="39"/>
                    <w:bidi w:val="0"/>
                    <w:rPr>
                      <w:rFonts w:hint="eastAsia"/>
                      <w:color w:val="auto"/>
                      <w:lang w:val="en-US" w:eastAsia="zh-CN"/>
                    </w:rPr>
                  </w:pPr>
                </w:p>
              </w:tc>
              <w:tc>
                <w:tcPr>
                  <w:tcW w:w="1096" w:type="dxa"/>
                  <w:vAlign w:val="center"/>
                </w:tcPr>
                <w:p w14:paraId="53C14A10">
                  <w:pPr>
                    <w:pStyle w:val="39"/>
                    <w:bidi w:val="0"/>
                    <w:rPr>
                      <w:rFonts w:hint="eastAsia"/>
                      <w:color w:val="auto"/>
                      <w:lang w:val="en-US" w:eastAsia="zh-CN"/>
                    </w:rPr>
                  </w:pPr>
                </w:p>
              </w:tc>
              <w:tc>
                <w:tcPr>
                  <w:tcW w:w="1098" w:type="dxa"/>
                  <w:vAlign w:val="center"/>
                </w:tcPr>
                <w:p w14:paraId="35DCDAC2">
                  <w:pPr>
                    <w:pStyle w:val="39"/>
                    <w:bidi w:val="0"/>
                    <w:rPr>
                      <w:rFonts w:hint="eastAsia"/>
                      <w:color w:val="auto"/>
                      <w:lang w:val="en-US" w:eastAsia="zh-CN"/>
                    </w:rPr>
                  </w:pPr>
                </w:p>
              </w:tc>
            </w:tr>
            <w:tr w14:paraId="7F19E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7AD6413">
                  <w:pPr>
                    <w:pStyle w:val="39"/>
                    <w:bidi w:val="0"/>
                    <w:jc w:val="center"/>
                    <w:rPr>
                      <w:rFonts w:hint="default"/>
                      <w:color w:val="auto"/>
                      <w:lang w:val="en-US" w:eastAsia="zh-CN"/>
                    </w:rPr>
                  </w:pPr>
                  <w:r>
                    <w:rPr>
                      <w:rFonts w:hint="eastAsia"/>
                      <w:color w:val="auto"/>
                      <w:lang w:val="en-US" w:eastAsia="zh-CN"/>
                    </w:rPr>
                    <w:t>反应量（t/a）</w:t>
                  </w:r>
                </w:p>
              </w:tc>
              <w:tc>
                <w:tcPr>
                  <w:tcW w:w="1009" w:type="dxa"/>
                  <w:vAlign w:val="center"/>
                </w:tcPr>
                <w:p w14:paraId="73744057">
                  <w:pPr>
                    <w:pStyle w:val="39"/>
                    <w:bidi w:val="0"/>
                    <w:rPr>
                      <w:rFonts w:hint="eastAsia"/>
                      <w:color w:val="auto"/>
                      <w:lang w:val="en-US" w:eastAsia="zh-CN"/>
                    </w:rPr>
                  </w:pPr>
                  <w:r>
                    <w:rPr>
                      <w:rFonts w:hint="eastAsia"/>
                      <w:color w:val="auto"/>
                      <w:lang w:val="en-US" w:eastAsia="zh-CN"/>
                    </w:rPr>
                    <w:t xml:space="preserve">19.47 </w:t>
                  </w:r>
                </w:p>
              </w:tc>
              <w:tc>
                <w:tcPr>
                  <w:tcW w:w="1183" w:type="dxa"/>
                  <w:vAlign w:val="center"/>
                </w:tcPr>
                <w:p w14:paraId="5F0245F1">
                  <w:pPr>
                    <w:pStyle w:val="39"/>
                    <w:bidi w:val="0"/>
                    <w:rPr>
                      <w:rFonts w:hint="eastAsia"/>
                      <w:color w:val="auto"/>
                      <w:lang w:val="en-US" w:eastAsia="zh-CN"/>
                    </w:rPr>
                  </w:pPr>
                </w:p>
              </w:tc>
              <w:tc>
                <w:tcPr>
                  <w:tcW w:w="1096" w:type="dxa"/>
                  <w:vAlign w:val="center"/>
                </w:tcPr>
                <w:p w14:paraId="189FB108">
                  <w:pPr>
                    <w:pStyle w:val="39"/>
                    <w:bidi w:val="0"/>
                    <w:rPr>
                      <w:rFonts w:hint="default"/>
                      <w:color w:val="auto"/>
                      <w:lang w:val="en-US" w:eastAsia="zh-CN"/>
                    </w:rPr>
                  </w:pPr>
                  <w:r>
                    <w:rPr>
                      <w:rFonts w:hint="default"/>
                      <w:color w:val="auto"/>
                      <w:lang w:val="en-US" w:eastAsia="zh-CN"/>
                    </w:rPr>
                    <w:t xml:space="preserve">13.41 </w:t>
                  </w:r>
                </w:p>
              </w:tc>
              <w:tc>
                <w:tcPr>
                  <w:tcW w:w="1096" w:type="dxa"/>
                  <w:vAlign w:val="center"/>
                </w:tcPr>
                <w:p w14:paraId="2DD31A3D">
                  <w:pPr>
                    <w:pStyle w:val="39"/>
                    <w:bidi w:val="0"/>
                    <w:rPr>
                      <w:rFonts w:hint="eastAsia"/>
                      <w:color w:val="auto"/>
                      <w:lang w:val="en-US" w:eastAsia="zh-CN"/>
                    </w:rPr>
                  </w:pPr>
                </w:p>
              </w:tc>
              <w:tc>
                <w:tcPr>
                  <w:tcW w:w="1096" w:type="dxa"/>
                  <w:vAlign w:val="center"/>
                </w:tcPr>
                <w:p w14:paraId="1D2D027F">
                  <w:pPr>
                    <w:pStyle w:val="39"/>
                    <w:bidi w:val="0"/>
                    <w:rPr>
                      <w:rFonts w:hint="default"/>
                      <w:color w:val="auto"/>
                      <w:lang w:val="en-US" w:eastAsia="zh-CN"/>
                    </w:rPr>
                  </w:pPr>
                  <w:r>
                    <w:rPr>
                      <w:rFonts w:hint="eastAsia"/>
                      <w:color w:val="auto"/>
                      <w:lang w:val="en-US" w:eastAsia="zh-CN"/>
                    </w:rPr>
                    <w:t xml:space="preserve">28.98 </w:t>
                  </w:r>
                </w:p>
              </w:tc>
              <w:tc>
                <w:tcPr>
                  <w:tcW w:w="1096" w:type="dxa"/>
                  <w:vAlign w:val="center"/>
                </w:tcPr>
                <w:p w14:paraId="6B9B272C">
                  <w:pPr>
                    <w:pStyle w:val="39"/>
                    <w:bidi w:val="0"/>
                    <w:rPr>
                      <w:rFonts w:hint="eastAsia"/>
                      <w:color w:val="auto"/>
                      <w:lang w:val="en-US" w:eastAsia="zh-CN"/>
                    </w:rPr>
                  </w:pPr>
                </w:p>
              </w:tc>
              <w:tc>
                <w:tcPr>
                  <w:tcW w:w="1098" w:type="dxa"/>
                  <w:vAlign w:val="center"/>
                </w:tcPr>
                <w:p w14:paraId="09D52DCE">
                  <w:pPr>
                    <w:pStyle w:val="39"/>
                    <w:bidi w:val="0"/>
                    <w:rPr>
                      <w:rFonts w:hint="default"/>
                      <w:color w:val="auto"/>
                      <w:lang w:val="en-US" w:eastAsia="zh-CN"/>
                    </w:rPr>
                  </w:pPr>
                  <w:r>
                    <w:rPr>
                      <w:rFonts w:hint="eastAsia"/>
                      <w:color w:val="auto"/>
                      <w:lang w:val="en-US" w:eastAsia="zh-CN"/>
                    </w:rPr>
                    <w:t>3.9</w:t>
                  </w:r>
                </w:p>
              </w:tc>
            </w:tr>
            <w:tr w14:paraId="01DD2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0CCB05C">
                  <w:pPr>
                    <w:pStyle w:val="39"/>
                    <w:bidi w:val="0"/>
                    <w:jc w:val="center"/>
                    <w:rPr>
                      <w:rFonts w:hint="default"/>
                      <w:color w:val="auto"/>
                      <w:lang w:val="en-US" w:eastAsia="zh-CN"/>
                    </w:rPr>
                  </w:pPr>
                  <w:r>
                    <w:rPr>
                      <w:rFonts w:hint="eastAsia"/>
                      <w:color w:val="auto"/>
                      <w:lang w:val="en-US" w:eastAsia="zh-CN"/>
                    </w:rPr>
                    <w:t>剩余量（t/a）</w:t>
                  </w:r>
                </w:p>
              </w:tc>
              <w:tc>
                <w:tcPr>
                  <w:tcW w:w="1009" w:type="dxa"/>
                  <w:vAlign w:val="center"/>
                </w:tcPr>
                <w:p w14:paraId="621A06F5">
                  <w:pPr>
                    <w:pStyle w:val="39"/>
                    <w:bidi w:val="0"/>
                    <w:rPr>
                      <w:rFonts w:hint="default"/>
                      <w:color w:val="auto"/>
                      <w:lang w:val="en-US" w:eastAsia="zh-CN"/>
                    </w:rPr>
                  </w:pPr>
                  <w:r>
                    <w:rPr>
                      <w:rFonts w:hint="eastAsia"/>
                      <w:color w:val="auto"/>
                      <w:lang w:val="en-US" w:eastAsia="zh-CN"/>
                    </w:rPr>
                    <w:t>480.53</w:t>
                  </w:r>
                </w:p>
              </w:tc>
              <w:tc>
                <w:tcPr>
                  <w:tcW w:w="1183" w:type="dxa"/>
                  <w:vAlign w:val="center"/>
                </w:tcPr>
                <w:p w14:paraId="1CF0E68E">
                  <w:pPr>
                    <w:pStyle w:val="39"/>
                    <w:bidi w:val="0"/>
                    <w:rPr>
                      <w:rFonts w:hint="eastAsia"/>
                      <w:color w:val="auto"/>
                      <w:lang w:val="en-US" w:eastAsia="zh-CN"/>
                    </w:rPr>
                  </w:pPr>
                </w:p>
              </w:tc>
              <w:tc>
                <w:tcPr>
                  <w:tcW w:w="1096" w:type="dxa"/>
                  <w:vAlign w:val="center"/>
                </w:tcPr>
                <w:p w14:paraId="02215D54">
                  <w:pPr>
                    <w:pStyle w:val="39"/>
                    <w:bidi w:val="0"/>
                    <w:rPr>
                      <w:rFonts w:hint="default"/>
                      <w:color w:val="auto"/>
                      <w:lang w:val="en-US" w:eastAsia="zh-CN"/>
                    </w:rPr>
                  </w:pPr>
                  <w:r>
                    <w:rPr>
                      <w:rFonts w:hint="default"/>
                      <w:color w:val="auto"/>
                      <w:lang w:val="en-US" w:eastAsia="zh-CN"/>
                    </w:rPr>
                    <w:t>0.26</w:t>
                  </w:r>
                </w:p>
              </w:tc>
              <w:tc>
                <w:tcPr>
                  <w:tcW w:w="1096" w:type="dxa"/>
                  <w:vAlign w:val="center"/>
                </w:tcPr>
                <w:p w14:paraId="322026A7">
                  <w:pPr>
                    <w:pStyle w:val="39"/>
                    <w:bidi w:val="0"/>
                    <w:rPr>
                      <w:rFonts w:hint="eastAsia"/>
                      <w:color w:val="auto"/>
                      <w:lang w:val="en-US" w:eastAsia="zh-CN"/>
                    </w:rPr>
                  </w:pPr>
                </w:p>
              </w:tc>
              <w:tc>
                <w:tcPr>
                  <w:tcW w:w="1096" w:type="dxa"/>
                  <w:vAlign w:val="center"/>
                </w:tcPr>
                <w:p w14:paraId="2DAFCEF0">
                  <w:pPr>
                    <w:pStyle w:val="39"/>
                    <w:bidi w:val="0"/>
                    <w:rPr>
                      <w:rFonts w:hint="eastAsia"/>
                      <w:color w:val="auto"/>
                      <w:lang w:val="en-US" w:eastAsia="zh-CN"/>
                    </w:rPr>
                  </w:pPr>
                </w:p>
              </w:tc>
              <w:tc>
                <w:tcPr>
                  <w:tcW w:w="1096" w:type="dxa"/>
                  <w:vAlign w:val="center"/>
                </w:tcPr>
                <w:p w14:paraId="393C40A4">
                  <w:pPr>
                    <w:pStyle w:val="39"/>
                    <w:bidi w:val="0"/>
                    <w:rPr>
                      <w:rFonts w:hint="eastAsia"/>
                      <w:color w:val="auto"/>
                      <w:lang w:val="en-US" w:eastAsia="zh-CN"/>
                    </w:rPr>
                  </w:pPr>
                </w:p>
              </w:tc>
              <w:tc>
                <w:tcPr>
                  <w:tcW w:w="1098" w:type="dxa"/>
                  <w:vAlign w:val="center"/>
                </w:tcPr>
                <w:p w14:paraId="584FDC53">
                  <w:pPr>
                    <w:pStyle w:val="39"/>
                    <w:bidi w:val="0"/>
                    <w:rPr>
                      <w:rFonts w:hint="eastAsia"/>
                      <w:color w:val="auto"/>
                      <w:lang w:val="en-US" w:eastAsia="zh-CN"/>
                    </w:rPr>
                  </w:pPr>
                </w:p>
              </w:tc>
            </w:tr>
          </w:tbl>
          <w:p w14:paraId="7765BC91">
            <w:pPr>
              <w:bidi w:val="0"/>
              <w:rPr>
                <w:rFonts w:hint="default"/>
                <w:color w:val="auto"/>
                <w:lang w:val="en-US" w:eastAsia="zh-CN"/>
              </w:rPr>
            </w:pPr>
            <w:r>
              <w:rPr>
                <w:rFonts w:hint="eastAsia"/>
                <w:color w:val="auto"/>
                <w:lang w:val="en-US" w:eastAsia="zh-CN"/>
              </w:rPr>
              <w:t>2、杂质Al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vertAlign w:val="baseline"/>
                <w:lang w:val="en-US" w:eastAsia="zh-CN"/>
              </w:rPr>
              <w:t>处理</w:t>
            </w:r>
          </w:p>
          <w:p w14:paraId="5C837911">
            <w:pPr>
              <w:bidi w:val="0"/>
              <w:rPr>
                <w:rFonts w:hint="eastAsia"/>
                <w:color w:val="auto"/>
                <w:lang w:val="en-US" w:eastAsia="zh-CN"/>
              </w:rPr>
            </w:pPr>
            <w:r>
              <w:rPr>
                <w:rFonts w:hint="eastAsia"/>
                <w:color w:val="auto"/>
                <w:lang w:val="en-US" w:eastAsia="zh-CN"/>
              </w:rPr>
              <w:t>根据石英石成分检验报告，Al的含量为0.0635%，Al在石英石中是以Al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的形式存在，故Al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的含量量为233.59</w:t>
            </w:r>
            <w:r>
              <w:rPr>
                <w:rFonts w:hint="eastAsia"/>
                <w:color w:val="auto"/>
                <w:vertAlign w:val="baseline"/>
                <w:lang w:val="en-US" w:eastAsia="zh-CN"/>
              </w:rPr>
              <w:t>t/a</w:t>
            </w:r>
            <w:r>
              <w:rPr>
                <w:rFonts w:hint="eastAsia"/>
                <w:color w:val="auto"/>
                <w:lang w:val="en-US" w:eastAsia="zh-CN"/>
              </w:rPr>
              <w:t>，根据光伏砂技术要求，Al</w:t>
            </w:r>
            <w:r>
              <w:rPr>
                <w:rFonts w:hint="eastAsia"/>
                <w:color w:val="auto"/>
                <w:vertAlign w:val="baseline"/>
                <w:lang w:val="en-US" w:eastAsia="zh-CN"/>
              </w:rPr>
              <w:t>元素含量&lt;20</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的剩余量为7.34</w:t>
            </w:r>
            <w:r>
              <w:rPr>
                <w:rFonts w:hint="eastAsia"/>
                <w:color w:val="auto"/>
                <w:vertAlign w:val="baseline"/>
                <w:lang w:val="en-US" w:eastAsia="zh-CN"/>
              </w:rPr>
              <w:t>t/a。</w:t>
            </w:r>
          </w:p>
          <w:p w14:paraId="069054D2">
            <w:pPr>
              <w:bidi w:val="0"/>
              <w:rPr>
                <w:rFonts w:hint="default"/>
                <w:color w:val="auto"/>
                <w:lang w:val="en-US" w:eastAsia="zh-CN"/>
              </w:rPr>
            </w:pPr>
            <w:r>
              <w:rPr>
                <w:rFonts w:hint="eastAsia"/>
                <w:color w:val="auto"/>
                <w:vertAlign w:val="baseline"/>
                <w:lang w:val="en-US" w:eastAsia="zh-CN"/>
              </w:rPr>
              <w:t>HF处理：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33140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6E06115">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6F48F945">
                  <w:pPr>
                    <w:pStyle w:val="39"/>
                    <w:bidi w:val="0"/>
                    <w:jc w:val="center"/>
                    <w:rPr>
                      <w:rFonts w:hint="default"/>
                      <w:color w:val="auto"/>
                      <w:lang w:val="en-US" w:eastAsia="zh-CN"/>
                    </w:rPr>
                  </w:pPr>
                  <w:r>
                    <w:rPr>
                      <w:rFonts w:hint="eastAsia"/>
                      <w:color w:val="auto"/>
                      <w:lang w:val="en-US" w:eastAsia="zh-CN"/>
                    </w:rPr>
                    <w:t>6HF</w:t>
                  </w:r>
                </w:p>
              </w:tc>
              <w:tc>
                <w:tcPr>
                  <w:tcW w:w="624" w:type="pct"/>
                  <w:vAlign w:val="center"/>
                </w:tcPr>
                <w:p w14:paraId="5E0249FF">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572B6738">
                  <w:pPr>
                    <w:pStyle w:val="39"/>
                    <w:bidi w:val="0"/>
                    <w:jc w:val="center"/>
                    <w:rPr>
                      <w:rFonts w:hint="eastAsia"/>
                      <w:color w:val="auto"/>
                      <w:lang w:val="en-US" w:eastAsia="zh-CN"/>
                    </w:rPr>
                  </w:pPr>
                  <w:r>
                    <w:rPr>
                      <w:rFonts w:hint="eastAsia"/>
                      <w:color w:val="auto"/>
                      <w:lang w:val="en-US" w:eastAsia="zh-CN"/>
                    </w:rPr>
                    <w:t>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78EE25E4">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27E0E223">
                  <w:pPr>
                    <w:pStyle w:val="39"/>
                    <w:bidi w:val="0"/>
                    <w:jc w:val="center"/>
                    <w:rPr>
                      <w:rFonts w:hint="default"/>
                      <w:color w:val="auto"/>
                      <w:lang w:val="en-US" w:eastAsia="zh-CN"/>
                    </w:rPr>
                  </w:pPr>
                  <w:r>
                    <w:rPr>
                      <w:rFonts w:hint="eastAsia"/>
                      <w:color w:val="auto"/>
                      <w:lang w:val="en-US" w:eastAsia="zh-CN"/>
                    </w:rPr>
                    <w:t>2AlF</w:t>
                  </w:r>
                  <w:r>
                    <w:rPr>
                      <w:rFonts w:hint="eastAsia"/>
                      <w:color w:val="auto"/>
                      <w:vertAlign w:val="subscript"/>
                      <w:lang w:val="en-US" w:eastAsia="zh-CN"/>
                    </w:rPr>
                    <w:t>3</w:t>
                  </w:r>
                  <w:r>
                    <w:rPr>
                      <w:rFonts w:hint="default" w:ascii="Arial" w:hAnsi="Arial" w:cs="Arial"/>
                      <w:color w:val="auto"/>
                      <w:vertAlign w:val="baseline"/>
                      <w:lang w:val="en-US" w:eastAsia="zh-CN"/>
                    </w:rPr>
                    <w:t>↓</w:t>
                  </w:r>
                </w:p>
              </w:tc>
              <w:tc>
                <w:tcPr>
                  <w:tcW w:w="624" w:type="pct"/>
                  <w:vAlign w:val="center"/>
                </w:tcPr>
                <w:p w14:paraId="66AF8A24">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4D17D78C">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75FAA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5CB60C2">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0F16E61D">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07FFA76C">
                  <w:pPr>
                    <w:pStyle w:val="39"/>
                    <w:bidi w:val="0"/>
                    <w:jc w:val="center"/>
                    <w:rPr>
                      <w:rFonts w:hint="eastAsia"/>
                      <w:color w:val="auto"/>
                      <w:lang w:val="en-US" w:eastAsia="zh-CN"/>
                    </w:rPr>
                  </w:pPr>
                </w:p>
              </w:tc>
              <w:tc>
                <w:tcPr>
                  <w:tcW w:w="624" w:type="pct"/>
                  <w:vAlign w:val="center"/>
                </w:tcPr>
                <w:p w14:paraId="414B9C79">
                  <w:pPr>
                    <w:pStyle w:val="39"/>
                    <w:bidi w:val="0"/>
                    <w:jc w:val="center"/>
                    <w:rPr>
                      <w:rFonts w:hint="default"/>
                      <w:color w:val="auto"/>
                      <w:lang w:val="en-US" w:eastAsia="zh-CN"/>
                    </w:rPr>
                  </w:pPr>
                  <w:r>
                    <w:rPr>
                      <w:rFonts w:hint="eastAsia"/>
                      <w:color w:val="auto"/>
                      <w:lang w:val="en-US" w:eastAsia="zh-CN"/>
                    </w:rPr>
                    <w:t>氧化铝</w:t>
                  </w:r>
                </w:p>
              </w:tc>
              <w:tc>
                <w:tcPr>
                  <w:tcW w:w="624" w:type="pct"/>
                  <w:vAlign w:val="center"/>
                </w:tcPr>
                <w:p w14:paraId="5375E1A2">
                  <w:pPr>
                    <w:pStyle w:val="39"/>
                    <w:bidi w:val="0"/>
                    <w:jc w:val="center"/>
                    <w:rPr>
                      <w:rFonts w:hint="eastAsia"/>
                      <w:color w:val="auto"/>
                      <w:lang w:val="en-US" w:eastAsia="zh-CN"/>
                    </w:rPr>
                  </w:pPr>
                </w:p>
              </w:tc>
              <w:tc>
                <w:tcPr>
                  <w:tcW w:w="624" w:type="pct"/>
                  <w:vAlign w:val="center"/>
                </w:tcPr>
                <w:p w14:paraId="49961A9F">
                  <w:pPr>
                    <w:pStyle w:val="39"/>
                    <w:bidi w:val="0"/>
                    <w:jc w:val="center"/>
                    <w:rPr>
                      <w:rFonts w:hint="default"/>
                      <w:color w:val="auto"/>
                      <w:lang w:val="en-US" w:eastAsia="zh-CN"/>
                    </w:rPr>
                  </w:pPr>
                  <w:r>
                    <w:rPr>
                      <w:rFonts w:hint="eastAsia"/>
                      <w:color w:val="auto"/>
                      <w:lang w:val="en-US" w:eastAsia="zh-CN"/>
                    </w:rPr>
                    <w:t>氟化铝</w:t>
                  </w:r>
                </w:p>
              </w:tc>
              <w:tc>
                <w:tcPr>
                  <w:tcW w:w="624" w:type="pct"/>
                  <w:vAlign w:val="center"/>
                </w:tcPr>
                <w:p w14:paraId="6FA4124C">
                  <w:pPr>
                    <w:pStyle w:val="39"/>
                    <w:bidi w:val="0"/>
                    <w:jc w:val="center"/>
                    <w:rPr>
                      <w:rFonts w:hint="eastAsia"/>
                      <w:color w:val="auto"/>
                      <w:lang w:val="en-US" w:eastAsia="zh-CN"/>
                    </w:rPr>
                  </w:pPr>
                </w:p>
              </w:tc>
              <w:tc>
                <w:tcPr>
                  <w:tcW w:w="625" w:type="pct"/>
                  <w:vAlign w:val="center"/>
                </w:tcPr>
                <w:p w14:paraId="244AF650">
                  <w:pPr>
                    <w:pStyle w:val="39"/>
                    <w:bidi w:val="0"/>
                    <w:jc w:val="center"/>
                    <w:rPr>
                      <w:rFonts w:hint="default"/>
                      <w:color w:val="auto"/>
                      <w:lang w:val="en-US" w:eastAsia="zh-CN"/>
                    </w:rPr>
                  </w:pPr>
                  <w:r>
                    <w:rPr>
                      <w:rFonts w:hint="eastAsia"/>
                      <w:color w:val="auto"/>
                      <w:lang w:val="en-US" w:eastAsia="zh-CN"/>
                    </w:rPr>
                    <w:t>水</w:t>
                  </w:r>
                </w:p>
              </w:tc>
            </w:tr>
            <w:tr w14:paraId="5834F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1B58021">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3FE36EC6">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2FEFFD9F">
                  <w:pPr>
                    <w:pStyle w:val="39"/>
                    <w:bidi w:val="0"/>
                    <w:jc w:val="center"/>
                    <w:rPr>
                      <w:rFonts w:hint="eastAsia"/>
                      <w:color w:val="auto"/>
                      <w:lang w:val="en-US" w:eastAsia="zh-CN"/>
                    </w:rPr>
                  </w:pPr>
                </w:p>
              </w:tc>
              <w:tc>
                <w:tcPr>
                  <w:tcW w:w="624" w:type="pct"/>
                  <w:vAlign w:val="center"/>
                </w:tcPr>
                <w:p w14:paraId="2BEDA99C">
                  <w:pPr>
                    <w:pStyle w:val="39"/>
                    <w:bidi w:val="0"/>
                    <w:jc w:val="center"/>
                    <w:rPr>
                      <w:rFonts w:hint="default"/>
                      <w:color w:val="auto"/>
                      <w:lang w:val="en-US" w:eastAsia="zh-CN"/>
                    </w:rPr>
                  </w:pPr>
                  <w:r>
                    <w:rPr>
                      <w:rFonts w:hint="eastAsia"/>
                      <w:color w:val="auto"/>
                      <w:lang w:val="en-US" w:eastAsia="zh-CN"/>
                    </w:rPr>
                    <w:t>102</w:t>
                  </w:r>
                </w:p>
              </w:tc>
              <w:tc>
                <w:tcPr>
                  <w:tcW w:w="624" w:type="pct"/>
                  <w:vAlign w:val="center"/>
                </w:tcPr>
                <w:p w14:paraId="1708251A">
                  <w:pPr>
                    <w:pStyle w:val="39"/>
                    <w:bidi w:val="0"/>
                    <w:jc w:val="center"/>
                    <w:rPr>
                      <w:rFonts w:hint="eastAsia"/>
                      <w:color w:val="auto"/>
                      <w:lang w:val="en-US" w:eastAsia="zh-CN"/>
                    </w:rPr>
                  </w:pPr>
                </w:p>
              </w:tc>
              <w:tc>
                <w:tcPr>
                  <w:tcW w:w="624" w:type="pct"/>
                  <w:vAlign w:val="center"/>
                </w:tcPr>
                <w:p w14:paraId="277C30D3">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84</w:t>
                  </w:r>
                </w:p>
              </w:tc>
              <w:tc>
                <w:tcPr>
                  <w:tcW w:w="624" w:type="pct"/>
                  <w:vAlign w:val="center"/>
                </w:tcPr>
                <w:p w14:paraId="060BEA2C">
                  <w:pPr>
                    <w:pStyle w:val="39"/>
                    <w:bidi w:val="0"/>
                    <w:jc w:val="center"/>
                    <w:rPr>
                      <w:rFonts w:hint="eastAsia"/>
                      <w:color w:val="auto"/>
                      <w:lang w:val="en-US" w:eastAsia="zh-CN"/>
                    </w:rPr>
                  </w:pPr>
                </w:p>
              </w:tc>
              <w:tc>
                <w:tcPr>
                  <w:tcW w:w="625" w:type="pct"/>
                  <w:vAlign w:val="center"/>
                </w:tcPr>
                <w:p w14:paraId="3DE2DCC4">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6888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6D1A8556">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5252F01C">
                  <w:pPr>
                    <w:pStyle w:val="39"/>
                    <w:bidi w:val="0"/>
                    <w:rPr>
                      <w:rFonts w:hint="eastAsia"/>
                      <w:color w:val="auto"/>
                      <w:lang w:val="en-US" w:eastAsia="zh-CN"/>
                    </w:rPr>
                  </w:pPr>
                  <w:r>
                    <w:rPr>
                      <w:rFonts w:hint="eastAsia"/>
                      <w:color w:val="auto"/>
                      <w:lang w:val="en-US" w:eastAsia="zh-CN"/>
                    </w:rPr>
                    <w:t xml:space="preserve">108.29 </w:t>
                  </w:r>
                </w:p>
              </w:tc>
              <w:tc>
                <w:tcPr>
                  <w:tcW w:w="1162" w:type="dxa"/>
                  <w:vAlign w:val="center"/>
                </w:tcPr>
                <w:p w14:paraId="2996C217">
                  <w:pPr>
                    <w:pStyle w:val="39"/>
                    <w:bidi w:val="0"/>
                    <w:rPr>
                      <w:rFonts w:hint="eastAsia"/>
                      <w:color w:val="auto"/>
                      <w:lang w:val="en-US" w:eastAsia="zh-CN"/>
                    </w:rPr>
                  </w:pPr>
                </w:p>
              </w:tc>
              <w:tc>
                <w:tcPr>
                  <w:tcW w:w="1162" w:type="dxa"/>
                  <w:vAlign w:val="center"/>
                </w:tcPr>
                <w:p w14:paraId="0728F1FC">
                  <w:pPr>
                    <w:pStyle w:val="39"/>
                    <w:bidi w:val="0"/>
                    <w:rPr>
                      <w:rFonts w:hint="default"/>
                      <w:color w:val="auto"/>
                      <w:lang w:val="en-US" w:eastAsia="zh-CN"/>
                    </w:rPr>
                  </w:pPr>
                  <w:r>
                    <w:rPr>
                      <w:rFonts w:hint="default"/>
                      <w:color w:val="auto"/>
                      <w:lang w:val="en-US" w:eastAsia="zh-CN"/>
                    </w:rPr>
                    <w:t>233.59</w:t>
                  </w:r>
                </w:p>
              </w:tc>
              <w:tc>
                <w:tcPr>
                  <w:tcW w:w="1162" w:type="dxa"/>
                  <w:vAlign w:val="center"/>
                </w:tcPr>
                <w:p w14:paraId="5EB7B72C">
                  <w:pPr>
                    <w:pStyle w:val="39"/>
                    <w:bidi w:val="0"/>
                    <w:rPr>
                      <w:rFonts w:hint="eastAsia"/>
                      <w:color w:val="auto"/>
                      <w:lang w:val="en-US" w:eastAsia="zh-CN"/>
                    </w:rPr>
                  </w:pPr>
                </w:p>
              </w:tc>
              <w:tc>
                <w:tcPr>
                  <w:tcW w:w="1162" w:type="dxa"/>
                  <w:vAlign w:val="center"/>
                </w:tcPr>
                <w:p w14:paraId="673DE19E">
                  <w:pPr>
                    <w:pStyle w:val="39"/>
                    <w:bidi w:val="0"/>
                    <w:rPr>
                      <w:rFonts w:hint="eastAsia"/>
                      <w:color w:val="auto"/>
                      <w:lang w:val="en-US" w:eastAsia="zh-CN"/>
                    </w:rPr>
                  </w:pPr>
                </w:p>
              </w:tc>
              <w:tc>
                <w:tcPr>
                  <w:tcW w:w="1162" w:type="dxa"/>
                  <w:vAlign w:val="center"/>
                </w:tcPr>
                <w:p w14:paraId="40E5BE6B">
                  <w:pPr>
                    <w:pStyle w:val="39"/>
                    <w:bidi w:val="0"/>
                    <w:rPr>
                      <w:rFonts w:hint="eastAsia"/>
                      <w:color w:val="auto"/>
                      <w:lang w:val="en-US" w:eastAsia="zh-CN"/>
                    </w:rPr>
                  </w:pPr>
                </w:p>
              </w:tc>
              <w:tc>
                <w:tcPr>
                  <w:tcW w:w="1164" w:type="dxa"/>
                  <w:vAlign w:val="center"/>
                </w:tcPr>
                <w:p w14:paraId="237A5B5B">
                  <w:pPr>
                    <w:pStyle w:val="39"/>
                    <w:bidi w:val="0"/>
                    <w:rPr>
                      <w:rFonts w:hint="eastAsia"/>
                      <w:color w:val="auto"/>
                      <w:lang w:val="en-US" w:eastAsia="zh-CN"/>
                    </w:rPr>
                  </w:pPr>
                </w:p>
              </w:tc>
            </w:tr>
            <w:tr w14:paraId="5BCA8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C056E13">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432D3A18">
                  <w:pPr>
                    <w:pStyle w:val="39"/>
                    <w:bidi w:val="0"/>
                    <w:rPr>
                      <w:rFonts w:hint="eastAsia"/>
                      <w:color w:val="auto"/>
                      <w:lang w:val="en-US" w:eastAsia="zh-CN"/>
                    </w:rPr>
                  </w:pPr>
                  <w:r>
                    <w:rPr>
                      <w:rFonts w:hint="eastAsia"/>
                      <w:color w:val="auto"/>
                      <w:lang w:val="en-US" w:eastAsia="zh-CN"/>
                    </w:rPr>
                    <w:t xml:space="preserve">79.87 </w:t>
                  </w:r>
                </w:p>
              </w:tc>
              <w:tc>
                <w:tcPr>
                  <w:tcW w:w="1162" w:type="dxa"/>
                  <w:vAlign w:val="center"/>
                </w:tcPr>
                <w:p w14:paraId="51B81E98">
                  <w:pPr>
                    <w:pStyle w:val="39"/>
                    <w:bidi w:val="0"/>
                    <w:rPr>
                      <w:rFonts w:hint="eastAsia"/>
                      <w:color w:val="auto"/>
                      <w:lang w:val="en-US" w:eastAsia="zh-CN"/>
                    </w:rPr>
                  </w:pPr>
                </w:p>
              </w:tc>
              <w:tc>
                <w:tcPr>
                  <w:tcW w:w="1162" w:type="dxa"/>
                  <w:vAlign w:val="center"/>
                </w:tcPr>
                <w:p w14:paraId="0730D769">
                  <w:pPr>
                    <w:pStyle w:val="39"/>
                    <w:bidi w:val="0"/>
                    <w:rPr>
                      <w:rFonts w:hint="default"/>
                      <w:color w:val="auto"/>
                      <w:lang w:val="en-US" w:eastAsia="zh-CN"/>
                    </w:rPr>
                  </w:pPr>
                  <w:r>
                    <w:rPr>
                      <w:rFonts w:hint="default"/>
                      <w:color w:val="auto"/>
                      <w:lang w:val="en-US" w:eastAsia="zh-CN"/>
                    </w:rPr>
                    <w:t>67.8</w:t>
                  </w:r>
                  <w:r>
                    <w:rPr>
                      <w:rFonts w:hint="eastAsia"/>
                      <w:color w:val="auto"/>
                      <w:lang w:val="en-US" w:eastAsia="zh-CN"/>
                    </w:rPr>
                    <w:t>9</w:t>
                  </w:r>
                </w:p>
              </w:tc>
              <w:tc>
                <w:tcPr>
                  <w:tcW w:w="1162" w:type="dxa"/>
                  <w:vAlign w:val="center"/>
                </w:tcPr>
                <w:p w14:paraId="58A2FF1D">
                  <w:pPr>
                    <w:pStyle w:val="39"/>
                    <w:bidi w:val="0"/>
                    <w:rPr>
                      <w:rFonts w:hint="eastAsia"/>
                      <w:color w:val="auto"/>
                      <w:lang w:val="en-US" w:eastAsia="zh-CN"/>
                    </w:rPr>
                  </w:pPr>
                </w:p>
              </w:tc>
              <w:tc>
                <w:tcPr>
                  <w:tcW w:w="1162" w:type="dxa"/>
                  <w:vAlign w:val="center"/>
                </w:tcPr>
                <w:p w14:paraId="0AFF2D8B">
                  <w:pPr>
                    <w:pStyle w:val="39"/>
                    <w:bidi w:val="0"/>
                    <w:rPr>
                      <w:rFonts w:hint="eastAsia"/>
                      <w:color w:val="auto"/>
                      <w:lang w:val="en-US" w:eastAsia="zh-CN"/>
                    </w:rPr>
                  </w:pPr>
                  <w:r>
                    <w:rPr>
                      <w:rFonts w:hint="eastAsia"/>
                      <w:color w:val="auto"/>
                      <w:lang w:val="en-US" w:eastAsia="zh-CN"/>
                    </w:rPr>
                    <w:t xml:space="preserve">111.82 </w:t>
                  </w:r>
                </w:p>
              </w:tc>
              <w:tc>
                <w:tcPr>
                  <w:tcW w:w="1162" w:type="dxa"/>
                  <w:vAlign w:val="center"/>
                </w:tcPr>
                <w:p w14:paraId="636E8698">
                  <w:pPr>
                    <w:pStyle w:val="39"/>
                    <w:bidi w:val="0"/>
                    <w:rPr>
                      <w:rFonts w:hint="eastAsia"/>
                      <w:color w:val="auto"/>
                      <w:lang w:val="en-US" w:eastAsia="zh-CN"/>
                    </w:rPr>
                  </w:pPr>
                </w:p>
              </w:tc>
              <w:tc>
                <w:tcPr>
                  <w:tcW w:w="1164" w:type="dxa"/>
                  <w:vAlign w:val="center"/>
                </w:tcPr>
                <w:p w14:paraId="6FDB7FB3">
                  <w:pPr>
                    <w:pStyle w:val="39"/>
                    <w:bidi w:val="0"/>
                    <w:rPr>
                      <w:rFonts w:hint="eastAsia"/>
                      <w:color w:val="auto"/>
                      <w:lang w:val="en-US" w:eastAsia="zh-CN"/>
                    </w:rPr>
                  </w:pPr>
                  <w:r>
                    <w:rPr>
                      <w:rFonts w:hint="eastAsia"/>
                      <w:color w:val="auto"/>
                      <w:lang w:val="en-US" w:eastAsia="zh-CN"/>
                    </w:rPr>
                    <w:t xml:space="preserve">35.94 </w:t>
                  </w:r>
                </w:p>
              </w:tc>
            </w:tr>
            <w:tr w14:paraId="75FC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E4A1D74">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4B2B6B82">
                  <w:pPr>
                    <w:pStyle w:val="39"/>
                    <w:bidi w:val="0"/>
                    <w:rPr>
                      <w:rFonts w:hint="eastAsia"/>
                      <w:color w:val="auto"/>
                      <w:lang w:val="en-US" w:eastAsia="zh-CN"/>
                    </w:rPr>
                  </w:pPr>
                  <w:r>
                    <w:rPr>
                      <w:rFonts w:hint="eastAsia"/>
                      <w:color w:val="auto"/>
                      <w:lang w:val="en-US" w:eastAsia="zh-CN"/>
                    </w:rPr>
                    <w:t xml:space="preserve">28.42 </w:t>
                  </w:r>
                </w:p>
              </w:tc>
              <w:tc>
                <w:tcPr>
                  <w:tcW w:w="1162" w:type="dxa"/>
                  <w:vAlign w:val="center"/>
                </w:tcPr>
                <w:p w14:paraId="5D4CCCB4">
                  <w:pPr>
                    <w:pStyle w:val="39"/>
                    <w:bidi w:val="0"/>
                    <w:rPr>
                      <w:rFonts w:hint="eastAsia"/>
                      <w:color w:val="auto"/>
                      <w:lang w:val="en-US" w:eastAsia="zh-CN"/>
                    </w:rPr>
                  </w:pPr>
                </w:p>
              </w:tc>
              <w:tc>
                <w:tcPr>
                  <w:tcW w:w="1162" w:type="dxa"/>
                  <w:vAlign w:val="center"/>
                </w:tcPr>
                <w:p w14:paraId="35158D99">
                  <w:pPr>
                    <w:pStyle w:val="39"/>
                    <w:bidi w:val="0"/>
                    <w:rPr>
                      <w:rFonts w:hint="default"/>
                      <w:color w:val="auto"/>
                      <w:lang w:val="en-US" w:eastAsia="zh-CN"/>
                    </w:rPr>
                  </w:pPr>
                  <w:r>
                    <w:rPr>
                      <w:rFonts w:hint="default"/>
                      <w:color w:val="auto"/>
                      <w:lang w:val="en-US" w:eastAsia="zh-CN"/>
                    </w:rPr>
                    <w:t>165.7</w:t>
                  </w:r>
                </w:p>
              </w:tc>
              <w:tc>
                <w:tcPr>
                  <w:tcW w:w="1162" w:type="dxa"/>
                  <w:vAlign w:val="center"/>
                </w:tcPr>
                <w:p w14:paraId="0FE84A88">
                  <w:pPr>
                    <w:pStyle w:val="39"/>
                    <w:bidi w:val="0"/>
                    <w:rPr>
                      <w:rFonts w:hint="eastAsia"/>
                      <w:color w:val="auto"/>
                      <w:lang w:val="en-US" w:eastAsia="zh-CN"/>
                    </w:rPr>
                  </w:pPr>
                </w:p>
              </w:tc>
              <w:tc>
                <w:tcPr>
                  <w:tcW w:w="1162" w:type="dxa"/>
                  <w:vAlign w:val="center"/>
                </w:tcPr>
                <w:p w14:paraId="7BAF316C">
                  <w:pPr>
                    <w:pStyle w:val="39"/>
                    <w:bidi w:val="0"/>
                    <w:rPr>
                      <w:rFonts w:hint="eastAsia"/>
                      <w:color w:val="auto"/>
                      <w:lang w:val="en-US" w:eastAsia="zh-CN"/>
                    </w:rPr>
                  </w:pPr>
                </w:p>
              </w:tc>
              <w:tc>
                <w:tcPr>
                  <w:tcW w:w="1162" w:type="dxa"/>
                  <w:vAlign w:val="center"/>
                </w:tcPr>
                <w:p w14:paraId="7F49C2BA">
                  <w:pPr>
                    <w:pStyle w:val="39"/>
                    <w:bidi w:val="0"/>
                    <w:rPr>
                      <w:rFonts w:hint="eastAsia"/>
                      <w:color w:val="auto"/>
                      <w:lang w:val="en-US" w:eastAsia="zh-CN"/>
                    </w:rPr>
                  </w:pPr>
                </w:p>
              </w:tc>
              <w:tc>
                <w:tcPr>
                  <w:tcW w:w="1164" w:type="dxa"/>
                  <w:vAlign w:val="center"/>
                </w:tcPr>
                <w:p w14:paraId="614E9AFB">
                  <w:pPr>
                    <w:pStyle w:val="39"/>
                    <w:bidi w:val="0"/>
                    <w:rPr>
                      <w:rFonts w:hint="eastAsia"/>
                      <w:color w:val="auto"/>
                      <w:lang w:val="en-US" w:eastAsia="zh-CN"/>
                    </w:rPr>
                  </w:pPr>
                </w:p>
              </w:tc>
            </w:tr>
          </w:tbl>
          <w:p w14:paraId="2D26CCFA">
            <w:pPr>
              <w:bidi w:val="0"/>
              <w:rPr>
                <w:rFonts w:hint="default"/>
                <w:color w:val="auto"/>
                <w:lang w:val="en-US" w:eastAsia="zh-CN"/>
              </w:rPr>
            </w:pPr>
            <w:r>
              <w:rPr>
                <w:rFonts w:hint="eastAsia"/>
                <w:color w:val="auto"/>
                <w:lang w:val="en-US" w:eastAsia="zh-CN"/>
              </w:rPr>
              <w:t>醋酸</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5"/>
              <w:gridCol w:w="1096"/>
              <w:gridCol w:w="1096"/>
              <w:gridCol w:w="1096"/>
              <w:gridCol w:w="1394"/>
              <w:gridCol w:w="799"/>
              <w:gridCol w:w="1098"/>
            </w:tblGrid>
            <w:tr w14:paraId="297E0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DBF3C93">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3EBD1643">
                  <w:pPr>
                    <w:pStyle w:val="39"/>
                    <w:bidi w:val="0"/>
                    <w:rPr>
                      <w:rFonts w:hint="default"/>
                      <w:color w:val="auto"/>
                      <w:lang w:val="en-US" w:eastAsia="zh-CN"/>
                    </w:rPr>
                  </w:pPr>
                  <w:r>
                    <w:rPr>
                      <w:rFonts w:hint="default"/>
                      <w:color w:val="auto"/>
                      <w:lang w:val="en-US" w:eastAsia="zh-CN"/>
                    </w:rPr>
                    <w:t>3H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p>
              </w:tc>
              <w:tc>
                <w:tcPr>
                  <w:tcW w:w="624" w:type="pct"/>
                  <w:vAlign w:val="center"/>
                </w:tcPr>
                <w:p w14:paraId="153C48C7">
                  <w:pPr>
                    <w:pStyle w:val="39"/>
                    <w:bidi w:val="0"/>
                    <w:rPr>
                      <w:rFonts w:hint="default"/>
                      <w:color w:val="auto"/>
                      <w:lang w:val="en-US" w:eastAsia="zh-CN"/>
                    </w:rPr>
                  </w:pPr>
                  <w:r>
                    <w:rPr>
                      <w:rFonts w:hint="default"/>
                      <w:color w:val="auto"/>
                      <w:lang w:val="en-US" w:eastAsia="zh-CN"/>
                    </w:rPr>
                    <w:t>+</w:t>
                  </w:r>
                </w:p>
              </w:tc>
              <w:tc>
                <w:tcPr>
                  <w:tcW w:w="624" w:type="pct"/>
                  <w:vAlign w:val="center"/>
                </w:tcPr>
                <w:p w14:paraId="788DCB80">
                  <w:pPr>
                    <w:pStyle w:val="39"/>
                    <w:bidi w:val="0"/>
                    <w:rPr>
                      <w:rFonts w:hint="eastAsia"/>
                      <w:color w:val="auto"/>
                      <w:lang w:val="en-US" w:eastAsia="zh-CN"/>
                    </w:rPr>
                  </w:pPr>
                  <w:r>
                    <w:rPr>
                      <w:rFonts w:hint="eastAsia"/>
                      <w:color w:val="auto"/>
                      <w:lang w:val="en-US" w:eastAsia="zh-CN"/>
                    </w:rPr>
                    <w:t>Al</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3</w:t>
                  </w:r>
                </w:p>
              </w:tc>
              <w:tc>
                <w:tcPr>
                  <w:tcW w:w="624" w:type="pct"/>
                  <w:vAlign w:val="center"/>
                </w:tcPr>
                <w:p w14:paraId="33EC677C">
                  <w:pPr>
                    <w:pStyle w:val="39"/>
                    <w:bidi w:val="0"/>
                    <w:rPr>
                      <w:rFonts w:hint="eastAsia"/>
                      <w:color w:val="auto"/>
                      <w:lang w:val="en-US" w:eastAsia="zh-CN"/>
                    </w:rPr>
                  </w:pPr>
                  <w:r>
                    <w:rPr>
                      <w:rFonts w:hint="default"/>
                      <w:color w:val="auto"/>
                      <w:lang w:val="en-US" w:eastAsia="zh-CN"/>
                    </w:rPr>
                    <w:t>→</w:t>
                  </w:r>
                </w:p>
              </w:tc>
              <w:tc>
                <w:tcPr>
                  <w:tcW w:w="794" w:type="pct"/>
                  <w:vAlign w:val="center"/>
                </w:tcPr>
                <w:p w14:paraId="5D089CA4">
                  <w:pPr>
                    <w:pStyle w:val="39"/>
                    <w:bidi w:val="0"/>
                    <w:rPr>
                      <w:rFonts w:hint="default"/>
                      <w:color w:val="auto"/>
                      <w:lang w:val="en-US" w:eastAsia="zh-CN"/>
                    </w:rPr>
                  </w:pPr>
                  <w:r>
                    <w:rPr>
                      <w:rFonts w:hint="eastAsia"/>
                      <w:color w:val="auto"/>
                      <w:lang w:val="en-US" w:eastAsia="zh-CN"/>
                    </w:rPr>
                    <w:t>Al</w:t>
                  </w:r>
                  <w:r>
                    <w:rPr>
                      <w:rFonts w:hint="default"/>
                      <w:color w:val="auto"/>
                      <w:vertAlign w:val="subscript"/>
                      <w:lang w:val="en-US" w:eastAsia="zh-CN"/>
                    </w:rPr>
                    <w:t>2</w:t>
                  </w:r>
                  <w:r>
                    <w:rPr>
                      <w:rFonts w:hint="eastAsia"/>
                      <w:color w:val="auto"/>
                      <w:lang w:val="en-US" w:eastAsia="zh-CN"/>
                    </w:rPr>
                    <w:t>（</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4</w:t>
                  </w:r>
                  <w:r>
                    <w:rPr>
                      <w:rFonts w:hint="eastAsia"/>
                      <w:color w:val="auto"/>
                      <w:lang w:val="en-US" w:eastAsia="zh-CN"/>
                    </w:rPr>
                    <w:t>）</w:t>
                  </w:r>
                  <w:r>
                    <w:rPr>
                      <w:rFonts w:hint="default"/>
                      <w:color w:val="auto"/>
                      <w:vertAlign w:val="subscript"/>
                      <w:lang w:val="en-US" w:eastAsia="zh-CN"/>
                    </w:rPr>
                    <w:t>3</w:t>
                  </w:r>
                </w:p>
              </w:tc>
              <w:tc>
                <w:tcPr>
                  <w:tcW w:w="455" w:type="pct"/>
                  <w:vAlign w:val="center"/>
                </w:tcPr>
                <w:p w14:paraId="184C4FB2">
                  <w:pPr>
                    <w:pStyle w:val="39"/>
                    <w:bidi w:val="0"/>
                    <w:rPr>
                      <w:rFonts w:hint="default"/>
                      <w:color w:val="auto"/>
                      <w:lang w:val="en-US" w:eastAsia="zh-CN"/>
                    </w:rPr>
                  </w:pPr>
                  <w:r>
                    <w:rPr>
                      <w:rFonts w:hint="default"/>
                      <w:color w:val="auto"/>
                      <w:lang w:val="en-US" w:eastAsia="zh-CN"/>
                    </w:rPr>
                    <w:t>+</w:t>
                  </w:r>
                </w:p>
              </w:tc>
              <w:tc>
                <w:tcPr>
                  <w:tcW w:w="625" w:type="pct"/>
                  <w:vAlign w:val="center"/>
                </w:tcPr>
                <w:p w14:paraId="33A8C6C9">
                  <w:pPr>
                    <w:pStyle w:val="39"/>
                    <w:bidi w:val="0"/>
                    <w:rPr>
                      <w:rFonts w:hint="default"/>
                      <w:color w:val="auto"/>
                      <w:lang w:val="en-US" w:eastAsia="zh-CN"/>
                    </w:rPr>
                  </w:pPr>
                  <w:r>
                    <w:rPr>
                      <w:rFonts w:hint="default"/>
                      <w:color w:val="auto"/>
                      <w:lang w:val="en-US" w:eastAsia="zh-CN"/>
                    </w:rPr>
                    <w:t>3</w:t>
                  </w: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877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24" w:type="pct"/>
                  <w:vAlign w:val="center"/>
                </w:tcPr>
                <w:p w14:paraId="69D21E4E">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2435A0EE">
                  <w:pPr>
                    <w:pStyle w:val="39"/>
                    <w:bidi w:val="0"/>
                    <w:rPr>
                      <w:rFonts w:hint="default"/>
                      <w:color w:val="auto"/>
                      <w:lang w:val="en-US" w:eastAsia="zh-CN"/>
                    </w:rPr>
                  </w:pPr>
                  <w:r>
                    <w:rPr>
                      <w:rFonts w:hint="eastAsia"/>
                      <w:color w:val="auto"/>
                      <w:lang w:val="en-US" w:eastAsia="zh-CN"/>
                    </w:rPr>
                    <w:t>醋酸</w:t>
                  </w:r>
                </w:p>
              </w:tc>
              <w:tc>
                <w:tcPr>
                  <w:tcW w:w="624" w:type="pct"/>
                  <w:vAlign w:val="center"/>
                </w:tcPr>
                <w:p w14:paraId="12392C3B">
                  <w:pPr>
                    <w:pStyle w:val="39"/>
                    <w:bidi w:val="0"/>
                    <w:rPr>
                      <w:rFonts w:hint="eastAsia"/>
                      <w:color w:val="auto"/>
                      <w:lang w:val="en-US" w:eastAsia="zh-CN"/>
                    </w:rPr>
                  </w:pPr>
                </w:p>
              </w:tc>
              <w:tc>
                <w:tcPr>
                  <w:tcW w:w="624" w:type="pct"/>
                  <w:shd w:val="clear" w:color="auto" w:fill="auto"/>
                  <w:vAlign w:val="center"/>
                </w:tcPr>
                <w:p w14:paraId="061679C6">
                  <w:pPr>
                    <w:pStyle w:val="39"/>
                    <w:bidi w:val="0"/>
                    <w:rPr>
                      <w:rFonts w:hint="default"/>
                      <w:color w:val="auto"/>
                      <w:lang w:val="en-US" w:eastAsia="zh-CN"/>
                    </w:rPr>
                  </w:pPr>
                  <w:r>
                    <w:rPr>
                      <w:rFonts w:hint="eastAsia"/>
                      <w:color w:val="auto"/>
                      <w:lang w:val="en-US" w:eastAsia="zh-CN"/>
                    </w:rPr>
                    <w:t>氧化铝</w:t>
                  </w:r>
                </w:p>
              </w:tc>
              <w:tc>
                <w:tcPr>
                  <w:tcW w:w="624" w:type="pct"/>
                  <w:shd w:val="clear" w:color="auto" w:fill="auto"/>
                  <w:vAlign w:val="center"/>
                </w:tcPr>
                <w:p w14:paraId="1722FC78">
                  <w:pPr>
                    <w:pStyle w:val="39"/>
                    <w:bidi w:val="0"/>
                    <w:rPr>
                      <w:rFonts w:hint="eastAsia"/>
                      <w:color w:val="auto"/>
                      <w:lang w:val="en-US" w:eastAsia="zh-CN"/>
                    </w:rPr>
                  </w:pPr>
                </w:p>
              </w:tc>
              <w:tc>
                <w:tcPr>
                  <w:tcW w:w="794" w:type="pct"/>
                  <w:shd w:val="clear" w:color="auto" w:fill="auto"/>
                  <w:vAlign w:val="center"/>
                </w:tcPr>
                <w:p w14:paraId="41CC3F27">
                  <w:pPr>
                    <w:pStyle w:val="39"/>
                    <w:bidi w:val="0"/>
                    <w:rPr>
                      <w:rFonts w:hint="default"/>
                      <w:color w:val="auto"/>
                      <w:lang w:val="en-US" w:eastAsia="zh-CN"/>
                    </w:rPr>
                  </w:pPr>
                  <w:r>
                    <w:rPr>
                      <w:rFonts w:hint="eastAsia"/>
                      <w:color w:val="auto"/>
                      <w:lang w:val="en-US" w:eastAsia="zh-CN"/>
                    </w:rPr>
                    <w:t>醋酸铝</w:t>
                  </w:r>
                </w:p>
              </w:tc>
              <w:tc>
                <w:tcPr>
                  <w:tcW w:w="455" w:type="pct"/>
                  <w:vAlign w:val="center"/>
                </w:tcPr>
                <w:p w14:paraId="5915556B">
                  <w:pPr>
                    <w:pStyle w:val="39"/>
                    <w:bidi w:val="0"/>
                    <w:rPr>
                      <w:rFonts w:hint="eastAsia"/>
                      <w:color w:val="auto"/>
                      <w:lang w:val="en-US" w:eastAsia="zh-CN"/>
                    </w:rPr>
                  </w:pPr>
                </w:p>
              </w:tc>
              <w:tc>
                <w:tcPr>
                  <w:tcW w:w="625" w:type="pct"/>
                  <w:vAlign w:val="center"/>
                </w:tcPr>
                <w:p w14:paraId="0C5CAD54">
                  <w:pPr>
                    <w:pStyle w:val="39"/>
                    <w:bidi w:val="0"/>
                    <w:rPr>
                      <w:rFonts w:hint="default"/>
                      <w:color w:val="auto"/>
                      <w:lang w:val="en-US" w:eastAsia="zh-CN"/>
                    </w:rPr>
                  </w:pPr>
                  <w:r>
                    <w:rPr>
                      <w:rFonts w:hint="eastAsia"/>
                      <w:color w:val="auto"/>
                      <w:lang w:val="en-US" w:eastAsia="zh-CN"/>
                    </w:rPr>
                    <w:t>水</w:t>
                  </w:r>
                </w:p>
              </w:tc>
            </w:tr>
            <w:tr w14:paraId="474BA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8679B05">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12A15A45">
                  <w:pPr>
                    <w:pStyle w:val="39"/>
                    <w:bidi w:val="0"/>
                    <w:rPr>
                      <w:rFonts w:hint="default"/>
                      <w:color w:val="auto"/>
                      <w:lang w:val="en-US" w:eastAsia="zh-CN"/>
                    </w:rPr>
                  </w:pPr>
                  <w:r>
                    <w:rPr>
                      <w:rFonts w:hint="default"/>
                      <w:color w:val="auto"/>
                      <w:lang w:val="en-US" w:eastAsia="zh-CN"/>
                    </w:rPr>
                    <w:t>3</w:t>
                  </w:r>
                  <w:r>
                    <w:rPr>
                      <w:rFonts w:hint="default" w:ascii="Arial" w:hAnsi="Arial" w:cs="Arial"/>
                      <w:color w:val="auto"/>
                      <w:lang w:val="en-US" w:eastAsia="zh-CN"/>
                    </w:rPr>
                    <w:t>×</w:t>
                  </w:r>
                  <w:r>
                    <w:rPr>
                      <w:rFonts w:hint="default"/>
                      <w:color w:val="auto"/>
                      <w:lang w:val="en-US" w:eastAsia="zh-CN"/>
                    </w:rPr>
                    <w:t>90</w:t>
                  </w:r>
                </w:p>
              </w:tc>
              <w:tc>
                <w:tcPr>
                  <w:tcW w:w="624" w:type="pct"/>
                  <w:vAlign w:val="center"/>
                </w:tcPr>
                <w:p w14:paraId="2964FAA0">
                  <w:pPr>
                    <w:pStyle w:val="39"/>
                    <w:bidi w:val="0"/>
                    <w:rPr>
                      <w:rFonts w:hint="eastAsia"/>
                      <w:color w:val="auto"/>
                      <w:lang w:val="en-US" w:eastAsia="zh-CN"/>
                    </w:rPr>
                  </w:pPr>
                </w:p>
              </w:tc>
              <w:tc>
                <w:tcPr>
                  <w:tcW w:w="624" w:type="pct"/>
                  <w:vAlign w:val="center"/>
                </w:tcPr>
                <w:p w14:paraId="08265FAE">
                  <w:pPr>
                    <w:pStyle w:val="39"/>
                    <w:bidi w:val="0"/>
                    <w:rPr>
                      <w:rFonts w:hint="default"/>
                      <w:color w:val="auto"/>
                      <w:lang w:val="en-US" w:eastAsia="zh-CN"/>
                    </w:rPr>
                  </w:pPr>
                  <w:r>
                    <w:rPr>
                      <w:rFonts w:hint="eastAsia"/>
                      <w:color w:val="auto"/>
                      <w:lang w:val="en-US" w:eastAsia="zh-CN"/>
                    </w:rPr>
                    <w:t>102</w:t>
                  </w:r>
                </w:p>
              </w:tc>
              <w:tc>
                <w:tcPr>
                  <w:tcW w:w="624" w:type="pct"/>
                  <w:vAlign w:val="center"/>
                </w:tcPr>
                <w:p w14:paraId="00B20270">
                  <w:pPr>
                    <w:pStyle w:val="39"/>
                    <w:bidi w:val="0"/>
                    <w:rPr>
                      <w:rFonts w:hint="eastAsia"/>
                      <w:color w:val="auto"/>
                      <w:lang w:val="en-US" w:eastAsia="zh-CN"/>
                    </w:rPr>
                  </w:pPr>
                </w:p>
              </w:tc>
              <w:tc>
                <w:tcPr>
                  <w:tcW w:w="794" w:type="pct"/>
                  <w:vAlign w:val="center"/>
                </w:tcPr>
                <w:p w14:paraId="180701F6">
                  <w:pPr>
                    <w:pStyle w:val="39"/>
                    <w:bidi w:val="0"/>
                    <w:rPr>
                      <w:rFonts w:hint="default"/>
                      <w:color w:val="auto"/>
                      <w:lang w:val="en-US" w:eastAsia="zh-CN"/>
                    </w:rPr>
                  </w:pPr>
                  <w:r>
                    <w:rPr>
                      <w:rFonts w:hint="eastAsia"/>
                      <w:color w:val="auto"/>
                      <w:lang w:val="en-US" w:eastAsia="zh-CN"/>
                    </w:rPr>
                    <w:t>318</w:t>
                  </w:r>
                </w:p>
              </w:tc>
              <w:tc>
                <w:tcPr>
                  <w:tcW w:w="455" w:type="pct"/>
                  <w:vAlign w:val="center"/>
                </w:tcPr>
                <w:p w14:paraId="5CE720A9">
                  <w:pPr>
                    <w:pStyle w:val="39"/>
                    <w:bidi w:val="0"/>
                    <w:rPr>
                      <w:rFonts w:hint="eastAsia"/>
                      <w:color w:val="auto"/>
                      <w:lang w:val="en-US" w:eastAsia="zh-CN"/>
                    </w:rPr>
                  </w:pPr>
                </w:p>
              </w:tc>
              <w:tc>
                <w:tcPr>
                  <w:tcW w:w="625" w:type="pct"/>
                  <w:vAlign w:val="center"/>
                </w:tcPr>
                <w:p w14:paraId="3CF53F4C">
                  <w:pPr>
                    <w:pStyle w:val="39"/>
                    <w:bidi w:val="0"/>
                    <w:rPr>
                      <w:rFonts w:hint="default"/>
                      <w:color w:val="auto"/>
                      <w:lang w:val="en-US" w:eastAsia="zh-CN"/>
                    </w:rPr>
                  </w:pPr>
                  <w:r>
                    <w:rPr>
                      <w:rFonts w:hint="default"/>
                      <w:color w:val="auto"/>
                      <w:lang w:val="en-US" w:eastAsia="zh-CN"/>
                    </w:rPr>
                    <w:t>3*18</w:t>
                  </w:r>
                </w:p>
              </w:tc>
            </w:tr>
            <w:tr w14:paraId="5F77D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369465E">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100EEDA7">
                  <w:pPr>
                    <w:pStyle w:val="39"/>
                    <w:bidi w:val="0"/>
                    <w:rPr>
                      <w:rFonts w:hint="eastAsia"/>
                      <w:color w:val="auto"/>
                      <w:lang w:val="en-US" w:eastAsia="zh-CN"/>
                    </w:rPr>
                  </w:pPr>
                  <w:r>
                    <w:rPr>
                      <w:rFonts w:hint="eastAsia"/>
                      <w:color w:val="auto"/>
                      <w:lang w:val="en-US" w:eastAsia="zh-CN"/>
                    </w:rPr>
                    <w:t xml:space="preserve">480.53 </w:t>
                  </w:r>
                </w:p>
              </w:tc>
              <w:tc>
                <w:tcPr>
                  <w:tcW w:w="1096" w:type="dxa"/>
                  <w:vAlign w:val="center"/>
                </w:tcPr>
                <w:p w14:paraId="31AD3B28">
                  <w:pPr>
                    <w:pStyle w:val="39"/>
                    <w:bidi w:val="0"/>
                    <w:rPr>
                      <w:rFonts w:hint="eastAsia"/>
                      <w:color w:val="auto"/>
                      <w:lang w:val="en-US" w:eastAsia="zh-CN"/>
                    </w:rPr>
                  </w:pPr>
                </w:p>
              </w:tc>
              <w:tc>
                <w:tcPr>
                  <w:tcW w:w="1096" w:type="dxa"/>
                  <w:vAlign w:val="center"/>
                </w:tcPr>
                <w:p w14:paraId="174F8F31">
                  <w:pPr>
                    <w:pStyle w:val="39"/>
                    <w:bidi w:val="0"/>
                    <w:rPr>
                      <w:rFonts w:hint="default"/>
                      <w:color w:val="auto"/>
                      <w:lang w:val="en-US" w:eastAsia="zh-CN"/>
                    </w:rPr>
                  </w:pPr>
                  <w:r>
                    <w:rPr>
                      <w:rFonts w:hint="default"/>
                      <w:color w:val="auto"/>
                      <w:lang w:val="en-US" w:eastAsia="zh-CN"/>
                    </w:rPr>
                    <w:t xml:space="preserve">165.70 </w:t>
                  </w:r>
                </w:p>
              </w:tc>
              <w:tc>
                <w:tcPr>
                  <w:tcW w:w="1096" w:type="dxa"/>
                  <w:vAlign w:val="center"/>
                </w:tcPr>
                <w:p w14:paraId="30286543">
                  <w:pPr>
                    <w:pStyle w:val="39"/>
                    <w:bidi w:val="0"/>
                    <w:rPr>
                      <w:rFonts w:hint="eastAsia"/>
                      <w:color w:val="auto"/>
                      <w:lang w:val="en-US" w:eastAsia="zh-CN"/>
                    </w:rPr>
                  </w:pPr>
                </w:p>
              </w:tc>
              <w:tc>
                <w:tcPr>
                  <w:tcW w:w="1393" w:type="dxa"/>
                  <w:vAlign w:val="center"/>
                </w:tcPr>
                <w:p w14:paraId="3A6F2291">
                  <w:pPr>
                    <w:pStyle w:val="39"/>
                    <w:bidi w:val="0"/>
                    <w:rPr>
                      <w:rFonts w:hint="eastAsia"/>
                      <w:color w:val="auto"/>
                      <w:lang w:val="en-US" w:eastAsia="zh-CN"/>
                    </w:rPr>
                  </w:pPr>
                </w:p>
              </w:tc>
              <w:tc>
                <w:tcPr>
                  <w:tcW w:w="799" w:type="dxa"/>
                  <w:vAlign w:val="center"/>
                </w:tcPr>
                <w:p w14:paraId="01FE2758">
                  <w:pPr>
                    <w:pStyle w:val="39"/>
                    <w:bidi w:val="0"/>
                    <w:rPr>
                      <w:rFonts w:hint="eastAsia"/>
                      <w:color w:val="auto"/>
                      <w:lang w:val="en-US" w:eastAsia="zh-CN"/>
                    </w:rPr>
                  </w:pPr>
                </w:p>
              </w:tc>
              <w:tc>
                <w:tcPr>
                  <w:tcW w:w="1098" w:type="dxa"/>
                  <w:vAlign w:val="center"/>
                </w:tcPr>
                <w:p w14:paraId="16201F48">
                  <w:pPr>
                    <w:pStyle w:val="39"/>
                    <w:bidi w:val="0"/>
                    <w:rPr>
                      <w:rFonts w:hint="eastAsia"/>
                      <w:color w:val="auto"/>
                      <w:lang w:val="en-US" w:eastAsia="zh-CN"/>
                    </w:rPr>
                  </w:pPr>
                </w:p>
              </w:tc>
            </w:tr>
            <w:tr w14:paraId="42019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24" w:type="pct"/>
                  <w:vAlign w:val="center"/>
                </w:tcPr>
                <w:p w14:paraId="402E5E47">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2981D757">
                  <w:pPr>
                    <w:pStyle w:val="39"/>
                    <w:bidi w:val="0"/>
                    <w:rPr>
                      <w:rFonts w:hint="eastAsia"/>
                      <w:color w:val="auto"/>
                      <w:lang w:val="en-US" w:eastAsia="zh-CN"/>
                    </w:rPr>
                  </w:pPr>
                  <w:r>
                    <w:rPr>
                      <w:rFonts w:hint="eastAsia"/>
                      <w:color w:val="auto"/>
                      <w:lang w:val="en-US" w:eastAsia="zh-CN"/>
                    </w:rPr>
                    <w:t xml:space="preserve">419.19 </w:t>
                  </w:r>
                </w:p>
              </w:tc>
              <w:tc>
                <w:tcPr>
                  <w:tcW w:w="1096" w:type="dxa"/>
                  <w:vAlign w:val="center"/>
                </w:tcPr>
                <w:p w14:paraId="676ACB27">
                  <w:pPr>
                    <w:pStyle w:val="39"/>
                    <w:bidi w:val="0"/>
                    <w:rPr>
                      <w:rFonts w:hint="eastAsia"/>
                      <w:color w:val="auto"/>
                      <w:lang w:val="en-US" w:eastAsia="zh-CN"/>
                    </w:rPr>
                  </w:pPr>
                </w:p>
              </w:tc>
              <w:tc>
                <w:tcPr>
                  <w:tcW w:w="1096" w:type="dxa"/>
                  <w:vAlign w:val="center"/>
                </w:tcPr>
                <w:p w14:paraId="3D57211D">
                  <w:pPr>
                    <w:pStyle w:val="39"/>
                    <w:bidi w:val="0"/>
                    <w:rPr>
                      <w:rFonts w:hint="default"/>
                      <w:color w:val="auto"/>
                      <w:lang w:val="en-US" w:eastAsia="zh-CN"/>
                    </w:rPr>
                  </w:pPr>
                  <w:r>
                    <w:rPr>
                      <w:rFonts w:hint="default"/>
                      <w:color w:val="auto"/>
                      <w:lang w:val="en-US" w:eastAsia="zh-CN"/>
                    </w:rPr>
                    <w:t>158.3</w:t>
                  </w:r>
                  <w:r>
                    <w:rPr>
                      <w:rFonts w:hint="eastAsia"/>
                      <w:color w:val="auto"/>
                      <w:lang w:val="en-US" w:eastAsia="zh-CN"/>
                    </w:rPr>
                    <w:t>6</w:t>
                  </w:r>
                  <w:r>
                    <w:rPr>
                      <w:rFonts w:hint="default"/>
                      <w:color w:val="auto"/>
                      <w:lang w:val="en-US" w:eastAsia="zh-CN"/>
                    </w:rPr>
                    <w:t xml:space="preserve"> </w:t>
                  </w:r>
                </w:p>
              </w:tc>
              <w:tc>
                <w:tcPr>
                  <w:tcW w:w="1096" w:type="dxa"/>
                  <w:vAlign w:val="center"/>
                </w:tcPr>
                <w:p w14:paraId="5B1B0543">
                  <w:pPr>
                    <w:pStyle w:val="39"/>
                    <w:bidi w:val="0"/>
                    <w:rPr>
                      <w:rFonts w:hint="eastAsia"/>
                      <w:color w:val="auto"/>
                      <w:lang w:val="en-US" w:eastAsia="zh-CN"/>
                    </w:rPr>
                  </w:pPr>
                </w:p>
              </w:tc>
              <w:tc>
                <w:tcPr>
                  <w:tcW w:w="1393" w:type="dxa"/>
                  <w:vAlign w:val="center"/>
                </w:tcPr>
                <w:p w14:paraId="7E1ABCE5">
                  <w:pPr>
                    <w:pStyle w:val="39"/>
                    <w:bidi w:val="0"/>
                    <w:rPr>
                      <w:rFonts w:hint="default"/>
                      <w:color w:val="auto"/>
                      <w:lang w:val="en-US" w:eastAsia="zh-CN"/>
                    </w:rPr>
                  </w:pPr>
                  <w:r>
                    <w:rPr>
                      <w:rFonts w:hint="eastAsia"/>
                      <w:color w:val="auto"/>
                      <w:lang w:val="en-US" w:eastAsia="zh-CN"/>
                    </w:rPr>
                    <w:t xml:space="preserve">493.71 </w:t>
                  </w:r>
                </w:p>
              </w:tc>
              <w:tc>
                <w:tcPr>
                  <w:tcW w:w="799" w:type="dxa"/>
                  <w:vAlign w:val="center"/>
                </w:tcPr>
                <w:p w14:paraId="144520F6">
                  <w:pPr>
                    <w:pStyle w:val="39"/>
                    <w:bidi w:val="0"/>
                    <w:rPr>
                      <w:rFonts w:hint="eastAsia"/>
                      <w:color w:val="auto"/>
                      <w:lang w:val="en-US" w:eastAsia="zh-CN"/>
                    </w:rPr>
                  </w:pPr>
                </w:p>
              </w:tc>
              <w:tc>
                <w:tcPr>
                  <w:tcW w:w="1098" w:type="dxa"/>
                  <w:vAlign w:val="center"/>
                </w:tcPr>
                <w:p w14:paraId="5A1FF1B8">
                  <w:pPr>
                    <w:pStyle w:val="39"/>
                    <w:bidi w:val="0"/>
                    <w:rPr>
                      <w:rFonts w:hint="default"/>
                      <w:color w:val="auto"/>
                      <w:lang w:val="en-US" w:eastAsia="zh-CN"/>
                    </w:rPr>
                  </w:pPr>
                  <w:r>
                    <w:rPr>
                      <w:rFonts w:hint="eastAsia"/>
                      <w:color w:val="auto"/>
                      <w:lang w:val="en-US" w:eastAsia="zh-CN"/>
                    </w:rPr>
                    <w:t xml:space="preserve">83.84 </w:t>
                  </w:r>
                </w:p>
              </w:tc>
            </w:tr>
            <w:tr w14:paraId="5796F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15F4C64">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2543AC27">
                  <w:pPr>
                    <w:pStyle w:val="39"/>
                    <w:bidi w:val="0"/>
                    <w:rPr>
                      <w:rFonts w:hint="eastAsia"/>
                      <w:color w:val="auto"/>
                      <w:lang w:val="en-US" w:eastAsia="zh-CN"/>
                    </w:rPr>
                  </w:pPr>
                  <w:r>
                    <w:rPr>
                      <w:rFonts w:hint="eastAsia"/>
                      <w:color w:val="auto"/>
                      <w:lang w:val="en-US" w:eastAsia="zh-CN"/>
                    </w:rPr>
                    <w:t xml:space="preserve">61.34 </w:t>
                  </w:r>
                </w:p>
              </w:tc>
              <w:tc>
                <w:tcPr>
                  <w:tcW w:w="1096" w:type="dxa"/>
                  <w:vAlign w:val="center"/>
                </w:tcPr>
                <w:p w14:paraId="31B8615B">
                  <w:pPr>
                    <w:pStyle w:val="39"/>
                    <w:bidi w:val="0"/>
                    <w:rPr>
                      <w:rFonts w:hint="eastAsia"/>
                      <w:color w:val="auto"/>
                      <w:lang w:val="en-US" w:eastAsia="zh-CN"/>
                    </w:rPr>
                  </w:pPr>
                </w:p>
              </w:tc>
              <w:tc>
                <w:tcPr>
                  <w:tcW w:w="1096" w:type="dxa"/>
                  <w:vAlign w:val="center"/>
                </w:tcPr>
                <w:p w14:paraId="4789DABF">
                  <w:pPr>
                    <w:pStyle w:val="39"/>
                    <w:bidi w:val="0"/>
                    <w:rPr>
                      <w:rFonts w:hint="default"/>
                      <w:color w:val="auto"/>
                      <w:lang w:val="en-US" w:eastAsia="zh-CN"/>
                    </w:rPr>
                  </w:pPr>
                  <w:r>
                    <w:rPr>
                      <w:rFonts w:hint="default"/>
                      <w:color w:val="auto"/>
                      <w:lang w:val="en-US" w:eastAsia="zh-CN"/>
                    </w:rPr>
                    <w:t>7.3</w:t>
                  </w:r>
                  <w:r>
                    <w:rPr>
                      <w:rFonts w:hint="eastAsia"/>
                      <w:color w:val="auto"/>
                      <w:lang w:val="en-US" w:eastAsia="zh-CN"/>
                    </w:rPr>
                    <w:t>4</w:t>
                  </w:r>
                </w:p>
              </w:tc>
              <w:tc>
                <w:tcPr>
                  <w:tcW w:w="1096" w:type="dxa"/>
                  <w:vAlign w:val="center"/>
                </w:tcPr>
                <w:p w14:paraId="61F1005B">
                  <w:pPr>
                    <w:pStyle w:val="39"/>
                    <w:bidi w:val="0"/>
                    <w:rPr>
                      <w:rFonts w:hint="eastAsia"/>
                      <w:color w:val="auto"/>
                      <w:lang w:val="en-US" w:eastAsia="zh-CN"/>
                    </w:rPr>
                  </w:pPr>
                </w:p>
              </w:tc>
              <w:tc>
                <w:tcPr>
                  <w:tcW w:w="1393" w:type="dxa"/>
                  <w:vAlign w:val="center"/>
                </w:tcPr>
                <w:p w14:paraId="036D2D9D">
                  <w:pPr>
                    <w:pStyle w:val="39"/>
                    <w:bidi w:val="0"/>
                    <w:rPr>
                      <w:rFonts w:hint="eastAsia"/>
                      <w:color w:val="auto"/>
                      <w:lang w:val="en-US" w:eastAsia="zh-CN"/>
                    </w:rPr>
                  </w:pPr>
                </w:p>
              </w:tc>
              <w:tc>
                <w:tcPr>
                  <w:tcW w:w="799" w:type="dxa"/>
                  <w:vAlign w:val="center"/>
                </w:tcPr>
                <w:p w14:paraId="4E3A3C9D">
                  <w:pPr>
                    <w:pStyle w:val="39"/>
                    <w:bidi w:val="0"/>
                    <w:rPr>
                      <w:rFonts w:hint="eastAsia"/>
                      <w:color w:val="auto"/>
                      <w:lang w:val="en-US" w:eastAsia="zh-CN"/>
                    </w:rPr>
                  </w:pPr>
                </w:p>
              </w:tc>
              <w:tc>
                <w:tcPr>
                  <w:tcW w:w="1098" w:type="dxa"/>
                  <w:vAlign w:val="center"/>
                </w:tcPr>
                <w:p w14:paraId="3D8DBB68">
                  <w:pPr>
                    <w:pStyle w:val="39"/>
                    <w:bidi w:val="0"/>
                    <w:rPr>
                      <w:rFonts w:hint="eastAsia"/>
                      <w:color w:val="auto"/>
                      <w:lang w:val="en-US" w:eastAsia="zh-CN"/>
                    </w:rPr>
                  </w:pPr>
                </w:p>
              </w:tc>
            </w:tr>
          </w:tbl>
          <w:p w14:paraId="7E24C8A2">
            <w:pPr>
              <w:bidi w:val="0"/>
              <w:rPr>
                <w:rFonts w:hint="default"/>
                <w:color w:val="auto"/>
                <w:lang w:val="en-US" w:eastAsia="zh-CN"/>
              </w:rPr>
            </w:pPr>
            <w:r>
              <w:rPr>
                <w:rFonts w:hint="eastAsia"/>
                <w:color w:val="auto"/>
                <w:lang w:val="en-US" w:eastAsia="zh-CN"/>
              </w:rPr>
              <w:t>3、杂质K</w:t>
            </w:r>
            <w:r>
              <w:rPr>
                <w:rFonts w:hint="eastAsia"/>
                <w:color w:val="auto"/>
                <w:vertAlign w:val="subscript"/>
                <w:lang w:val="en-US" w:eastAsia="zh-CN"/>
              </w:rPr>
              <w:t>2</w:t>
            </w:r>
            <w:r>
              <w:rPr>
                <w:rFonts w:hint="eastAsia"/>
                <w:color w:val="auto"/>
                <w:lang w:val="en-US" w:eastAsia="zh-CN"/>
              </w:rPr>
              <w:t>O处理</w:t>
            </w:r>
          </w:p>
          <w:p w14:paraId="497DD2D9">
            <w:pPr>
              <w:bidi w:val="0"/>
              <w:rPr>
                <w:rFonts w:hint="eastAsia"/>
                <w:color w:val="auto"/>
                <w:lang w:val="en-US" w:eastAsia="zh-CN"/>
              </w:rPr>
            </w:pPr>
            <w:r>
              <w:rPr>
                <w:rFonts w:hint="eastAsia"/>
                <w:color w:val="auto"/>
                <w:lang w:val="en-US" w:eastAsia="zh-CN"/>
              </w:rPr>
              <w:t>根据石英石成分检验报告，K的含量为0.0078%，K在石英石中是以K</w:t>
            </w:r>
            <w:r>
              <w:rPr>
                <w:rFonts w:hint="eastAsia"/>
                <w:color w:val="auto"/>
                <w:vertAlign w:val="subscript"/>
                <w:lang w:val="en-US" w:eastAsia="zh-CN"/>
              </w:rPr>
              <w:t>2</w:t>
            </w:r>
            <w:r>
              <w:rPr>
                <w:rFonts w:hint="eastAsia"/>
                <w:color w:val="auto"/>
                <w:lang w:val="en-US" w:eastAsia="zh-CN"/>
              </w:rPr>
              <w:t>O的形式存在，故K</w:t>
            </w:r>
            <w:r>
              <w:rPr>
                <w:rFonts w:hint="eastAsia"/>
                <w:color w:val="auto"/>
                <w:vertAlign w:val="subscript"/>
                <w:lang w:val="en-US" w:eastAsia="zh-CN"/>
              </w:rPr>
              <w:t>2</w:t>
            </w:r>
            <w:r>
              <w:rPr>
                <w:rFonts w:hint="eastAsia"/>
                <w:color w:val="auto"/>
                <w:lang w:val="en-US" w:eastAsia="zh-CN"/>
              </w:rPr>
              <w:t>O的含量量为18.31</w:t>
            </w:r>
            <w:r>
              <w:rPr>
                <w:rFonts w:hint="eastAsia"/>
                <w:color w:val="auto"/>
                <w:vertAlign w:val="baseline"/>
                <w:lang w:val="en-US" w:eastAsia="zh-CN"/>
              </w:rPr>
              <w:t>t/a</w:t>
            </w:r>
            <w:r>
              <w:rPr>
                <w:rFonts w:hint="eastAsia"/>
                <w:color w:val="auto"/>
                <w:lang w:val="en-US" w:eastAsia="zh-CN"/>
              </w:rPr>
              <w:t>，根据光伏砂技术要求，K</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故K</w:t>
            </w:r>
            <w:r>
              <w:rPr>
                <w:rFonts w:hint="eastAsia"/>
                <w:color w:val="auto"/>
                <w:vertAlign w:val="subscript"/>
                <w:lang w:val="en-US" w:eastAsia="zh-CN"/>
              </w:rPr>
              <w:t>2</w:t>
            </w:r>
            <w:r>
              <w:rPr>
                <w:rFonts w:hint="eastAsia"/>
                <w:color w:val="auto"/>
                <w:lang w:val="en-US" w:eastAsia="zh-CN"/>
              </w:rPr>
              <w:t>O的剩余量为0.23</w:t>
            </w:r>
            <w:r>
              <w:rPr>
                <w:rFonts w:hint="eastAsia"/>
                <w:color w:val="auto"/>
                <w:vertAlign w:val="baseline"/>
                <w:lang w:val="en-US" w:eastAsia="zh-CN"/>
              </w:rPr>
              <w:t>t/a。</w:t>
            </w:r>
          </w:p>
          <w:p w14:paraId="459CC0C0">
            <w:pPr>
              <w:bidi w:val="0"/>
              <w:rPr>
                <w:rFonts w:hint="default"/>
                <w:color w:val="auto"/>
                <w:lang w:val="en-US" w:eastAsia="zh-CN"/>
              </w:rPr>
            </w:pPr>
            <w:r>
              <w:rPr>
                <w:rFonts w:hint="eastAsia"/>
                <w:color w:val="auto"/>
                <w:vertAlign w:val="baseline"/>
                <w:lang w:val="en-US" w:eastAsia="zh-CN"/>
              </w:rPr>
              <w:t>HF处理：</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096"/>
              <w:gridCol w:w="1096"/>
              <w:gridCol w:w="1096"/>
              <w:gridCol w:w="1096"/>
              <w:gridCol w:w="1096"/>
              <w:gridCol w:w="1096"/>
              <w:gridCol w:w="1098"/>
            </w:tblGrid>
            <w:tr w14:paraId="44D1E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368C2B5">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3E77BB4A">
                  <w:pPr>
                    <w:pStyle w:val="39"/>
                    <w:bidi w:val="0"/>
                    <w:jc w:val="center"/>
                    <w:rPr>
                      <w:rFonts w:hint="default"/>
                      <w:color w:val="auto"/>
                      <w:lang w:val="en-US" w:eastAsia="zh-CN"/>
                    </w:rPr>
                  </w:pPr>
                  <w:r>
                    <w:rPr>
                      <w:rFonts w:hint="eastAsia"/>
                      <w:color w:val="auto"/>
                      <w:lang w:val="en-US" w:eastAsia="zh-CN"/>
                    </w:rPr>
                    <w:t>2HF</w:t>
                  </w:r>
                </w:p>
              </w:tc>
              <w:tc>
                <w:tcPr>
                  <w:tcW w:w="624" w:type="pct"/>
                  <w:vAlign w:val="center"/>
                </w:tcPr>
                <w:p w14:paraId="23570C87">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68B9F6D9">
                  <w:pPr>
                    <w:pStyle w:val="39"/>
                    <w:bidi w:val="0"/>
                    <w:jc w:val="center"/>
                    <w:rPr>
                      <w:rFonts w:hint="eastAsia"/>
                      <w:color w:val="auto"/>
                      <w:lang w:val="en-US" w:eastAsia="zh-CN"/>
                    </w:rPr>
                  </w:pPr>
                  <w:r>
                    <w:rPr>
                      <w:rFonts w:hint="eastAsia"/>
                      <w:color w:val="auto"/>
                      <w:lang w:val="en-US" w:eastAsia="zh-CN"/>
                    </w:rPr>
                    <w:t>K</w:t>
                  </w:r>
                  <w:r>
                    <w:rPr>
                      <w:rFonts w:hint="eastAsia"/>
                      <w:color w:val="auto"/>
                      <w:vertAlign w:val="subscript"/>
                      <w:lang w:val="en-US" w:eastAsia="zh-CN"/>
                    </w:rPr>
                    <w:t>2</w:t>
                  </w:r>
                  <w:r>
                    <w:rPr>
                      <w:rFonts w:hint="eastAsia"/>
                      <w:color w:val="auto"/>
                      <w:lang w:val="en-US" w:eastAsia="zh-CN"/>
                    </w:rPr>
                    <w:t>O</w:t>
                  </w:r>
                </w:p>
              </w:tc>
              <w:tc>
                <w:tcPr>
                  <w:tcW w:w="624" w:type="pct"/>
                  <w:vAlign w:val="center"/>
                </w:tcPr>
                <w:p w14:paraId="0E9928F2">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168F6AA0">
                  <w:pPr>
                    <w:pStyle w:val="39"/>
                    <w:bidi w:val="0"/>
                    <w:jc w:val="center"/>
                    <w:rPr>
                      <w:rFonts w:hint="default"/>
                      <w:color w:val="auto"/>
                      <w:lang w:val="en-US" w:eastAsia="zh-CN"/>
                    </w:rPr>
                  </w:pPr>
                  <w:r>
                    <w:rPr>
                      <w:rFonts w:hint="eastAsia"/>
                      <w:color w:val="auto"/>
                      <w:lang w:val="en-US" w:eastAsia="zh-CN"/>
                    </w:rPr>
                    <w:t>2KF</w:t>
                  </w:r>
                </w:p>
              </w:tc>
              <w:tc>
                <w:tcPr>
                  <w:tcW w:w="624" w:type="pct"/>
                  <w:vAlign w:val="center"/>
                </w:tcPr>
                <w:p w14:paraId="017D47CA">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664A1A40">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57AB9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9E41B52">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6257247A">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5146686C">
                  <w:pPr>
                    <w:pStyle w:val="39"/>
                    <w:bidi w:val="0"/>
                    <w:jc w:val="center"/>
                    <w:rPr>
                      <w:rFonts w:hint="eastAsia"/>
                      <w:color w:val="auto"/>
                      <w:lang w:val="en-US" w:eastAsia="zh-CN"/>
                    </w:rPr>
                  </w:pPr>
                </w:p>
              </w:tc>
              <w:tc>
                <w:tcPr>
                  <w:tcW w:w="624" w:type="pct"/>
                  <w:vAlign w:val="center"/>
                </w:tcPr>
                <w:p w14:paraId="04FB389B">
                  <w:pPr>
                    <w:pStyle w:val="39"/>
                    <w:bidi w:val="0"/>
                    <w:jc w:val="center"/>
                    <w:rPr>
                      <w:rFonts w:hint="default"/>
                      <w:color w:val="auto"/>
                      <w:lang w:val="en-US" w:eastAsia="zh-CN"/>
                    </w:rPr>
                  </w:pPr>
                  <w:r>
                    <w:rPr>
                      <w:rFonts w:hint="eastAsia"/>
                      <w:color w:val="auto"/>
                      <w:lang w:val="en-US" w:eastAsia="zh-CN"/>
                    </w:rPr>
                    <w:t>氧化钾</w:t>
                  </w:r>
                </w:p>
              </w:tc>
              <w:tc>
                <w:tcPr>
                  <w:tcW w:w="624" w:type="pct"/>
                  <w:vAlign w:val="center"/>
                </w:tcPr>
                <w:p w14:paraId="2779D985">
                  <w:pPr>
                    <w:pStyle w:val="39"/>
                    <w:bidi w:val="0"/>
                    <w:jc w:val="center"/>
                    <w:rPr>
                      <w:rFonts w:hint="eastAsia"/>
                      <w:color w:val="auto"/>
                      <w:lang w:val="en-US" w:eastAsia="zh-CN"/>
                    </w:rPr>
                  </w:pPr>
                </w:p>
              </w:tc>
              <w:tc>
                <w:tcPr>
                  <w:tcW w:w="624" w:type="pct"/>
                  <w:vAlign w:val="center"/>
                </w:tcPr>
                <w:p w14:paraId="327EB9C3">
                  <w:pPr>
                    <w:pStyle w:val="39"/>
                    <w:bidi w:val="0"/>
                    <w:jc w:val="center"/>
                    <w:rPr>
                      <w:rFonts w:hint="default"/>
                      <w:color w:val="auto"/>
                      <w:lang w:val="en-US" w:eastAsia="zh-CN"/>
                    </w:rPr>
                  </w:pPr>
                  <w:r>
                    <w:rPr>
                      <w:rFonts w:hint="eastAsia"/>
                      <w:color w:val="auto"/>
                      <w:lang w:val="en-US" w:eastAsia="zh-CN"/>
                    </w:rPr>
                    <w:t>氟化钾</w:t>
                  </w:r>
                </w:p>
              </w:tc>
              <w:tc>
                <w:tcPr>
                  <w:tcW w:w="624" w:type="pct"/>
                  <w:vAlign w:val="center"/>
                </w:tcPr>
                <w:p w14:paraId="2FC0B8D7">
                  <w:pPr>
                    <w:pStyle w:val="39"/>
                    <w:bidi w:val="0"/>
                    <w:jc w:val="center"/>
                    <w:rPr>
                      <w:rFonts w:hint="eastAsia"/>
                      <w:color w:val="auto"/>
                      <w:lang w:val="en-US" w:eastAsia="zh-CN"/>
                    </w:rPr>
                  </w:pPr>
                </w:p>
              </w:tc>
              <w:tc>
                <w:tcPr>
                  <w:tcW w:w="625" w:type="pct"/>
                  <w:vAlign w:val="center"/>
                </w:tcPr>
                <w:p w14:paraId="44796767">
                  <w:pPr>
                    <w:pStyle w:val="39"/>
                    <w:bidi w:val="0"/>
                    <w:jc w:val="center"/>
                    <w:rPr>
                      <w:rFonts w:hint="default"/>
                      <w:color w:val="auto"/>
                      <w:lang w:val="en-US" w:eastAsia="zh-CN"/>
                    </w:rPr>
                  </w:pPr>
                  <w:r>
                    <w:rPr>
                      <w:rFonts w:hint="eastAsia"/>
                      <w:color w:val="auto"/>
                      <w:lang w:val="en-US" w:eastAsia="zh-CN"/>
                    </w:rPr>
                    <w:t>水</w:t>
                  </w:r>
                </w:p>
              </w:tc>
            </w:tr>
            <w:tr w14:paraId="731A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9FDE8DF">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32470763">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71FE650B">
                  <w:pPr>
                    <w:pStyle w:val="39"/>
                    <w:bidi w:val="0"/>
                    <w:jc w:val="center"/>
                    <w:rPr>
                      <w:rFonts w:hint="eastAsia"/>
                      <w:color w:val="auto"/>
                      <w:lang w:val="en-US" w:eastAsia="zh-CN"/>
                    </w:rPr>
                  </w:pPr>
                </w:p>
              </w:tc>
              <w:tc>
                <w:tcPr>
                  <w:tcW w:w="624" w:type="pct"/>
                  <w:vAlign w:val="center"/>
                </w:tcPr>
                <w:p w14:paraId="5B2302CB">
                  <w:pPr>
                    <w:pStyle w:val="39"/>
                    <w:bidi w:val="0"/>
                    <w:jc w:val="center"/>
                    <w:rPr>
                      <w:rFonts w:hint="default"/>
                      <w:color w:val="auto"/>
                      <w:lang w:val="en-US" w:eastAsia="zh-CN"/>
                    </w:rPr>
                  </w:pPr>
                  <w:r>
                    <w:rPr>
                      <w:rFonts w:hint="eastAsia"/>
                      <w:color w:val="auto"/>
                      <w:lang w:val="en-US" w:eastAsia="zh-CN"/>
                    </w:rPr>
                    <w:t>94</w:t>
                  </w:r>
                </w:p>
              </w:tc>
              <w:tc>
                <w:tcPr>
                  <w:tcW w:w="624" w:type="pct"/>
                  <w:vAlign w:val="center"/>
                </w:tcPr>
                <w:p w14:paraId="772A3A7C">
                  <w:pPr>
                    <w:pStyle w:val="39"/>
                    <w:bidi w:val="0"/>
                    <w:jc w:val="center"/>
                    <w:rPr>
                      <w:rFonts w:hint="eastAsia"/>
                      <w:color w:val="auto"/>
                      <w:lang w:val="en-US" w:eastAsia="zh-CN"/>
                    </w:rPr>
                  </w:pPr>
                </w:p>
              </w:tc>
              <w:tc>
                <w:tcPr>
                  <w:tcW w:w="624" w:type="pct"/>
                  <w:vAlign w:val="center"/>
                </w:tcPr>
                <w:p w14:paraId="709B346F">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58</w:t>
                  </w:r>
                </w:p>
              </w:tc>
              <w:tc>
                <w:tcPr>
                  <w:tcW w:w="624" w:type="pct"/>
                  <w:vAlign w:val="center"/>
                </w:tcPr>
                <w:p w14:paraId="4B79724E">
                  <w:pPr>
                    <w:pStyle w:val="39"/>
                    <w:bidi w:val="0"/>
                    <w:jc w:val="center"/>
                    <w:rPr>
                      <w:rFonts w:hint="eastAsia"/>
                      <w:color w:val="auto"/>
                      <w:lang w:val="en-US" w:eastAsia="zh-CN"/>
                    </w:rPr>
                  </w:pPr>
                </w:p>
              </w:tc>
              <w:tc>
                <w:tcPr>
                  <w:tcW w:w="625" w:type="pct"/>
                  <w:vAlign w:val="center"/>
                </w:tcPr>
                <w:p w14:paraId="4E4EE1A3">
                  <w:pPr>
                    <w:pStyle w:val="39"/>
                    <w:bidi w:val="0"/>
                    <w:jc w:val="center"/>
                    <w:rPr>
                      <w:rFonts w:hint="default"/>
                      <w:color w:val="auto"/>
                      <w:lang w:val="en-US" w:eastAsia="zh-CN"/>
                    </w:rPr>
                  </w:pPr>
                  <w:r>
                    <w:rPr>
                      <w:rFonts w:hint="eastAsia"/>
                      <w:color w:val="auto"/>
                      <w:lang w:val="en-US" w:eastAsia="zh-CN"/>
                    </w:rPr>
                    <w:t>18</w:t>
                  </w:r>
                </w:p>
              </w:tc>
            </w:tr>
            <w:tr w14:paraId="0BD58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5FB7E790">
                  <w:pPr>
                    <w:pStyle w:val="39"/>
                    <w:bidi w:val="0"/>
                    <w:jc w:val="center"/>
                    <w:rPr>
                      <w:rFonts w:hint="default"/>
                      <w:color w:val="auto"/>
                      <w:lang w:val="en-US" w:eastAsia="zh-CN"/>
                    </w:rPr>
                  </w:pPr>
                  <w:r>
                    <w:rPr>
                      <w:rFonts w:hint="eastAsia"/>
                      <w:color w:val="auto"/>
                      <w:lang w:val="en-US" w:eastAsia="zh-CN"/>
                    </w:rPr>
                    <w:t>投加量（t/a）</w:t>
                  </w:r>
                </w:p>
              </w:tc>
              <w:tc>
                <w:tcPr>
                  <w:tcW w:w="1161" w:type="dxa"/>
                  <w:vAlign w:val="center"/>
                </w:tcPr>
                <w:p w14:paraId="6F79B834">
                  <w:pPr>
                    <w:pStyle w:val="39"/>
                    <w:bidi w:val="0"/>
                    <w:rPr>
                      <w:rFonts w:hint="eastAsia"/>
                      <w:color w:val="auto"/>
                      <w:lang w:val="en-US" w:eastAsia="zh-CN"/>
                    </w:rPr>
                  </w:pPr>
                  <w:r>
                    <w:rPr>
                      <w:rFonts w:hint="eastAsia"/>
                      <w:color w:val="auto"/>
                      <w:lang w:val="en-US" w:eastAsia="zh-CN"/>
                    </w:rPr>
                    <w:t xml:space="preserve">28.42 </w:t>
                  </w:r>
                </w:p>
              </w:tc>
              <w:tc>
                <w:tcPr>
                  <w:tcW w:w="1162" w:type="dxa"/>
                  <w:vAlign w:val="center"/>
                </w:tcPr>
                <w:p w14:paraId="6AD9B949">
                  <w:pPr>
                    <w:pStyle w:val="39"/>
                    <w:bidi w:val="0"/>
                    <w:rPr>
                      <w:rFonts w:hint="eastAsia"/>
                      <w:color w:val="auto"/>
                      <w:lang w:val="en-US" w:eastAsia="zh-CN"/>
                    </w:rPr>
                  </w:pPr>
                </w:p>
              </w:tc>
              <w:tc>
                <w:tcPr>
                  <w:tcW w:w="1162" w:type="dxa"/>
                  <w:vAlign w:val="center"/>
                </w:tcPr>
                <w:p w14:paraId="3B4DCE96">
                  <w:pPr>
                    <w:pStyle w:val="39"/>
                    <w:bidi w:val="0"/>
                    <w:rPr>
                      <w:rFonts w:hint="default"/>
                      <w:color w:val="auto"/>
                      <w:lang w:val="en-US" w:eastAsia="zh-CN"/>
                    </w:rPr>
                  </w:pPr>
                  <w:r>
                    <w:rPr>
                      <w:rFonts w:hint="default"/>
                      <w:color w:val="auto"/>
                      <w:lang w:val="en-US" w:eastAsia="zh-CN"/>
                    </w:rPr>
                    <w:t>18.31</w:t>
                  </w:r>
                </w:p>
              </w:tc>
              <w:tc>
                <w:tcPr>
                  <w:tcW w:w="1162" w:type="dxa"/>
                  <w:vAlign w:val="center"/>
                </w:tcPr>
                <w:p w14:paraId="4A57B044">
                  <w:pPr>
                    <w:pStyle w:val="39"/>
                    <w:bidi w:val="0"/>
                    <w:rPr>
                      <w:rFonts w:hint="eastAsia"/>
                      <w:color w:val="auto"/>
                      <w:lang w:val="en-US" w:eastAsia="zh-CN"/>
                    </w:rPr>
                  </w:pPr>
                </w:p>
              </w:tc>
              <w:tc>
                <w:tcPr>
                  <w:tcW w:w="1162" w:type="dxa"/>
                  <w:vAlign w:val="center"/>
                </w:tcPr>
                <w:p w14:paraId="654F4AB3">
                  <w:pPr>
                    <w:pStyle w:val="39"/>
                    <w:bidi w:val="0"/>
                    <w:rPr>
                      <w:rFonts w:hint="eastAsia"/>
                      <w:color w:val="auto"/>
                      <w:lang w:val="en-US" w:eastAsia="zh-CN"/>
                    </w:rPr>
                  </w:pPr>
                </w:p>
              </w:tc>
              <w:tc>
                <w:tcPr>
                  <w:tcW w:w="1162" w:type="dxa"/>
                  <w:vAlign w:val="center"/>
                </w:tcPr>
                <w:p w14:paraId="0CE7436C">
                  <w:pPr>
                    <w:pStyle w:val="39"/>
                    <w:bidi w:val="0"/>
                    <w:rPr>
                      <w:rFonts w:hint="eastAsia"/>
                      <w:color w:val="auto"/>
                      <w:lang w:val="en-US" w:eastAsia="zh-CN"/>
                    </w:rPr>
                  </w:pPr>
                </w:p>
              </w:tc>
              <w:tc>
                <w:tcPr>
                  <w:tcW w:w="1164" w:type="dxa"/>
                  <w:vAlign w:val="center"/>
                </w:tcPr>
                <w:p w14:paraId="4A4251D1">
                  <w:pPr>
                    <w:pStyle w:val="39"/>
                    <w:bidi w:val="0"/>
                    <w:rPr>
                      <w:rFonts w:hint="eastAsia"/>
                      <w:color w:val="auto"/>
                      <w:lang w:val="en-US" w:eastAsia="zh-CN"/>
                    </w:rPr>
                  </w:pPr>
                </w:p>
              </w:tc>
            </w:tr>
            <w:tr w14:paraId="540A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302A96D">
                  <w:pPr>
                    <w:pStyle w:val="39"/>
                    <w:bidi w:val="0"/>
                    <w:jc w:val="center"/>
                    <w:rPr>
                      <w:rFonts w:hint="default"/>
                      <w:color w:val="auto"/>
                      <w:lang w:val="en-US" w:eastAsia="zh-CN"/>
                    </w:rPr>
                  </w:pPr>
                  <w:r>
                    <w:rPr>
                      <w:rFonts w:hint="eastAsia"/>
                      <w:color w:val="auto"/>
                      <w:lang w:val="en-US" w:eastAsia="zh-CN"/>
                    </w:rPr>
                    <w:t>反应量（t/a）</w:t>
                  </w:r>
                </w:p>
              </w:tc>
              <w:tc>
                <w:tcPr>
                  <w:tcW w:w="1161" w:type="dxa"/>
                  <w:vAlign w:val="center"/>
                </w:tcPr>
                <w:p w14:paraId="5BA49E59">
                  <w:pPr>
                    <w:pStyle w:val="39"/>
                    <w:bidi w:val="0"/>
                    <w:rPr>
                      <w:rFonts w:hint="eastAsia"/>
                      <w:color w:val="auto"/>
                      <w:lang w:val="en-US" w:eastAsia="zh-CN"/>
                    </w:rPr>
                  </w:pPr>
                  <w:r>
                    <w:rPr>
                      <w:rFonts w:hint="eastAsia"/>
                      <w:color w:val="auto"/>
                      <w:lang w:val="en-US" w:eastAsia="zh-CN"/>
                    </w:rPr>
                    <w:t xml:space="preserve">2.31 </w:t>
                  </w:r>
                </w:p>
              </w:tc>
              <w:tc>
                <w:tcPr>
                  <w:tcW w:w="1162" w:type="dxa"/>
                  <w:vAlign w:val="center"/>
                </w:tcPr>
                <w:p w14:paraId="06D82B48">
                  <w:pPr>
                    <w:pStyle w:val="39"/>
                    <w:bidi w:val="0"/>
                    <w:rPr>
                      <w:rFonts w:hint="eastAsia"/>
                      <w:color w:val="auto"/>
                      <w:lang w:val="en-US" w:eastAsia="zh-CN"/>
                    </w:rPr>
                  </w:pPr>
                </w:p>
              </w:tc>
              <w:tc>
                <w:tcPr>
                  <w:tcW w:w="1162" w:type="dxa"/>
                  <w:vAlign w:val="center"/>
                </w:tcPr>
                <w:p w14:paraId="522BD00E">
                  <w:pPr>
                    <w:pStyle w:val="39"/>
                    <w:bidi w:val="0"/>
                    <w:rPr>
                      <w:rFonts w:hint="default"/>
                      <w:color w:val="auto"/>
                      <w:lang w:val="en-US" w:eastAsia="zh-CN"/>
                    </w:rPr>
                  </w:pPr>
                  <w:r>
                    <w:rPr>
                      <w:rFonts w:hint="default"/>
                      <w:color w:val="auto"/>
                      <w:lang w:val="en-US" w:eastAsia="zh-CN"/>
                    </w:rPr>
                    <w:t>5.42</w:t>
                  </w:r>
                </w:p>
              </w:tc>
              <w:tc>
                <w:tcPr>
                  <w:tcW w:w="1162" w:type="dxa"/>
                  <w:vAlign w:val="center"/>
                </w:tcPr>
                <w:p w14:paraId="04B1EAC0">
                  <w:pPr>
                    <w:pStyle w:val="39"/>
                    <w:bidi w:val="0"/>
                    <w:rPr>
                      <w:rFonts w:hint="eastAsia"/>
                      <w:color w:val="auto"/>
                      <w:lang w:val="en-US" w:eastAsia="zh-CN"/>
                    </w:rPr>
                  </w:pPr>
                </w:p>
              </w:tc>
              <w:tc>
                <w:tcPr>
                  <w:tcW w:w="1162" w:type="dxa"/>
                  <w:vAlign w:val="center"/>
                </w:tcPr>
                <w:p w14:paraId="71349928">
                  <w:pPr>
                    <w:pStyle w:val="39"/>
                    <w:bidi w:val="0"/>
                    <w:rPr>
                      <w:rFonts w:hint="default"/>
                      <w:color w:val="auto"/>
                      <w:lang w:val="en-US" w:eastAsia="zh-CN"/>
                    </w:rPr>
                  </w:pPr>
                  <w:r>
                    <w:rPr>
                      <w:rFonts w:hint="eastAsia"/>
                      <w:color w:val="auto"/>
                      <w:lang w:val="en-US" w:eastAsia="zh-CN"/>
                    </w:rPr>
                    <w:t>6.69</w:t>
                  </w:r>
                </w:p>
              </w:tc>
              <w:tc>
                <w:tcPr>
                  <w:tcW w:w="1162" w:type="dxa"/>
                  <w:vAlign w:val="center"/>
                </w:tcPr>
                <w:p w14:paraId="0CCDC979">
                  <w:pPr>
                    <w:pStyle w:val="39"/>
                    <w:bidi w:val="0"/>
                    <w:rPr>
                      <w:rFonts w:hint="eastAsia"/>
                      <w:color w:val="auto"/>
                      <w:lang w:val="en-US" w:eastAsia="zh-CN"/>
                    </w:rPr>
                  </w:pPr>
                </w:p>
              </w:tc>
              <w:tc>
                <w:tcPr>
                  <w:tcW w:w="1164" w:type="dxa"/>
                  <w:vAlign w:val="center"/>
                </w:tcPr>
                <w:p w14:paraId="77C5EA1E">
                  <w:pPr>
                    <w:pStyle w:val="39"/>
                    <w:bidi w:val="0"/>
                    <w:rPr>
                      <w:rFonts w:hint="eastAsia"/>
                      <w:color w:val="auto"/>
                      <w:lang w:val="en-US" w:eastAsia="zh-CN"/>
                    </w:rPr>
                  </w:pPr>
                  <w:r>
                    <w:rPr>
                      <w:rFonts w:hint="eastAsia"/>
                      <w:color w:val="auto"/>
                      <w:lang w:val="en-US" w:eastAsia="zh-CN"/>
                    </w:rPr>
                    <w:t xml:space="preserve">1.04 </w:t>
                  </w:r>
                </w:p>
              </w:tc>
            </w:tr>
            <w:tr w14:paraId="0FC72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D4DD680">
                  <w:pPr>
                    <w:pStyle w:val="39"/>
                    <w:bidi w:val="0"/>
                    <w:jc w:val="center"/>
                    <w:rPr>
                      <w:rFonts w:hint="default"/>
                      <w:color w:val="auto"/>
                      <w:lang w:val="en-US" w:eastAsia="zh-CN"/>
                    </w:rPr>
                  </w:pPr>
                  <w:r>
                    <w:rPr>
                      <w:rFonts w:hint="eastAsia"/>
                      <w:color w:val="auto"/>
                      <w:lang w:val="en-US" w:eastAsia="zh-CN"/>
                    </w:rPr>
                    <w:t>剩余量（t/a）</w:t>
                  </w:r>
                </w:p>
              </w:tc>
              <w:tc>
                <w:tcPr>
                  <w:tcW w:w="1161" w:type="dxa"/>
                  <w:vAlign w:val="center"/>
                </w:tcPr>
                <w:p w14:paraId="240BD0F5">
                  <w:pPr>
                    <w:pStyle w:val="39"/>
                    <w:bidi w:val="0"/>
                    <w:rPr>
                      <w:rFonts w:hint="eastAsia"/>
                      <w:color w:val="auto"/>
                      <w:lang w:val="en-US" w:eastAsia="zh-CN"/>
                    </w:rPr>
                  </w:pPr>
                  <w:r>
                    <w:rPr>
                      <w:rFonts w:hint="eastAsia"/>
                      <w:color w:val="auto"/>
                      <w:lang w:val="en-US" w:eastAsia="zh-CN"/>
                    </w:rPr>
                    <w:t xml:space="preserve">26.11 </w:t>
                  </w:r>
                </w:p>
              </w:tc>
              <w:tc>
                <w:tcPr>
                  <w:tcW w:w="1162" w:type="dxa"/>
                  <w:vAlign w:val="center"/>
                </w:tcPr>
                <w:p w14:paraId="16165E1B">
                  <w:pPr>
                    <w:pStyle w:val="39"/>
                    <w:bidi w:val="0"/>
                    <w:rPr>
                      <w:rFonts w:hint="eastAsia"/>
                      <w:color w:val="auto"/>
                      <w:lang w:val="en-US" w:eastAsia="zh-CN"/>
                    </w:rPr>
                  </w:pPr>
                </w:p>
              </w:tc>
              <w:tc>
                <w:tcPr>
                  <w:tcW w:w="1162" w:type="dxa"/>
                  <w:vAlign w:val="center"/>
                </w:tcPr>
                <w:p w14:paraId="7CD98AA2">
                  <w:pPr>
                    <w:pStyle w:val="39"/>
                    <w:bidi w:val="0"/>
                    <w:rPr>
                      <w:rFonts w:hint="default"/>
                      <w:color w:val="auto"/>
                      <w:lang w:val="en-US" w:eastAsia="zh-CN"/>
                    </w:rPr>
                  </w:pPr>
                  <w:r>
                    <w:rPr>
                      <w:rFonts w:hint="default"/>
                      <w:color w:val="auto"/>
                      <w:lang w:val="en-US" w:eastAsia="zh-CN"/>
                    </w:rPr>
                    <w:t xml:space="preserve">12.89 </w:t>
                  </w:r>
                </w:p>
              </w:tc>
              <w:tc>
                <w:tcPr>
                  <w:tcW w:w="1162" w:type="dxa"/>
                  <w:vAlign w:val="center"/>
                </w:tcPr>
                <w:p w14:paraId="25611FFA">
                  <w:pPr>
                    <w:pStyle w:val="39"/>
                    <w:bidi w:val="0"/>
                    <w:rPr>
                      <w:rFonts w:hint="eastAsia"/>
                      <w:color w:val="auto"/>
                      <w:lang w:val="en-US" w:eastAsia="zh-CN"/>
                    </w:rPr>
                  </w:pPr>
                </w:p>
              </w:tc>
              <w:tc>
                <w:tcPr>
                  <w:tcW w:w="1162" w:type="dxa"/>
                  <w:vAlign w:val="center"/>
                </w:tcPr>
                <w:p w14:paraId="52884251">
                  <w:pPr>
                    <w:pStyle w:val="39"/>
                    <w:bidi w:val="0"/>
                    <w:rPr>
                      <w:rFonts w:hint="eastAsia"/>
                      <w:color w:val="auto"/>
                      <w:lang w:val="en-US" w:eastAsia="zh-CN"/>
                    </w:rPr>
                  </w:pPr>
                </w:p>
              </w:tc>
              <w:tc>
                <w:tcPr>
                  <w:tcW w:w="1162" w:type="dxa"/>
                  <w:vAlign w:val="center"/>
                </w:tcPr>
                <w:p w14:paraId="0251D33F">
                  <w:pPr>
                    <w:pStyle w:val="39"/>
                    <w:bidi w:val="0"/>
                    <w:rPr>
                      <w:rFonts w:hint="eastAsia"/>
                      <w:color w:val="auto"/>
                      <w:lang w:val="en-US" w:eastAsia="zh-CN"/>
                    </w:rPr>
                  </w:pPr>
                </w:p>
              </w:tc>
              <w:tc>
                <w:tcPr>
                  <w:tcW w:w="1164" w:type="dxa"/>
                  <w:vAlign w:val="center"/>
                </w:tcPr>
                <w:p w14:paraId="4732FBF5">
                  <w:pPr>
                    <w:pStyle w:val="39"/>
                    <w:bidi w:val="0"/>
                    <w:rPr>
                      <w:rFonts w:hint="eastAsia"/>
                      <w:color w:val="auto"/>
                      <w:lang w:val="en-US" w:eastAsia="zh-CN"/>
                    </w:rPr>
                  </w:pPr>
                </w:p>
              </w:tc>
            </w:tr>
          </w:tbl>
          <w:p w14:paraId="4BC305A6">
            <w:pPr>
              <w:bidi w:val="0"/>
              <w:rPr>
                <w:rFonts w:hint="default"/>
                <w:color w:val="auto"/>
                <w:lang w:val="en-US" w:eastAsia="zh-CN"/>
              </w:rPr>
            </w:pPr>
            <w:r>
              <w:rPr>
                <w:rFonts w:hint="eastAsia"/>
                <w:color w:val="auto"/>
                <w:lang w:val="en-US" w:eastAsia="zh-CN"/>
              </w:rPr>
              <w:t>HCl</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0E045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3C07272">
                  <w:pPr>
                    <w:pStyle w:val="39"/>
                    <w:bidi w:val="0"/>
                    <w:jc w:val="center"/>
                    <w:rPr>
                      <w:rFonts w:hint="default"/>
                      <w:color w:val="auto"/>
                      <w:lang w:val="en-US" w:eastAsia="zh-CN"/>
                    </w:rPr>
                  </w:pPr>
                  <w:r>
                    <w:rPr>
                      <w:rFonts w:hint="eastAsia"/>
                      <w:color w:val="auto"/>
                      <w:lang w:val="en-US" w:eastAsia="zh-CN"/>
                    </w:rPr>
                    <w:t>反应式</w:t>
                  </w:r>
                </w:p>
              </w:tc>
              <w:tc>
                <w:tcPr>
                  <w:tcW w:w="1096" w:type="dxa"/>
                  <w:vAlign w:val="center"/>
                </w:tcPr>
                <w:p w14:paraId="4B4245B9">
                  <w:pPr>
                    <w:pStyle w:val="39"/>
                    <w:bidi w:val="0"/>
                    <w:rPr>
                      <w:rFonts w:hint="default"/>
                      <w:color w:val="auto"/>
                      <w:lang w:val="en-US" w:eastAsia="zh-CN"/>
                    </w:rPr>
                  </w:pPr>
                  <w:r>
                    <w:rPr>
                      <w:rFonts w:hint="default"/>
                      <w:color w:val="auto"/>
                      <w:lang w:val="en-US" w:eastAsia="zh-CN"/>
                    </w:rPr>
                    <w:t>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p>
              </w:tc>
              <w:tc>
                <w:tcPr>
                  <w:tcW w:w="1096" w:type="dxa"/>
                  <w:vAlign w:val="center"/>
                </w:tcPr>
                <w:p w14:paraId="5D6BCBAE">
                  <w:pPr>
                    <w:pStyle w:val="39"/>
                    <w:bidi w:val="0"/>
                    <w:rPr>
                      <w:rFonts w:hint="default"/>
                      <w:color w:val="auto"/>
                      <w:lang w:val="en-US" w:eastAsia="zh-CN"/>
                    </w:rPr>
                  </w:pPr>
                  <w:r>
                    <w:rPr>
                      <w:rFonts w:hint="default"/>
                      <w:color w:val="auto"/>
                      <w:lang w:val="en-US" w:eastAsia="zh-CN"/>
                    </w:rPr>
                    <w:t>+</w:t>
                  </w:r>
                </w:p>
              </w:tc>
              <w:tc>
                <w:tcPr>
                  <w:tcW w:w="1096" w:type="dxa"/>
                  <w:shd w:val="clear" w:color="auto" w:fill="auto"/>
                  <w:vAlign w:val="center"/>
                </w:tcPr>
                <w:p w14:paraId="12EF9F8E">
                  <w:pPr>
                    <w:pStyle w:val="39"/>
                    <w:bidi w:val="0"/>
                    <w:rPr>
                      <w:rFonts w:hint="eastAsia"/>
                      <w:color w:val="auto"/>
                      <w:lang w:val="en-US" w:eastAsia="zh-CN"/>
                    </w:rPr>
                  </w:pPr>
                  <w:r>
                    <w:rPr>
                      <w:rFonts w:hint="default"/>
                      <w:color w:val="auto"/>
                      <w:lang w:val="en-US" w:eastAsia="zh-CN"/>
                    </w:rPr>
                    <w:t>K</w:t>
                  </w:r>
                  <w:r>
                    <w:rPr>
                      <w:color w:val="auto"/>
                      <w:vertAlign w:val="subscript"/>
                      <w:lang w:val="en-US" w:eastAsia="zh-CN"/>
                    </w:rPr>
                    <w:t>2</w:t>
                  </w:r>
                  <w:r>
                    <w:rPr>
                      <w:rFonts w:hint="default"/>
                      <w:color w:val="auto"/>
                      <w:lang w:val="en-US" w:eastAsia="zh-CN"/>
                    </w:rPr>
                    <w:t>O</w:t>
                  </w:r>
                </w:p>
              </w:tc>
              <w:tc>
                <w:tcPr>
                  <w:tcW w:w="1096" w:type="dxa"/>
                  <w:vAlign w:val="center"/>
                </w:tcPr>
                <w:p w14:paraId="79BEA8AE">
                  <w:pPr>
                    <w:pStyle w:val="39"/>
                    <w:bidi w:val="0"/>
                    <w:rPr>
                      <w:rFonts w:hint="eastAsia"/>
                      <w:color w:val="auto"/>
                      <w:lang w:val="en-US" w:eastAsia="zh-CN"/>
                    </w:rPr>
                  </w:pPr>
                  <w:r>
                    <w:rPr>
                      <w:rFonts w:hint="default"/>
                      <w:color w:val="auto"/>
                      <w:lang w:val="en-US" w:eastAsia="zh-CN"/>
                    </w:rPr>
                    <w:t>→</w:t>
                  </w:r>
                </w:p>
              </w:tc>
              <w:tc>
                <w:tcPr>
                  <w:tcW w:w="1096" w:type="dxa"/>
                  <w:vAlign w:val="center"/>
                </w:tcPr>
                <w:p w14:paraId="231AA04B">
                  <w:pPr>
                    <w:pStyle w:val="39"/>
                    <w:bidi w:val="0"/>
                    <w:rPr>
                      <w:rFonts w:hint="default"/>
                      <w:color w:val="auto"/>
                      <w:lang w:val="en-US" w:eastAsia="zh-CN"/>
                    </w:rPr>
                  </w:pPr>
                  <w:r>
                    <w:rPr>
                      <w:rFonts w:hint="default"/>
                      <w:color w:val="auto"/>
                      <w:lang w:val="en-US" w:eastAsia="zh-CN"/>
                    </w:rPr>
                    <w:t>K</w:t>
                  </w:r>
                  <w:r>
                    <w:rPr>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4</w:t>
                  </w:r>
                </w:p>
              </w:tc>
              <w:tc>
                <w:tcPr>
                  <w:tcW w:w="1096" w:type="dxa"/>
                  <w:vAlign w:val="center"/>
                </w:tcPr>
                <w:p w14:paraId="15851AE8">
                  <w:pPr>
                    <w:pStyle w:val="39"/>
                    <w:bidi w:val="0"/>
                    <w:rPr>
                      <w:rFonts w:hint="default"/>
                      <w:color w:val="auto"/>
                      <w:lang w:val="en-US" w:eastAsia="zh-CN"/>
                    </w:rPr>
                  </w:pPr>
                  <w:r>
                    <w:rPr>
                      <w:rFonts w:hint="default"/>
                      <w:color w:val="auto"/>
                      <w:lang w:val="en-US" w:eastAsia="zh-CN"/>
                    </w:rPr>
                    <w:t>+</w:t>
                  </w:r>
                </w:p>
              </w:tc>
              <w:tc>
                <w:tcPr>
                  <w:tcW w:w="1098" w:type="dxa"/>
                  <w:vAlign w:val="center"/>
                </w:tcPr>
                <w:p w14:paraId="2D931B5A">
                  <w:pPr>
                    <w:pStyle w:val="39"/>
                    <w:bidi w:val="0"/>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0F75C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C2B5056">
                  <w:pPr>
                    <w:pStyle w:val="39"/>
                    <w:bidi w:val="0"/>
                    <w:jc w:val="center"/>
                    <w:rPr>
                      <w:rFonts w:hint="default"/>
                      <w:color w:val="auto"/>
                      <w:lang w:val="en-US" w:eastAsia="zh-CN"/>
                    </w:rPr>
                  </w:pPr>
                  <w:r>
                    <w:rPr>
                      <w:rFonts w:hint="eastAsia"/>
                      <w:color w:val="auto"/>
                      <w:lang w:val="en-US" w:eastAsia="zh-CN"/>
                    </w:rPr>
                    <w:t>物质名称</w:t>
                  </w:r>
                </w:p>
              </w:tc>
              <w:tc>
                <w:tcPr>
                  <w:tcW w:w="1096" w:type="dxa"/>
                  <w:vAlign w:val="center"/>
                </w:tcPr>
                <w:p w14:paraId="1D3F9B91">
                  <w:pPr>
                    <w:pStyle w:val="39"/>
                    <w:bidi w:val="0"/>
                    <w:rPr>
                      <w:rFonts w:hint="default"/>
                      <w:color w:val="auto"/>
                      <w:lang w:val="en-US" w:eastAsia="zh-CN"/>
                    </w:rPr>
                  </w:pPr>
                  <w:r>
                    <w:rPr>
                      <w:rFonts w:hint="eastAsia"/>
                      <w:color w:val="auto"/>
                      <w:lang w:val="en-US" w:eastAsia="zh-CN"/>
                    </w:rPr>
                    <w:t>醋酸</w:t>
                  </w:r>
                </w:p>
              </w:tc>
              <w:tc>
                <w:tcPr>
                  <w:tcW w:w="1096" w:type="dxa"/>
                  <w:vAlign w:val="center"/>
                </w:tcPr>
                <w:p w14:paraId="579A97AE">
                  <w:pPr>
                    <w:pStyle w:val="39"/>
                    <w:bidi w:val="0"/>
                    <w:rPr>
                      <w:rFonts w:hint="eastAsia"/>
                      <w:color w:val="auto"/>
                      <w:lang w:val="en-US" w:eastAsia="zh-CN"/>
                    </w:rPr>
                  </w:pPr>
                </w:p>
              </w:tc>
              <w:tc>
                <w:tcPr>
                  <w:tcW w:w="1096" w:type="dxa"/>
                  <w:shd w:val="clear" w:color="auto" w:fill="auto"/>
                  <w:vAlign w:val="center"/>
                </w:tcPr>
                <w:p w14:paraId="4525713D">
                  <w:pPr>
                    <w:pStyle w:val="39"/>
                    <w:bidi w:val="0"/>
                    <w:rPr>
                      <w:rFonts w:hint="default"/>
                      <w:color w:val="auto"/>
                      <w:lang w:val="en-US" w:eastAsia="zh-CN"/>
                    </w:rPr>
                  </w:pPr>
                  <w:r>
                    <w:rPr>
                      <w:rFonts w:hint="eastAsia"/>
                      <w:color w:val="auto"/>
                      <w:lang w:val="en-US" w:eastAsia="zh-CN"/>
                    </w:rPr>
                    <w:t>氧化钾</w:t>
                  </w:r>
                </w:p>
              </w:tc>
              <w:tc>
                <w:tcPr>
                  <w:tcW w:w="1096" w:type="dxa"/>
                  <w:vAlign w:val="center"/>
                </w:tcPr>
                <w:p w14:paraId="4465FDD1">
                  <w:pPr>
                    <w:pStyle w:val="39"/>
                    <w:bidi w:val="0"/>
                    <w:rPr>
                      <w:rFonts w:hint="eastAsia"/>
                      <w:color w:val="auto"/>
                      <w:lang w:val="en-US" w:eastAsia="zh-CN"/>
                    </w:rPr>
                  </w:pPr>
                </w:p>
              </w:tc>
              <w:tc>
                <w:tcPr>
                  <w:tcW w:w="1096" w:type="dxa"/>
                  <w:vAlign w:val="center"/>
                </w:tcPr>
                <w:p w14:paraId="2DBCDD25">
                  <w:pPr>
                    <w:pStyle w:val="39"/>
                    <w:bidi w:val="0"/>
                    <w:rPr>
                      <w:rFonts w:hint="default"/>
                      <w:color w:val="auto"/>
                      <w:lang w:val="en-US" w:eastAsia="zh-CN"/>
                    </w:rPr>
                  </w:pPr>
                  <w:r>
                    <w:rPr>
                      <w:rFonts w:hint="eastAsia"/>
                      <w:color w:val="auto"/>
                      <w:lang w:val="en-US" w:eastAsia="zh-CN"/>
                    </w:rPr>
                    <w:t>醋酸钾</w:t>
                  </w:r>
                </w:p>
              </w:tc>
              <w:tc>
                <w:tcPr>
                  <w:tcW w:w="1096" w:type="dxa"/>
                  <w:vAlign w:val="center"/>
                </w:tcPr>
                <w:p w14:paraId="7F12DB61">
                  <w:pPr>
                    <w:pStyle w:val="39"/>
                    <w:bidi w:val="0"/>
                    <w:rPr>
                      <w:rFonts w:hint="eastAsia"/>
                      <w:color w:val="auto"/>
                      <w:lang w:val="en-US" w:eastAsia="zh-CN"/>
                    </w:rPr>
                  </w:pPr>
                </w:p>
              </w:tc>
              <w:tc>
                <w:tcPr>
                  <w:tcW w:w="1098" w:type="dxa"/>
                  <w:vAlign w:val="center"/>
                </w:tcPr>
                <w:p w14:paraId="27DB3620">
                  <w:pPr>
                    <w:pStyle w:val="39"/>
                    <w:bidi w:val="0"/>
                    <w:rPr>
                      <w:rFonts w:hint="default"/>
                      <w:color w:val="auto"/>
                      <w:lang w:val="en-US" w:eastAsia="zh-CN"/>
                    </w:rPr>
                  </w:pPr>
                  <w:r>
                    <w:rPr>
                      <w:rFonts w:hint="eastAsia"/>
                      <w:color w:val="auto"/>
                      <w:lang w:val="en-US" w:eastAsia="zh-CN"/>
                    </w:rPr>
                    <w:t>水</w:t>
                  </w:r>
                </w:p>
              </w:tc>
            </w:tr>
            <w:tr w14:paraId="56067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8EF9EC4">
                  <w:pPr>
                    <w:pStyle w:val="39"/>
                    <w:bidi w:val="0"/>
                    <w:jc w:val="center"/>
                    <w:rPr>
                      <w:rFonts w:hint="default"/>
                      <w:color w:val="auto"/>
                      <w:lang w:val="en-US" w:eastAsia="zh-CN"/>
                    </w:rPr>
                  </w:pPr>
                  <w:r>
                    <w:rPr>
                      <w:rFonts w:hint="eastAsia"/>
                      <w:color w:val="auto"/>
                      <w:lang w:val="en-US" w:eastAsia="zh-CN"/>
                    </w:rPr>
                    <w:t>分子量</w:t>
                  </w:r>
                </w:p>
              </w:tc>
              <w:tc>
                <w:tcPr>
                  <w:tcW w:w="1096" w:type="dxa"/>
                  <w:vAlign w:val="center"/>
                </w:tcPr>
                <w:p w14:paraId="50133851">
                  <w:pPr>
                    <w:pStyle w:val="39"/>
                    <w:bidi w:val="0"/>
                    <w:rPr>
                      <w:rFonts w:hint="default"/>
                      <w:color w:val="auto"/>
                      <w:lang w:val="en-US" w:eastAsia="zh-CN"/>
                    </w:rPr>
                  </w:pPr>
                  <w:r>
                    <w:rPr>
                      <w:rFonts w:hint="default"/>
                      <w:color w:val="auto"/>
                      <w:lang w:val="en-US" w:eastAsia="zh-CN"/>
                    </w:rPr>
                    <w:t>90</w:t>
                  </w:r>
                </w:p>
              </w:tc>
              <w:tc>
                <w:tcPr>
                  <w:tcW w:w="1096" w:type="dxa"/>
                  <w:vAlign w:val="center"/>
                </w:tcPr>
                <w:p w14:paraId="1FC4DD13">
                  <w:pPr>
                    <w:pStyle w:val="39"/>
                    <w:bidi w:val="0"/>
                    <w:rPr>
                      <w:rFonts w:hint="eastAsia"/>
                      <w:color w:val="auto"/>
                      <w:lang w:val="en-US" w:eastAsia="zh-CN"/>
                    </w:rPr>
                  </w:pPr>
                </w:p>
              </w:tc>
              <w:tc>
                <w:tcPr>
                  <w:tcW w:w="1096" w:type="dxa"/>
                  <w:vAlign w:val="center"/>
                </w:tcPr>
                <w:p w14:paraId="0D036D12">
                  <w:pPr>
                    <w:pStyle w:val="39"/>
                    <w:bidi w:val="0"/>
                    <w:rPr>
                      <w:rFonts w:hint="default"/>
                      <w:color w:val="auto"/>
                      <w:lang w:val="en-US" w:eastAsia="zh-CN"/>
                    </w:rPr>
                  </w:pPr>
                  <w:r>
                    <w:rPr>
                      <w:rFonts w:hint="default"/>
                      <w:color w:val="auto"/>
                      <w:lang w:val="en-US" w:eastAsia="zh-CN"/>
                    </w:rPr>
                    <w:t>94</w:t>
                  </w:r>
                </w:p>
              </w:tc>
              <w:tc>
                <w:tcPr>
                  <w:tcW w:w="1096" w:type="dxa"/>
                  <w:vAlign w:val="center"/>
                </w:tcPr>
                <w:p w14:paraId="7AD282C0">
                  <w:pPr>
                    <w:pStyle w:val="39"/>
                    <w:bidi w:val="0"/>
                    <w:rPr>
                      <w:rFonts w:hint="eastAsia"/>
                      <w:color w:val="auto"/>
                      <w:lang w:val="en-US" w:eastAsia="zh-CN"/>
                    </w:rPr>
                  </w:pPr>
                </w:p>
              </w:tc>
              <w:tc>
                <w:tcPr>
                  <w:tcW w:w="1096" w:type="dxa"/>
                  <w:vAlign w:val="center"/>
                </w:tcPr>
                <w:p w14:paraId="2FDCB915">
                  <w:pPr>
                    <w:pStyle w:val="39"/>
                    <w:bidi w:val="0"/>
                    <w:rPr>
                      <w:rFonts w:hint="default"/>
                      <w:color w:val="auto"/>
                      <w:lang w:val="en-US" w:eastAsia="zh-CN"/>
                    </w:rPr>
                  </w:pPr>
                  <w:r>
                    <w:rPr>
                      <w:rFonts w:hint="eastAsia"/>
                      <w:color w:val="auto"/>
                      <w:lang w:val="en-US" w:eastAsia="zh-CN"/>
                    </w:rPr>
                    <w:t>166</w:t>
                  </w:r>
                </w:p>
              </w:tc>
              <w:tc>
                <w:tcPr>
                  <w:tcW w:w="1096" w:type="dxa"/>
                  <w:vAlign w:val="center"/>
                </w:tcPr>
                <w:p w14:paraId="5E5985F7">
                  <w:pPr>
                    <w:pStyle w:val="39"/>
                    <w:bidi w:val="0"/>
                    <w:rPr>
                      <w:rFonts w:hint="eastAsia"/>
                      <w:color w:val="auto"/>
                      <w:lang w:val="en-US" w:eastAsia="zh-CN"/>
                    </w:rPr>
                  </w:pPr>
                </w:p>
              </w:tc>
              <w:tc>
                <w:tcPr>
                  <w:tcW w:w="1098" w:type="dxa"/>
                  <w:vAlign w:val="center"/>
                </w:tcPr>
                <w:p w14:paraId="0AE8A422">
                  <w:pPr>
                    <w:pStyle w:val="39"/>
                    <w:bidi w:val="0"/>
                    <w:rPr>
                      <w:rFonts w:hint="default"/>
                      <w:color w:val="auto"/>
                      <w:lang w:val="en-US" w:eastAsia="zh-CN"/>
                    </w:rPr>
                  </w:pPr>
                  <w:r>
                    <w:rPr>
                      <w:rFonts w:hint="default"/>
                      <w:color w:val="auto"/>
                      <w:lang w:val="en-US" w:eastAsia="zh-CN"/>
                    </w:rPr>
                    <w:t>18</w:t>
                  </w:r>
                </w:p>
              </w:tc>
            </w:tr>
            <w:tr w14:paraId="59A70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008E332F">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66085BEB">
                  <w:pPr>
                    <w:pStyle w:val="39"/>
                    <w:bidi w:val="0"/>
                    <w:rPr>
                      <w:rFonts w:hint="eastAsia"/>
                      <w:color w:val="auto"/>
                      <w:lang w:val="en-US" w:eastAsia="zh-CN"/>
                    </w:rPr>
                  </w:pPr>
                  <w:r>
                    <w:rPr>
                      <w:rFonts w:hint="eastAsia"/>
                      <w:color w:val="auto"/>
                      <w:lang w:val="en-US" w:eastAsia="zh-CN"/>
                    </w:rPr>
                    <w:t>61.34</w:t>
                  </w:r>
                </w:p>
              </w:tc>
              <w:tc>
                <w:tcPr>
                  <w:tcW w:w="1096" w:type="dxa"/>
                  <w:vAlign w:val="center"/>
                </w:tcPr>
                <w:p w14:paraId="1CE7165B">
                  <w:pPr>
                    <w:pStyle w:val="39"/>
                    <w:bidi w:val="0"/>
                    <w:rPr>
                      <w:rFonts w:hint="eastAsia"/>
                      <w:color w:val="auto"/>
                      <w:lang w:val="en-US" w:eastAsia="zh-CN"/>
                    </w:rPr>
                  </w:pPr>
                </w:p>
              </w:tc>
              <w:tc>
                <w:tcPr>
                  <w:tcW w:w="1096" w:type="dxa"/>
                  <w:vAlign w:val="center"/>
                </w:tcPr>
                <w:p w14:paraId="4E77FBBD">
                  <w:pPr>
                    <w:pStyle w:val="39"/>
                    <w:bidi w:val="0"/>
                    <w:rPr>
                      <w:rFonts w:hint="default"/>
                      <w:color w:val="auto"/>
                      <w:lang w:val="en-US" w:eastAsia="zh-CN"/>
                    </w:rPr>
                  </w:pPr>
                  <w:r>
                    <w:rPr>
                      <w:rFonts w:hint="default"/>
                      <w:color w:val="auto"/>
                      <w:lang w:val="en-US" w:eastAsia="zh-CN"/>
                    </w:rPr>
                    <w:t xml:space="preserve">12.89 </w:t>
                  </w:r>
                </w:p>
              </w:tc>
              <w:tc>
                <w:tcPr>
                  <w:tcW w:w="1096" w:type="dxa"/>
                  <w:vAlign w:val="center"/>
                </w:tcPr>
                <w:p w14:paraId="5E28B4BA">
                  <w:pPr>
                    <w:pStyle w:val="39"/>
                    <w:bidi w:val="0"/>
                    <w:rPr>
                      <w:rFonts w:hint="eastAsia"/>
                      <w:color w:val="auto"/>
                      <w:lang w:val="en-US" w:eastAsia="zh-CN"/>
                    </w:rPr>
                  </w:pPr>
                </w:p>
              </w:tc>
              <w:tc>
                <w:tcPr>
                  <w:tcW w:w="1096" w:type="dxa"/>
                  <w:vAlign w:val="center"/>
                </w:tcPr>
                <w:p w14:paraId="60E5B986">
                  <w:pPr>
                    <w:pStyle w:val="39"/>
                    <w:bidi w:val="0"/>
                    <w:rPr>
                      <w:rFonts w:hint="eastAsia"/>
                      <w:color w:val="auto"/>
                      <w:lang w:val="en-US" w:eastAsia="zh-CN"/>
                    </w:rPr>
                  </w:pPr>
                </w:p>
              </w:tc>
              <w:tc>
                <w:tcPr>
                  <w:tcW w:w="1096" w:type="dxa"/>
                  <w:vAlign w:val="center"/>
                </w:tcPr>
                <w:p w14:paraId="79F3E40A">
                  <w:pPr>
                    <w:pStyle w:val="39"/>
                    <w:bidi w:val="0"/>
                    <w:rPr>
                      <w:rFonts w:hint="eastAsia"/>
                      <w:color w:val="auto"/>
                      <w:lang w:val="en-US" w:eastAsia="zh-CN"/>
                    </w:rPr>
                  </w:pPr>
                </w:p>
              </w:tc>
              <w:tc>
                <w:tcPr>
                  <w:tcW w:w="1098" w:type="dxa"/>
                  <w:vAlign w:val="center"/>
                </w:tcPr>
                <w:p w14:paraId="52D77526">
                  <w:pPr>
                    <w:pStyle w:val="39"/>
                    <w:bidi w:val="0"/>
                    <w:rPr>
                      <w:rFonts w:hint="eastAsia"/>
                      <w:color w:val="auto"/>
                      <w:lang w:val="en-US" w:eastAsia="zh-CN"/>
                    </w:rPr>
                  </w:pPr>
                </w:p>
              </w:tc>
            </w:tr>
            <w:tr w14:paraId="3D2E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CFFAA33">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47716874">
                  <w:pPr>
                    <w:pStyle w:val="39"/>
                    <w:bidi w:val="0"/>
                    <w:rPr>
                      <w:rFonts w:hint="eastAsia"/>
                      <w:color w:val="auto"/>
                      <w:lang w:val="en-US" w:eastAsia="zh-CN"/>
                    </w:rPr>
                  </w:pPr>
                  <w:r>
                    <w:rPr>
                      <w:rFonts w:hint="eastAsia"/>
                      <w:color w:val="auto"/>
                      <w:lang w:val="en-US" w:eastAsia="zh-CN"/>
                    </w:rPr>
                    <w:t xml:space="preserve">12.12 </w:t>
                  </w:r>
                </w:p>
              </w:tc>
              <w:tc>
                <w:tcPr>
                  <w:tcW w:w="1096" w:type="dxa"/>
                  <w:vAlign w:val="center"/>
                </w:tcPr>
                <w:p w14:paraId="4044E55C">
                  <w:pPr>
                    <w:pStyle w:val="39"/>
                    <w:bidi w:val="0"/>
                    <w:rPr>
                      <w:rFonts w:hint="eastAsia"/>
                      <w:color w:val="auto"/>
                      <w:lang w:val="en-US" w:eastAsia="zh-CN"/>
                    </w:rPr>
                  </w:pPr>
                </w:p>
              </w:tc>
              <w:tc>
                <w:tcPr>
                  <w:tcW w:w="1096" w:type="dxa"/>
                  <w:vAlign w:val="center"/>
                </w:tcPr>
                <w:p w14:paraId="36E6C935">
                  <w:pPr>
                    <w:pStyle w:val="39"/>
                    <w:bidi w:val="0"/>
                    <w:rPr>
                      <w:rFonts w:hint="default"/>
                      <w:color w:val="auto"/>
                      <w:lang w:val="en-US" w:eastAsia="zh-CN"/>
                    </w:rPr>
                  </w:pPr>
                  <w:r>
                    <w:rPr>
                      <w:rFonts w:hint="default"/>
                      <w:color w:val="auto"/>
                      <w:lang w:val="en-US" w:eastAsia="zh-CN"/>
                    </w:rPr>
                    <w:t xml:space="preserve">12.66 </w:t>
                  </w:r>
                </w:p>
              </w:tc>
              <w:tc>
                <w:tcPr>
                  <w:tcW w:w="1096" w:type="dxa"/>
                  <w:vAlign w:val="center"/>
                </w:tcPr>
                <w:p w14:paraId="7713C2B1">
                  <w:pPr>
                    <w:pStyle w:val="39"/>
                    <w:bidi w:val="0"/>
                    <w:rPr>
                      <w:rFonts w:hint="eastAsia"/>
                      <w:color w:val="auto"/>
                      <w:lang w:val="en-US" w:eastAsia="zh-CN"/>
                    </w:rPr>
                  </w:pPr>
                </w:p>
              </w:tc>
              <w:tc>
                <w:tcPr>
                  <w:tcW w:w="1096" w:type="dxa"/>
                  <w:vAlign w:val="center"/>
                </w:tcPr>
                <w:p w14:paraId="49F182D9">
                  <w:pPr>
                    <w:pStyle w:val="39"/>
                    <w:bidi w:val="0"/>
                    <w:rPr>
                      <w:rFonts w:hint="default"/>
                      <w:color w:val="auto"/>
                      <w:lang w:val="en-US" w:eastAsia="zh-CN"/>
                    </w:rPr>
                  </w:pPr>
                  <w:r>
                    <w:rPr>
                      <w:rFonts w:hint="eastAsia"/>
                      <w:color w:val="auto"/>
                      <w:lang w:val="en-US" w:eastAsia="zh-CN"/>
                    </w:rPr>
                    <w:t xml:space="preserve">22.36 </w:t>
                  </w:r>
                </w:p>
              </w:tc>
              <w:tc>
                <w:tcPr>
                  <w:tcW w:w="1096" w:type="dxa"/>
                  <w:vAlign w:val="center"/>
                </w:tcPr>
                <w:p w14:paraId="244A1A8D">
                  <w:pPr>
                    <w:pStyle w:val="39"/>
                    <w:bidi w:val="0"/>
                    <w:rPr>
                      <w:rFonts w:hint="eastAsia"/>
                      <w:color w:val="auto"/>
                      <w:lang w:val="en-US" w:eastAsia="zh-CN"/>
                    </w:rPr>
                  </w:pPr>
                </w:p>
              </w:tc>
              <w:tc>
                <w:tcPr>
                  <w:tcW w:w="1098" w:type="dxa"/>
                  <w:vAlign w:val="center"/>
                </w:tcPr>
                <w:p w14:paraId="75644C12">
                  <w:pPr>
                    <w:pStyle w:val="39"/>
                    <w:bidi w:val="0"/>
                    <w:rPr>
                      <w:rFonts w:hint="default"/>
                      <w:color w:val="auto"/>
                      <w:lang w:val="en-US" w:eastAsia="zh-CN"/>
                    </w:rPr>
                  </w:pPr>
                  <w:r>
                    <w:rPr>
                      <w:rFonts w:hint="eastAsia"/>
                      <w:color w:val="auto"/>
                      <w:lang w:val="en-US" w:eastAsia="zh-CN"/>
                    </w:rPr>
                    <w:t xml:space="preserve">2.42 </w:t>
                  </w:r>
                </w:p>
              </w:tc>
            </w:tr>
            <w:tr w14:paraId="506E9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08BF6FA">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30C4347B">
                  <w:pPr>
                    <w:pStyle w:val="39"/>
                    <w:bidi w:val="0"/>
                    <w:rPr>
                      <w:rFonts w:hint="eastAsia"/>
                      <w:color w:val="auto"/>
                      <w:lang w:val="en-US" w:eastAsia="zh-CN"/>
                    </w:rPr>
                  </w:pPr>
                  <w:r>
                    <w:rPr>
                      <w:rFonts w:hint="eastAsia"/>
                      <w:color w:val="auto"/>
                      <w:lang w:val="en-US" w:eastAsia="zh-CN"/>
                    </w:rPr>
                    <w:t xml:space="preserve">49.22 </w:t>
                  </w:r>
                </w:p>
              </w:tc>
              <w:tc>
                <w:tcPr>
                  <w:tcW w:w="1096" w:type="dxa"/>
                  <w:vAlign w:val="center"/>
                </w:tcPr>
                <w:p w14:paraId="73AB6FE7">
                  <w:pPr>
                    <w:pStyle w:val="39"/>
                    <w:bidi w:val="0"/>
                    <w:rPr>
                      <w:rFonts w:hint="eastAsia"/>
                      <w:color w:val="auto"/>
                      <w:lang w:val="en-US" w:eastAsia="zh-CN"/>
                    </w:rPr>
                  </w:pPr>
                </w:p>
              </w:tc>
              <w:tc>
                <w:tcPr>
                  <w:tcW w:w="1096" w:type="dxa"/>
                  <w:vAlign w:val="center"/>
                </w:tcPr>
                <w:p w14:paraId="458CBA42">
                  <w:pPr>
                    <w:pStyle w:val="39"/>
                    <w:bidi w:val="0"/>
                    <w:rPr>
                      <w:rFonts w:hint="default"/>
                      <w:color w:val="auto"/>
                      <w:lang w:val="en-US" w:eastAsia="zh-CN"/>
                    </w:rPr>
                  </w:pPr>
                  <w:r>
                    <w:rPr>
                      <w:rFonts w:hint="default"/>
                      <w:color w:val="auto"/>
                      <w:lang w:val="en-US" w:eastAsia="zh-CN"/>
                    </w:rPr>
                    <w:t>0.23</w:t>
                  </w:r>
                </w:p>
              </w:tc>
              <w:tc>
                <w:tcPr>
                  <w:tcW w:w="1096" w:type="dxa"/>
                  <w:vAlign w:val="center"/>
                </w:tcPr>
                <w:p w14:paraId="7BB83CF8">
                  <w:pPr>
                    <w:pStyle w:val="39"/>
                    <w:bidi w:val="0"/>
                    <w:rPr>
                      <w:rFonts w:hint="eastAsia"/>
                      <w:color w:val="auto"/>
                      <w:lang w:val="en-US" w:eastAsia="zh-CN"/>
                    </w:rPr>
                  </w:pPr>
                </w:p>
              </w:tc>
              <w:tc>
                <w:tcPr>
                  <w:tcW w:w="1096" w:type="dxa"/>
                  <w:vAlign w:val="center"/>
                </w:tcPr>
                <w:p w14:paraId="1F27FBD1">
                  <w:pPr>
                    <w:pStyle w:val="39"/>
                    <w:bidi w:val="0"/>
                    <w:rPr>
                      <w:rFonts w:hint="eastAsia"/>
                      <w:color w:val="auto"/>
                      <w:lang w:val="en-US" w:eastAsia="zh-CN"/>
                    </w:rPr>
                  </w:pPr>
                </w:p>
              </w:tc>
              <w:tc>
                <w:tcPr>
                  <w:tcW w:w="1096" w:type="dxa"/>
                  <w:vAlign w:val="center"/>
                </w:tcPr>
                <w:p w14:paraId="3F21FDD0">
                  <w:pPr>
                    <w:pStyle w:val="39"/>
                    <w:bidi w:val="0"/>
                    <w:rPr>
                      <w:rFonts w:hint="eastAsia"/>
                      <w:color w:val="auto"/>
                      <w:lang w:val="en-US" w:eastAsia="zh-CN"/>
                    </w:rPr>
                  </w:pPr>
                </w:p>
              </w:tc>
              <w:tc>
                <w:tcPr>
                  <w:tcW w:w="1098" w:type="dxa"/>
                  <w:vAlign w:val="center"/>
                </w:tcPr>
                <w:p w14:paraId="1A618601">
                  <w:pPr>
                    <w:pStyle w:val="39"/>
                    <w:bidi w:val="0"/>
                    <w:rPr>
                      <w:rFonts w:hint="eastAsia"/>
                      <w:color w:val="auto"/>
                      <w:lang w:val="en-US" w:eastAsia="zh-CN"/>
                    </w:rPr>
                  </w:pPr>
                </w:p>
              </w:tc>
            </w:tr>
          </w:tbl>
          <w:p w14:paraId="091CD87B">
            <w:pPr>
              <w:numPr>
                <w:ilvl w:val="0"/>
                <w:numId w:val="0"/>
              </w:numPr>
              <w:bidi w:val="0"/>
              <w:ind w:leftChars="200"/>
              <w:rPr>
                <w:rFonts w:hint="default"/>
                <w:color w:val="auto"/>
                <w:lang w:val="en-US" w:eastAsia="zh-CN"/>
              </w:rPr>
            </w:pPr>
            <w:r>
              <w:rPr>
                <w:rFonts w:hint="eastAsia"/>
                <w:color w:val="auto"/>
                <w:lang w:val="en-US" w:eastAsia="zh-CN"/>
              </w:rPr>
              <w:t>4、杂质CaO处理</w:t>
            </w:r>
          </w:p>
          <w:p w14:paraId="0C2C63F4">
            <w:pPr>
              <w:bidi w:val="0"/>
              <w:rPr>
                <w:rFonts w:hint="eastAsia"/>
                <w:color w:val="auto"/>
                <w:lang w:val="en-US" w:eastAsia="zh-CN"/>
              </w:rPr>
            </w:pPr>
            <w:r>
              <w:rPr>
                <w:rFonts w:hint="eastAsia"/>
                <w:color w:val="auto"/>
                <w:lang w:val="en-US" w:eastAsia="zh-CN"/>
              </w:rPr>
              <w:t>根据石英石成分检验报告，Ca的含量为0.00035%，Ca在石英石中是以CaO的形式存在，故CaO的含量量为0.95</w:t>
            </w:r>
            <w:r>
              <w:rPr>
                <w:rFonts w:hint="eastAsia"/>
                <w:color w:val="auto"/>
                <w:vertAlign w:val="baseline"/>
                <w:lang w:val="en-US" w:eastAsia="zh-CN"/>
              </w:rPr>
              <w:t>t/a</w:t>
            </w:r>
            <w:r>
              <w:rPr>
                <w:rFonts w:hint="eastAsia"/>
                <w:color w:val="auto"/>
                <w:lang w:val="en-US" w:eastAsia="zh-CN"/>
              </w:rPr>
              <w:t>，根据光伏砂技术要求，Ca</w:t>
            </w:r>
            <w:r>
              <w:rPr>
                <w:rFonts w:hint="eastAsia"/>
                <w:color w:val="auto"/>
                <w:vertAlign w:val="baseline"/>
                <w:lang w:val="en-US" w:eastAsia="zh-CN"/>
              </w:rPr>
              <w:t>元素含量&lt;1</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故CaO的剩余量为0.27</w:t>
            </w:r>
            <w:r>
              <w:rPr>
                <w:rFonts w:hint="eastAsia"/>
                <w:color w:val="auto"/>
                <w:vertAlign w:val="baseline"/>
                <w:lang w:val="en-US" w:eastAsia="zh-CN"/>
              </w:rPr>
              <w:t>t/a。</w:t>
            </w:r>
          </w:p>
          <w:p w14:paraId="6BC506E7">
            <w:pPr>
              <w:bidi w:val="0"/>
              <w:rPr>
                <w:rFonts w:hint="default"/>
                <w:color w:val="auto"/>
                <w:lang w:val="en-US" w:eastAsia="zh-CN"/>
              </w:rPr>
            </w:pPr>
            <w:r>
              <w:rPr>
                <w:rFonts w:hint="eastAsia"/>
                <w:color w:val="auto"/>
                <w:vertAlign w:val="baseline"/>
                <w:lang w:val="en-US" w:eastAsia="zh-CN"/>
              </w:rPr>
              <w:t>HF处理：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2862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83AD212">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1689F952">
                  <w:pPr>
                    <w:pStyle w:val="39"/>
                    <w:bidi w:val="0"/>
                    <w:jc w:val="center"/>
                    <w:rPr>
                      <w:rFonts w:hint="default"/>
                      <w:color w:val="auto"/>
                      <w:lang w:val="en-US" w:eastAsia="zh-CN"/>
                    </w:rPr>
                  </w:pPr>
                  <w:r>
                    <w:rPr>
                      <w:rFonts w:hint="eastAsia"/>
                      <w:color w:val="auto"/>
                      <w:lang w:val="en-US" w:eastAsia="zh-CN"/>
                    </w:rPr>
                    <w:t>2HF</w:t>
                  </w:r>
                </w:p>
              </w:tc>
              <w:tc>
                <w:tcPr>
                  <w:tcW w:w="624" w:type="pct"/>
                  <w:vAlign w:val="center"/>
                </w:tcPr>
                <w:p w14:paraId="08AB706B">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07D8D6D4">
                  <w:pPr>
                    <w:pStyle w:val="39"/>
                    <w:bidi w:val="0"/>
                    <w:jc w:val="center"/>
                    <w:rPr>
                      <w:rFonts w:hint="eastAsia"/>
                      <w:color w:val="auto"/>
                      <w:lang w:val="en-US" w:eastAsia="zh-CN"/>
                    </w:rPr>
                  </w:pPr>
                  <w:r>
                    <w:rPr>
                      <w:rFonts w:hint="eastAsia"/>
                      <w:color w:val="auto"/>
                      <w:lang w:val="en-US" w:eastAsia="zh-CN"/>
                    </w:rPr>
                    <w:t>CaO</w:t>
                  </w:r>
                </w:p>
              </w:tc>
              <w:tc>
                <w:tcPr>
                  <w:tcW w:w="624" w:type="pct"/>
                  <w:vAlign w:val="center"/>
                </w:tcPr>
                <w:p w14:paraId="46961C46">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0C6B9B38">
                  <w:pPr>
                    <w:pStyle w:val="39"/>
                    <w:bidi w:val="0"/>
                    <w:jc w:val="center"/>
                    <w:rPr>
                      <w:rFonts w:hint="default"/>
                      <w:color w:val="auto"/>
                      <w:lang w:val="en-US" w:eastAsia="zh-CN"/>
                    </w:rPr>
                  </w:pPr>
                  <w:r>
                    <w:rPr>
                      <w:rFonts w:hint="eastAsia"/>
                      <w:color w:val="auto"/>
                      <w:lang w:val="en-US" w:eastAsia="zh-CN"/>
                    </w:rPr>
                    <w:t>CaF</w:t>
                  </w:r>
                  <w:r>
                    <w:rPr>
                      <w:rFonts w:hint="eastAsia"/>
                      <w:color w:val="auto"/>
                      <w:vertAlign w:val="subscript"/>
                      <w:lang w:val="en-US" w:eastAsia="zh-CN"/>
                    </w:rPr>
                    <w:t>2</w:t>
                  </w:r>
                  <w:r>
                    <w:rPr>
                      <w:rFonts w:hint="default" w:ascii="Arial" w:hAnsi="Arial" w:cs="Arial"/>
                      <w:color w:val="auto"/>
                      <w:vertAlign w:val="baseline"/>
                      <w:lang w:val="en-US" w:eastAsia="zh-CN"/>
                    </w:rPr>
                    <w:t>↓</w:t>
                  </w:r>
                </w:p>
              </w:tc>
              <w:tc>
                <w:tcPr>
                  <w:tcW w:w="624" w:type="pct"/>
                  <w:vAlign w:val="center"/>
                </w:tcPr>
                <w:p w14:paraId="14A508AD">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368DAFC8">
                  <w:pPr>
                    <w:pStyle w:val="39"/>
                    <w:bidi w:val="0"/>
                    <w:jc w:val="center"/>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1536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AFBA762">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41311EEC">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64348052">
                  <w:pPr>
                    <w:pStyle w:val="39"/>
                    <w:bidi w:val="0"/>
                    <w:jc w:val="center"/>
                    <w:rPr>
                      <w:rFonts w:hint="eastAsia"/>
                      <w:color w:val="auto"/>
                      <w:lang w:val="en-US" w:eastAsia="zh-CN"/>
                    </w:rPr>
                  </w:pPr>
                </w:p>
              </w:tc>
              <w:tc>
                <w:tcPr>
                  <w:tcW w:w="624" w:type="pct"/>
                  <w:vAlign w:val="center"/>
                </w:tcPr>
                <w:p w14:paraId="0E6FE4C4">
                  <w:pPr>
                    <w:pStyle w:val="39"/>
                    <w:bidi w:val="0"/>
                    <w:jc w:val="center"/>
                    <w:rPr>
                      <w:rFonts w:hint="default"/>
                      <w:color w:val="auto"/>
                      <w:lang w:val="en-US" w:eastAsia="zh-CN"/>
                    </w:rPr>
                  </w:pPr>
                  <w:r>
                    <w:rPr>
                      <w:rFonts w:hint="eastAsia"/>
                      <w:color w:val="auto"/>
                      <w:lang w:val="en-US" w:eastAsia="zh-CN"/>
                    </w:rPr>
                    <w:t>氧化钙</w:t>
                  </w:r>
                </w:p>
              </w:tc>
              <w:tc>
                <w:tcPr>
                  <w:tcW w:w="624" w:type="pct"/>
                  <w:vAlign w:val="center"/>
                </w:tcPr>
                <w:p w14:paraId="7B992A29">
                  <w:pPr>
                    <w:pStyle w:val="39"/>
                    <w:bidi w:val="0"/>
                    <w:jc w:val="center"/>
                    <w:rPr>
                      <w:rFonts w:hint="eastAsia"/>
                      <w:color w:val="auto"/>
                      <w:lang w:val="en-US" w:eastAsia="zh-CN"/>
                    </w:rPr>
                  </w:pPr>
                </w:p>
              </w:tc>
              <w:tc>
                <w:tcPr>
                  <w:tcW w:w="624" w:type="pct"/>
                  <w:vAlign w:val="center"/>
                </w:tcPr>
                <w:p w14:paraId="78EF7578">
                  <w:pPr>
                    <w:pStyle w:val="39"/>
                    <w:bidi w:val="0"/>
                    <w:jc w:val="center"/>
                    <w:rPr>
                      <w:rFonts w:hint="default"/>
                      <w:color w:val="auto"/>
                      <w:lang w:val="en-US" w:eastAsia="zh-CN"/>
                    </w:rPr>
                  </w:pPr>
                  <w:r>
                    <w:rPr>
                      <w:rFonts w:hint="eastAsia"/>
                      <w:color w:val="auto"/>
                      <w:lang w:val="en-US" w:eastAsia="zh-CN"/>
                    </w:rPr>
                    <w:t>氟化钙</w:t>
                  </w:r>
                </w:p>
              </w:tc>
              <w:tc>
                <w:tcPr>
                  <w:tcW w:w="624" w:type="pct"/>
                  <w:vAlign w:val="center"/>
                </w:tcPr>
                <w:p w14:paraId="17199708">
                  <w:pPr>
                    <w:pStyle w:val="39"/>
                    <w:bidi w:val="0"/>
                    <w:jc w:val="center"/>
                    <w:rPr>
                      <w:rFonts w:hint="eastAsia"/>
                      <w:color w:val="auto"/>
                      <w:lang w:val="en-US" w:eastAsia="zh-CN"/>
                    </w:rPr>
                  </w:pPr>
                </w:p>
              </w:tc>
              <w:tc>
                <w:tcPr>
                  <w:tcW w:w="625" w:type="pct"/>
                  <w:vAlign w:val="center"/>
                </w:tcPr>
                <w:p w14:paraId="02AEAC53">
                  <w:pPr>
                    <w:pStyle w:val="39"/>
                    <w:bidi w:val="0"/>
                    <w:jc w:val="center"/>
                    <w:rPr>
                      <w:rFonts w:hint="default"/>
                      <w:color w:val="auto"/>
                      <w:lang w:val="en-US" w:eastAsia="zh-CN"/>
                    </w:rPr>
                  </w:pPr>
                  <w:r>
                    <w:rPr>
                      <w:rFonts w:hint="eastAsia"/>
                      <w:color w:val="auto"/>
                      <w:lang w:val="en-US" w:eastAsia="zh-CN"/>
                    </w:rPr>
                    <w:t>水</w:t>
                  </w:r>
                </w:p>
              </w:tc>
            </w:tr>
            <w:tr w14:paraId="63DC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976C0E9">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5FE89987">
                  <w:pPr>
                    <w:pStyle w:val="39"/>
                    <w:bidi w:val="0"/>
                    <w:jc w:val="center"/>
                    <w:rPr>
                      <w:rFonts w:hint="default"/>
                      <w:color w:val="auto"/>
                      <w:lang w:val="en-US" w:eastAsia="zh-CN"/>
                    </w:rPr>
                  </w:pPr>
                  <w:r>
                    <w:rPr>
                      <w:rFonts w:hint="eastAsia"/>
                      <w:color w:val="auto"/>
                      <w:lang w:val="en-US" w:eastAsia="zh-CN"/>
                    </w:rPr>
                    <w:t>2</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705927D0">
                  <w:pPr>
                    <w:pStyle w:val="39"/>
                    <w:bidi w:val="0"/>
                    <w:jc w:val="center"/>
                    <w:rPr>
                      <w:rFonts w:hint="eastAsia"/>
                      <w:color w:val="auto"/>
                      <w:lang w:val="en-US" w:eastAsia="zh-CN"/>
                    </w:rPr>
                  </w:pPr>
                </w:p>
              </w:tc>
              <w:tc>
                <w:tcPr>
                  <w:tcW w:w="624" w:type="pct"/>
                  <w:vAlign w:val="center"/>
                </w:tcPr>
                <w:p w14:paraId="12600D84">
                  <w:pPr>
                    <w:pStyle w:val="39"/>
                    <w:bidi w:val="0"/>
                    <w:jc w:val="center"/>
                    <w:rPr>
                      <w:rFonts w:hint="default"/>
                      <w:color w:val="auto"/>
                      <w:lang w:val="en-US" w:eastAsia="zh-CN"/>
                    </w:rPr>
                  </w:pPr>
                  <w:r>
                    <w:rPr>
                      <w:rFonts w:hint="eastAsia"/>
                      <w:color w:val="auto"/>
                      <w:lang w:val="en-US" w:eastAsia="zh-CN"/>
                    </w:rPr>
                    <w:t>56</w:t>
                  </w:r>
                </w:p>
              </w:tc>
              <w:tc>
                <w:tcPr>
                  <w:tcW w:w="624" w:type="pct"/>
                  <w:vAlign w:val="center"/>
                </w:tcPr>
                <w:p w14:paraId="257A504A">
                  <w:pPr>
                    <w:pStyle w:val="39"/>
                    <w:bidi w:val="0"/>
                    <w:jc w:val="center"/>
                    <w:rPr>
                      <w:rFonts w:hint="eastAsia"/>
                      <w:color w:val="auto"/>
                      <w:lang w:val="en-US" w:eastAsia="zh-CN"/>
                    </w:rPr>
                  </w:pPr>
                </w:p>
              </w:tc>
              <w:tc>
                <w:tcPr>
                  <w:tcW w:w="624" w:type="pct"/>
                  <w:vAlign w:val="center"/>
                </w:tcPr>
                <w:p w14:paraId="51E0153A">
                  <w:pPr>
                    <w:pStyle w:val="39"/>
                    <w:bidi w:val="0"/>
                    <w:rPr>
                      <w:rFonts w:hint="default"/>
                      <w:color w:val="auto"/>
                      <w:lang w:val="en-US" w:eastAsia="zh-CN"/>
                    </w:rPr>
                  </w:pPr>
                  <w:r>
                    <w:rPr>
                      <w:rFonts w:hint="eastAsia"/>
                      <w:color w:val="auto"/>
                      <w:lang w:val="en-US" w:eastAsia="zh-CN"/>
                    </w:rPr>
                    <w:t>78</w:t>
                  </w:r>
                </w:p>
              </w:tc>
              <w:tc>
                <w:tcPr>
                  <w:tcW w:w="624" w:type="pct"/>
                  <w:vAlign w:val="center"/>
                </w:tcPr>
                <w:p w14:paraId="5FD5E90A">
                  <w:pPr>
                    <w:pStyle w:val="39"/>
                    <w:bidi w:val="0"/>
                    <w:jc w:val="center"/>
                    <w:rPr>
                      <w:rFonts w:hint="eastAsia"/>
                      <w:color w:val="auto"/>
                      <w:lang w:val="en-US" w:eastAsia="zh-CN"/>
                    </w:rPr>
                  </w:pPr>
                </w:p>
              </w:tc>
              <w:tc>
                <w:tcPr>
                  <w:tcW w:w="625" w:type="pct"/>
                  <w:vAlign w:val="center"/>
                </w:tcPr>
                <w:p w14:paraId="49FC3C01">
                  <w:pPr>
                    <w:pStyle w:val="39"/>
                    <w:bidi w:val="0"/>
                    <w:jc w:val="center"/>
                    <w:rPr>
                      <w:rFonts w:hint="default"/>
                      <w:color w:val="auto"/>
                      <w:lang w:val="en-US" w:eastAsia="zh-CN"/>
                    </w:rPr>
                  </w:pPr>
                  <w:r>
                    <w:rPr>
                      <w:rFonts w:hint="eastAsia"/>
                      <w:color w:val="auto"/>
                      <w:lang w:val="en-US" w:eastAsia="zh-CN"/>
                    </w:rPr>
                    <w:t>18</w:t>
                  </w:r>
                </w:p>
              </w:tc>
            </w:tr>
            <w:tr w14:paraId="63D81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68608EAA">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589FF3B7">
                  <w:pPr>
                    <w:pStyle w:val="39"/>
                    <w:bidi w:val="0"/>
                    <w:rPr>
                      <w:rFonts w:hint="eastAsia"/>
                      <w:color w:val="auto"/>
                      <w:lang w:val="en-US" w:eastAsia="zh-CN"/>
                    </w:rPr>
                  </w:pPr>
                  <w:r>
                    <w:rPr>
                      <w:rFonts w:hint="eastAsia"/>
                      <w:color w:val="auto"/>
                      <w:lang w:val="en-US" w:eastAsia="zh-CN"/>
                    </w:rPr>
                    <w:t xml:space="preserve">26.11 </w:t>
                  </w:r>
                </w:p>
              </w:tc>
              <w:tc>
                <w:tcPr>
                  <w:tcW w:w="1096" w:type="dxa"/>
                  <w:vAlign w:val="center"/>
                </w:tcPr>
                <w:p w14:paraId="6E50B095">
                  <w:pPr>
                    <w:pStyle w:val="39"/>
                    <w:bidi w:val="0"/>
                    <w:rPr>
                      <w:rFonts w:hint="eastAsia"/>
                      <w:color w:val="auto"/>
                      <w:lang w:val="en-US" w:eastAsia="zh-CN"/>
                    </w:rPr>
                  </w:pPr>
                </w:p>
              </w:tc>
              <w:tc>
                <w:tcPr>
                  <w:tcW w:w="1096" w:type="dxa"/>
                  <w:vAlign w:val="center"/>
                </w:tcPr>
                <w:p w14:paraId="3B30ECAF">
                  <w:pPr>
                    <w:pStyle w:val="39"/>
                    <w:bidi w:val="0"/>
                    <w:rPr>
                      <w:rFonts w:hint="default"/>
                      <w:color w:val="auto"/>
                      <w:lang w:val="en-US" w:eastAsia="zh-CN"/>
                    </w:rPr>
                  </w:pPr>
                  <w:r>
                    <w:rPr>
                      <w:rFonts w:hint="default"/>
                      <w:color w:val="auto"/>
                      <w:lang w:val="en-US" w:eastAsia="zh-CN"/>
                    </w:rPr>
                    <w:t>0.95</w:t>
                  </w:r>
                </w:p>
              </w:tc>
              <w:tc>
                <w:tcPr>
                  <w:tcW w:w="1096" w:type="dxa"/>
                  <w:vAlign w:val="center"/>
                </w:tcPr>
                <w:p w14:paraId="2948BBE4">
                  <w:pPr>
                    <w:pStyle w:val="39"/>
                    <w:bidi w:val="0"/>
                    <w:rPr>
                      <w:rFonts w:hint="eastAsia"/>
                      <w:color w:val="auto"/>
                      <w:lang w:val="en-US" w:eastAsia="zh-CN"/>
                    </w:rPr>
                  </w:pPr>
                </w:p>
              </w:tc>
              <w:tc>
                <w:tcPr>
                  <w:tcW w:w="1096" w:type="dxa"/>
                  <w:vAlign w:val="center"/>
                </w:tcPr>
                <w:p w14:paraId="40626EE6">
                  <w:pPr>
                    <w:pStyle w:val="39"/>
                    <w:bidi w:val="0"/>
                    <w:rPr>
                      <w:rFonts w:hint="eastAsia"/>
                      <w:color w:val="auto"/>
                      <w:lang w:val="en-US" w:eastAsia="zh-CN"/>
                    </w:rPr>
                  </w:pPr>
                </w:p>
              </w:tc>
              <w:tc>
                <w:tcPr>
                  <w:tcW w:w="1096" w:type="dxa"/>
                  <w:vAlign w:val="center"/>
                </w:tcPr>
                <w:p w14:paraId="263C2948">
                  <w:pPr>
                    <w:pStyle w:val="39"/>
                    <w:bidi w:val="0"/>
                    <w:rPr>
                      <w:rFonts w:hint="eastAsia"/>
                      <w:color w:val="auto"/>
                      <w:lang w:val="en-US" w:eastAsia="zh-CN"/>
                    </w:rPr>
                  </w:pPr>
                </w:p>
              </w:tc>
              <w:tc>
                <w:tcPr>
                  <w:tcW w:w="1098" w:type="dxa"/>
                  <w:vAlign w:val="center"/>
                </w:tcPr>
                <w:p w14:paraId="7749E283">
                  <w:pPr>
                    <w:pStyle w:val="39"/>
                    <w:bidi w:val="0"/>
                    <w:rPr>
                      <w:rFonts w:hint="eastAsia"/>
                      <w:color w:val="auto"/>
                      <w:lang w:val="en-US" w:eastAsia="zh-CN"/>
                    </w:rPr>
                  </w:pPr>
                </w:p>
              </w:tc>
            </w:tr>
            <w:tr w14:paraId="3308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4512149">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290AE644">
                  <w:pPr>
                    <w:pStyle w:val="39"/>
                    <w:bidi w:val="0"/>
                    <w:rPr>
                      <w:rFonts w:hint="eastAsia"/>
                      <w:color w:val="auto"/>
                      <w:lang w:val="en-US" w:eastAsia="zh-CN"/>
                    </w:rPr>
                  </w:pPr>
                  <w:r>
                    <w:rPr>
                      <w:rFonts w:hint="eastAsia"/>
                      <w:color w:val="auto"/>
                      <w:lang w:val="en-US" w:eastAsia="zh-CN"/>
                    </w:rPr>
                    <w:t xml:space="preserve">0.15 </w:t>
                  </w:r>
                </w:p>
              </w:tc>
              <w:tc>
                <w:tcPr>
                  <w:tcW w:w="1096" w:type="dxa"/>
                  <w:vAlign w:val="center"/>
                </w:tcPr>
                <w:p w14:paraId="7B0B101D">
                  <w:pPr>
                    <w:pStyle w:val="39"/>
                    <w:bidi w:val="0"/>
                    <w:rPr>
                      <w:rFonts w:hint="eastAsia"/>
                      <w:color w:val="auto"/>
                      <w:lang w:val="en-US" w:eastAsia="zh-CN"/>
                    </w:rPr>
                  </w:pPr>
                </w:p>
              </w:tc>
              <w:tc>
                <w:tcPr>
                  <w:tcW w:w="1096" w:type="dxa"/>
                  <w:vAlign w:val="center"/>
                </w:tcPr>
                <w:p w14:paraId="02EE3D30">
                  <w:pPr>
                    <w:pStyle w:val="39"/>
                    <w:bidi w:val="0"/>
                    <w:rPr>
                      <w:rFonts w:hint="default"/>
                      <w:color w:val="auto"/>
                      <w:lang w:val="en-US" w:eastAsia="zh-CN"/>
                    </w:rPr>
                  </w:pPr>
                  <w:r>
                    <w:rPr>
                      <w:rFonts w:hint="default"/>
                      <w:color w:val="auto"/>
                      <w:lang w:val="en-US" w:eastAsia="zh-CN"/>
                    </w:rPr>
                    <w:t>0.21</w:t>
                  </w:r>
                </w:p>
              </w:tc>
              <w:tc>
                <w:tcPr>
                  <w:tcW w:w="1096" w:type="dxa"/>
                  <w:vAlign w:val="center"/>
                </w:tcPr>
                <w:p w14:paraId="72C40AB2">
                  <w:pPr>
                    <w:pStyle w:val="39"/>
                    <w:bidi w:val="0"/>
                    <w:rPr>
                      <w:rFonts w:hint="eastAsia"/>
                      <w:color w:val="auto"/>
                      <w:lang w:val="en-US" w:eastAsia="zh-CN"/>
                    </w:rPr>
                  </w:pPr>
                </w:p>
              </w:tc>
              <w:tc>
                <w:tcPr>
                  <w:tcW w:w="1096" w:type="dxa"/>
                  <w:vAlign w:val="center"/>
                </w:tcPr>
                <w:p w14:paraId="1906D359">
                  <w:pPr>
                    <w:pStyle w:val="39"/>
                    <w:bidi w:val="0"/>
                    <w:rPr>
                      <w:rFonts w:hint="eastAsia"/>
                      <w:color w:val="auto"/>
                      <w:lang w:val="en-US" w:eastAsia="zh-CN"/>
                    </w:rPr>
                  </w:pPr>
                  <w:r>
                    <w:rPr>
                      <w:rFonts w:hint="eastAsia"/>
                      <w:color w:val="auto"/>
                      <w:lang w:val="en-US" w:eastAsia="zh-CN"/>
                    </w:rPr>
                    <w:t xml:space="preserve">0.29 </w:t>
                  </w:r>
                </w:p>
              </w:tc>
              <w:tc>
                <w:tcPr>
                  <w:tcW w:w="1096" w:type="dxa"/>
                  <w:vAlign w:val="center"/>
                </w:tcPr>
                <w:p w14:paraId="2E4E1491">
                  <w:pPr>
                    <w:pStyle w:val="39"/>
                    <w:bidi w:val="0"/>
                    <w:rPr>
                      <w:rFonts w:hint="eastAsia"/>
                      <w:color w:val="auto"/>
                      <w:lang w:val="en-US" w:eastAsia="zh-CN"/>
                    </w:rPr>
                  </w:pPr>
                </w:p>
              </w:tc>
              <w:tc>
                <w:tcPr>
                  <w:tcW w:w="1098" w:type="dxa"/>
                  <w:vAlign w:val="center"/>
                </w:tcPr>
                <w:p w14:paraId="472DB9DC">
                  <w:pPr>
                    <w:pStyle w:val="39"/>
                    <w:bidi w:val="0"/>
                    <w:rPr>
                      <w:rFonts w:hint="default"/>
                      <w:color w:val="auto"/>
                      <w:lang w:val="en-US" w:eastAsia="zh-CN"/>
                    </w:rPr>
                  </w:pPr>
                  <w:r>
                    <w:rPr>
                      <w:rFonts w:hint="eastAsia"/>
                      <w:color w:val="auto"/>
                      <w:lang w:val="en-US" w:eastAsia="zh-CN"/>
                    </w:rPr>
                    <w:t xml:space="preserve">0.07 </w:t>
                  </w:r>
                </w:p>
              </w:tc>
            </w:tr>
            <w:tr w14:paraId="2911D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66BC314">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09F19A27">
                  <w:pPr>
                    <w:pStyle w:val="39"/>
                    <w:bidi w:val="0"/>
                    <w:rPr>
                      <w:rFonts w:hint="eastAsia"/>
                      <w:color w:val="auto"/>
                      <w:lang w:val="en-US" w:eastAsia="zh-CN"/>
                    </w:rPr>
                  </w:pPr>
                  <w:r>
                    <w:rPr>
                      <w:rFonts w:hint="eastAsia"/>
                      <w:color w:val="auto"/>
                      <w:lang w:val="en-US" w:eastAsia="zh-CN"/>
                    </w:rPr>
                    <w:t xml:space="preserve">25.96 </w:t>
                  </w:r>
                </w:p>
              </w:tc>
              <w:tc>
                <w:tcPr>
                  <w:tcW w:w="1096" w:type="dxa"/>
                  <w:vAlign w:val="center"/>
                </w:tcPr>
                <w:p w14:paraId="033D62FE">
                  <w:pPr>
                    <w:pStyle w:val="39"/>
                    <w:bidi w:val="0"/>
                    <w:rPr>
                      <w:rFonts w:hint="eastAsia"/>
                      <w:color w:val="auto"/>
                      <w:lang w:val="en-US" w:eastAsia="zh-CN"/>
                    </w:rPr>
                  </w:pPr>
                </w:p>
              </w:tc>
              <w:tc>
                <w:tcPr>
                  <w:tcW w:w="1096" w:type="dxa"/>
                  <w:vAlign w:val="center"/>
                </w:tcPr>
                <w:p w14:paraId="4C58864D">
                  <w:pPr>
                    <w:pStyle w:val="39"/>
                    <w:bidi w:val="0"/>
                    <w:rPr>
                      <w:rFonts w:hint="default"/>
                      <w:color w:val="auto"/>
                      <w:lang w:val="en-US" w:eastAsia="zh-CN"/>
                    </w:rPr>
                  </w:pPr>
                  <w:r>
                    <w:rPr>
                      <w:rFonts w:hint="default"/>
                      <w:color w:val="auto"/>
                      <w:lang w:val="en-US" w:eastAsia="zh-CN"/>
                    </w:rPr>
                    <w:t xml:space="preserve">0.74 </w:t>
                  </w:r>
                </w:p>
              </w:tc>
              <w:tc>
                <w:tcPr>
                  <w:tcW w:w="1096" w:type="dxa"/>
                  <w:vAlign w:val="center"/>
                </w:tcPr>
                <w:p w14:paraId="5323DABE">
                  <w:pPr>
                    <w:pStyle w:val="39"/>
                    <w:bidi w:val="0"/>
                    <w:rPr>
                      <w:rFonts w:hint="eastAsia"/>
                      <w:color w:val="auto"/>
                      <w:lang w:val="en-US" w:eastAsia="zh-CN"/>
                    </w:rPr>
                  </w:pPr>
                </w:p>
              </w:tc>
              <w:tc>
                <w:tcPr>
                  <w:tcW w:w="1096" w:type="dxa"/>
                  <w:vAlign w:val="center"/>
                </w:tcPr>
                <w:p w14:paraId="12E2D64A">
                  <w:pPr>
                    <w:pStyle w:val="39"/>
                    <w:bidi w:val="0"/>
                    <w:rPr>
                      <w:rFonts w:hint="eastAsia"/>
                      <w:color w:val="auto"/>
                      <w:lang w:val="en-US" w:eastAsia="zh-CN"/>
                    </w:rPr>
                  </w:pPr>
                </w:p>
              </w:tc>
              <w:tc>
                <w:tcPr>
                  <w:tcW w:w="1096" w:type="dxa"/>
                  <w:vAlign w:val="center"/>
                </w:tcPr>
                <w:p w14:paraId="39CE33E5">
                  <w:pPr>
                    <w:pStyle w:val="39"/>
                    <w:bidi w:val="0"/>
                    <w:rPr>
                      <w:rFonts w:hint="eastAsia"/>
                      <w:color w:val="auto"/>
                      <w:lang w:val="en-US" w:eastAsia="zh-CN"/>
                    </w:rPr>
                  </w:pPr>
                </w:p>
              </w:tc>
              <w:tc>
                <w:tcPr>
                  <w:tcW w:w="1098" w:type="dxa"/>
                  <w:vAlign w:val="center"/>
                </w:tcPr>
                <w:p w14:paraId="2B830D80">
                  <w:pPr>
                    <w:pStyle w:val="39"/>
                    <w:bidi w:val="0"/>
                    <w:rPr>
                      <w:rFonts w:hint="eastAsia"/>
                      <w:color w:val="auto"/>
                      <w:lang w:val="en-US" w:eastAsia="zh-CN"/>
                    </w:rPr>
                  </w:pPr>
                </w:p>
              </w:tc>
            </w:tr>
          </w:tbl>
          <w:p w14:paraId="1ADFD2B3">
            <w:pPr>
              <w:bidi w:val="0"/>
              <w:rPr>
                <w:rFonts w:hint="default"/>
                <w:color w:val="auto"/>
                <w:lang w:val="en-US" w:eastAsia="zh-CN"/>
              </w:rPr>
            </w:pPr>
            <w:r>
              <w:rPr>
                <w:rFonts w:hint="eastAsia"/>
                <w:color w:val="auto"/>
                <w:lang w:val="en-US" w:eastAsia="zh-CN"/>
              </w:rPr>
              <w:t>醋酸</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1C237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828763C">
                  <w:pPr>
                    <w:pStyle w:val="39"/>
                    <w:bidi w:val="0"/>
                    <w:jc w:val="center"/>
                    <w:rPr>
                      <w:rFonts w:hint="default"/>
                      <w:color w:val="auto"/>
                      <w:lang w:val="en-US" w:eastAsia="zh-CN"/>
                    </w:rPr>
                  </w:pPr>
                  <w:r>
                    <w:rPr>
                      <w:rFonts w:hint="eastAsia"/>
                      <w:color w:val="auto"/>
                      <w:lang w:val="en-US" w:eastAsia="zh-CN"/>
                    </w:rPr>
                    <w:t>反应式</w:t>
                  </w:r>
                </w:p>
              </w:tc>
              <w:tc>
                <w:tcPr>
                  <w:tcW w:w="1096" w:type="dxa"/>
                  <w:vAlign w:val="center"/>
                </w:tcPr>
                <w:p w14:paraId="0BD5C88D">
                  <w:pPr>
                    <w:pStyle w:val="39"/>
                    <w:bidi w:val="0"/>
                    <w:rPr>
                      <w:rFonts w:hint="default"/>
                      <w:color w:val="auto"/>
                      <w:lang w:val="en-US" w:eastAsia="zh-CN"/>
                    </w:rPr>
                  </w:pPr>
                  <w:r>
                    <w:rPr>
                      <w:rFonts w:hint="default"/>
                      <w:color w:val="auto"/>
                      <w:lang w:val="en-US" w:eastAsia="zh-CN"/>
                    </w:rPr>
                    <w:t>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p>
              </w:tc>
              <w:tc>
                <w:tcPr>
                  <w:tcW w:w="1096" w:type="dxa"/>
                  <w:vAlign w:val="center"/>
                </w:tcPr>
                <w:p w14:paraId="63C67052">
                  <w:pPr>
                    <w:pStyle w:val="39"/>
                    <w:bidi w:val="0"/>
                    <w:rPr>
                      <w:rFonts w:hint="default"/>
                      <w:color w:val="auto"/>
                      <w:lang w:val="en-US" w:eastAsia="zh-CN"/>
                    </w:rPr>
                  </w:pPr>
                  <w:r>
                    <w:rPr>
                      <w:rFonts w:hint="default"/>
                      <w:color w:val="auto"/>
                      <w:lang w:val="en-US" w:eastAsia="zh-CN"/>
                    </w:rPr>
                    <w:t>+</w:t>
                  </w:r>
                </w:p>
              </w:tc>
              <w:tc>
                <w:tcPr>
                  <w:tcW w:w="1096" w:type="dxa"/>
                  <w:vAlign w:val="center"/>
                </w:tcPr>
                <w:p w14:paraId="32C1258C">
                  <w:pPr>
                    <w:pStyle w:val="39"/>
                    <w:bidi w:val="0"/>
                    <w:rPr>
                      <w:rFonts w:hint="eastAsia"/>
                      <w:color w:val="auto"/>
                      <w:lang w:val="en-US" w:eastAsia="zh-CN"/>
                    </w:rPr>
                  </w:pPr>
                  <w:r>
                    <w:rPr>
                      <w:rFonts w:hint="default"/>
                      <w:color w:val="auto"/>
                      <w:lang w:val="en-US" w:eastAsia="zh-CN"/>
                    </w:rPr>
                    <w:t>CaO</w:t>
                  </w:r>
                </w:p>
              </w:tc>
              <w:tc>
                <w:tcPr>
                  <w:tcW w:w="1096" w:type="dxa"/>
                  <w:vAlign w:val="center"/>
                </w:tcPr>
                <w:p w14:paraId="69D125E8">
                  <w:pPr>
                    <w:pStyle w:val="39"/>
                    <w:bidi w:val="0"/>
                    <w:rPr>
                      <w:rFonts w:hint="eastAsia"/>
                      <w:color w:val="auto"/>
                      <w:lang w:val="en-US" w:eastAsia="zh-CN"/>
                    </w:rPr>
                  </w:pPr>
                  <w:r>
                    <w:rPr>
                      <w:rFonts w:hint="default"/>
                      <w:color w:val="auto"/>
                      <w:lang w:val="en-US" w:eastAsia="zh-CN"/>
                    </w:rPr>
                    <w:t>→</w:t>
                  </w:r>
                </w:p>
              </w:tc>
              <w:tc>
                <w:tcPr>
                  <w:tcW w:w="1096" w:type="dxa"/>
                  <w:vAlign w:val="center"/>
                </w:tcPr>
                <w:p w14:paraId="3072BEF0">
                  <w:pPr>
                    <w:pStyle w:val="39"/>
                    <w:bidi w:val="0"/>
                    <w:rPr>
                      <w:rFonts w:hint="default"/>
                      <w:color w:val="auto"/>
                      <w:lang w:val="en-US" w:eastAsia="zh-CN"/>
                    </w:rPr>
                  </w:pPr>
                  <w:r>
                    <w:rPr>
                      <w:rFonts w:hint="default"/>
                      <w:color w:val="auto"/>
                      <w:lang w:val="en-US" w:eastAsia="zh-CN"/>
                    </w:rPr>
                    <w:t>CaC</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4</w:t>
                  </w:r>
                </w:p>
              </w:tc>
              <w:tc>
                <w:tcPr>
                  <w:tcW w:w="1096" w:type="dxa"/>
                  <w:vAlign w:val="center"/>
                </w:tcPr>
                <w:p w14:paraId="41712CDF">
                  <w:pPr>
                    <w:pStyle w:val="39"/>
                    <w:bidi w:val="0"/>
                    <w:rPr>
                      <w:rFonts w:hint="default"/>
                      <w:color w:val="auto"/>
                      <w:lang w:val="en-US" w:eastAsia="zh-CN"/>
                    </w:rPr>
                  </w:pPr>
                  <w:r>
                    <w:rPr>
                      <w:rFonts w:hint="default"/>
                      <w:color w:val="auto"/>
                      <w:lang w:val="en-US" w:eastAsia="zh-CN"/>
                    </w:rPr>
                    <w:t>+</w:t>
                  </w:r>
                </w:p>
              </w:tc>
              <w:tc>
                <w:tcPr>
                  <w:tcW w:w="1098" w:type="dxa"/>
                  <w:vAlign w:val="center"/>
                </w:tcPr>
                <w:p w14:paraId="40996AD5">
                  <w:pPr>
                    <w:pStyle w:val="39"/>
                    <w:bidi w:val="0"/>
                    <w:rPr>
                      <w:rFonts w:hint="default"/>
                      <w:color w:val="auto"/>
                      <w:lang w:val="en-US" w:eastAsia="zh-CN"/>
                    </w:rPr>
                  </w:pP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6B5C3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574CD514">
                  <w:pPr>
                    <w:pStyle w:val="39"/>
                    <w:bidi w:val="0"/>
                    <w:jc w:val="center"/>
                    <w:rPr>
                      <w:rFonts w:hint="default"/>
                      <w:color w:val="auto"/>
                      <w:lang w:val="en-US" w:eastAsia="zh-CN"/>
                    </w:rPr>
                  </w:pPr>
                  <w:r>
                    <w:rPr>
                      <w:rFonts w:hint="eastAsia"/>
                      <w:color w:val="auto"/>
                      <w:lang w:val="en-US" w:eastAsia="zh-CN"/>
                    </w:rPr>
                    <w:t>物质名称</w:t>
                  </w:r>
                </w:p>
              </w:tc>
              <w:tc>
                <w:tcPr>
                  <w:tcW w:w="1096" w:type="dxa"/>
                  <w:vAlign w:val="center"/>
                </w:tcPr>
                <w:p w14:paraId="5667B1E8">
                  <w:pPr>
                    <w:pStyle w:val="39"/>
                    <w:bidi w:val="0"/>
                    <w:rPr>
                      <w:rFonts w:hint="default"/>
                      <w:color w:val="auto"/>
                      <w:lang w:val="en-US" w:eastAsia="zh-CN"/>
                    </w:rPr>
                  </w:pPr>
                  <w:r>
                    <w:rPr>
                      <w:rFonts w:hint="eastAsia"/>
                      <w:color w:val="auto"/>
                      <w:lang w:val="en-US" w:eastAsia="zh-CN"/>
                    </w:rPr>
                    <w:t>醋酸</w:t>
                  </w:r>
                </w:p>
              </w:tc>
              <w:tc>
                <w:tcPr>
                  <w:tcW w:w="1096" w:type="dxa"/>
                  <w:vAlign w:val="center"/>
                </w:tcPr>
                <w:p w14:paraId="3E2F2175">
                  <w:pPr>
                    <w:pStyle w:val="39"/>
                    <w:bidi w:val="0"/>
                    <w:rPr>
                      <w:rFonts w:hint="eastAsia"/>
                      <w:color w:val="auto"/>
                      <w:lang w:val="en-US" w:eastAsia="zh-CN"/>
                    </w:rPr>
                  </w:pPr>
                </w:p>
              </w:tc>
              <w:tc>
                <w:tcPr>
                  <w:tcW w:w="1096" w:type="dxa"/>
                  <w:vAlign w:val="center"/>
                </w:tcPr>
                <w:p w14:paraId="4CB353E6">
                  <w:pPr>
                    <w:pStyle w:val="39"/>
                    <w:bidi w:val="0"/>
                    <w:rPr>
                      <w:rFonts w:hint="default"/>
                      <w:color w:val="auto"/>
                      <w:lang w:val="en-US" w:eastAsia="zh-CN"/>
                    </w:rPr>
                  </w:pPr>
                  <w:r>
                    <w:rPr>
                      <w:rFonts w:hint="eastAsia"/>
                      <w:color w:val="auto"/>
                      <w:lang w:val="en-US" w:eastAsia="zh-CN"/>
                    </w:rPr>
                    <w:t>氧化钙</w:t>
                  </w:r>
                </w:p>
              </w:tc>
              <w:tc>
                <w:tcPr>
                  <w:tcW w:w="1096" w:type="dxa"/>
                  <w:vAlign w:val="center"/>
                </w:tcPr>
                <w:p w14:paraId="7BE7CCA0">
                  <w:pPr>
                    <w:pStyle w:val="39"/>
                    <w:bidi w:val="0"/>
                    <w:rPr>
                      <w:rFonts w:hint="eastAsia"/>
                      <w:color w:val="auto"/>
                      <w:lang w:val="en-US" w:eastAsia="zh-CN"/>
                    </w:rPr>
                  </w:pPr>
                </w:p>
              </w:tc>
              <w:tc>
                <w:tcPr>
                  <w:tcW w:w="1096" w:type="dxa"/>
                  <w:vAlign w:val="center"/>
                </w:tcPr>
                <w:p w14:paraId="61571C75">
                  <w:pPr>
                    <w:pStyle w:val="39"/>
                    <w:bidi w:val="0"/>
                    <w:rPr>
                      <w:rFonts w:hint="default"/>
                      <w:color w:val="auto"/>
                      <w:lang w:val="en-US" w:eastAsia="zh-CN"/>
                    </w:rPr>
                  </w:pPr>
                  <w:r>
                    <w:rPr>
                      <w:rFonts w:hint="eastAsia"/>
                      <w:color w:val="auto"/>
                      <w:lang w:val="en-US" w:eastAsia="zh-CN"/>
                    </w:rPr>
                    <w:t>醋酸钙</w:t>
                  </w:r>
                </w:p>
              </w:tc>
              <w:tc>
                <w:tcPr>
                  <w:tcW w:w="1096" w:type="dxa"/>
                  <w:vAlign w:val="center"/>
                </w:tcPr>
                <w:p w14:paraId="5DE3EA7A">
                  <w:pPr>
                    <w:pStyle w:val="39"/>
                    <w:bidi w:val="0"/>
                    <w:rPr>
                      <w:rFonts w:hint="eastAsia"/>
                      <w:color w:val="auto"/>
                      <w:lang w:val="en-US" w:eastAsia="zh-CN"/>
                    </w:rPr>
                  </w:pPr>
                </w:p>
              </w:tc>
              <w:tc>
                <w:tcPr>
                  <w:tcW w:w="1098" w:type="dxa"/>
                  <w:vAlign w:val="center"/>
                </w:tcPr>
                <w:p w14:paraId="6CCE6B42">
                  <w:pPr>
                    <w:pStyle w:val="39"/>
                    <w:bidi w:val="0"/>
                    <w:rPr>
                      <w:rFonts w:hint="default"/>
                      <w:color w:val="auto"/>
                      <w:lang w:val="en-US" w:eastAsia="zh-CN"/>
                    </w:rPr>
                  </w:pPr>
                  <w:r>
                    <w:rPr>
                      <w:rFonts w:hint="eastAsia"/>
                      <w:color w:val="auto"/>
                      <w:lang w:val="en-US" w:eastAsia="zh-CN"/>
                    </w:rPr>
                    <w:t>水</w:t>
                  </w:r>
                </w:p>
              </w:tc>
            </w:tr>
            <w:tr w14:paraId="34B1D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3E9C9317">
                  <w:pPr>
                    <w:pStyle w:val="39"/>
                    <w:bidi w:val="0"/>
                    <w:jc w:val="center"/>
                    <w:rPr>
                      <w:rFonts w:hint="default"/>
                      <w:color w:val="auto"/>
                      <w:lang w:val="en-US" w:eastAsia="zh-CN"/>
                    </w:rPr>
                  </w:pPr>
                  <w:r>
                    <w:rPr>
                      <w:rFonts w:hint="eastAsia"/>
                      <w:color w:val="auto"/>
                      <w:lang w:val="en-US" w:eastAsia="zh-CN"/>
                    </w:rPr>
                    <w:t>分子量</w:t>
                  </w:r>
                </w:p>
              </w:tc>
              <w:tc>
                <w:tcPr>
                  <w:tcW w:w="1096" w:type="dxa"/>
                  <w:vAlign w:val="center"/>
                </w:tcPr>
                <w:p w14:paraId="5BE28978">
                  <w:pPr>
                    <w:pStyle w:val="39"/>
                    <w:bidi w:val="0"/>
                    <w:rPr>
                      <w:rFonts w:hint="default"/>
                      <w:color w:val="auto"/>
                      <w:lang w:val="en-US" w:eastAsia="zh-CN"/>
                    </w:rPr>
                  </w:pPr>
                  <w:r>
                    <w:rPr>
                      <w:rFonts w:hint="default"/>
                      <w:color w:val="auto"/>
                      <w:lang w:val="en-US" w:eastAsia="zh-CN"/>
                    </w:rPr>
                    <w:t>90</w:t>
                  </w:r>
                </w:p>
              </w:tc>
              <w:tc>
                <w:tcPr>
                  <w:tcW w:w="1096" w:type="dxa"/>
                  <w:vAlign w:val="center"/>
                </w:tcPr>
                <w:p w14:paraId="2D483A58">
                  <w:pPr>
                    <w:pStyle w:val="39"/>
                    <w:bidi w:val="0"/>
                    <w:rPr>
                      <w:rFonts w:hint="eastAsia"/>
                      <w:color w:val="auto"/>
                      <w:lang w:val="en-US" w:eastAsia="zh-CN"/>
                    </w:rPr>
                  </w:pPr>
                </w:p>
              </w:tc>
              <w:tc>
                <w:tcPr>
                  <w:tcW w:w="1096" w:type="dxa"/>
                  <w:vAlign w:val="center"/>
                </w:tcPr>
                <w:p w14:paraId="5BDB3F5C">
                  <w:pPr>
                    <w:pStyle w:val="39"/>
                    <w:bidi w:val="0"/>
                    <w:rPr>
                      <w:rFonts w:hint="default"/>
                      <w:color w:val="auto"/>
                      <w:lang w:val="en-US" w:eastAsia="zh-CN"/>
                    </w:rPr>
                  </w:pPr>
                  <w:r>
                    <w:rPr>
                      <w:rFonts w:hint="default"/>
                      <w:color w:val="auto"/>
                      <w:lang w:val="en-US" w:eastAsia="zh-CN"/>
                    </w:rPr>
                    <w:t>56</w:t>
                  </w:r>
                </w:p>
              </w:tc>
              <w:tc>
                <w:tcPr>
                  <w:tcW w:w="1096" w:type="dxa"/>
                  <w:vAlign w:val="center"/>
                </w:tcPr>
                <w:p w14:paraId="5B0A80EB">
                  <w:pPr>
                    <w:pStyle w:val="39"/>
                    <w:bidi w:val="0"/>
                    <w:rPr>
                      <w:rFonts w:hint="eastAsia"/>
                      <w:color w:val="auto"/>
                      <w:lang w:val="en-US" w:eastAsia="zh-CN"/>
                    </w:rPr>
                  </w:pPr>
                </w:p>
              </w:tc>
              <w:tc>
                <w:tcPr>
                  <w:tcW w:w="1096" w:type="dxa"/>
                  <w:vAlign w:val="center"/>
                </w:tcPr>
                <w:p w14:paraId="342B3A4A">
                  <w:pPr>
                    <w:pStyle w:val="39"/>
                    <w:bidi w:val="0"/>
                    <w:rPr>
                      <w:rFonts w:hint="default"/>
                      <w:color w:val="auto"/>
                      <w:lang w:val="en-US" w:eastAsia="zh-CN"/>
                    </w:rPr>
                  </w:pPr>
                  <w:r>
                    <w:rPr>
                      <w:rFonts w:hint="default"/>
                      <w:color w:val="auto"/>
                      <w:lang w:val="en-US" w:eastAsia="zh-CN"/>
                    </w:rPr>
                    <w:t>128</w:t>
                  </w:r>
                </w:p>
              </w:tc>
              <w:tc>
                <w:tcPr>
                  <w:tcW w:w="1096" w:type="dxa"/>
                  <w:vAlign w:val="center"/>
                </w:tcPr>
                <w:p w14:paraId="521A21D8">
                  <w:pPr>
                    <w:pStyle w:val="39"/>
                    <w:bidi w:val="0"/>
                    <w:rPr>
                      <w:rFonts w:hint="eastAsia"/>
                      <w:color w:val="auto"/>
                      <w:lang w:val="en-US" w:eastAsia="zh-CN"/>
                    </w:rPr>
                  </w:pPr>
                </w:p>
              </w:tc>
              <w:tc>
                <w:tcPr>
                  <w:tcW w:w="1098" w:type="dxa"/>
                  <w:vAlign w:val="center"/>
                </w:tcPr>
                <w:p w14:paraId="079E1CA8">
                  <w:pPr>
                    <w:pStyle w:val="39"/>
                    <w:bidi w:val="0"/>
                    <w:rPr>
                      <w:rFonts w:hint="default"/>
                      <w:color w:val="auto"/>
                      <w:lang w:val="en-US" w:eastAsia="zh-CN"/>
                    </w:rPr>
                  </w:pPr>
                  <w:r>
                    <w:rPr>
                      <w:rFonts w:hint="default"/>
                      <w:color w:val="auto"/>
                      <w:lang w:val="en-US" w:eastAsia="zh-CN"/>
                    </w:rPr>
                    <w:t>18</w:t>
                  </w:r>
                </w:p>
              </w:tc>
            </w:tr>
            <w:tr w14:paraId="4DE76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776E4F87">
                  <w:pPr>
                    <w:pStyle w:val="39"/>
                    <w:bidi w:val="0"/>
                    <w:jc w:val="center"/>
                    <w:rPr>
                      <w:rFonts w:hint="default"/>
                      <w:color w:val="auto"/>
                      <w:lang w:val="en-US" w:eastAsia="zh-CN"/>
                    </w:rPr>
                  </w:pPr>
                  <w:r>
                    <w:rPr>
                      <w:rFonts w:hint="eastAsia"/>
                      <w:color w:val="auto"/>
                      <w:lang w:val="en-US" w:eastAsia="zh-CN"/>
                    </w:rPr>
                    <w:t>投加量（t/a）</w:t>
                  </w:r>
                </w:p>
              </w:tc>
              <w:tc>
                <w:tcPr>
                  <w:tcW w:w="1096" w:type="dxa"/>
                  <w:vAlign w:val="center"/>
                </w:tcPr>
                <w:p w14:paraId="6ADC23B0">
                  <w:pPr>
                    <w:pStyle w:val="39"/>
                    <w:bidi w:val="0"/>
                    <w:rPr>
                      <w:rFonts w:hint="eastAsia"/>
                      <w:color w:val="auto"/>
                      <w:lang w:val="en-US" w:eastAsia="zh-CN"/>
                    </w:rPr>
                  </w:pPr>
                  <w:r>
                    <w:rPr>
                      <w:rFonts w:hint="eastAsia"/>
                      <w:color w:val="auto"/>
                      <w:lang w:val="en-US" w:eastAsia="zh-CN"/>
                    </w:rPr>
                    <w:t xml:space="preserve">49.22 </w:t>
                  </w:r>
                </w:p>
              </w:tc>
              <w:tc>
                <w:tcPr>
                  <w:tcW w:w="1096" w:type="dxa"/>
                  <w:vAlign w:val="center"/>
                </w:tcPr>
                <w:p w14:paraId="5EDEAD8E">
                  <w:pPr>
                    <w:pStyle w:val="39"/>
                    <w:bidi w:val="0"/>
                    <w:rPr>
                      <w:rFonts w:hint="eastAsia"/>
                      <w:color w:val="auto"/>
                      <w:lang w:val="en-US" w:eastAsia="zh-CN"/>
                    </w:rPr>
                  </w:pPr>
                </w:p>
              </w:tc>
              <w:tc>
                <w:tcPr>
                  <w:tcW w:w="1096" w:type="dxa"/>
                  <w:vAlign w:val="center"/>
                </w:tcPr>
                <w:p w14:paraId="0E550BC3">
                  <w:pPr>
                    <w:pStyle w:val="39"/>
                    <w:bidi w:val="0"/>
                    <w:rPr>
                      <w:rFonts w:hint="default"/>
                      <w:color w:val="auto"/>
                      <w:lang w:val="en-US" w:eastAsia="zh-CN"/>
                    </w:rPr>
                  </w:pPr>
                  <w:r>
                    <w:rPr>
                      <w:rFonts w:hint="default"/>
                      <w:color w:val="auto"/>
                      <w:lang w:val="en-US" w:eastAsia="zh-CN"/>
                    </w:rPr>
                    <w:t xml:space="preserve">0.74 </w:t>
                  </w:r>
                </w:p>
              </w:tc>
              <w:tc>
                <w:tcPr>
                  <w:tcW w:w="1096" w:type="dxa"/>
                  <w:vAlign w:val="center"/>
                </w:tcPr>
                <w:p w14:paraId="214B99AB">
                  <w:pPr>
                    <w:pStyle w:val="39"/>
                    <w:bidi w:val="0"/>
                    <w:rPr>
                      <w:rFonts w:hint="eastAsia"/>
                      <w:color w:val="auto"/>
                      <w:lang w:val="en-US" w:eastAsia="zh-CN"/>
                    </w:rPr>
                  </w:pPr>
                </w:p>
              </w:tc>
              <w:tc>
                <w:tcPr>
                  <w:tcW w:w="1096" w:type="dxa"/>
                  <w:vAlign w:val="center"/>
                </w:tcPr>
                <w:p w14:paraId="671A957E">
                  <w:pPr>
                    <w:pStyle w:val="39"/>
                    <w:bidi w:val="0"/>
                    <w:rPr>
                      <w:rFonts w:hint="eastAsia"/>
                      <w:color w:val="auto"/>
                      <w:lang w:val="en-US" w:eastAsia="zh-CN"/>
                    </w:rPr>
                  </w:pPr>
                </w:p>
              </w:tc>
              <w:tc>
                <w:tcPr>
                  <w:tcW w:w="1096" w:type="dxa"/>
                  <w:vAlign w:val="center"/>
                </w:tcPr>
                <w:p w14:paraId="2C3950BA">
                  <w:pPr>
                    <w:pStyle w:val="39"/>
                    <w:bidi w:val="0"/>
                    <w:rPr>
                      <w:rFonts w:hint="eastAsia"/>
                      <w:color w:val="auto"/>
                      <w:lang w:val="en-US" w:eastAsia="zh-CN"/>
                    </w:rPr>
                  </w:pPr>
                </w:p>
              </w:tc>
              <w:tc>
                <w:tcPr>
                  <w:tcW w:w="1098" w:type="dxa"/>
                  <w:vAlign w:val="center"/>
                </w:tcPr>
                <w:p w14:paraId="004F6B28">
                  <w:pPr>
                    <w:pStyle w:val="39"/>
                    <w:bidi w:val="0"/>
                    <w:rPr>
                      <w:rFonts w:hint="eastAsia"/>
                      <w:color w:val="auto"/>
                      <w:lang w:val="en-US" w:eastAsia="zh-CN"/>
                    </w:rPr>
                  </w:pPr>
                </w:p>
              </w:tc>
            </w:tr>
            <w:tr w14:paraId="2E9D9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6389CD28">
                  <w:pPr>
                    <w:pStyle w:val="39"/>
                    <w:bidi w:val="0"/>
                    <w:jc w:val="center"/>
                    <w:rPr>
                      <w:rFonts w:hint="default"/>
                      <w:color w:val="auto"/>
                      <w:lang w:val="en-US" w:eastAsia="zh-CN"/>
                    </w:rPr>
                  </w:pPr>
                  <w:r>
                    <w:rPr>
                      <w:rFonts w:hint="eastAsia"/>
                      <w:color w:val="auto"/>
                      <w:lang w:val="en-US" w:eastAsia="zh-CN"/>
                    </w:rPr>
                    <w:t>反应量（t/a）</w:t>
                  </w:r>
                </w:p>
              </w:tc>
              <w:tc>
                <w:tcPr>
                  <w:tcW w:w="1096" w:type="dxa"/>
                  <w:vAlign w:val="center"/>
                </w:tcPr>
                <w:p w14:paraId="0B847AEF">
                  <w:pPr>
                    <w:pStyle w:val="39"/>
                    <w:bidi w:val="0"/>
                    <w:rPr>
                      <w:rFonts w:hint="eastAsia"/>
                      <w:color w:val="auto"/>
                      <w:lang w:val="en-US" w:eastAsia="zh-CN"/>
                    </w:rPr>
                  </w:pPr>
                  <w:r>
                    <w:rPr>
                      <w:rFonts w:hint="eastAsia"/>
                      <w:color w:val="auto"/>
                      <w:lang w:val="en-US" w:eastAsia="zh-CN"/>
                    </w:rPr>
                    <w:t xml:space="preserve">0.76 </w:t>
                  </w:r>
                </w:p>
              </w:tc>
              <w:tc>
                <w:tcPr>
                  <w:tcW w:w="1096" w:type="dxa"/>
                  <w:vAlign w:val="center"/>
                </w:tcPr>
                <w:p w14:paraId="06C0428C">
                  <w:pPr>
                    <w:pStyle w:val="39"/>
                    <w:bidi w:val="0"/>
                    <w:rPr>
                      <w:rFonts w:hint="eastAsia"/>
                      <w:color w:val="auto"/>
                      <w:lang w:val="en-US" w:eastAsia="zh-CN"/>
                    </w:rPr>
                  </w:pPr>
                </w:p>
              </w:tc>
              <w:tc>
                <w:tcPr>
                  <w:tcW w:w="1096" w:type="dxa"/>
                  <w:vAlign w:val="center"/>
                </w:tcPr>
                <w:p w14:paraId="63D1D515">
                  <w:pPr>
                    <w:pStyle w:val="39"/>
                    <w:bidi w:val="0"/>
                    <w:rPr>
                      <w:rFonts w:hint="default"/>
                      <w:color w:val="auto"/>
                      <w:lang w:val="en-US" w:eastAsia="zh-CN"/>
                    </w:rPr>
                  </w:pPr>
                  <w:r>
                    <w:rPr>
                      <w:rFonts w:hint="default"/>
                      <w:color w:val="auto"/>
                      <w:lang w:val="en-US" w:eastAsia="zh-CN"/>
                    </w:rPr>
                    <w:t xml:space="preserve">0.47 </w:t>
                  </w:r>
                </w:p>
              </w:tc>
              <w:tc>
                <w:tcPr>
                  <w:tcW w:w="1096" w:type="dxa"/>
                  <w:vAlign w:val="center"/>
                </w:tcPr>
                <w:p w14:paraId="74EF3146">
                  <w:pPr>
                    <w:pStyle w:val="39"/>
                    <w:bidi w:val="0"/>
                    <w:rPr>
                      <w:rFonts w:hint="eastAsia"/>
                      <w:color w:val="auto"/>
                      <w:lang w:val="en-US" w:eastAsia="zh-CN"/>
                    </w:rPr>
                  </w:pPr>
                </w:p>
              </w:tc>
              <w:tc>
                <w:tcPr>
                  <w:tcW w:w="1096" w:type="dxa"/>
                  <w:vAlign w:val="center"/>
                </w:tcPr>
                <w:p w14:paraId="7D064738">
                  <w:pPr>
                    <w:pStyle w:val="39"/>
                    <w:bidi w:val="0"/>
                    <w:rPr>
                      <w:rFonts w:hint="eastAsia"/>
                      <w:color w:val="auto"/>
                      <w:lang w:val="en-US" w:eastAsia="zh-CN"/>
                    </w:rPr>
                  </w:pPr>
                  <w:r>
                    <w:rPr>
                      <w:rFonts w:hint="eastAsia"/>
                      <w:color w:val="auto"/>
                      <w:lang w:val="en-US" w:eastAsia="zh-CN"/>
                    </w:rPr>
                    <w:t xml:space="preserve">1.07 </w:t>
                  </w:r>
                </w:p>
              </w:tc>
              <w:tc>
                <w:tcPr>
                  <w:tcW w:w="1096" w:type="dxa"/>
                  <w:vAlign w:val="center"/>
                </w:tcPr>
                <w:p w14:paraId="6DF50EB2">
                  <w:pPr>
                    <w:pStyle w:val="39"/>
                    <w:bidi w:val="0"/>
                    <w:rPr>
                      <w:rFonts w:hint="eastAsia"/>
                      <w:color w:val="auto"/>
                      <w:lang w:val="en-US" w:eastAsia="zh-CN"/>
                    </w:rPr>
                  </w:pPr>
                </w:p>
              </w:tc>
              <w:tc>
                <w:tcPr>
                  <w:tcW w:w="1098" w:type="dxa"/>
                  <w:vAlign w:val="center"/>
                </w:tcPr>
                <w:p w14:paraId="1C7C9CC2">
                  <w:pPr>
                    <w:pStyle w:val="39"/>
                    <w:bidi w:val="0"/>
                    <w:rPr>
                      <w:rFonts w:hint="default"/>
                      <w:color w:val="auto"/>
                      <w:lang w:val="en-US" w:eastAsia="zh-CN"/>
                    </w:rPr>
                  </w:pPr>
                  <w:r>
                    <w:rPr>
                      <w:rFonts w:hint="eastAsia"/>
                      <w:color w:val="auto"/>
                      <w:lang w:val="en-US" w:eastAsia="zh-CN"/>
                    </w:rPr>
                    <w:t xml:space="preserve">0.16 </w:t>
                  </w:r>
                </w:p>
              </w:tc>
            </w:tr>
            <w:tr w14:paraId="6E5C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D3CCBDA">
                  <w:pPr>
                    <w:pStyle w:val="39"/>
                    <w:bidi w:val="0"/>
                    <w:jc w:val="center"/>
                    <w:rPr>
                      <w:rFonts w:hint="default"/>
                      <w:color w:val="auto"/>
                      <w:lang w:val="en-US" w:eastAsia="zh-CN"/>
                    </w:rPr>
                  </w:pPr>
                  <w:r>
                    <w:rPr>
                      <w:rFonts w:hint="eastAsia"/>
                      <w:color w:val="auto"/>
                      <w:lang w:val="en-US" w:eastAsia="zh-CN"/>
                    </w:rPr>
                    <w:t>剩余量（t/a）</w:t>
                  </w:r>
                </w:p>
              </w:tc>
              <w:tc>
                <w:tcPr>
                  <w:tcW w:w="1096" w:type="dxa"/>
                  <w:vAlign w:val="center"/>
                </w:tcPr>
                <w:p w14:paraId="20F80AB9">
                  <w:pPr>
                    <w:pStyle w:val="39"/>
                    <w:bidi w:val="0"/>
                    <w:rPr>
                      <w:rFonts w:hint="default"/>
                      <w:color w:val="auto"/>
                      <w:lang w:val="en-US" w:eastAsia="zh-CN"/>
                    </w:rPr>
                  </w:pPr>
                  <w:r>
                    <w:rPr>
                      <w:rFonts w:hint="eastAsia"/>
                      <w:color w:val="auto"/>
                      <w:lang w:val="en-US" w:eastAsia="zh-CN"/>
                    </w:rPr>
                    <w:t>48.46</w:t>
                  </w:r>
                </w:p>
              </w:tc>
              <w:tc>
                <w:tcPr>
                  <w:tcW w:w="1096" w:type="dxa"/>
                  <w:vAlign w:val="center"/>
                </w:tcPr>
                <w:p w14:paraId="5C14327F">
                  <w:pPr>
                    <w:pStyle w:val="39"/>
                    <w:bidi w:val="0"/>
                    <w:rPr>
                      <w:rFonts w:hint="eastAsia"/>
                      <w:color w:val="auto"/>
                      <w:lang w:val="en-US" w:eastAsia="zh-CN"/>
                    </w:rPr>
                  </w:pPr>
                </w:p>
              </w:tc>
              <w:tc>
                <w:tcPr>
                  <w:tcW w:w="1096" w:type="dxa"/>
                  <w:vAlign w:val="center"/>
                </w:tcPr>
                <w:p w14:paraId="1E9F996B">
                  <w:pPr>
                    <w:pStyle w:val="39"/>
                    <w:bidi w:val="0"/>
                    <w:rPr>
                      <w:rFonts w:hint="default"/>
                      <w:color w:val="auto"/>
                      <w:lang w:val="en-US" w:eastAsia="zh-CN"/>
                    </w:rPr>
                  </w:pPr>
                  <w:r>
                    <w:rPr>
                      <w:rFonts w:hint="default"/>
                      <w:color w:val="auto"/>
                      <w:lang w:val="en-US" w:eastAsia="zh-CN"/>
                    </w:rPr>
                    <w:t>0.27</w:t>
                  </w:r>
                </w:p>
              </w:tc>
              <w:tc>
                <w:tcPr>
                  <w:tcW w:w="1096" w:type="dxa"/>
                  <w:vAlign w:val="center"/>
                </w:tcPr>
                <w:p w14:paraId="253BE021">
                  <w:pPr>
                    <w:pStyle w:val="39"/>
                    <w:bidi w:val="0"/>
                    <w:rPr>
                      <w:rFonts w:hint="eastAsia"/>
                      <w:color w:val="auto"/>
                      <w:lang w:val="en-US" w:eastAsia="zh-CN"/>
                    </w:rPr>
                  </w:pPr>
                </w:p>
              </w:tc>
              <w:tc>
                <w:tcPr>
                  <w:tcW w:w="1096" w:type="dxa"/>
                  <w:vAlign w:val="center"/>
                </w:tcPr>
                <w:p w14:paraId="5E42B585">
                  <w:pPr>
                    <w:pStyle w:val="39"/>
                    <w:bidi w:val="0"/>
                    <w:rPr>
                      <w:rFonts w:hint="eastAsia"/>
                      <w:color w:val="auto"/>
                      <w:lang w:val="en-US" w:eastAsia="zh-CN"/>
                    </w:rPr>
                  </w:pPr>
                </w:p>
              </w:tc>
              <w:tc>
                <w:tcPr>
                  <w:tcW w:w="1096" w:type="dxa"/>
                  <w:vAlign w:val="center"/>
                </w:tcPr>
                <w:p w14:paraId="493AB4F1">
                  <w:pPr>
                    <w:pStyle w:val="39"/>
                    <w:bidi w:val="0"/>
                    <w:rPr>
                      <w:rFonts w:hint="eastAsia"/>
                      <w:color w:val="auto"/>
                      <w:lang w:val="en-US" w:eastAsia="zh-CN"/>
                    </w:rPr>
                  </w:pPr>
                </w:p>
              </w:tc>
              <w:tc>
                <w:tcPr>
                  <w:tcW w:w="1098" w:type="dxa"/>
                  <w:vAlign w:val="center"/>
                </w:tcPr>
                <w:p w14:paraId="2D1516E6">
                  <w:pPr>
                    <w:pStyle w:val="39"/>
                    <w:bidi w:val="0"/>
                    <w:rPr>
                      <w:rFonts w:hint="eastAsia"/>
                      <w:color w:val="auto"/>
                      <w:lang w:val="en-US" w:eastAsia="zh-CN"/>
                    </w:rPr>
                  </w:pPr>
                </w:p>
              </w:tc>
            </w:tr>
          </w:tbl>
          <w:p w14:paraId="18316FDA">
            <w:pPr>
              <w:numPr>
                <w:ilvl w:val="0"/>
                <w:numId w:val="5"/>
              </w:numPr>
              <w:bidi w:val="0"/>
              <w:ind w:left="0" w:leftChars="0" w:firstLine="480" w:firstLineChars="200"/>
              <w:rPr>
                <w:rFonts w:hint="eastAsia"/>
                <w:color w:val="auto"/>
                <w:vertAlign w:val="baseline"/>
                <w:lang w:val="en-US" w:eastAsia="zh-CN"/>
              </w:rPr>
            </w:pPr>
            <w:r>
              <w:rPr>
                <w:rFonts w:hint="eastAsia"/>
                <w:color w:val="auto"/>
                <w:lang w:val="en-US" w:eastAsia="zh-CN"/>
              </w:rPr>
              <w:t>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vertAlign w:val="baseline"/>
                <w:lang w:val="en-US" w:eastAsia="zh-CN"/>
              </w:rPr>
              <w:t>处理</w:t>
            </w:r>
          </w:p>
          <w:p w14:paraId="0E2279B4">
            <w:pPr>
              <w:bidi w:val="0"/>
              <w:rPr>
                <w:rFonts w:hint="eastAsia"/>
                <w:color w:val="auto"/>
                <w:lang w:val="en-US" w:eastAsia="zh-CN"/>
              </w:rPr>
            </w:pPr>
            <w:r>
              <w:rPr>
                <w:rFonts w:hint="eastAsia"/>
                <w:color w:val="auto"/>
                <w:lang w:val="en-US" w:eastAsia="zh-CN"/>
              </w:rPr>
              <w:t>根据石英石成分检验报告，Fe的含量为0.0052%，Fe在石英石中是以Fe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的形式存在，故Fe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的含量量为14.47</w:t>
            </w:r>
            <w:r>
              <w:rPr>
                <w:rFonts w:hint="eastAsia"/>
                <w:color w:val="auto"/>
                <w:vertAlign w:val="baseline"/>
                <w:lang w:val="en-US" w:eastAsia="zh-CN"/>
              </w:rPr>
              <w:t>t/a</w:t>
            </w:r>
            <w:r>
              <w:rPr>
                <w:rFonts w:hint="eastAsia"/>
                <w:color w:val="auto"/>
                <w:lang w:val="en-US" w:eastAsia="zh-CN"/>
              </w:rPr>
              <w:t>，根据光伏砂技术要求，Fe</w:t>
            </w:r>
            <w:r>
              <w:rPr>
                <w:rFonts w:hint="eastAsia"/>
                <w:color w:val="auto"/>
                <w:vertAlign w:val="baseline"/>
                <w:lang w:val="en-US" w:eastAsia="zh-CN"/>
              </w:rPr>
              <w:t>元素含量&lt;0.5</w:t>
            </w:r>
            <w:r>
              <w:rPr>
                <w:rFonts w:hint="default" w:ascii="Times New Roman" w:hAnsi="Times New Roman" w:cs="Times New Roman"/>
                <w:color w:val="auto"/>
                <w:vertAlign w:val="baseline"/>
                <w:lang w:val="en-US" w:eastAsia="zh-CN"/>
              </w:rPr>
              <w:t>µ</w:t>
            </w:r>
            <w:r>
              <w:rPr>
                <w:rFonts w:hint="eastAsia"/>
                <w:color w:val="auto"/>
                <w:vertAlign w:val="baseline"/>
                <w:lang w:val="en-US" w:eastAsia="zh-CN"/>
              </w:rPr>
              <w:t>g/g，</w:t>
            </w:r>
            <w:r>
              <w:rPr>
                <w:rFonts w:hint="eastAsia"/>
                <w:color w:val="auto"/>
                <w:lang w:val="en-US" w:eastAsia="zh-CN"/>
              </w:rPr>
              <w:t>故Fe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r>
              <w:rPr>
                <w:rFonts w:hint="eastAsia"/>
                <w:color w:val="auto"/>
                <w:lang w:val="en-US" w:eastAsia="zh-CN"/>
              </w:rPr>
              <w:t>的剩余量为0.14</w:t>
            </w:r>
            <w:r>
              <w:rPr>
                <w:rFonts w:hint="eastAsia"/>
                <w:color w:val="auto"/>
                <w:vertAlign w:val="baseline"/>
                <w:lang w:val="en-US" w:eastAsia="zh-CN"/>
              </w:rPr>
              <w:t>t/a。</w:t>
            </w:r>
          </w:p>
          <w:p w14:paraId="5C0D7892">
            <w:pPr>
              <w:bidi w:val="0"/>
              <w:rPr>
                <w:rFonts w:hint="default"/>
                <w:color w:val="auto"/>
                <w:lang w:val="en-US" w:eastAsia="zh-CN"/>
              </w:rPr>
            </w:pPr>
            <w:r>
              <w:rPr>
                <w:rFonts w:hint="eastAsia"/>
                <w:color w:val="auto"/>
                <w:vertAlign w:val="baseline"/>
                <w:lang w:val="en-US" w:eastAsia="zh-CN"/>
              </w:rPr>
              <w:t>HF处理：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96"/>
              <w:gridCol w:w="1096"/>
              <w:gridCol w:w="1096"/>
              <w:gridCol w:w="1096"/>
              <w:gridCol w:w="1096"/>
              <w:gridCol w:w="1096"/>
              <w:gridCol w:w="1098"/>
            </w:tblGrid>
            <w:tr w14:paraId="60411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38DCE5F">
                  <w:pPr>
                    <w:pStyle w:val="39"/>
                    <w:bidi w:val="0"/>
                    <w:jc w:val="center"/>
                    <w:rPr>
                      <w:rFonts w:hint="default"/>
                      <w:color w:val="auto"/>
                      <w:lang w:val="en-US" w:eastAsia="zh-CN"/>
                    </w:rPr>
                  </w:pPr>
                  <w:r>
                    <w:rPr>
                      <w:rFonts w:hint="eastAsia"/>
                      <w:color w:val="auto"/>
                      <w:lang w:val="en-US" w:eastAsia="zh-CN"/>
                    </w:rPr>
                    <w:t>反应式</w:t>
                  </w:r>
                </w:p>
              </w:tc>
              <w:tc>
                <w:tcPr>
                  <w:tcW w:w="624" w:type="pct"/>
                  <w:vAlign w:val="center"/>
                </w:tcPr>
                <w:p w14:paraId="10564D5D">
                  <w:pPr>
                    <w:pStyle w:val="39"/>
                    <w:bidi w:val="0"/>
                    <w:jc w:val="center"/>
                    <w:rPr>
                      <w:rFonts w:hint="default"/>
                      <w:color w:val="auto"/>
                      <w:lang w:val="en-US" w:eastAsia="zh-CN"/>
                    </w:rPr>
                  </w:pPr>
                  <w:r>
                    <w:rPr>
                      <w:rFonts w:hint="eastAsia"/>
                      <w:color w:val="auto"/>
                      <w:lang w:val="en-US" w:eastAsia="zh-CN"/>
                    </w:rPr>
                    <w:t>6HF</w:t>
                  </w:r>
                </w:p>
              </w:tc>
              <w:tc>
                <w:tcPr>
                  <w:tcW w:w="624" w:type="pct"/>
                  <w:vAlign w:val="center"/>
                </w:tcPr>
                <w:p w14:paraId="1B95ACB9">
                  <w:pPr>
                    <w:pStyle w:val="39"/>
                    <w:bidi w:val="0"/>
                    <w:jc w:val="center"/>
                    <w:rPr>
                      <w:rFonts w:hint="default"/>
                      <w:color w:val="auto"/>
                      <w:lang w:val="en-US" w:eastAsia="zh-CN"/>
                    </w:rPr>
                  </w:pPr>
                  <w:r>
                    <w:rPr>
                      <w:rFonts w:hint="eastAsia"/>
                      <w:color w:val="auto"/>
                      <w:lang w:val="en-US" w:eastAsia="zh-CN"/>
                    </w:rPr>
                    <w:t>+</w:t>
                  </w:r>
                </w:p>
              </w:tc>
              <w:tc>
                <w:tcPr>
                  <w:tcW w:w="624" w:type="pct"/>
                  <w:vAlign w:val="center"/>
                </w:tcPr>
                <w:p w14:paraId="3D6F90CF">
                  <w:pPr>
                    <w:pStyle w:val="39"/>
                    <w:bidi w:val="0"/>
                    <w:jc w:val="center"/>
                    <w:rPr>
                      <w:rFonts w:hint="eastAsia"/>
                      <w:color w:val="auto"/>
                      <w:lang w:val="en-US" w:eastAsia="zh-CN"/>
                    </w:rPr>
                  </w:pPr>
                  <w:r>
                    <w:rPr>
                      <w:rFonts w:hint="eastAsia"/>
                      <w:color w:val="auto"/>
                      <w:lang w:val="en-US" w:eastAsia="zh-CN"/>
                    </w:rPr>
                    <w:t>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tc>
              <w:tc>
                <w:tcPr>
                  <w:tcW w:w="624" w:type="pct"/>
                  <w:vAlign w:val="center"/>
                </w:tcPr>
                <w:p w14:paraId="073575E6">
                  <w:pPr>
                    <w:pStyle w:val="39"/>
                    <w:bidi w:val="0"/>
                    <w:jc w:val="center"/>
                    <w:rPr>
                      <w:rFonts w:hint="eastAsia"/>
                      <w:color w:val="auto"/>
                      <w:lang w:val="en-US" w:eastAsia="zh-CN"/>
                    </w:rPr>
                  </w:pPr>
                  <w:r>
                    <w:rPr>
                      <w:rFonts w:hint="default" w:ascii="Arial" w:hAnsi="Arial" w:cs="Arial"/>
                      <w:color w:val="auto"/>
                      <w:lang w:val="en-US" w:eastAsia="zh-CN"/>
                    </w:rPr>
                    <w:t>→</w:t>
                  </w:r>
                </w:p>
              </w:tc>
              <w:tc>
                <w:tcPr>
                  <w:tcW w:w="624" w:type="pct"/>
                  <w:vAlign w:val="center"/>
                </w:tcPr>
                <w:p w14:paraId="0E599516">
                  <w:pPr>
                    <w:pStyle w:val="39"/>
                    <w:bidi w:val="0"/>
                    <w:jc w:val="center"/>
                    <w:rPr>
                      <w:rFonts w:hint="default"/>
                      <w:color w:val="auto"/>
                      <w:lang w:val="en-US" w:eastAsia="zh-CN"/>
                    </w:rPr>
                  </w:pPr>
                  <w:r>
                    <w:rPr>
                      <w:rFonts w:hint="eastAsia"/>
                      <w:color w:val="auto"/>
                      <w:lang w:val="en-US" w:eastAsia="zh-CN"/>
                    </w:rPr>
                    <w:t>2FeF</w:t>
                  </w:r>
                  <w:r>
                    <w:rPr>
                      <w:rFonts w:hint="eastAsia"/>
                      <w:color w:val="auto"/>
                      <w:vertAlign w:val="subscript"/>
                      <w:lang w:val="en-US" w:eastAsia="zh-CN"/>
                    </w:rPr>
                    <w:t>3</w:t>
                  </w:r>
                </w:p>
              </w:tc>
              <w:tc>
                <w:tcPr>
                  <w:tcW w:w="624" w:type="pct"/>
                  <w:vAlign w:val="center"/>
                </w:tcPr>
                <w:p w14:paraId="565E021A">
                  <w:pPr>
                    <w:pStyle w:val="39"/>
                    <w:bidi w:val="0"/>
                    <w:jc w:val="center"/>
                    <w:rPr>
                      <w:rFonts w:hint="default"/>
                      <w:color w:val="auto"/>
                      <w:lang w:val="en-US" w:eastAsia="zh-CN"/>
                    </w:rPr>
                  </w:pPr>
                  <w:r>
                    <w:rPr>
                      <w:rFonts w:hint="eastAsia"/>
                      <w:color w:val="auto"/>
                      <w:lang w:val="en-US" w:eastAsia="zh-CN"/>
                    </w:rPr>
                    <w:t>+</w:t>
                  </w:r>
                </w:p>
              </w:tc>
              <w:tc>
                <w:tcPr>
                  <w:tcW w:w="625" w:type="pct"/>
                  <w:vAlign w:val="center"/>
                </w:tcPr>
                <w:p w14:paraId="63A24ED2">
                  <w:pPr>
                    <w:pStyle w:val="39"/>
                    <w:bidi w:val="0"/>
                    <w:jc w:val="center"/>
                    <w:rPr>
                      <w:rFonts w:hint="default"/>
                      <w:color w:val="auto"/>
                      <w:lang w:val="en-US" w:eastAsia="zh-CN"/>
                    </w:rPr>
                  </w:pPr>
                  <w:r>
                    <w:rPr>
                      <w:rFonts w:hint="eastAsia"/>
                      <w:color w:val="auto"/>
                      <w:lang w:val="en-US" w:eastAsia="zh-CN"/>
                    </w:rPr>
                    <w:t>3H</w:t>
                  </w:r>
                  <w:r>
                    <w:rPr>
                      <w:rFonts w:hint="eastAsia"/>
                      <w:color w:val="auto"/>
                      <w:vertAlign w:val="subscript"/>
                      <w:lang w:val="en-US" w:eastAsia="zh-CN"/>
                    </w:rPr>
                    <w:t>2</w:t>
                  </w:r>
                  <w:r>
                    <w:rPr>
                      <w:rFonts w:hint="eastAsia"/>
                      <w:color w:val="auto"/>
                      <w:lang w:val="en-US" w:eastAsia="zh-CN"/>
                    </w:rPr>
                    <w:t>O</w:t>
                  </w:r>
                </w:p>
              </w:tc>
            </w:tr>
            <w:tr w14:paraId="011A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46BF83A1">
                  <w:pPr>
                    <w:pStyle w:val="39"/>
                    <w:bidi w:val="0"/>
                    <w:jc w:val="center"/>
                    <w:rPr>
                      <w:rFonts w:hint="default"/>
                      <w:color w:val="auto"/>
                      <w:lang w:val="en-US" w:eastAsia="zh-CN"/>
                    </w:rPr>
                  </w:pPr>
                  <w:r>
                    <w:rPr>
                      <w:rFonts w:hint="eastAsia"/>
                      <w:color w:val="auto"/>
                      <w:lang w:val="en-US" w:eastAsia="zh-CN"/>
                    </w:rPr>
                    <w:t>物质名称</w:t>
                  </w:r>
                </w:p>
              </w:tc>
              <w:tc>
                <w:tcPr>
                  <w:tcW w:w="624" w:type="pct"/>
                  <w:vAlign w:val="center"/>
                </w:tcPr>
                <w:p w14:paraId="3BF48666">
                  <w:pPr>
                    <w:pStyle w:val="39"/>
                    <w:bidi w:val="0"/>
                    <w:jc w:val="center"/>
                    <w:rPr>
                      <w:rFonts w:hint="default"/>
                      <w:color w:val="auto"/>
                      <w:lang w:val="en-US" w:eastAsia="zh-CN"/>
                    </w:rPr>
                  </w:pPr>
                  <w:r>
                    <w:rPr>
                      <w:rFonts w:hint="eastAsia"/>
                      <w:color w:val="auto"/>
                      <w:lang w:val="en-US" w:eastAsia="zh-CN"/>
                    </w:rPr>
                    <w:t>氟化氢</w:t>
                  </w:r>
                </w:p>
              </w:tc>
              <w:tc>
                <w:tcPr>
                  <w:tcW w:w="624" w:type="pct"/>
                  <w:vAlign w:val="center"/>
                </w:tcPr>
                <w:p w14:paraId="5320D0CF">
                  <w:pPr>
                    <w:pStyle w:val="39"/>
                    <w:bidi w:val="0"/>
                    <w:jc w:val="center"/>
                    <w:rPr>
                      <w:rFonts w:hint="eastAsia"/>
                      <w:color w:val="auto"/>
                      <w:lang w:val="en-US" w:eastAsia="zh-CN"/>
                    </w:rPr>
                  </w:pPr>
                </w:p>
              </w:tc>
              <w:tc>
                <w:tcPr>
                  <w:tcW w:w="624" w:type="pct"/>
                  <w:vAlign w:val="center"/>
                </w:tcPr>
                <w:p w14:paraId="17AABA61">
                  <w:pPr>
                    <w:pStyle w:val="39"/>
                    <w:bidi w:val="0"/>
                    <w:jc w:val="center"/>
                    <w:rPr>
                      <w:rFonts w:hint="default"/>
                      <w:color w:val="auto"/>
                      <w:lang w:val="en-US" w:eastAsia="zh-CN"/>
                    </w:rPr>
                  </w:pPr>
                  <w:r>
                    <w:rPr>
                      <w:rFonts w:hint="eastAsia"/>
                      <w:color w:val="auto"/>
                      <w:lang w:val="en-US" w:eastAsia="zh-CN"/>
                    </w:rPr>
                    <w:t>氧化铁</w:t>
                  </w:r>
                </w:p>
              </w:tc>
              <w:tc>
                <w:tcPr>
                  <w:tcW w:w="624" w:type="pct"/>
                  <w:vAlign w:val="center"/>
                </w:tcPr>
                <w:p w14:paraId="16F501E4">
                  <w:pPr>
                    <w:pStyle w:val="39"/>
                    <w:bidi w:val="0"/>
                    <w:jc w:val="center"/>
                    <w:rPr>
                      <w:rFonts w:hint="eastAsia"/>
                      <w:color w:val="auto"/>
                      <w:lang w:val="en-US" w:eastAsia="zh-CN"/>
                    </w:rPr>
                  </w:pPr>
                </w:p>
              </w:tc>
              <w:tc>
                <w:tcPr>
                  <w:tcW w:w="624" w:type="pct"/>
                  <w:vAlign w:val="center"/>
                </w:tcPr>
                <w:p w14:paraId="2C3B33EF">
                  <w:pPr>
                    <w:pStyle w:val="39"/>
                    <w:bidi w:val="0"/>
                    <w:jc w:val="center"/>
                    <w:rPr>
                      <w:rFonts w:hint="default"/>
                      <w:color w:val="auto"/>
                      <w:lang w:val="en-US" w:eastAsia="zh-CN"/>
                    </w:rPr>
                  </w:pPr>
                  <w:r>
                    <w:rPr>
                      <w:rFonts w:hint="eastAsia"/>
                      <w:color w:val="auto"/>
                      <w:lang w:val="en-US" w:eastAsia="zh-CN"/>
                    </w:rPr>
                    <w:t>氟化铁</w:t>
                  </w:r>
                </w:p>
              </w:tc>
              <w:tc>
                <w:tcPr>
                  <w:tcW w:w="624" w:type="pct"/>
                  <w:vAlign w:val="center"/>
                </w:tcPr>
                <w:p w14:paraId="20BC404E">
                  <w:pPr>
                    <w:pStyle w:val="39"/>
                    <w:bidi w:val="0"/>
                    <w:jc w:val="center"/>
                    <w:rPr>
                      <w:rFonts w:hint="eastAsia"/>
                      <w:color w:val="auto"/>
                      <w:lang w:val="en-US" w:eastAsia="zh-CN"/>
                    </w:rPr>
                  </w:pPr>
                </w:p>
              </w:tc>
              <w:tc>
                <w:tcPr>
                  <w:tcW w:w="625" w:type="pct"/>
                  <w:vAlign w:val="center"/>
                </w:tcPr>
                <w:p w14:paraId="4685EAD1">
                  <w:pPr>
                    <w:pStyle w:val="39"/>
                    <w:bidi w:val="0"/>
                    <w:jc w:val="center"/>
                    <w:rPr>
                      <w:rFonts w:hint="default"/>
                      <w:color w:val="auto"/>
                      <w:lang w:val="en-US" w:eastAsia="zh-CN"/>
                    </w:rPr>
                  </w:pPr>
                  <w:r>
                    <w:rPr>
                      <w:rFonts w:hint="eastAsia"/>
                      <w:color w:val="auto"/>
                      <w:lang w:val="en-US" w:eastAsia="zh-CN"/>
                    </w:rPr>
                    <w:t>水</w:t>
                  </w:r>
                </w:p>
              </w:tc>
            </w:tr>
            <w:tr w14:paraId="66AFE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552F216">
                  <w:pPr>
                    <w:pStyle w:val="39"/>
                    <w:bidi w:val="0"/>
                    <w:jc w:val="center"/>
                    <w:rPr>
                      <w:rFonts w:hint="default"/>
                      <w:color w:val="auto"/>
                      <w:lang w:val="en-US" w:eastAsia="zh-CN"/>
                    </w:rPr>
                  </w:pPr>
                  <w:r>
                    <w:rPr>
                      <w:rFonts w:hint="eastAsia"/>
                      <w:color w:val="auto"/>
                      <w:lang w:val="en-US" w:eastAsia="zh-CN"/>
                    </w:rPr>
                    <w:t>分子量</w:t>
                  </w:r>
                </w:p>
              </w:tc>
              <w:tc>
                <w:tcPr>
                  <w:tcW w:w="624" w:type="pct"/>
                  <w:vAlign w:val="center"/>
                </w:tcPr>
                <w:p w14:paraId="111120DE">
                  <w:pPr>
                    <w:pStyle w:val="39"/>
                    <w:bidi w:val="0"/>
                    <w:jc w:val="center"/>
                    <w:rPr>
                      <w:rFonts w:hint="default"/>
                      <w:color w:val="auto"/>
                      <w:lang w:val="en-US" w:eastAsia="zh-CN"/>
                    </w:rPr>
                  </w:pPr>
                  <w:r>
                    <w:rPr>
                      <w:rFonts w:hint="eastAsia"/>
                      <w:color w:val="auto"/>
                      <w:lang w:val="en-US" w:eastAsia="zh-CN"/>
                    </w:rPr>
                    <w:t>6</w:t>
                  </w:r>
                  <w:r>
                    <w:rPr>
                      <w:rFonts w:hint="default" w:ascii="Arial" w:hAnsi="Arial" w:cs="Arial"/>
                      <w:color w:val="auto"/>
                      <w:lang w:val="en-US" w:eastAsia="zh-CN"/>
                    </w:rPr>
                    <w:t>×</w:t>
                  </w:r>
                  <w:r>
                    <w:rPr>
                      <w:rFonts w:hint="eastAsia"/>
                      <w:color w:val="auto"/>
                      <w:lang w:val="en-US" w:eastAsia="zh-CN"/>
                    </w:rPr>
                    <w:t>20</w:t>
                  </w:r>
                </w:p>
              </w:tc>
              <w:tc>
                <w:tcPr>
                  <w:tcW w:w="624" w:type="pct"/>
                  <w:vAlign w:val="center"/>
                </w:tcPr>
                <w:p w14:paraId="2FEDA3C4">
                  <w:pPr>
                    <w:pStyle w:val="39"/>
                    <w:bidi w:val="0"/>
                    <w:jc w:val="center"/>
                    <w:rPr>
                      <w:rFonts w:hint="eastAsia"/>
                      <w:color w:val="auto"/>
                      <w:lang w:val="en-US" w:eastAsia="zh-CN"/>
                    </w:rPr>
                  </w:pPr>
                </w:p>
              </w:tc>
              <w:tc>
                <w:tcPr>
                  <w:tcW w:w="624" w:type="pct"/>
                  <w:vAlign w:val="center"/>
                </w:tcPr>
                <w:p w14:paraId="0E42077E">
                  <w:pPr>
                    <w:pStyle w:val="39"/>
                    <w:bidi w:val="0"/>
                    <w:jc w:val="center"/>
                    <w:rPr>
                      <w:rFonts w:hint="default"/>
                      <w:color w:val="auto"/>
                      <w:lang w:val="en-US" w:eastAsia="zh-CN"/>
                    </w:rPr>
                  </w:pPr>
                  <w:r>
                    <w:rPr>
                      <w:rFonts w:hint="eastAsia"/>
                      <w:color w:val="auto"/>
                      <w:lang w:val="en-US" w:eastAsia="zh-CN"/>
                    </w:rPr>
                    <w:t>160</w:t>
                  </w:r>
                </w:p>
              </w:tc>
              <w:tc>
                <w:tcPr>
                  <w:tcW w:w="624" w:type="pct"/>
                  <w:vAlign w:val="center"/>
                </w:tcPr>
                <w:p w14:paraId="090BA2A3">
                  <w:pPr>
                    <w:pStyle w:val="39"/>
                    <w:bidi w:val="0"/>
                    <w:jc w:val="center"/>
                    <w:rPr>
                      <w:rFonts w:hint="eastAsia"/>
                      <w:color w:val="auto"/>
                      <w:lang w:val="en-US" w:eastAsia="zh-CN"/>
                    </w:rPr>
                  </w:pPr>
                </w:p>
              </w:tc>
              <w:tc>
                <w:tcPr>
                  <w:tcW w:w="624" w:type="pct"/>
                  <w:vAlign w:val="center"/>
                </w:tcPr>
                <w:p w14:paraId="232C7932">
                  <w:pPr>
                    <w:pStyle w:val="39"/>
                    <w:bidi w:val="0"/>
                    <w:rPr>
                      <w:rFonts w:hint="default"/>
                      <w:color w:val="auto"/>
                      <w:lang w:val="en-US" w:eastAsia="zh-CN"/>
                    </w:rPr>
                  </w:pPr>
                  <w:r>
                    <w:rPr>
                      <w:rFonts w:hint="eastAsia"/>
                      <w:color w:val="auto"/>
                      <w:lang w:val="en-US" w:eastAsia="zh-CN"/>
                    </w:rPr>
                    <w:t>2</w:t>
                  </w:r>
                  <w:r>
                    <w:rPr>
                      <w:rFonts w:hint="default"/>
                      <w:color w:val="auto"/>
                      <w:lang w:val="en-US" w:eastAsia="zh-CN"/>
                    </w:rPr>
                    <w:t>×</w:t>
                  </w:r>
                  <w:r>
                    <w:rPr>
                      <w:rFonts w:hint="eastAsia"/>
                      <w:color w:val="auto"/>
                      <w:lang w:val="en-US" w:eastAsia="zh-CN"/>
                    </w:rPr>
                    <w:t>113</w:t>
                  </w:r>
                </w:p>
              </w:tc>
              <w:tc>
                <w:tcPr>
                  <w:tcW w:w="624" w:type="pct"/>
                  <w:vAlign w:val="center"/>
                </w:tcPr>
                <w:p w14:paraId="75BAF073">
                  <w:pPr>
                    <w:pStyle w:val="39"/>
                    <w:bidi w:val="0"/>
                    <w:jc w:val="center"/>
                    <w:rPr>
                      <w:rFonts w:hint="eastAsia"/>
                      <w:color w:val="auto"/>
                      <w:lang w:val="en-US" w:eastAsia="zh-CN"/>
                    </w:rPr>
                  </w:pPr>
                </w:p>
              </w:tc>
              <w:tc>
                <w:tcPr>
                  <w:tcW w:w="625" w:type="pct"/>
                  <w:vAlign w:val="center"/>
                </w:tcPr>
                <w:p w14:paraId="31A3FD6F">
                  <w:pPr>
                    <w:pStyle w:val="39"/>
                    <w:bidi w:val="0"/>
                    <w:jc w:val="center"/>
                    <w:rPr>
                      <w:rFonts w:hint="default"/>
                      <w:color w:val="auto"/>
                      <w:lang w:val="en-US" w:eastAsia="zh-CN"/>
                    </w:rPr>
                  </w:pPr>
                  <w:r>
                    <w:rPr>
                      <w:rFonts w:hint="eastAsia"/>
                      <w:color w:val="auto"/>
                      <w:lang w:val="en-US" w:eastAsia="zh-CN"/>
                    </w:rPr>
                    <w:t>3</w:t>
                  </w:r>
                  <w:r>
                    <w:rPr>
                      <w:rFonts w:hint="default" w:ascii="Arial" w:hAnsi="Arial" w:cs="Arial"/>
                      <w:color w:val="auto"/>
                      <w:lang w:val="en-US" w:eastAsia="zh-CN"/>
                    </w:rPr>
                    <w:t>×</w:t>
                  </w:r>
                  <w:r>
                    <w:rPr>
                      <w:rFonts w:hint="eastAsia"/>
                      <w:color w:val="auto"/>
                      <w:lang w:val="en-US" w:eastAsia="zh-CN"/>
                    </w:rPr>
                    <w:t>18</w:t>
                  </w:r>
                </w:p>
              </w:tc>
            </w:tr>
            <w:tr w14:paraId="073B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4" w:type="pct"/>
                  <w:vAlign w:val="center"/>
                </w:tcPr>
                <w:p w14:paraId="28A5895D">
                  <w:pPr>
                    <w:pStyle w:val="39"/>
                    <w:bidi w:val="0"/>
                    <w:jc w:val="center"/>
                    <w:rPr>
                      <w:rFonts w:hint="default"/>
                      <w:color w:val="auto"/>
                      <w:lang w:val="en-US" w:eastAsia="zh-CN"/>
                    </w:rPr>
                  </w:pPr>
                  <w:r>
                    <w:rPr>
                      <w:rFonts w:hint="eastAsia"/>
                      <w:color w:val="auto"/>
                      <w:lang w:val="en-US" w:eastAsia="zh-CN"/>
                    </w:rPr>
                    <w:t>投加量（t/a）</w:t>
                  </w:r>
                </w:p>
              </w:tc>
              <w:tc>
                <w:tcPr>
                  <w:tcW w:w="624" w:type="pct"/>
                  <w:vAlign w:val="center"/>
                </w:tcPr>
                <w:p w14:paraId="2C748B9E">
                  <w:pPr>
                    <w:pStyle w:val="39"/>
                    <w:bidi w:val="0"/>
                    <w:rPr>
                      <w:rFonts w:hint="eastAsia"/>
                      <w:color w:val="auto"/>
                      <w:lang w:val="en-US" w:eastAsia="zh-CN"/>
                    </w:rPr>
                  </w:pPr>
                  <w:r>
                    <w:rPr>
                      <w:rFonts w:hint="eastAsia"/>
                      <w:color w:val="auto"/>
                      <w:lang w:val="en-US" w:eastAsia="zh-CN"/>
                    </w:rPr>
                    <w:t xml:space="preserve">25.96 </w:t>
                  </w:r>
                </w:p>
              </w:tc>
              <w:tc>
                <w:tcPr>
                  <w:tcW w:w="624" w:type="pct"/>
                  <w:vAlign w:val="center"/>
                </w:tcPr>
                <w:p w14:paraId="0271FA82">
                  <w:pPr>
                    <w:pStyle w:val="39"/>
                    <w:bidi w:val="0"/>
                    <w:rPr>
                      <w:rFonts w:hint="eastAsia"/>
                      <w:color w:val="auto"/>
                      <w:lang w:val="en-US" w:eastAsia="zh-CN"/>
                    </w:rPr>
                  </w:pPr>
                </w:p>
              </w:tc>
              <w:tc>
                <w:tcPr>
                  <w:tcW w:w="624" w:type="pct"/>
                  <w:vAlign w:val="center"/>
                </w:tcPr>
                <w:p w14:paraId="3AE32BE4">
                  <w:pPr>
                    <w:pStyle w:val="39"/>
                    <w:bidi w:val="0"/>
                    <w:rPr>
                      <w:rFonts w:hint="default"/>
                      <w:color w:val="auto"/>
                      <w:lang w:val="en-US" w:eastAsia="zh-CN"/>
                    </w:rPr>
                  </w:pPr>
                  <w:r>
                    <w:rPr>
                      <w:rFonts w:hint="default"/>
                      <w:color w:val="auto"/>
                      <w:lang w:val="en-US" w:eastAsia="zh-CN"/>
                    </w:rPr>
                    <w:t>14.47</w:t>
                  </w:r>
                </w:p>
              </w:tc>
              <w:tc>
                <w:tcPr>
                  <w:tcW w:w="624" w:type="pct"/>
                  <w:vAlign w:val="center"/>
                </w:tcPr>
                <w:p w14:paraId="242469AF">
                  <w:pPr>
                    <w:pStyle w:val="39"/>
                    <w:bidi w:val="0"/>
                    <w:rPr>
                      <w:rFonts w:hint="eastAsia"/>
                      <w:color w:val="auto"/>
                      <w:lang w:val="en-US" w:eastAsia="zh-CN"/>
                    </w:rPr>
                  </w:pPr>
                </w:p>
              </w:tc>
              <w:tc>
                <w:tcPr>
                  <w:tcW w:w="624" w:type="pct"/>
                  <w:vAlign w:val="center"/>
                </w:tcPr>
                <w:p w14:paraId="277D9C7E">
                  <w:pPr>
                    <w:pStyle w:val="39"/>
                    <w:bidi w:val="0"/>
                    <w:rPr>
                      <w:rFonts w:hint="eastAsia"/>
                      <w:color w:val="auto"/>
                      <w:lang w:val="en-US" w:eastAsia="zh-CN"/>
                    </w:rPr>
                  </w:pPr>
                </w:p>
              </w:tc>
              <w:tc>
                <w:tcPr>
                  <w:tcW w:w="624" w:type="pct"/>
                  <w:vAlign w:val="center"/>
                </w:tcPr>
                <w:p w14:paraId="2C96450A">
                  <w:pPr>
                    <w:pStyle w:val="39"/>
                    <w:bidi w:val="0"/>
                    <w:rPr>
                      <w:rFonts w:hint="eastAsia"/>
                      <w:color w:val="auto"/>
                      <w:lang w:val="en-US" w:eastAsia="zh-CN"/>
                    </w:rPr>
                  </w:pPr>
                </w:p>
              </w:tc>
              <w:tc>
                <w:tcPr>
                  <w:tcW w:w="625" w:type="pct"/>
                  <w:vAlign w:val="center"/>
                </w:tcPr>
                <w:p w14:paraId="1D959F9E">
                  <w:pPr>
                    <w:pStyle w:val="39"/>
                    <w:bidi w:val="0"/>
                    <w:rPr>
                      <w:rFonts w:hint="eastAsia"/>
                      <w:color w:val="auto"/>
                      <w:lang w:val="en-US" w:eastAsia="zh-CN"/>
                    </w:rPr>
                  </w:pPr>
                </w:p>
              </w:tc>
            </w:tr>
            <w:tr w14:paraId="5338A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7A717DB2">
                  <w:pPr>
                    <w:pStyle w:val="39"/>
                    <w:bidi w:val="0"/>
                    <w:jc w:val="center"/>
                    <w:rPr>
                      <w:rFonts w:hint="default"/>
                      <w:color w:val="auto"/>
                      <w:lang w:val="en-US" w:eastAsia="zh-CN"/>
                    </w:rPr>
                  </w:pPr>
                  <w:r>
                    <w:rPr>
                      <w:rFonts w:hint="eastAsia"/>
                      <w:color w:val="auto"/>
                      <w:lang w:val="en-US" w:eastAsia="zh-CN"/>
                    </w:rPr>
                    <w:t>反应量（t/a）</w:t>
                  </w:r>
                </w:p>
              </w:tc>
              <w:tc>
                <w:tcPr>
                  <w:tcW w:w="624" w:type="pct"/>
                  <w:vAlign w:val="center"/>
                </w:tcPr>
                <w:p w14:paraId="2981DB1F">
                  <w:pPr>
                    <w:pStyle w:val="39"/>
                    <w:bidi w:val="0"/>
                    <w:rPr>
                      <w:rFonts w:hint="eastAsia"/>
                      <w:color w:val="auto"/>
                      <w:lang w:val="en-US" w:eastAsia="zh-CN"/>
                    </w:rPr>
                  </w:pPr>
                  <w:r>
                    <w:rPr>
                      <w:rFonts w:hint="eastAsia"/>
                      <w:color w:val="auto"/>
                      <w:lang w:val="en-US" w:eastAsia="zh-CN"/>
                    </w:rPr>
                    <w:t xml:space="preserve">3.23 </w:t>
                  </w:r>
                </w:p>
              </w:tc>
              <w:tc>
                <w:tcPr>
                  <w:tcW w:w="624" w:type="pct"/>
                  <w:vAlign w:val="center"/>
                </w:tcPr>
                <w:p w14:paraId="702430D9">
                  <w:pPr>
                    <w:pStyle w:val="39"/>
                    <w:bidi w:val="0"/>
                    <w:rPr>
                      <w:rFonts w:hint="eastAsia"/>
                      <w:color w:val="auto"/>
                      <w:lang w:val="en-US" w:eastAsia="zh-CN"/>
                    </w:rPr>
                  </w:pPr>
                </w:p>
              </w:tc>
              <w:tc>
                <w:tcPr>
                  <w:tcW w:w="624" w:type="pct"/>
                  <w:vAlign w:val="center"/>
                </w:tcPr>
                <w:p w14:paraId="488D0F9A">
                  <w:pPr>
                    <w:pStyle w:val="39"/>
                    <w:bidi w:val="0"/>
                    <w:rPr>
                      <w:rFonts w:hint="default"/>
                      <w:color w:val="auto"/>
                      <w:lang w:val="en-US" w:eastAsia="zh-CN"/>
                    </w:rPr>
                  </w:pPr>
                  <w:r>
                    <w:rPr>
                      <w:rFonts w:hint="default"/>
                      <w:color w:val="auto"/>
                      <w:lang w:val="en-US" w:eastAsia="zh-CN"/>
                    </w:rPr>
                    <w:t>4.3</w:t>
                  </w:r>
                </w:p>
              </w:tc>
              <w:tc>
                <w:tcPr>
                  <w:tcW w:w="624" w:type="pct"/>
                  <w:vAlign w:val="center"/>
                </w:tcPr>
                <w:p w14:paraId="5FF7D7B7">
                  <w:pPr>
                    <w:pStyle w:val="39"/>
                    <w:bidi w:val="0"/>
                    <w:rPr>
                      <w:rFonts w:hint="eastAsia"/>
                      <w:color w:val="auto"/>
                      <w:lang w:val="en-US" w:eastAsia="zh-CN"/>
                    </w:rPr>
                  </w:pPr>
                </w:p>
              </w:tc>
              <w:tc>
                <w:tcPr>
                  <w:tcW w:w="624" w:type="pct"/>
                  <w:vAlign w:val="center"/>
                </w:tcPr>
                <w:p w14:paraId="3A54D92D">
                  <w:pPr>
                    <w:pStyle w:val="39"/>
                    <w:bidi w:val="0"/>
                    <w:rPr>
                      <w:rFonts w:hint="default"/>
                      <w:color w:val="auto"/>
                      <w:lang w:val="en-US" w:eastAsia="zh-CN"/>
                    </w:rPr>
                  </w:pPr>
                  <w:r>
                    <w:rPr>
                      <w:rFonts w:hint="eastAsia"/>
                      <w:color w:val="auto"/>
                      <w:lang w:val="en-US" w:eastAsia="zh-CN"/>
                    </w:rPr>
                    <w:t>6.07</w:t>
                  </w:r>
                </w:p>
              </w:tc>
              <w:tc>
                <w:tcPr>
                  <w:tcW w:w="624" w:type="pct"/>
                  <w:vAlign w:val="center"/>
                </w:tcPr>
                <w:p w14:paraId="27AE16C4">
                  <w:pPr>
                    <w:pStyle w:val="39"/>
                    <w:bidi w:val="0"/>
                    <w:rPr>
                      <w:rFonts w:hint="eastAsia"/>
                      <w:color w:val="auto"/>
                      <w:lang w:val="en-US" w:eastAsia="zh-CN"/>
                    </w:rPr>
                  </w:pPr>
                </w:p>
              </w:tc>
              <w:tc>
                <w:tcPr>
                  <w:tcW w:w="625" w:type="pct"/>
                  <w:vAlign w:val="center"/>
                </w:tcPr>
                <w:p w14:paraId="143ABAF9">
                  <w:pPr>
                    <w:pStyle w:val="39"/>
                    <w:bidi w:val="0"/>
                    <w:rPr>
                      <w:rFonts w:hint="default"/>
                      <w:color w:val="auto"/>
                      <w:lang w:val="en-US" w:eastAsia="zh-CN"/>
                    </w:rPr>
                  </w:pPr>
                  <w:r>
                    <w:rPr>
                      <w:rFonts w:hint="eastAsia"/>
                      <w:color w:val="auto"/>
                      <w:lang w:val="en-US" w:eastAsia="zh-CN"/>
                    </w:rPr>
                    <w:t>1.46</w:t>
                  </w:r>
                </w:p>
              </w:tc>
            </w:tr>
            <w:tr w14:paraId="7B32B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2D457B78">
                  <w:pPr>
                    <w:pStyle w:val="39"/>
                    <w:bidi w:val="0"/>
                    <w:jc w:val="center"/>
                    <w:rPr>
                      <w:rFonts w:hint="default"/>
                      <w:color w:val="auto"/>
                      <w:lang w:val="en-US" w:eastAsia="zh-CN"/>
                    </w:rPr>
                  </w:pPr>
                  <w:r>
                    <w:rPr>
                      <w:rFonts w:hint="eastAsia"/>
                      <w:color w:val="auto"/>
                      <w:lang w:val="en-US" w:eastAsia="zh-CN"/>
                    </w:rPr>
                    <w:t>剩余量（t/a）</w:t>
                  </w:r>
                </w:p>
              </w:tc>
              <w:tc>
                <w:tcPr>
                  <w:tcW w:w="624" w:type="pct"/>
                  <w:vAlign w:val="center"/>
                </w:tcPr>
                <w:p w14:paraId="5973C169">
                  <w:pPr>
                    <w:pStyle w:val="39"/>
                    <w:bidi w:val="0"/>
                    <w:rPr>
                      <w:rFonts w:hint="default"/>
                      <w:color w:val="auto"/>
                      <w:lang w:val="en-US" w:eastAsia="zh-CN"/>
                    </w:rPr>
                  </w:pPr>
                  <w:r>
                    <w:rPr>
                      <w:rFonts w:hint="eastAsia"/>
                      <w:color w:val="auto"/>
                      <w:lang w:val="en-US" w:eastAsia="zh-CN"/>
                    </w:rPr>
                    <w:t xml:space="preserve">22.73 </w:t>
                  </w:r>
                </w:p>
              </w:tc>
              <w:tc>
                <w:tcPr>
                  <w:tcW w:w="624" w:type="pct"/>
                  <w:vAlign w:val="center"/>
                </w:tcPr>
                <w:p w14:paraId="6168DD2E">
                  <w:pPr>
                    <w:pStyle w:val="39"/>
                    <w:bidi w:val="0"/>
                    <w:rPr>
                      <w:rFonts w:hint="eastAsia"/>
                      <w:color w:val="auto"/>
                      <w:lang w:val="en-US" w:eastAsia="zh-CN"/>
                    </w:rPr>
                  </w:pPr>
                </w:p>
              </w:tc>
              <w:tc>
                <w:tcPr>
                  <w:tcW w:w="624" w:type="pct"/>
                  <w:vAlign w:val="center"/>
                </w:tcPr>
                <w:p w14:paraId="75E68E34">
                  <w:pPr>
                    <w:pStyle w:val="39"/>
                    <w:bidi w:val="0"/>
                    <w:rPr>
                      <w:rFonts w:hint="default"/>
                      <w:color w:val="auto"/>
                      <w:lang w:val="en-US" w:eastAsia="zh-CN"/>
                    </w:rPr>
                  </w:pPr>
                  <w:r>
                    <w:rPr>
                      <w:rFonts w:hint="default"/>
                      <w:color w:val="auto"/>
                      <w:lang w:val="en-US" w:eastAsia="zh-CN"/>
                    </w:rPr>
                    <w:t xml:space="preserve">10.17 </w:t>
                  </w:r>
                </w:p>
              </w:tc>
              <w:tc>
                <w:tcPr>
                  <w:tcW w:w="624" w:type="pct"/>
                  <w:vAlign w:val="center"/>
                </w:tcPr>
                <w:p w14:paraId="6BE60F23">
                  <w:pPr>
                    <w:pStyle w:val="39"/>
                    <w:bidi w:val="0"/>
                    <w:rPr>
                      <w:rFonts w:hint="eastAsia"/>
                      <w:color w:val="auto"/>
                      <w:lang w:val="en-US" w:eastAsia="zh-CN"/>
                    </w:rPr>
                  </w:pPr>
                </w:p>
              </w:tc>
              <w:tc>
                <w:tcPr>
                  <w:tcW w:w="624" w:type="pct"/>
                  <w:vAlign w:val="center"/>
                </w:tcPr>
                <w:p w14:paraId="5897EAAB">
                  <w:pPr>
                    <w:pStyle w:val="39"/>
                    <w:bidi w:val="0"/>
                    <w:rPr>
                      <w:rFonts w:hint="eastAsia"/>
                      <w:color w:val="auto"/>
                      <w:lang w:val="en-US" w:eastAsia="zh-CN"/>
                    </w:rPr>
                  </w:pPr>
                </w:p>
              </w:tc>
              <w:tc>
                <w:tcPr>
                  <w:tcW w:w="624" w:type="pct"/>
                  <w:vAlign w:val="center"/>
                </w:tcPr>
                <w:p w14:paraId="46C745C1">
                  <w:pPr>
                    <w:pStyle w:val="39"/>
                    <w:bidi w:val="0"/>
                    <w:rPr>
                      <w:rFonts w:hint="eastAsia"/>
                      <w:color w:val="auto"/>
                      <w:lang w:val="en-US" w:eastAsia="zh-CN"/>
                    </w:rPr>
                  </w:pPr>
                </w:p>
              </w:tc>
              <w:tc>
                <w:tcPr>
                  <w:tcW w:w="625" w:type="pct"/>
                  <w:vAlign w:val="center"/>
                </w:tcPr>
                <w:p w14:paraId="14604D6B">
                  <w:pPr>
                    <w:pStyle w:val="39"/>
                    <w:bidi w:val="0"/>
                    <w:rPr>
                      <w:rFonts w:hint="eastAsia"/>
                      <w:color w:val="auto"/>
                      <w:lang w:val="en-US" w:eastAsia="zh-CN"/>
                    </w:rPr>
                  </w:pPr>
                </w:p>
              </w:tc>
            </w:tr>
          </w:tbl>
          <w:p w14:paraId="122FE797">
            <w:pPr>
              <w:bidi w:val="0"/>
              <w:rPr>
                <w:rFonts w:hint="default"/>
                <w:color w:val="auto"/>
                <w:lang w:val="en-US" w:eastAsia="zh-CN"/>
              </w:rPr>
            </w:pPr>
            <w:r>
              <w:rPr>
                <w:rFonts w:hint="eastAsia"/>
                <w:color w:val="auto"/>
                <w:lang w:val="en-US" w:eastAsia="zh-CN"/>
              </w:rPr>
              <w:t>醋酸</w:t>
            </w:r>
            <w:r>
              <w:rPr>
                <w:rFonts w:hint="eastAsia"/>
                <w:color w:val="auto"/>
                <w:vertAlign w:val="baseline"/>
                <w:lang w:val="en-US" w:eastAsia="zh-CN"/>
              </w:rPr>
              <w:t>处理：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152"/>
              <w:gridCol w:w="1087"/>
              <w:gridCol w:w="1087"/>
              <w:gridCol w:w="1087"/>
              <w:gridCol w:w="1087"/>
              <w:gridCol w:w="1087"/>
              <w:gridCol w:w="1088"/>
            </w:tblGrid>
            <w:tr w14:paraId="17B5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7F9B488">
                  <w:pPr>
                    <w:pStyle w:val="39"/>
                    <w:bidi w:val="0"/>
                    <w:jc w:val="center"/>
                    <w:rPr>
                      <w:rFonts w:hint="default"/>
                      <w:color w:val="auto"/>
                      <w:lang w:val="en-US" w:eastAsia="zh-CN"/>
                    </w:rPr>
                  </w:pPr>
                  <w:r>
                    <w:rPr>
                      <w:rFonts w:hint="eastAsia"/>
                      <w:color w:val="auto"/>
                      <w:lang w:val="en-US" w:eastAsia="zh-CN"/>
                    </w:rPr>
                    <w:t>反应式</w:t>
                  </w:r>
                </w:p>
              </w:tc>
              <w:tc>
                <w:tcPr>
                  <w:tcW w:w="656" w:type="pct"/>
                  <w:vAlign w:val="center"/>
                </w:tcPr>
                <w:p w14:paraId="664C554A">
                  <w:pPr>
                    <w:pStyle w:val="39"/>
                    <w:bidi w:val="0"/>
                    <w:rPr>
                      <w:rFonts w:hint="default"/>
                      <w:color w:val="auto"/>
                      <w:lang w:val="en-US" w:eastAsia="zh-CN"/>
                    </w:rPr>
                  </w:pPr>
                  <w:r>
                    <w:rPr>
                      <w:rFonts w:hint="default"/>
                      <w:color w:val="auto"/>
                      <w:lang w:val="en-US" w:eastAsia="zh-CN"/>
                    </w:rPr>
                    <w:t>3H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p>
              </w:tc>
              <w:tc>
                <w:tcPr>
                  <w:tcW w:w="619" w:type="pct"/>
                  <w:vAlign w:val="center"/>
                </w:tcPr>
                <w:p w14:paraId="3B7DA5FE">
                  <w:pPr>
                    <w:pStyle w:val="39"/>
                    <w:bidi w:val="0"/>
                    <w:rPr>
                      <w:rFonts w:hint="default"/>
                      <w:color w:val="auto"/>
                      <w:lang w:val="en-US" w:eastAsia="zh-CN"/>
                    </w:rPr>
                  </w:pPr>
                  <w:r>
                    <w:rPr>
                      <w:rFonts w:hint="default"/>
                      <w:color w:val="auto"/>
                      <w:lang w:val="en-US" w:eastAsia="zh-CN"/>
                    </w:rPr>
                    <w:t>+</w:t>
                  </w:r>
                </w:p>
              </w:tc>
              <w:tc>
                <w:tcPr>
                  <w:tcW w:w="619" w:type="pct"/>
                  <w:vAlign w:val="center"/>
                </w:tcPr>
                <w:p w14:paraId="018407F9">
                  <w:pPr>
                    <w:pStyle w:val="39"/>
                    <w:bidi w:val="0"/>
                    <w:rPr>
                      <w:rFonts w:hint="eastAsia"/>
                      <w:color w:val="auto"/>
                      <w:lang w:val="en-US" w:eastAsia="zh-CN"/>
                    </w:rPr>
                  </w:pPr>
                  <w:r>
                    <w:rPr>
                      <w:rFonts w:hint="default"/>
                      <w:color w:val="auto"/>
                      <w:lang w:val="en-US" w:eastAsia="zh-CN"/>
                    </w:rPr>
                    <w:t>Fe</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3</w:t>
                  </w:r>
                </w:p>
              </w:tc>
              <w:tc>
                <w:tcPr>
                  <w:tcW w:w="619" w:type="pct"/>
                  <w:vAlign w:val="center"/>
                </w:tcPr>
                <w:p w14:paraId="3F71B5C5">
                  <w:pPr>
                    <w:pStyle w:val="39"/>
                    <w:bidi w:val="0"/>
                    <w:rPr>
                      <w:rFonts w:hint="eastAsia"/>
                      <w:color w:val="auto"/>
                      <w:lang w:val="en-US" w:eastAsia="zh-CN"/>
                    </w:rPr>
                  </w:pPr>
                  <w:r>
                    <w:rPr>
                      <w:rFonts w:hint="default"/>
                      <w:color w:val="auto"/>
                      <w:lang w:val="en-US" w:eastAsia="zh-CN"/>
                    </w:rPr>
                    <w:t>→</w:t>
                  </w:r>
                </w:p>
              </w:tc>
              <w:tc>
                <w:tcPr>
                  <w:tcW w:w="619" w:type="pct"/>
                  <w:vAlign w:val="center"/>
                </w:tcPr>
                <w:p w14:paraId="7ADF018B">
                  <w:pPr>
                    <w:pStyle w:val="39"/>
                    <w:bidi w:val="0"/>
                    <w:rPr>
                      <w:rFonts w:hint="default"/>
                      <w:color w:val="auto"/>
                      <w:lang w:val="en-US" w:eastAsia="zh-CN"/>
                    </w:rPr>
                  </w:pPr>
                  <w:r>
                    <w:rPr>
                      <w:rFonts w:hint="default"/>
                      <w:color w:val="auto"/>
                      <w:lang w:val="en-US" w:eastAsia="zh-CN"/>
                    </w:rPr>
                    <w:t>Fe</w:t>
                  </w:r>
                  <w:r>
                    <w:rPr>
                      <w:rFonts w:hint="default"/>
                      <w:color w:val="auto"/>
                      <w:vertAlign w:val="subscript"/>
                      <w:lang w:val="en-US" w:eastAsia="zh-CN"/>
                    </w:rPr>
                    <w:t>2</w:t>
                  </w:r>
                  <w:r>
                    <w:rPr>
                      <w:rFonts w:hint="eastAsia"/>
                      <w:color w:val="auto"/>
                      <w:lang w:val="en-US" w:eastAsia="zh-CN"/>
                    </w:rPr>
                    <w:t>（</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default"/>
                      <w:color w:val="auto"/>
                      <w:vertAlign w:val="subscript"/>
                      <w:lang w:val="en-US" w:eastAsia="zh-CN"/>
                    </w:rPr>
                    <w:t>4</w:t>
                  </w:r>
                  <w:r>
                    <w:rPr>
                      <w:rFonts w:hint="eastAsia"/>
                      <w:color w:val="auto"/>
                      <w:lang w:val="en-US" w:eastAsia="zh-CN"/>
                    </w:rPr>
                    <w:t>）</w:t>
                  </w:r>
                  <w:r>
                    <w:rPr>
                      <w:rFonts w:hint="default"/>
                      <w:color w:val="auto"/>
                      <w:vertAlign w:val="subscript"/>
                      <w:lang w:val="en-US" w:eastAsia="zh-CN"/>
                    </w:rPr>
                    <w:t>3</w:t>
                  </w:r>
                </w:p>
              </w:tc>
              <w:tc>
                <w:tcPr>
                  <w:tcW w:w="619" w:type="pct"/>
                  <w:vAlign w:val="center"/>
                </w:tcPr>
                <w:p w14:paraId="5A3E367B">
                  <w:pPr>
                    <w:pStyle w:val="39"/>
                    <w:bidi w:val="0"/>
                    <w:rPr>
                      <w:rFonts w:hint="default"/>
                      <w:color w:val="auto"/>
                      <w:lang w:val="en-US" w:eastAsia="zh-CN"/>
                    </w:rPr>
                  </w:pPr>
                  <w:r>
                    <w:rPr>
                      <w:rFonts w:hint="default"/>
                      <w:color w:val="auto"/>
                      <w:lang w:val="en-US" w:eastAsia="zh-CN"/>
                    </w:rPr>
                    <w:t>+</w:t>
                  </w:r>
                </w:p>
              </w:tc>
              <w:tc>
                <w:tcPr>
                  <w:tcW w:w="620" w:type="pct"/>
                  <w:vAlign w:val="center"/>
                </w:tcPr>
                <w:p w14:paraId="59FF381C">
                  <w:pPr>
                    <w:pStyle w:val="39"/>
                    <w:bidi w:val="0"/>
                    <w:rPr>
                      <w:rFonts w:hint="default"/>
                      <w:color w:val="auto"/>
                      <w:lang w:val="en-US" w:eastAsia="zh-CN"/>
                    </w:rPr>
                  </w:pPr>
                  <w:r>
                    <w:rPr>
                      <w:rFonts w:hint="default"/>
                      <w:color w:val="auto"/>
                      <w:lang w:val="en-US" w:eastAsia="zh-CN"/>
                    </w:rPr>
                    <w:t>3</w:t>
                  </w:r>
                  <w:r>
                    <w:rPr>
                      <w:rFonts w:hint="eastAsia"/>
                      <w:color w:val="auto"/>
                      <w:lang w:val="en-US" w:eastAsia="zh-CN"/>
                    </w:rPr>
                    <w:t>H</w:t>
                  </w:r>
                  <w:r>
                    <w:rPr>
                      <w:rFonts w:hint="eastAsia"/>
                      <w:color w:val="auto"/>
                      <w:vertAlign w:val="subscript"/>
                      <w:lang w:val="en-US" w:eastAsia="zh-CN"/>
                    </w:rPr>
                    <w:t>2</w:t>
                  </w:r>
                  <w:r>
                    <w:rPr>
                      <w:rFonts w:hint="eastAsia"/>
                      <w:color w:val="auto"/>
                      <w:lang w:val="en-US" w:eastAsia="zh-CN"/>
                    </w:rPr>
                    <w:t>O</w:t>
                  </w:r>
                </w:p>
              </w:tc>
            </w:tr>
            <w:tr w14:paraId="2740B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24" w:type="pct"/>
                  <w:vAlign w:val="center"/>
                </w:tcPr>
                <w:p w14:paraId="4B167056">
                  <w:pPr>
                    <w:pStyle w:val="39"/>
                    <w:bidi w:val="0"/>
                    <w:jc w:val="center"/>
                    <w:rPr>
                      <w:rFonts w:hint="default"/>
                      <w:color w:val="auto"/>
                      <w:lang w:val="en-US" w:eastAsia="zh-CN"/>
                    </w:rPr>
                  </w:pPr>
                  <w:r>
                    <w:rPr>
                      <w:rFonts w:hint="eastAsia"/>
                      <w:color w:val="auto"/>
                      <w:lang w:val="en-US" w:eastAsia="zh-CN"/>
                    </w:rPr>
                    <w:t>物质名称</w:t>
                  </w:r>
                </w:p>
              </w:tc>
              <w:tc>
                <w:tcPr>
                  <w:tcW w:w="656" w:type="pct"/>
                  <w:vAlign w:val="center"/>
                </w:tcPr>
                <w:p w14:paraId="581F071A">
                  <w:pPr>
                    <w:pStyle w:val="39"/>
                    <w:bidi w:val="0"/>
                    <w:rPr>
                      <w:rFonts w:hint="default"/>
                      <w:color w:val="auto"/>
                      <w:lang w:val="en-US" w:eastAsia="zh-CN"/>
                    </w:rPr>
                  </w:pPr>
                  <w:r>
                    <w:rPr>
                      <w:rFonts w:hint="eastAsia"/>
                      <w:color w:val="auto"/>
                      <w:lang w:val="en-US" w:eastAsia="zh-CN"/>
                    </w:rPr>
                    <w:t>醋酸</w:t>
                  </w:r>
                </w:p>
              </w:tc>
              <w:tc>
                <w:tcPr>
                  <w:tcW w:w="619" w:type="pct"/>
                  <w:vAlign w:val="center"/>
                </w:tcPr>
                <w:p w14:paraId="77CC0DC8">
                  <w:pPr>
                    <w:pStyle w:val="39"/>
                    <w:bidi w:val="0"/>
                    <w:rPr>
                      <w:rFonts w:hint="eastAsia"/>
                      <w:color w:val="auto"/>
                      <w:lang w:val="en-US" w:eastAsia="zh-CN"/>
                    </w:rPr>
                  </w:pPr>
                </w:p>
              </w:tc>
              <w:tc>
                <w:tcPr>
                  <w:tcW w:w="619" w:type="pct"/>
                  <w:shd w:val="clear" w:color="auto" w:fill="auto"/>
                  <w:vAlign w:val="center"/>
                </w:tcPr>
                <w:p w14:paraId="2534E337">
                  <w:pPr>
                    <w:pStyle w:val="39"/>
                    <w:bidi w:val="0"/>
                    <w:rPr>
                      <w:rFonts w:hint="default"/>
                      <w:color w:val="auto"/>
                      <w:lang w:val="en-US" w:eastAsia="zh-CN"/>
                    </w:rPr>
                  </w:pPr>
                  <w:r>
                    <w:rPr>
                      <w:rFonts w:hint="eastAsia"/>
                      <w:color w:val="auto"/>
                      <w:lang w:val="en-US" w:eastAsia="zh-CN"/>
                    </w:rPr>
                    <w:t>氧化铁</w:t>
                  </w:r>
                </w:p>
              </w:tc>
              <w:tc>
                <w:tcPr>
                  <w:tcW w:w="619" w:type="pct"/>
                  <w:shd w:val="clear" w:color="auto" w:fill="auto"/>
                  <w:vAlign w:val="center"/>
                </w:tcPr>
                <w:p w14:paraId="28D74D99">
                  <w:pPr>
                    <w:pStyle w:val="39"/>
                    <w:bidi w:val="0"/>
                    <w:rPr>
                      <w:rFonts w:hint="eastAsia"/>
                      <w:color w:val="auto"/>
                      <w:lang w:val="en-US" w:eastAsia="zh-CN"/>
                    </w:rPr>
                  </w:pPr>
                </w:p>
              </w:tc>
              <w:tc>
                <w:tcPr>
                  <w:tcW w:w="619" w:type="pct"/>
                  <w:shd w:val="clear" w:color="auto" w:fill="auto"/>
                  <w:vAlign w:val="center"/>
                </w:tcPr>
                <w:p w14:paraId="1A418A39">
                  <w:pPr>
                    <w:pStyle w:val="39"/>
                    <w:bidi w:val="0"/>
                    <w:rPr>
                      <w:rFonts w:hint="default"/>
                      <w:color w:val="auto"/>
                      <w:lang w:val="en-US" w:eastAsia="zh-CN"/>
                    </w:rPr>
                  </w:pPr>
                  <w:r>
                    <w:rPr>
                      <w:rFonts w:hint="eastAsia"/>
                      <w:color w:val="auto"/>
                      <w:lang w:val="en-US" w:eastAsia="zh-CN"/>
                    </w:rPr>
                    <w:t>醋酸铁</w:t>
                  </w:r>
                </w:p>
              </w:tc>
              <w:tc>
                <w:tcPr>
                  <w:tcW w:w="619" w:type="pct"/>
                  <w:vAlign w:val="center"/>
                </w:tcPr>
                <w:p w14:paraId="5BD7B8BA">
                  <w:pPr>
                    <w:pStyle w:val="39"/>
                    <w:bidi w:val="0"/>
                    <w:rPr>
                      <w:rFonts w:hint="eastAsia"/>
                      <w:color w:val="auto"/>
                      <w:lang w:val="en-US" w:eastAsia="zh-CN"/>
                    </w:rPr>
                  </w:pPr>
                </w:p>
              </w:tc>
              <w:tc>
                <w:tcPr>
                  <w:tcW w:w="620" w:type="pct"/>
                  <w:vAlign w:val="center"/>
                </w:tcPr>
                <w:p w14:paraId="6DD3318E">
                  <w:pPr>
                    <w:pStyle w:val="39"/>
                    <w:bidi w:val="0"/>
                    <w:rPr>
                      <w:rFonts w:hint="default"/>
                      <w:color w:val="auto"/>
                      <w:lang w:val="en-US" w:eastAsia="zh-CN"/>
                    </w:rPr>
                  </w:pPr>
                  <w:r>
                    <w:rPr>
                      <w:rFonts w:hint="eastAsia"/>
                      <w:color w:val="auto"/>
                      <w:lang w:val="en-US" w:eastAsia="zh-CN"/>
                    </w:rPr>
                    <w:t>水</w:t>
                  </w:r>
                </w:p>
              </w:tc>
            </w:tr>
            <w:tr w14:paraId="12B2C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0DBF0349">
                  <w:pPr>
                    <w:pStyle w:val="39"/>
                    <w:bidi w:val="0"/>
                    <w:jc w:val="center"/>
                    <w:rPr>
                      <w:rFonts w:hint="default"/>
                      <w:color w:val="auto"/>
                      <w:lang w:val="en-US" w:eastAsia="zh-CN"/>
                    </w:rPr>
                  </w:pPr>
                  <w:r>
                    <w:rPr>
                      <w:rFonts w:hint="eastAsia"/>
                      <w:color w:val="auto"/>
                      <w:lang w:val="en-US" w:eastAsia="zh-CN"/>
                    </w:rPr>
                    <w:t>分子量</w:t>
                  </w:r>
                </w:p>
              </w:tc>
              <w:tc>
                <w:tcPr>
                  <w:tcW w:w="656" w:type="pct"/>
                  <w:vAlign w:val="center"/>
                </w:tcPr>
                <w:p w14:paraId="72A148F8">
                  <w:pPr>
                    <w:pStyle w:val="39"/>
                    <w:bidi w:val="0"/>
                    <w:rPr>
                      <w:rFonts w:hint="default"/>
                      <w:color w:val="auto"/>
                      <w:lang w:val="en-US" w:eastAsia="zh-CN"/>
                    </w:rPr>
                  </w:pPr>
                  <w:r>
                    <w:rPr>
                      <w:rFonts w:hint="default"/>
                      <w:color w:val="auto"/>
                      <w:lang w:val="en-US" w:eastAsia="zh-CN"/>
                    </w:rPr>
                    <w:t>3</w:t>
                  </w:r>
                  <w:r>
                    <w:rPr>
                      <w:rFonts w:hint="default" w:ascii="Arial" w:hAnsi="Arial" w:cs="Arial"/>
                      <w:color w:val="auto"/>
                      <w:lang w:val="en-US" w:eastAsia="zh-CN"/>
                    </w:rPr>
                    <w:t>×</w:t>
                  </w:r>
                  <w:r>
                    <w:rPr>
                      <w:rFonts w:hint="default"/>
                      <w:color w:val="auto"/>
                      <w:lang w:val="en-US" w:eastAsia="zh-CN"/>
                    </w:rPr>
                    <w:t>90</w:t>
                  </w:r>
                </w:p>
              </w:tc>
              <w:tc>
                <w:tcPr>
                  <w:tcW w:w="619" w:type="pct"/>
                  <w:vAlign w:val="center"/>
                </w:tcPr>
                <w:p w14:paraId="475FE49B">
                  <w:pPr>
                    <w:pStyle w:val="39"/>
                    <w:bidi w:val="0"/>
                    <w:rPr>
                      <w:rFonts w:hint="eastAsia"/>
                      <w:color w:val="auto"/>
                      <w:lang w:val="en-US" w:eastAsia="zh-CN"/>
                    </w:rPr>
                  </w:pPr>
                </w:p>
              </w:tc>
              <w:tc>
                <w:tcPr>
                  <w:tcW w:w="619" w:type="pct"/>
                  <w:vAlign w:val="center"/>
                </w:tcPr>
                <w:p w14:paraId="7DD83960">
                  <w:pPr>
                    <w:pStyle w:val="39"/>
                    <w:bidi w:val="0"/>
                    <w:rPr>
                      <w:rFonts w:hint="default"/>
                      <w:color w:val="auto"/>
                      <w:lang w:val="en-US" w:eastAsia="zh-CN"/>
                    </w:rPr>
                  </w:pPr>
                  <w:r>
                    <w:rPr>
                      <w:rFonts w:hint="default"/>
                      <w:color w:val="auto"/>
                      <w:lang w:val="en-US" w:eastAsia="zh-CN"/>
                    </w:rPr>
                    <w:t>160</w:t>
                  </w:r>
                </w:p>
              </w:tc>
              <w:tc>
                <w:tcPr>
                  <w:tcW w:w="619" w:type="pct"/>
                  <w:vAlign w:val="center"/>
                </w:tcPr>
                <w:p w14:paraId="0DD9D027">
                  <w:pPr>
                    <w:pStyle w:val="39"/>
                    <w:bidi w:val="0"/>
                    <w:rPr>
                      <w:rFonts w:hint="eastAsia"/>
                      <w:color w:val="auto"/>
                      <w:lang w:val="en-US" w:eastAsia="zh-CN"/>
                    </w:rPr>
                  </w:pPr>
                </w:p>
              </w:tc>
              <w:tc>
                <w:tcPr>
                  <w:tcW w:w="619" w:type="pct"/>
                  <w:vAlign w:val="center"/>
                </w:tcPr>
                <w:p w14:paraId="5D7076B3">
                  <w:pPr>
                    <w:pStyle w:val="39"/>
                    <w:bidi w:val="0"/>
                    <w:rPr>
                      <w:rFonts w:hint="default"/>
                      <w:color w:val="auto"/>
                      <w:lang w:val="en-US" w:eastAsia="zh-CN"/>
                    </w:rPr>
                  </w:pPr>
                  <w:r>
                    <w:rPr>
                      <w:rFonts w:hint="eastAsia"/>
                      <w:color w:val="auto"/>
                      <w:lang w:val="en-US" w:eastAsia="zh-CN"/>
                    </w:rPr>
                    <w:t>376</w:t>
                  </w:r>
                </w:p>
              </w:tc>
              <w:tc>
                <w:tcPr>
                  <w:tcW w:w="619" w:type="pct"/>
                  <w:vAlign w:val="center"/>
                </w:tcPr>
                <w:p w14:paraId="4917C488">
                  <w:pPr>
                    <w:pStyle w:val="39"/>
                    <w:bidi w:val="0"/>
                    <w:rPr>
                      <w:rFonts w:hint="eastAsia"/>
                      <w:color w:val="auto"/>
                      <w:lang w:val="en-US" w:eastAsia="zh-CN"/>
                    </w:rPr>
                  </w:pPr>
                </w:p>
              </w:tc>
              <w:tc>
                <w:tcPr>
                  <w:tcW w:w="620" w:type="pct"/>
                  <w:vAlign w:val="center"/>
                </w:tcPr>
                <w:p w14:paraId="699F927D">
                  <w:pPr>
                    <w:pStyle w:val="39"/>
                    <w:bidi w:val="0"/>
                    <w:rPr>
                      <w:rFonts w:hint="default"/>
                      <w:color w:val="auto"/>
                      <w:lang w:val="en-US" w:eastAsia="zh-CN"/>
                    </w:rPr>
                  </w:pPr>
                  <w:r>
                    <w:rPr>
                      <w:rFonts w:hint="default"/>
                      <w:color w:val="auto"/>
                      <w:lang w:val="en-US" w:eastAsia="zh-CN"/>
                    </w:rPr>
                    <w:t>3*18</w:t>
                  </w:r>
                </w:p>
              </w:tc>
            </w:tr>
            <w:tr w14:paraId="3642D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71B7A04">
                  <w:pPr>
                    <w:pStyle w:val="39"/>
                    <w:bidi w:val="0"/>
                    <w:jc w:val="center"/>
                    <w:rPr>
                      <w:rFonts w:hint="default"/>
                      <w:color w:val="auto"/>
                      <w:lang w:val="en-US" w:eastAsia="zh-CN"/>
                    </w:rPr>
                  </w:pPr>
                  <w:r>
                    <w:rPr>
                      <w:rFonts w:hint="eastAsia"/>
                      <w:color w:val="auto"/>
                      <w:lang w:val="en-US" w:eastAsia="zh-CN"/>
                    </w:rPr>
                    <w:t>投加量（t/a）</w:t>
                  </w:r>
                </w:p>
              </w:tc>
              <w:tc>
                <w:tcPr>
                  <w:tcW w:w="1151" w:type="dxa"/>
                  <w:vAlign w:val="center"/>
                </w:tcPr>
                <w:p w14:paraId="4B1DB02B">
                  <w:pPr>
                    <w:pStyle w:val="39"/>
                    <w:bidi w:val="0"/>
                    <w:rPr>
                      <w:rFonts w:hint="eastAsia"/>
                      <w:color w:val="auto"/>
                      <w:lang w:val="en-US" w:eastAsia="zh-CN"/>
                    </w:rPr>
                  </w:pPr>
                  <w:r>
                    <w:rPr>
                      <w:rFonts w:hint="eastAsia"/>
                      <w:color w:val="auto"/>
                      <w:lang w:val="en-US" w:eastAsia="zh-CN"/>
                    </w:rPr>
                    <w:t>48.46</w:t>
                  </w:r>
                </w:p>
              </w:tc>
              <w:tc>
                <w:tcPr>
                  <w:tcW w:w="619" w:type="pct"/>
                  <w:vAlign w:val="center"/>
                </w:tcPr>
                <w:p w14:paraId="03D60080">
                  <w:pPr>
                    <w:pStyle w:val="39"/>
                    <w:bidi w:val="0"/>
                    <w:rPr>
                      <w:rFonts w:hint="eastAsia"/>
                      <w:color w:val="auto"/>
                      <w:lang w:val="en-US" w:eastAsia="zh-CN"/>
                    </w:rPr>
                  </w:pPr>
                </w:p>
              </w:tc>
              <w:tc>
                <w:tcPr>
                  <w:tcW w:w="619" w:type="pct"/>
                  <w:vAlign w:val="center"/>
                </w:tcPr>
                <w:p w14:paraId="6A0CDD8F">
                  <w:pPr>
                    <w:pStyle w:val="39"/>
                    <w:bidi w:val="0"/>
                    <w:rPr>
                      <w:rFonts w:hint="default"/>
                      <w:color w:val="auto"/>
                      <w:lang w:val="en-US" w:eastAsia="zh-CN"/>
                    </w:rPr>
                  </w:pPr>
                  <w:r>
                    <w:rPr>
                      <w:rFonts w:hint="default"/>
                      <w:color w:val="auto"/>
                      <w:lang w:val="en-US" w:eastAsia="zh-CN"/>
                    </w:rPr>
                    <w:t xml:space="preserve">10.17 </w:t>
                  </w:r>
                </w:p>
              </w:tc>
              <w:tc>
                <w:tcPr>
                  <w:tcW w:w="619" w:type="pct"/>
                  <w:vAlign w:val="center"/>
                </w:tcPr>
                <w:p w14:paraId="1B5E0554">
                  <w:pPr>
                    <w:pStyle w:val="39"/>
                    <w:bidi w:val="0"/>
                    <w:rPr>
                      <w:rFonts w:hint="eastAsia"/>
                      <w:color w:val="auto"/>
                      <w:lang w:val="en-US" w:eastAsia="zh-CN"/>
                    </w:rPr>
                  </w:pPr>
                </w:p>
              </w:tc>
              <w:tc>
                <w:tcPr>
                  <w:tcW w:w="619" w:type="pct"/>
                  <w:vAlign w:val="center"/>
                </w:tcPr>
                <w:p w14:paraId="0D2A10FA">
                  <w:pPr>
                    <w:pStyle w:val="39"/>
                    <w:bidi w:val="0"/>
                    <w:rPr>
                      <w:rFonts w:hint="eastAsia"/>
                      <w:color w:val="auto"/>
                      <w:lang w:val="en-US" w:eastAsia="zh-CN"/>
                    </w:rPr>
                  </w:pPr>
                </w:p>
              </w:tc>
              <w:tc>
                <w:tcPr>
                  <w:tcW w:w="619" w:type="pct"/>
                  <w:vAlign w:val="center"/>
                </w:tcPr>
                <w:p w14:paraId="43864595">
                  <w:pPr>
                    <w:pStyle w:val="39"/>
                    <w:bidi w:val="0"/>
                    <w:rPr>
                      <w:rFonts w:hint="eastAsia"/>
                      <w:color w:val="auto"/>
                      <w:lang w:val="en-US" w:eastAsia="zh-CN"/>
                    </w:rPr>
                  </w:pPr>
                </w:p>
              </w:tc>
              <w:tc>
                <w:tcPr>
                  <w:tcW w:w="620" w:type="pct"/>
                  <w:vAlign w:val="center"/>
                </w:tcPr>
                <w:p w14:paraId="1D0CEC13">
                  <w:pPr>
                    <w:pStyle w:val="39"/>
                    <w:bidi w:val="0"/>
                    <w:rPr>
                      <w:rFonts w:hint="eastAsia"/>
                      <w:color w:val="auto"/>
                      <w:lang w:val="en-US" w:eastAsia="zh-CN"/>
                    </w:rPr>
                  </w:pPr>
                </w:p>
              </w:tc>
            </w:tr>
            <w:tr w14:paraId="1FCA1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24" w:type="pct"/>
                  <w:vAlign w:val="center"/>
                </w:tcPr>
                <w:p w14:paraId="6290793B">
                  <w:pPr>
                    <w:pStyle w:val="39"/>
                    <w:bidi w:val="0"/>
                    <w:jc w:val="center"/>
                    <w:rPr>
                      <w:rFonts w:hint="default"/>
                      <w:color w:val="auto"/>
                      <w:lang w:val="en-US" w:eastAsia="zh-CN"/>
                    </w:rPr>
                  </w:pPr>
                  <w:r>
                    <w:rPr>
                      <w:rFonts w:hint="eastAsia"/>
                      <w:color w:val="auto"/>
                      <w:lang w:val="en-US" w:eastAsia="zh-CN"/>
                    </w:rPr>
                    <w:t>反应量（t/a）</w:t>
                  </w:r>
                </w:p>
              </w:tc>
              <w:tc>
                <w:tcPr>
                  <w:tcW w:w="1151" w:type="dxa"/>
                  <w:vAlign w:val="center"/>
                </w:tcPr>
                <w:p w14:paraId="029B3F58">
                  <w:pPr>
                    <w:pStyle w:val="39"/>
                    <w:bidi w:val="0"/>
                    <w:rPr>
                      <w:rFonts w:hint="eastAsia"/>
                      <w:color w:val="auto"/>
                      <w:lang w:val="en-US" w:eastAsia="zh-CN"/>
                    </w:rPr>
                  </w:pPr>
                  <w:r>
                    <w:rPr>
                      <w:rFonts w:hint="eastAsia"/>
                      <w:color w:val="auto"/>
                      <w:lang w:val="en-US" w:eastAsia="zh-CN"/>
                    </w:rPr>
                    <w:t xml:space="preserve">16.93 </w:t>
                  </w:r>
                </w:p>
              </w:tc>
              <w:tc>
                <w:tcPr>
                  <w:tcW w:w="619" w:type="pct"/>
                  <w:vAlign w:val="center"/>
                </w:tcPr>
                <w:p w14:paraId="534B2730">
                  <w:pPr>
                    <w:pStyle w:val="39"/>
                    <w:bidi w:val="0"/>
                    <w:rPr>
                      <w:rFonts w:hint="eastAsia"/>
                      <w:color w:val="auto"/>
                      <w:lang w:val="en-US" w:eastAsia="zh-CN"/>
                    </w:rPr>
                  </w:pPr>
                </w:p>
              </w:tc>
              <w:tc>
                <w:tcPr>
                  <w:tcW w:w="619" w:type="pct"/>
                  <w:vAlign w:val="center"/>
                </w:tcPr>
                <w:p w14:paraId="5582B293">
                  <w:pPr>
                    <w:pStyle w:val="39"/>
                    <w:bidi w:val="0"/>
                    <w:rPr>
                      <w:rFonts w:hint="default"/>
                      <w:color w:val="auto"/>
                      <w:lang w:val="en-US" w:eastAsia="zh-CN"/>
                    </w:rPr>
                  </w:pPr>
                  <w:r>
                    <w:rPr>
                      <w:rFonts w:hint="default"/>
                      <w:color w:val="auto"/>
                      <w:lang w:val="en-US" w:eastAsia="zh-CN"/>
                    </w:rPr>
                    <w:t xml:space="preserve">10.03 </w:t>
                  </w:r>
                </w:p>
              </w:tc>
              <w:tc>
                <w:tcPr>
                  <w:tcW w:w="619" w:type="pct"/>
                  <w:vAlign w:val="center"/>
                </w:tcPr>
                <w:p w14:paraId="064B56C5">
                  <w:pPr>
                    <w:pStyle w:val="39"/>
                    <w:bidi w:val="0"/>
                    <w:rPr>
                      <w:rFonts w:hint="eastAsia"/>
                      <w:color w:val="auto"/>
                      <w:lang w:val="en-US" w:eastAsia="zh-CN"/>
                    </w:rPr>
                  </w:pPr>
                </w:p>
              </w:tc>
              <w:tc>
                <w:tcPr>
                  <w:tcW w:w="619" w:type="pct"/>
                  <w:vAlign w:val="center"/>
                </w:tcPr>
                <w:p w14:paraId="5AC458D1">
                  <w:pPr>
                    <w:pStyle w:val="39"/>
                    <w:bidi w:val="0"/>
                    <w:rPr>
                      <w:rFonts w:hint="default"/>
                      <w:color w:val="auto"/>
                      <w:lang w:val="en-US" w:eastAsia="zh-CN"/>
                    </w:rPr>
                  </w:pPr>
                  <w:r>
                    <w:rPr>
                      <w:rFonts w:hint="eastAsia"/>
                      <w:color w:val="auto"/>
                      <w:lang w:val="en-US" w:eastAsia="zh-CN"/>
                    </w:rPr>
                    <w:t xml:space="preserve">23.57 </w:t>
                  </w:r>
                </w:p>
              </w:tc>
              <w:tc>
                <w:tcPr>
                  <w:tcW w:w="619" w:type="pct"/>
                  <w:vAlign w:val="center"/>
                </w:tcPr>
                <w:p w14:paraId="254A9E58">
                  <w:pPr>
                    <w:pStyle w:val="39"/>
                    <w:bidi w:val="0"/>
                    <w:rPr>
                      <w:rFonts w:hint="eastAsia"/>
                      <w:color w:val="auto"/>
                      <w:lang w:val="en-US" w:eastAsia="zh-CN"/>
                    </w:rPr>
                  </w:pPr>
                </w:p>
              </w:tc>
              <w:tc>
                <w:tcPr>
                  <w:tcW w:w="620" w:type="pct"/>
                  <w:vAlign w:val="center"/>
                </w:tcPr>
                <w:p w14:paraId="2B4C50F2">
                  <w:pPr>
                    <w:pStyle w:val="39"/>
                    <w:bidi w:val="0"/>
                    <w:rPr>
                      <w:rFonts w:hint="default"/>
                      <w:color w:val="auto"/>
                      <w:lang w:val="en-US" w:eastAsia="zh-CN"/>
                    </w:rPr>
                  </w:pPr>
                  <w:r>
                    <w:rPr>
                      <w:rFonts w:hint="eastAsia"/>
                      <w:color w:val="auto"/>
                      <w:lang w:val="en-US" w:eastAsia="zh-CN"/>
                    </w:rPr>
                    <w:t xml:space="preserve">3.39 </w:t>
                  </w:r>
                </w:p>
              </w:tc>
            </w:tr>
            <w:tr w14:paraId="3149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 w:type="pct"/>
                  <w:vAlign w:val="center"/>
                </w:tcPr>
                <w:p w14:paraId="19346E7E">
                  <w:pPr>
                    <w:pStyle w:val="39"/>
                    <w:bidi w:val="0"/>
                    <w:jc w:val="center"/>
                    <w:rPr>
                      <w:rFonts w:hint="default"/>
                      <w:color w:val="auto"/>
                      <w:lang w:val="en-US" w:eastAsia="zh-CN"/>
                    </w:rPr>
                  </w:pPr>
                  <w:r>
                    <w:rPr>
                      <w:rFonts w:hint="eastAsia"/>
                      <w:color w:val="auto"/>
                      <w:lang w:val="en-US" w:eastAsia="zh-CN"/>
                    </w:rPr>
                    <w:t>剩余量（t/a）</w:t>
                  </w:r>
                </w:p>
              </w:tc>
              <w:tc>
                <w:tcPr>
                  <w:tcW w:w="1151" w:type="dxa"/>
                  <w:vAlign w:val="center"/>
                </w:tcPr>
                <w:p w14:paraId="7B7F089A">
                  <w:pPr>
                    <w:pStyle w:val="39"/>
                    <w:bidi w:val="0"/>
                    <w:rPr>
                      <w:rFonts w:hint="default"/>
                      <w:color w:val="auto"/>
                      <w:lang w:val="en-US" w:eastAsia="zh-CN"/>
                    </w:rPr>
                  </w:pPr>
                  <w:r>
                    <w:rPr>
                      <w:rFonts w:hint="eastAsia"/>
                      <w:color w:val="auto"/>
                      <w:lang w:val="en-US" w:eastAsia="zh-CN"/>
                    </w:rPr>
                    <w:t>31.53</w:t>
                  </w:r>
                </w:p>
              </w:tc>
              <w:tc>
                <w:tcPr>
                  <w:tcW w:w="619" w:type="pct"/>
                  <w:vAlign w:val="center"/>
                </w:tcPr>
                <w:p w14:paraId="405F4749">
                  <w:pPr>
                    <w:pStyle w:val="39"/>
                    <w:bidi w:val="0"/>
                    <w:rPr>
                      <w:rFonts w:hint="eastAsia"/>
                      <w:color w:val="auto"/>
                      <w:lang w:val="en-US" w:eastAsia="zh-CN"/>
                    </w:rPr>
                  </w:pPr>
                </w:p>
              </w:tc>
              <w:tc>
                <w:tcPr>
                  <w:tcW w:w="619" w:type="pct"/>
                  <w:vAlign w:val="center"/>
                </w:tcPr>
                <w:p w14:paraId="21F59877">
                  <w:pPr>
                    <w:pStyle w:val="39"/>
                    <w:bidi w:val="0"/>
                    <w:rPr>
                      <w:rFonts w:hint="default"/>
                      <w:color w:val="auto"/>
                      <w:lang w:val="en-US" w:eastAsia="zh-CN"/>
                    </w:rPr>
                  </w:pPr>
                  <w:r>
                    <w:rPr>
                      <w:rFonts w:hint="default"/>
                      <w:color w:val="auto"/>
                      <w:lang w:val="en-US" w:eastAsia="zh-CN"/>
                    </w:rPr>
                    <w:t>0.14</w:t>
                  </w:r>
                </w:p>
              </w:tc>
              <w:tc>
                <w:tcPr>
                  <w:tcW w:w="619" w:type="pct"/>
                  <w:vAlign w:val="center"/>
                </w:tcPr>
                <w:p w14:paraId="6BAFE430">
                  <w:pPr>
                    <w:pStyle w:val="39"/>
                    <w:bidi w:val="0"/>
                    <w:rPr>
                      <w:rFonts w:hint="eastAsia"/>
                      <w:color w:val="auto"/>
                      <w:lang w:val="en-US" w:eastAsia="zh-CN"/>
                    </w:rPr>
                  </w:pPr>
                </w:p>
              </w:tc>
              <w:tc>
                <w:tcPr>
                  <w:tcW w:w="619" w:type="pct"/>
                  <w:vAlign w:val="center"/>
                </w:tcPr>
                <w:p w14:paraId="09094A75">
                  <w:pPr>
                    <w:pStyle w:val="39"/>
                    <w:bidi w:val="0"/>
                    <w:rPr>
                      <w:rFonts w:hint="eastAsia"/>
                      <w:color w:val="auto"/>
                      <w:lang w:val="en-US" w:eastAsia="zh-CN"/>
                    </w:rPr>
                  </w:pPr>
                </w:p>
              </w:tc>
              <w:tc>
                <w:tcPr>
                  <w:tcW w:w="619" w:type="pct"/>
                  <w:vAlign w:val="center"/>
                </w:tcPr>
                <w:p w14:paraId="2710DC96">
                  <w:pPr>
                    <w:pStyle w:val="39"/>
                    <w:bidi w:val="0"/>
                    <w:rPr>
                      <w:rFonts w:hint="eastAsia"/>
                      <w:color w:val="auto"/>
                      <w:lang w:val="en-US" w:eastAsia="zh-CN"/>
                    </w:rPr>
                  </w:pPr>
                </w:p>
              </w:tc>
              <w:tc>
                <w:tcPr>
                  <w:tcW w:w="620" w:type="pct"/>
                  <w:vAlign w:val="center"/>
                </w:tcPr>
                <w:p w14:paraId="4C4AD48E">
                  <w:pPr>
                    <w:pStyle w:val="39"/>
                    <w:bidi w:val="0"/>
                    <w:rPr>
                      <w:rFonts w:hint="eastAsia"/>
                      <w:color w:val="auto"/>
                      <w:lang w:val="en-US" w:eastAsia="zh-CN"/>
                    </w:rPr>
                  </w:pPr>
                </w:p>
              </w:tc>
            </w:tr>
          </w:tbl>
          <w:p w14:paraId="454EFFA6">
            <w:pPr>
              <w:bidi w:val="0"/>
              <w:rPr>
                <w:rFonts w:hint="eastAsia"/>
                <w:color w:val="auto"/>
                <w:lang w:val="en-US" w:eastAsia="zh-CN"/>
              </w:rPr>
            </w:pPr>
            <w:r>
              <w:rPr>
                <w:rFonts w:hint="eastAsia"/>
                <w:color w:val="auto"/>
                <w:lang w:eastAsia="zh-CN"/>
              </w:rPr>
              <w:t>根据石英石成分检验报告（详见附件十），本项目石英石的主要成分分析见表</w:t>
            </w:r>
            <w:r>
              <w:rPr>
                <w:rFonts w:hint="eastAsia"/>
                <w:color w:val="auto"/>
                <w:lang w:val="en-US" w:eastAsia="zh-CN"/>
              </w:rPr>
              <w:t>2-8。</w:t>
            </w:r>
          </w:p>
          <w:p w14:paraId="1DD9FE1F">
            <w:pPr>
              <w:pStyle w:val="135"/>
              <w:bidi w:val="0"/>
              <w:rPr>
                <w:rFonts w:hint="eastAsia"/>
                <w:color w:val="auto"/>
                <w:lang w:val="en-US" w:eastAsia="zh-CN"/>
              </w:rPr>
            </w:pPr>
            <w:r>
              <w:rPr>
                <w:rFonts w:hint="eastAsia"/>
                <w:color w:val="auto"/>
                <w:lang w:val="en-US" w:eastAsia="zh-CN"/>
              </w:rPr>
              <w:t>表2-8  石英石（净石）成分分析</w:t>
            </w:r>
          </w:p>
          <w:tbl>
            <w:tblPr>
              <w:tblStyle w:val="33"/>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817"/>
              <w:gridCol w:w="612"/>
              <w:gridCol w:w="695"/>
              <w:gridCol w:w="695"/>
              <w:gridCol w:w="695"/>
              <w:gridCol w:w="695"/>
              <w:gridCol w:w="695"/>
              <w:gridCol w:w="695"/>
              <w:gridCol w:w="695"/>
              <w:gridCol w:w="854"/>
              <w:gridCol w:w="925"/>
            </w:tblGrid>
            <w:tr w14:paraId="025E2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94" w:type="pct"/>
                  <w:vAlign w:val="center"/>
                </w:tcPr>
                <w:p w14:paraId="4B515ED4">
                  <w:pPr>
                    <w:pStyle w:val="39"/>
                    <w:bidi w:val="0"/>
                    <w:rPr>
                      <w:rFonts w:hint="default"/>
                      <w:color w:val="auto"/>
                      <w:sz w:val="21"/>
                      <w:szCs w:val="21"/>
                      <w:lang w:val="en-US" w:eastAsia="zh-CN"/>
                    </w:rPr>
                  </w:pPr>
                  <w:r>
                    <w:rPr>
                      <w:rFonts w:hint="eastAsia"/>
                      <w:color w:val="auto"/>
                      <w:sz w:val="21"/>
                      <w:szCs w:val="21"/>
                      <w:lang w:val="en-US" w:eastAsia="zh-CN"/>
                    </w:rPr>
                    <w:t>项目</w:t>
                  </w:r>
                </w:p>
              </w:tc>
              <w:tc>
                <w:tcPr>
                  <w:tcW w:w="466" w:type="pct"/>
                  <w:vAlign w:val="center"/>
                </w:tcPr>
                <w:p w14:paraId="3A2A3359">
                  <w:pPr>
                    <w:pStyle w:val="39"/>
                    <w:bidi w:val="0"/>
                    <w:rPr>
                      <w:rFonts w:hint="default"/>
                      <w:color w:val="auto"/>
                      <w:sz w:val="21"/>
                      <w:szCs w:val="21"/>
                      <w:lang w:val="en-US" w:eastAsia="zh-CN"/>
                    </w:rPr>
                  </w:pPr>
                  <w:r>
                    <w:rPr>
                      <w:rFonts w:hint="eastAsia"/>
                      <w:color w:val="auto"/>
                      <w:sz w:val="21"/>
                      <w:szCs w:val="21"/>
                      <w:lang w:val="en-US" w:eastAsia="zh-CN"/>
                    </w:rPr>
                    <w:t>二氧化硅</w:t>
                  </w:r>
                </w:p>
              </w:tc>
              <w:tc>
                <w:tcPr>
                  <w:tcW w:w="349" w:type="pct"/>
                  <w:vAlign w:val="center"/>
                </w:tcPr>
                <w:p w14:paraId="7F0795C4">
                  <w:pPr>
                    <w:pStyle w:val="39"/>
                    <w:bidi w:val="0"/>
                    <w:rPr>
                      <w:rFonts w:hint="default"/>
                      <w:color w:val="auto"/>
                      <w:sz w:val="21"/>
                      <w:szCs w:val="21"/>
                      <w:lang w:val="en-US" w:eastAsia="zh-CN"/>
                    </w:rPr>
                  </w:pPr>
                  <w:r>
                    <w:rPr>
                      <w:rFonts w:hint="eastAsia"/>
                      <w:color w:val="auto"/>
                      <w:sz w:val="21"/>
                      <w:szCs w:val="21"/>
                      <w:lang w:val="en-US" w:eastAsia="zh-CN"/>
                    </w:rPr>
                    <w:t>铝</w:t>
                  </w:r>
                </w:p>
              </w:tc>
              <w:tc>
                <w:tcPr>
                  <w:tcW w:w="396" w:type="pct"/>
                  <w:vAlign w:val="center"/>
                </w:tcPr>
                <w:p w14:paraId="7DD43AAE">
                  <w:pPr>
                    <w:pStyle w:val="39"/>
                    <w:bidi w:val="0"/>
                    <w:rPr>
                      <w:rFonts w:hint="default"/>
                      <w:color w:val="auto"/>
                      <w:sz w:val="21"/>
                      <w:szCs w:val="21"/>
                      <w:lang w:val="en-US" w:eastAsia="zh-CN"/>
                    </w:rPr>
                  </w:pPr>
                  <w:r>
                    <w:rPr>
                      <w:rFonts w:hint="eastAsia"/>
                      <w:color w:val="auto"/>
                      <w:sz w:val="21"/>
                      <w:szCs w:val="21"/>
                      <w:lang w:val="en-US" w:eastAsia="zh-CN"/>
                    </w:rPr>
                    <w:t>铁</w:t>
                  </w:r>
                </w:p>
              </w:tc>
              <w:tc>
                <w:tcPr>
                  <w:tcW w:w="396" w:type="pct"/>
                  <w:vAlign w:val="center"/>
                </w:tcPr>
                <w:p w14:paraId="27C7A49C">
                  <w:pPr>
                    <w:pStyle w:val="39"/>
                    <w:bidi w:val="0"/>
                    <w:rPr>
                      <w:rFonts w:hint="default"/>
                      <w:color w:val="auto"/>
                      <w:sz w:val="21"/>
                      <w:szCs w:val="21"/>
                      <w:lang w:val="en-US" w:eastAsia="zh-CN"/>
                    </w:rPr>
                  </w:pPr>
                  <w:r>
                    <w:rPr>
                      <w:rFonts w:hint="eastAsia"/>
                      <w:color w:val="auto"/>
                      <w:sz w:val="21"/>
                      <w:szCs w:val="21"/>
                      <w:lang w:val="en-US" w:eastAsia="zh-CN"/>
                    </w:rPr>
                    <w:t>钙</w:t>
                  </w:r>
                </w:p>
              </w:tc>
              <w:tc>
                <w:tcPr>
                  <w:tcW w:w="396" w:type="pct"/>
                  <w:vAlign w:val="center"/>
                </w:tcPr>
                <w:p w14:paraId="4DFAEBBB">
                  <w:pPr>
                    <w:pStyle w:val="39"/>
                    <w:bidi w:val="0"/>
                    <w:rPr>
                      <w:rFonts w:hint="default"/>
                      <w:color w:val="auto"/>
                      <w:sz w:val="21"/>
                      <w:szCs w:val="21"/>
                      <w:lang w:val="en-US" w:eastAsia="zh-CN"/>
                    </w:rPr>
                  </w:pPr>
                  <w:r>
                    <w:rPr>
                      <w:rFonts w:hint="eastAsia"/>
                      <w:color w:val="auto"/>
                      <w:sz w:val="21"/>
                      <w:szCs w:val="21"/>
                      <w:lang w:val="en-US" w:eastAsia="zh-CN"/>
                    </w:rPr>
                    <w:t>镁</w:t>
                  </w:r>
                </w:p>
              </w:tc>
              <w:tc>
                <w:tcPr>
                  <w:tcW w:w="396" w:type="pct"/>
                  <w:vAlign w:val="center"/>
                </w:tcPr>
                <w:p w14:paraId="067E56B9">
                  <w:pPr>
                    <w:pStyle w:val="39"/>
                    <w:bidi w:val="0"/>
                    <w:rPr>
                      <w:rFonts w:hint="eastAsia"/>
                      <w:color w:val="auto"/>
                      <w:sz w:val="21"/>
                      <w:szCs w:val="21"/>
                      <w:lang w:val="en-US" w:eastAsia="zh-CN"/>
                    </w:rPr>
                  </w:pPr>
                  <w:r>
                    <w:rPr>
                      <w:rFonts w:hint="eastAsia"/>
                      <w:color w:val="auto"/>
                      <w:sz w:val="21"/>
                      <w:szCs w:val="21"/>
                      <w:lang w:val="en-US" w:eastAsia="zh-CN"/>
                    </w:rPr>
                    <w:t>钾</w:t>
                  </w:r>
                </w:p>
              </w:tc>
              <w:tc>
                <w:tcPr>
                  <w:tcW w:w="396" w:type="pct"/>
                  <w:vAlign w:val="center"/>
                </w:tcPr>
                <w:p w14:paraId="7A056C09">
                  <w:pPr>
                    <w:pStyle w:val="39"/>
                    <w:bidi w:val="0"/>
                    <w:rPr>
                      <w:rFonts w:hint="eastAsia"/>
                      <w:color w:val="auto"/>
                      <w:sz w:val="21"/>
                      <w:szCs w:val="21"/>
                      <w:lang w:val="en-US" w:eastAsia="zh-CN"/>
                    </w:rPr>
                  </w:pPr>
                  <w:r>
                    <w:rPr>
                      <w:rFonts w:hint="eastAsia"/>
                      <w:color w:val="auto"/>
                      <w:sz w:val="21"/>
                      <w:szCs w:val="21"/>
                      <w:lang w:val="en-US" w:eastAsia="zh-CN"/>
                    </w:rPr>
                    <w:t>钠</w:t>
                  </w:r>
                </w:p>
              </w:tc>
              <w:tc>
                <w:tcPr>
                  <w:tcW w:w="396" w:type="pct"/>
                  <w:vAlign w:val="center"/>
                </w:tcPr>
                <w:p w14:paraId="3EF844F0">
                  <w:pPr>
                    <w:pStyle w:val="39"/>
                    <w:bidi w:val="0"/>
                    <w:rPr>
                      <w:rFonts w:hint="eastAsia"/>
                      <w:color w:val="auto"/>
                      <w:sz w:val="21"/>
                      <w:szCs w:val="21"/>
                      <w:lang w:val="en-US" w:eastAsia="zh-CN"/>
                    </w:rPr>
                  </w:pPr>
                  <w:r>
                    <w:rPr>
                      <w:rFonts w:hint="eastAsia"/>
                      <w:color w:val="auto"/>
                      <w:sz w:val="21"/>
                      <w:szCs w:val="21"/>
                      <w:lang w:val="en-US" w:eastAsia="zh-CN"/>
                    </w:rPr>
                    <w:t>钛</w:t>
                  </w:r>
                </w:p>
              </w:tc>
              <w:tc>
                <w:tcPr>
                  <w:tcW w:w="396" w:type="pct"/>
                  <w:vAlign w:val="center"/>
                </w:tcPr>
                <w:p w14:paraId="42251AD2">
                  <w:pPr>
                    <w:pStyle w:val="39"/>
                    <w:bidi w:val="0"/>
                    <w:rPr>
                      <w:rFonts w:hint="default"/>
                      <w:color w:val="auto"/>
                      <w:sz w:val="21"/>
                      <w:szCs w:val="21"/>
                      <w:lang w:val="en-US" w:eastAsia="zh-CN"/>
                    </w:rPr>
                  </w:pPr>
                  <w:r>
                    <w:rPr>
                      <w:rFonts w:hint="eastAsia"/>
                      <w:color w:val="auto"/>
                      <w:sz w:val="21"/>
                      <w:szCs w:val="21"/>
                      <w:lang w:val="en-US" w:eastAsia="zh-CN"/>
                    </w:rPr>
                    <w:t>锶</w:t>
                  </w:r>
                </w:p>
              </w:tc>
              <w:tc>
                <w:tcPr>
                  <w:tcW w:w="487" w:type="pct"/>
                  <w:vAlign w:val="center"/>
                </w:tcPr>
                <w:p w14:paraId="3B5D9EC7">
                  <w:pPr>
                    <w:pStyle w:val="39"/>
                    <w:bidi w:val="0"/>
                    <w:rPr>
                      <w:rFonts w:hint="default"/>
                      <w:color w:val="auto"/>
                      <w:sz w:val="21"/>
                      <w:szCs w:val="21"/>
                      <w:lang w:val="en-US" w:eastAsia="zh-CN"/>
                    </w:rPr>
                  </w:pPr>
                  <w:r>
                    <w:rPr>
                      <w:rFonts w:hint="eastAsia"/>
                      <w:color w:val="auto"/>
                      <w:sz w:val="21"/>
                      <w:szCs w:val="21"/>
                      <w:lang w:val="en-US" w:eastAsia="zh-CN"/>
                    </w:rPr>
                    <w:t>铋</w:t>
                  </w:r>
                </w:p>
              </w:tc>
              <w:tc>
                <w:tcPr>
                  <w:tcW w:w="527" w:type="pct"/>
                  <w:vAlign w:val="center"/>
                </w:tcPr>
                <w:p w14:paraId="7BD9D5E3">
                  <w:pPr>
                    <w:pStyle w:val="39"/>
                    <w:bidi w:val="0"/>
                    <w:rPr>
                      <w:rFonts w:hint="default"/>
                      <w:color w:val="auto"/>
                      <w:sz w:val="21"/>
                      <w:szCs w:val="21"/>
                      <w:lang w:val="en-US" w:eastAsia="zh-CN"/>
                    </w:rPr>
                  </w:pPr>
                  <w:r>
                    <w:rPr>
                      <w:rFonts w:hint="eastAsia"/>
                      <w:color w:val="auto"/>
                      <w:sz w:val="21"/>
                      <w:szCs w:val="21"/>
                      <w:lang w:val="en-US" w:eastAsia="zh-CN"/>
                    </w:rPr>
                    <w:t>镉</w:t>
                  </w:r>
                </w:p>
              </w:tc>
            </w:tr>
            <w:tr w14:paraId="466D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Align w:val="center"/>
                </w:tcPr>
                <w:p w14:paraId="432A46C7">
                  <w:pPr>
                    <w:pStyle w:val="39"/>
                    <w:bidi w:val="0"/>
                    <w:rPr>
                      <w:rFonts w:hint="default"/>
                      <w:color w:val="auto"/>
                      <w:sz w:val="21"/>
                      <w:szCs w:val="21"/>
                      <w:lang w:val="en-US" w:eastAsia="zh-CN"/>
                    </w:rPr>
                  </w:pPr>
                  <w:r>
                    <w:rPr>
                      <w:rFonts w:hint="eastAsia"/>
                      <w:color w:val="auto"/>
                      <w:sz w:val="21"/>
                      <w:szCs w:val="21"/>
                      <w:lang w:val="en-US" w:eastAsia="zh-CN"/>
                    </w:rPr>
                    <w:t>单位</w:t>
                  </w:r>
                </w:p>
              </w:tc>
              <w:tc>
                <w:tcPr>
                  <w:tcW w:w="466" w:type="pct"/>
                  <w:vAlign w:val="center"/>
                </w:tcPr>
                <w:p w14:paraId="251529E6">
                  <w:pPr>
                    <w:pStyle w:val="39"/>
                    <w:bidi w:val="0"/>
                    <w:rPr>
                      <w:rFonts w:hint="default"/>
                      <w:color w:val="auto"/>
                      <w:sz w:val="21"/>
                      <w:szCs w:val="21"/>
                      <w:lang w:val="en-US" w:eastAsia="zh-CN"/>
                    </w:rPr>
                  </w:pPr>
                  <w:r>
                    <w:rPr>
                      <w:rFonts w:hint="eastAsia"/>
                      <w:color w:val="auto"/>
                      <w:sz w:val="21"/>
                      <w:szCs w:val="21"/>
                      <w:lang w:val="en-US" w:eastAsia="zh-CN"/>
                    </w:rPr>
                    <w:t>%</w:t>
                  </w:r>
                </w:p>
              </w:tc>
              <w:tc>
                <w:tcPr>
                  <w:tcW w:w="349" w:type="pct"/>
                  <w:vAlign w:val="center"/>
                </w:tcPr>
                <w:p w14:paraId="240620DC">
                  <w:pPr>
                    <w:pStyle w:val="39"/>
                    <w:bidi w:val="0"/>
                    <w:rPr>
                      <w:rFonts w:hint="default"/>
                      <w:color w:val="auto"/>
                      <w:sz w:val="21"/>
                      <w:szCs w:val="21"/>
                      <w:lang w:val="en-US" w:eastAsia="zh-CN"/>
                    </w:rPr>
                  </w:pPr>
                  <w:r>
                    <w:rPr>
                      <w:rFonts w:hint="eastAsia"/>
                      <w:color w:val="auto"/>
                      <w:sz w:val="21"/>
                      <w:szCs w:val="21"/>
                      <w:lang w:val="en-US" w:eastAsia="zh-CN"/>
                    </w:rPr>
                    <w:t>%</w:t>
                  </w:r>
                </w:p>
              </w:tc>
              <w:tc>
                <w:tcPr>
                  <w:tcW w:w="396" w:type="pct"/>
                  <w:vAlign w:val="center"/>
                </w:tcPr>
                <w:p w14:paraId="772DF0DC">
                  <w:pPr>
                    <w:pStyle w:val="39"/>
                    <w:bidi w:val="0"/>
                    <w:rPr>
                      <w:rFonts w:hint="default"/>
                      <w:color w:val="auto"/>
                      <w:sz w:val="21"/>
                      <w:szCs w:val="21"/>
                      <w:lang w:val="en-US" w:eastAsia="zh-CN"/>
                    </w:rPr>
                  </w:pPr>
                  <w:r>
                    <w:rPr>
                      <w:rFonts w:hint="eastAsia"/>
                      <w:color w:val="auto"/>
                      <w:sz w:val="21"/>
                      <w:szCs w:val="21"/>
                      <w:lang w:val="en-US" w:eastAsia="zh-CN"/>
                    </w:rPr>
                    <w:t>%</w:t>
                  </w:r>
                </w:p>
              </w:tc>
              <w:tc>
                <w:tcPr>
                  <w:tcW w:w="396" w:type="pct"/>
                  <w:vAlign w:val="center"/>
                </w:tcPr>
                <w:p w14:paraId="4D1194D8">
                  <w:pPr>
                    <w:pStyle w:val="39"/>
                    <w:bidi w:val="0"/>
                    <w:rPr>
                      <w:rFonts w:hint="default"/>
                      <w:color w:val="auto"/>
                      <w:sz w:val="21"/>
                      <w:szCs w:val="21"/>
                      <w:lang w:val="en-US" w:eastAsia="zh-CN"/>
                    </w:rPr>
                  </w:pPr>
                  <w:r>
                    <w:rPr>
                      <w:rFonts w:hint="eastAsia"/>
                      <w:color w:val="auto"/>
                      <w:sz w:val="21"/>
                      <w:szCs w:val="21"/>
                      <w:lang w:val="en-US" w:eastAsia="zh-CN"/>
                    </w:rPr>
                    <w:t>%</w:t>
                  </w:r>
                </w:p>
              </w:tc>
              <w:tc>
                <w:tcPr>
                  <w:tcW w:w="396" w:type="pct"/>
                  <w:vAlign w:val="center"/>
                </w:tcPr>
                <w:p w14:paraId="30309661">
                  <w:pPr>
                    <w:pStyle w:val="39"/>
                    <w:bidi w:val="0"/>
                    <w:rPr>
                      <w:rFonts w:hint="default"/>
                      <w:color w:val="auto"/>
                      <w:sz w:val="21"/>
                      <w:szCs w:val="21"/>
                      <w:lang w:val="en-US" w:eastAsia="zh-CN"/>
                    </w:rPr>
                  </w:pPr>
                  <w:r>
                    <w:rPr>
                      <w:rFonts w:hint="eastAsia"/>
                      <w:color w:val="auto"/>
                      <w:sz w:val="21"/>
                      <w:szCs w:val="21"/>
                      <w:lang w:val="en-US" w:eastAsia="zh-CN"/>
                    </w:rPr>
                    <w:t>%</w:t>
                  </w:r>
                </w:p>
              </w:tc>
              <w:tc>
                <w:tcPr>
                  <w:tcW w:w="396" w:type="pct"/>
                  <w:vAlign w:val="center"/>
                </w:tcPr>
                <w:p w14:paraId="50658F1F">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73E67304">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652C0B41">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1F355AF2">
                  <w:pPr>
                    <w:pStyle w:val="39"/>
                    <w:bidi w:val="0"/>
                    <w:rPr>
                      <w:rFonts w:hint="eastAsia"/>
                      <w:color w:val="auto"/>
                      <w:sz w:val="21"/>
                      <w:szCs w:val="21"/>
                      <w:lang w:val="en-US" w:eastAsia="zh-CN"/>
                    </w:rPr>
                  </w:pPr>
                  <w:r>
                    <w:rPr>
                      <w:rFonts w:hint="eastAsia"/>
                      <w:color w:val="auto"/>
                      <w:sz w:val="21"/>
                      <w:szCs w:val="21"/>
                      <w:lang w:val="en-US" w:eastAsia="zh-CN"/>
                    </w:rPr>
                    <w:t>%</w:t>
                  </w:r>
                </w:p>
              </w:tc>
              <w:tc>
                <w:tcPr>
                  <w:tcW w:w="487" w:type="pct"/>
                  <w:vAlign w:val="center"/>
                </w:tcPr>
                <w:p w14:paraId="26F46374">
                  <w:pPr>
                    <w:pStyle w:val="39"/>
                    <w:bidi w:val="0"/>
                    <w:rPr>
                      <w:rFonts w:hint="default"/>
                      <w:color w:val="auto"/>
                      <w:sz w:val="21"/>
                      <w:szCs w:val="21"/>
                      <w:lang w:val="en-US" w:eastAsia="zh-CN"/>
                    </w:rPr>
                  </w:pPr>
                  <w:r>
                    <w:rPr>
                      <w:rFonts w:hint="eastAsia"/>
                      <w:color w:val="auto"/>
                      <w:sz w:val="21"/>
                      <w:szCs w:val="21"/>
                      <w:lang w:val="en-US" w:eastAsia="zh-CN"/>
                    </w:rPr>
                    <w:t>%</w:t>
                  </w:r>
                </w:p>
              </w:tc>
              <w:tc>
                <w:tcPr>
                  <w:tcW w:w="527" w:type="pct"/>
                  <w:vAlign w:val="center"/>
                </w:tcPr>
                <w:p w14:paraId="0EF3B5D8">
                  <w:pPr>
                    <w:pStyle w:val="39"/>
                    <w:bidi w:val="0"/>
                    <w:rPr>
                      <w:rFonts w:hint="default"/>
                      <w:color w:val="auto"/>
                      <w:sz w:val="21"/>
                      <w:szCs w:val="21"/>
                      <w:lang w:val="en-US" w:eastAsia="zh-CN"/>
                    </w:rPr>
                  </w:pPr>
                  <w:r>
                    <w:rPr>
                      <w:rFonts w:hint="eastAsia"/>
                      <w:color w:val="auto"/>
                      <w:sz w:val="21"/>
                      <w:szCs w:val="21"/>
                      <w:lang w:val="en-US" w:eastAsia="zh-CN"/>
                    </w:rPr>
                    <w:t>%</w:t>
                  </w:r>
                </w:p>
              </w:tc>
            </w:tr>
            <w:tr w14:paraId="68AD9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Align w:val="center"/>
                </w:tcPr>
                <w:p w14:paraId="01B10D2B">
                  <w:pPr>
                    <w:pStyle w:val="39"/>
                    <w:bidi w:val="0"/>
                    <w:rPr>
                      <w:rFonts w:hint="default"/>
                      <w:color w:val="auto"/>
                      <w:sz w:val="21"/>
                      <w:szCs w:val="21"/>
                      <w:lang w:val="en-US" w:eastAsia="zh-CN"/>
                    </w:rPr>
                  </w:pPr>
                  <w:r>
                    <w:rPr>
                      <w:rFonts w:hint="eastAsia"/>
                      <w:color w:val="auto"/>
                      <w:sz w:val="21"/>
                      <w:szCs w:val="21"/>
                      <w:lang w:val="en-US" w:eastAsia="zh-CN"/>
                    </w:rPr>
                    <w:t>含量</w:t>
                  </w:r>
                </w:p>
              </w:tc>
              <w:tc>
                <w:tcPr>
                  <w:tcW w:w="466" w:type="pct"/>
                  <w:vAlign w:val="center"/>
                </w:tcPr>
                <w:p w14:paraId="31392C20">
                  <w:pPr>
                    <w:pStyle w:val="39"/>
                    <w:bidi w:val="0"/>
                    <w:rPr>
                      <w:rFonts w:hint="default"/>
                      <w:color w:val="auto"/>
                      <w:sz w:val="21"/>
                      <w:szCs w:val="21"/>
                      <w:lang w:val="en-US" w:eastAsia="zh-CN"/>
                    </w:rPr>
                  </w:pPr>
                  <w:r>
                    <w:rPr>
                      <w:rFonts w:hint="eastAsia"/>
                      <w:color w:val="auto"/>
                      <w:sz w:val="21"/>
                      <w:szCs w:val="21"/>
                      <w:lang w:val="en-US" w:eastAsia="zh-CN"/>
                    </w:rPr>
                    <w:t>99.845</w:t>
                  </w:r>
                </w:p>
              </w:tc>
              <w:tc>
                <w:tcPr>
                  <w:tcW w:w="349" w:type="pct"/>
                  <w:vAlign w:val="center"/>
                </w:tcPr>
                <w:p w14:paraId="6BBF82B3">
                  <w:pPr>
                    <w:pStyle w:val="39"/>
                    <w:bidi w:val="0"/>
                    <w:rPr>
                      <w:rFonts w:hint="default"/>
                      <w:color w:val="auto"/>
                      <w:sz w:val="21"/>
                      <w:szCs w:val="21"/>
                      <w:lang w:val="en-US" w:eastAsia="zh-CN"/>
                    </w:rPr>
                  </w:pPr>
                  <w:r>
                    <w:rPr>
                      <w:rFonts w:hint="eastAsia"/>
                      <w:color w:val="auto"/>
                      <w:sz w:val="21"/>
                      <w:szCs w:val="21"/>
                      <w:lang w:val="en-US" w:eastAsia="zh-CN"/>
                    </w:rPr>
                    <w:t>0.0635</w:t>
                  </w:r>
                </w:p>
              </w:tc>
              <w:tc>
                <w:tcPr>
                  <w:tcW w:w="396" w:type="pct"/>
                  <w:vAlign w:val="center"/>
                </w:tcPr>
                <w:p w14:paraId="283F1089">
                  <w:pPr>
                    <w:pStyle w:val="39"/>
                    <w:bidi w:val="0"/>
                    <w:rPr>
                      <w:rFonts w:hint="default"/>
                      <w:color w:val="auto"/>
                      <w:sz w:val="21"/>
                      <w:szCs w:val="21"/>
                      <w:lang w:val="en-US" w:eastAsia="zh-CN"/>
                    </w:rPr>
                  </w:pPr>
                  <w:r>
                    <w:rPr>
                      <w:rFonts w:hint="eastAsia"/>
                      <w:color w:val="auto"/>
                      <w:sz w:val="21"/>
                      <w:szCs w:val="21"/>
                      <w:lang w:val="en-US" w:eastAsia="zh-CN"/>
                    </w:rPr>
                    <w:t>0.0052</w:t>
                  </w:r>
                </w:p>
              </w:tc>
              <w:tc>
                <w:tcPr>
                  <w:tcW w:w="396" w:type="pct"/>
                  <w:vAlign w:val="center"/>
                </w:tcPr>
                <w:p w14:paraId="406AE466">
                  <w:pPr>
                    <w:pStyle w:val="39"/>
                    <w:bidi w:val="0"/>
                    <w:rPr>
                      <w:rFonts w:hint="default"/>
                      <w:color w:val="auto"/>
                      <w:sz w:val="21"/>
                      <w:szCs w:val="21"/>
                      <w:lang w:val="en-US" w:eastAsia="zh-CN"/>
                    </w:rPr>
                  </w:pPr>
                  <w:r>
                    <w:rPr>
                      <w:rFonts w:hint="eastAsia"/>
                      <w:color w:val="auto"/>
                      <w:sz w:val="21"/>
                      <w:szCs w:val="21"/>
                      <w:lang w:val="en-US" w:eastAsia="zh-CN"/>
                    </w:rPr>
                    <w:t>0.00035</w:t>
                  </w:r>
                </w:p>
              </w:tc>
              <w:tc>
                <w:tcPr>
                  <w:tcW w:w="396" w:type="pct"/>
                  <w:vAlign w:val="center"/>
                </w:tcPr>
                <w:p w14:paraId="311F40D7">
                  <w:pPr>
                    <w:pStyle w:val="39"/>
                    <w:bidi w:val="0"/>
                    <w:rPr>
                      <w:rFonts w:hint="default"/>
                      <w:color w:val="auto"/>
                      <w:sz w:val="21"/>
                      <w:szCs w:val="21"/>
                      <w:lang w:val="en-US" w:eastAsia="zh-CN"/>
                    </w:rPr>
                  </w:pPr>
                  <w:r>
                    <w:rPr>
                      <w:rFonts w:hint="eastAsia"/>
                      <w:color w:val="auto"/>
                      <w:sz w:val="21"/>
                      <w:szCs w:val="21"/>
                      <w:lang w:val="en-US" w:eastAsia="zh-CN"/>
                    </w:rPr>
                    <w:t>0.00018</w:t>
                  </w:r>
                </w:p>
              </w:tc>
              <w:tc>
                <w:tcPr>
                  <w:tcW w:w="396" w:type="pct"/>
                  <w:vAlign w:val="center"/>
                </w:tcPr>
                <w:p w14:paraId="5A073A61">
                  <w:pPr>
                    <w:pStyle w:val="39"/>
                    <w:bidi w:val="0"/>
                    <w:rPr>
                      <w:rFonts w:hint="default"/>
                      <w:color w:val="auto"/>
                      <w:sz w:val="21"/>
                      <w:szCs w:val="21"/>
                      <w:lang w:val="en-US" w:eastAsia="zh-CN"/>
                    </w:rPr>
                  </w:pPr>
                  <w:r>
                    <w:rPr>
                      <w:rFonts w:hint="eastAsia"/>
                      <w:color w:val="auto"/>
                      <w:sz w:val="21"/>
                      <w:szCs w:val="21"/>
                      <w:lang w:val="en-US" w:eastAsia="zh-CN"/>
                    </w:rPr>
                    <w:t>0.0078</w:t>
                  </w:r>
                </w:p>
              </w:tc>
              <w:tc>
                <w:tcPr>
                  <w:tcW w:w="396" w:type="pct"/>
                  <w:vAlign w:val="center"/>
                </w:tcPr>
                <w:p w14:paraId="67F20647">
                  <w:pPr>
                    <w:pStyle w:val="39"/>
                    <w:bidi w:val="0"/>
                    <w:rPr>
                      <w:rFonts w:hint="default"/>
                      <w:color w:val="auto"/>
                      <w:sz w:val="21"/>
                      <w:szCs w:val="21"/>
                      <w:lang w:val="en-US" w:eastAsia="zh-CN"/>
                    </w:rPr>
                  </w:pPr>
                  <w:r>
                    <w:rPr>
                      <w:rFonts w:hint="eastAsia"/>
                      <w:color w:val="auto"/>
                      <w:sz w:val="21"/>
                      <w:szCs w:val="21"/>
                      <w:lang w:val="en-US" w:eastAsia="zh-CN"/>
                    </w:rPr>
                    <w:t>0.0074</w:t>
                  </w:r>
                </w:p>
              </w:tc>
              <w:tc>
                <w:tcPr>
                  <w:tcW w:w="396" w:type="pct"/>
                  <w:vAlign w:val="center"/>
                </w:tcPr>
                <w:p w14:paraId="52B0FFEF">
                  <w:pPr>
                    <w:pStyle w:val="39"/>
                    <w:bidi w:val="0"/>
                    <w:rPr>
                      <w:rFonts w:hint="default"/>
                      <w:color w:val="auto"/>
                      <w:sz w:val="21"/>
                      <w:szCs w:val="21"/>
                      <w:lang w:val="en-US" w:eastAsia="zh-CN"/>
                    </w:rPr>
                  </w:pPr>
                  <w:r>
                    <w:rPr>
                      <w:rFonts w:hint="eastAsia"/>
                      <w:color w:val="auto"/>
                      <w:sz w:val="21"/>
                      <w:szCs w:val="21"/>
                      <w:lang w:val="en-US" w:eastAsia="zh-CN"/>
                    </w:rPr>
                    <w:t>未检出</w:t>
                  </w:r>
                </w:p>
              </w:tc>
              <w:tc>
                <w:tcPr>
                  <w:tcW w:w="396" w:type="pct"/>
                  <w:vAlign w:val="center"/>
                </w:tcPr>
                <w:p w14:paraId="2C216CEA">
                  <w:pPr>
                    <w:pStyle w:val="39"/>
                    <w:bidi w:val="0"/>
                    <w:rPr>
                      <w:rFonts w:hint="default"/>
                      <w:color w:val="auto"/>
                      <w:sz w:val="21"/>
                      <w:szCs w:val="21"/>
                      <w:lang w:val="en-US" w:eastAsia="zh-CN"/>
                    </w:rPr>
                  </w:pPr>
                  <w:r>
                    <w:rPr>
                      <w:rFonts w:hint="eastAsia"/>
                      <w:color w:val="auto"/>
                      <w:sz w:val="21"/>
                      <w:szCs w:val="21"/>
                      <w:lang w:val="en-US" w:eastAsia="zh-CN"/>
                    </w:rPr>
                    <w:t>未检出</w:t>
                  </w:r>
                </w:p>
              </w:tc>
              <w:tc>
                <w:tcPr>
                  <w:tcW w:w="487" w:type="pct"/>
                  <w:vAlign w:val="center"/>
                </w:tcPr>
                <w:p w14:paraId="4C68A660">
                  <w:pPr>
                    <w:pStyle w:val="39"/>
                    <w:bidi w:val="0"/>
                    <w:rPr>
                      <w:rFonts w:hint="default"/>
                      <w:color w:val="auto"/>
                      <w:sz w:val="21"/>
                      <w:szCs w:val="21"/>
                      <w:lang w:val="en-US" w:eastAsia="zh-CN"/>
                    </w:rPr>
                  </w:pPr>
                  <w:r>
                    <w:rPr>
                      <w:rFonts w:hint="eastAsia"/>
                      <w:color w:val="auto"/>
                      <w:sz w:val="21"/>
                      <w:szCs w:val="21"/>
                      <w:lang w:val="en-US" w:eastAsia="zh-CN"/>
                    </w:rPr>
                    <w:t>未检出</w:t>
                  </w:r>
                </w:p>
              </w:tc>
              <w:tc>
                <w:tcPr>
                  <w:tcW w:w="527" w:type="pct"/>
                  <w:vAlign w:val="center"/>
                </w:tcPr>
                <w:p w14:paraId="666FF1F4">
                  <w:pPr>
                    <w:pStyle w:val="39"/>
                    <w:bidi w:val="0"/>
                    <w:rPr>
                      <w:rFonts w:hint="default"/>
                      <w:color w:val="auto"/>
                      <w:sz w:val="21"/>
                      <w:szCs w:val="21"/>
                      <w:lang w:val="en-US" w:eastAsia="zh-CN"/>
                    </w:rPr>
                  </w:pPr>
                  <w:r>
                    <w:rPr>
                      <w:rFonts w:hint="eastAsia"/>
                      <w:color w:val="auto"/>
                      <w:sz w:val="21"/>
                      <w:szCs w:val="21"/>
                      <w:lang w:val="en-US" w:eastAsia="zh-CN"/>
                    </w:rPr>
                    <w:t>未检出</w:t>
                  </w:r>
                </w:p>
              </w:tc>
            </w:tr>
            <w:tr w14:paraId="003A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2C352ABC">
                  <w:pPr>
                    <w:pStyle w:val="39"/>
                    <w:bidi w:val="0"/>
                    <w:rPr>
                      <w:rFonts w:hint="eastAsia"/>
                      <w:color w:val="auto"/>
                      <w:sz w:val="21"/>
                      <w:szCs w:val="21"/>
                      <w:lang w:val="en-US" w:eastAsia="zh-CN"/>
                    </w:rPr>
                  </w:pPr>
                  <w:r>
                    <w:rPr>
                      <w:rFonts w:hint="eastAsia"/>
                      <w:color w:val="auto"/>
                      <w:sz w:val="21"/>
                      <w:szCs w:val="21"/>
                      <w:lang w:val="en-US" w:eastAsia="zh-CN"/>
                    </w:rPr>
                    <w:t>项目</w:t>
                  </w:r>
                </w:p>
              </w:tc>
              <w:tc>
                <w:tcPr>
                  <w:tcW w:w="466" w:type="pct"/>
                  <w:vAlign w:val="center"/>
                </w:tcPr>
                <w:p w14:paraId="2E2FF189">
                  <w:pPr>
                    <w:pStyle w:val="39"/>
                    <w:bidi w:val="0"/>
                    <w:rPr>
                      <w:rFonts w:hint="default"/>
                      <w:color w:val="auto"/>
                      <w:sz w:val="21"/>
                      <w:szCs w:val="21"/>
                      <w:lang w:val="en-US" w:eastAsia="zh-CN"/>
                    </w:rPr>
                  </w:pPr>
                  <w:r>
                    <w:rPr>
                      <w:rFonts w:hint="eastAsia"/>
                      <w:color w:val="auto"/>
                      <w:sz w:val="21"/>
                      <w:szCs w:val="21"/>
                      <w:lang w:val="en-US" w:eastAsia="zh-CN"/>
                    </w:rPr>
                    <w:t>锂</w:t>
                  </w:r>
                </w:p>
              </w:tc>
              <w:tc>
                <w:tcPr>
                  <w:tcW w:w="349" w:type="pct"/>
                  <w:vAlign w:val="center"/>
                </w:tcPr>
                <w:p w14:paraId="5F65DD4B">
                  <w:pPr>
                    <w:pStyle w:val="39"/>
                    <w:bidi w:val="0"/>
                    <w:rPr>
                      <w:rFonts w:hint="default"/>
                      <w:color w:val="auto"/>
                      <w:sz w:val="21"/>
                      <w:szCs w:val="21"/>
                      <w:lang w:val="en-US" w:eastAsia="zh-CN"/>
                    </w:rPr>
                  </w:pPr>
                  <w:r>
                    <w:rPr>
                      <w:rFonts w:hint="eastAsia"/>
                      <w:color w:val="auto"/>
                      <w:sz w:val="21"/>
                      <w:szCs w:val="21"/>
                      <w:lang w:val="en-US" w:eastAsia="zh-CN"/>
                    </w:rPr>
                    <w:t>铬</w:t>
                  </w:r>
                </w:p>
              </w:tc>
              <w:tc>
                <w:tcPr>
                  <w:tcW w:w="396" w:type="pct"/>
                  <w:vAlign w:val="center"/>
                </w:tcPr>
                <w:p w14:paraId="007B2EBB">
                  <w:pPr>
                    <w:pStyle w:val="39"/>
                    <w:bidi w:val="0"/>
                    <w:rPr>
                      <w:rFonts w:hint="default"/>
                      <w:color w:val="auto"/>
                      <w:sz w:val="21"/>
                      <w:szCs w:val="21"/>
                      <w:lang w:val="en-US" w:eastAsia="zh-CN"/>
                    </w:rPr>
                  </w:pPr>
                  <w:r>
                    <w:rPr>
                      <w:rFonts w:hint="eastAsia"/>
                      <w:color w:val="auto"/>
                      <w:sz w:val="21"/>
                      <w:szCs w:val="21"/>
                      <w:lang w:val="en-US" w:eastAsia="zh-CN"/>
                    </w:rPr>
                    <w:t>钴</w:t>
                  </w:r>
                </w:p>
              </w:tc>
              <w:tc>
                <w:tcPr>
                  <w:tcW w:w="396" w:type="pct"/>
                  <w:vAlign w:val="center"/>
                </w:tcPr>
                <w:p w14:paraId="44847FA0">
                  <w:pPr>
                    <w:pStyle w:val="39"/>
                    <w:bidi w:val="0"/>
                    <w:rPr>
                      <w:rFonts w:hint="default"/>
                      <w:color w:val="auto"/>
                      <w:sz w:val="21"/>
                      <w:szCs w:val="21"/>
                      <w:lang w:val="en-US" w:eastAsia="zh-CN"/>
                    </w:rPr>
                  </w:pPr>
                  <w:r>
                    <w:rPr>
                      <w:rFonts w:hint="eastAsia"/>
                      <w:color w:val="auto"/>
                      <w:sz w:val="21"/>
                      <w:szCs w:val="21"/>
                      <w:lang w:val="en-US" w:eastAsia="zh-CN"/>
                    </w:rPr>
                    <w:t>钡</w:t>
                  </w:r>
                </w:p>
              </w:tc>
              <w:tc>
                <w:tcPr>
                  <w:tcW w:w="396" w:type="pct"/>
                  <w:vAlign w:val="center"/>
                </w:tcPr>
                <w:p w14:paraId="3122AA6E">
                  <w:pPr>
                    <w:pStyle w:val="39"/>
                    <w:bidi w:val="0"/>
                    <w:rPr>
                      <w:rFonts w:hint="default"/>
                      <w:color w:val="auto"/>
                      <w:sz w:val="21"/>
                      <w:szCs w:val="21"/>
                      <w:lang w:val="en-US" w:eastAsia="zh-CN"/>
                    </w:rPr>
                  </w:pPr>
                  <w:r>
                    <w:rPr>
                      <w:rFonts w:hint="eastAsia"/>
                      <w:color w:val="auto"/>
                      <w:sz w:val="21"/>
                      <w:szCs w:val="21"/>
                      <w:lang w:val="en-US" w:eastAsia="zh-CN"/>
                    </w:rPr>
                    <w:t>硼</w:t>
                  </w:r>
                </w:p>
              </w:tc>
              <w:tc>
                <w:tcPr>
                  <w:tcW w:w="396" w:type="pct"/>
                  <w:vAlign w:val="center"/>
                </w:tcPr>
                <w:p w14:paraId="4BA58E3F">
                  <w:pPr>
                    <w:pStyle w:val="39"/>
                    <w:bidi w:val="0"/>
                    <w:rPr>
                      <w:rFonts w:hint="eastAsia"/>
                      <w:color w:val="auto"/>
                      <w:sz w:val="21"/>
                      <w:szCs w:val="21"/>
                      <w:lang w:val="en-US" w:eastAsia="zh-CN"/>
                    </w:rPr>
                  </w:pPr>
                  <w:r>
                    <w:rPr>
                      <w:rFonts w:hint="eastAsia"/>
                      <w:color w:val="auto"/>
                      <w:sz w:val="21"/>
                      <w:szCs w:val="21"/>
                      <w:lang w:val="en-US" w:eastAsia="zh-CN"/>
                    </w:rPr>
                    <w:t>硒</w:t>
                  </w:r>
                </w:p>
              </w:tc>
              <w:tc>
                <w:tcPr>
                  <w:tcW w:w="396" w:type="pct"/>
                  <w:vAlign w:val="center"/>
                </w:tcPr>
                <w:p w14:paraId="161A8409">
                  <w:pPr>
                    <w:pStyle w:val="39"/>
                    <w:bidi w:val="0"/>
                    <w:rPr>
                      <w:rFonts w:hint="default"/>
                      <w:color w:val="auto"/>
                      <w:sz w:val="21"/>
                      <w:szCs w:val="21"/>
                      <w:lang w:val="en-US" w:eastAsia="zh-CN"/>
                    </w:rPr>
                  </w:pPr>
                  <w:r>
                    <w:rPr>
                      <w:rFonts w:hint="eastAsia"/>
                      <w:color w:val="auto"/>
                      <w:sz w:val="21"/>
                      <w:szCs w:val="21"/>
                      <w:lang w:val="en-US" w:eastAsia="zh-CN"/>
                    </w:rPr>
                    <w:t>砷</w:t>
                  </w:r>
                </w:p>
              </w:tc>
              <w:tc>
                <w:tcPr>
                  <w:tcW w:w="396" w:type="pct"/>
                  <w:vAlign w:val="center"/>
                </w:tcPr>
                <w:p w14:paraId="22457A23">
                  <w:pPr>
                    <w:pStyle w:val="39"/>
                    <w:bidi w:val="0"/>
                    <w:rPr>
                      <w:rFonts w:hint="default"/>
                      <w:color w:val="auto"/>
                      <w:sz w:val="21"/>
                      <w:szCs w:val="21"/>
                      <w:lang w:val="en-US" w:eastAsia="zh-CN"/>
                    </w:rPr>
                  </w:pPr>
                  <w:r>
                    <w:rPr>
                      <w:rFonts w:hint="eastAsia"/>
                      <w:color w:val="auto"/>
                      <w:sz w:val="21"/>
                      <w:szCs w:val="21"/>
                      <w:lang w:val="en-US" w:eastAsia="zh-CN"/>
                    </w:rPr>
                    <w:t>钼</w:t>
                  </w:r>
                </w:p>
              </w:tc>
              <w:tc>
                <w:tcPr>
                  <w:tcW w:w="396" w:type="pct"/>
                  <w:vAlign w:val="center"/>
                </w:tcPr>
                <w:p w14:paraId="46C567C2">
                  <w:pPr>
                    <w:pStyle w:val="39"/>
                    <w:bidi w:val="0"/>
                    <w:rPr>
                      <w:rFonts w:hint="eastAsia"/>
                      <w:color w:val="auto"/>
                      <w:sz w:val="21"/>
                      <w:szCs w:val="21"/>
                      <w:lang w:val="en-US" w:eastAsia="zh-CN"/>
                    </w:rPr>
                  </w:pPr>
                  <w:r>
                    <w:rPr>
                      <w:rFonts w:hint="eastAsia"/>
                      <w:color w:val="auto"/>
                      <w:sz w:val="21"/>
                      <w:szCs w:val="21"/>
                      <w:lang w:val="en-US" w:eastAsia="zh-CN"/>
                    </w:rPr>
                    <w:t>钯</w:t>
                  </w:r>
                </w:p>
              </w:tc>
              <w:tc>
                <w:tcPr>
                  <w:tcW w:w="487" w:type="pct"/>
                  <w:vAlign w:val="center"/>
                </w:tcPr>
                <w:p w14:paraId="668191CD">
                  <w:pPr>
                    <w:pStyle w:val="39"/>
                    <w:bidi w:val="0"/>
                    <w:rPr>
                      <w:rFonts w:hint="eastAsia"/>
                      <w:color w:val="auto"/>
                      <w:sz w:val="21"/>
                      <w:szCs w:val="21"/>
                      <w:lang w:val="en-US" w:eastAsia="zh-CN"/>
                    </w:rPr>
                  </w:pPr>
                  <w:r>
                    <w:rPr>
                      <w:rFonts w:hint="eastAsia"/>
                      <w:color w:val="auto"/>
                      <w:sz w:val="21"/>
                      <w:szCs w:val="21"/>
                      <w:lang w:val="en-US" w:eastAsia="zh-CN"/>
                    </w:rPr>
                    <w:t>铼</w:t>
                  </w:r>
                </w:p>
              </w:tc>
              <w:tc>
                <w:tcPr>
                  <w:tcW w:w="527" w:type="pct"/>
                  <w:vAlign w:val="center"/>
                </w:tcPr>
                <w:p w14:paraId="384D40B1">
                  <w:pPr>
                    <w:pStyle w:val="39"/>
                    <w:bidi w:val="0"/>
                    <w:rPr>
                      <w:rFonts w:hint="eastAsia"/>
                      <w:color w:val="auto"/>
                      <w:sz w:val="21"/>
                      <w:szCs w:val="21"/>
                      <w:lang w:val="en-US" w:eastAsia="zh-CN"/>
                    </w:rPr>
                  </w:pPr>
                  <w:r>
                    <w:rPr>
                      <w:rFonts w:hint="eastAsia"/>
                      <w:color w:val="auto"/>
                      <w:sz w:val="21"/>
                      <w:szCs w:val="21"/>
                      <w:lang w:val="en-US" w:eastAsia="zh-CN"/>
                    </w:rPr>
                    <w:t>锑</w:t>
                  </w:r>
                </w:p>
              </w:tc>
            </w:tr>
            <w:tr w14:paraId="02E20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041A5523">
                  <w:pPr>
                    <w:pStyle w:val="39"/>
                    <w:bidi w:val="0"/>
                    <w:rPr>
                      <w:rFonts w:hint="eastAsia"/>
                      <w:color w:val="auto"/>
                      <w:sz w:val="21"/>
                      <w:szCs w:val="21"/>
                      <w:lang w:val="en-US" w:eastAsia="zh-CN"/>
                    </w:rPr>
                  </w:pPr>
                  <w:r>
                    <w:rPr>
                      <w:rFonts w:hint="eastAsia"/>
                      <w:color w:val="auto"/>
                      <w:sz w:val="21"/>
                      <w:szCs w:val="21"/>
                      <w:lang w:val="en-US" w:eastAsia="zh-CN"/>
                    </w:rPr>
                    <w:t>单位</w:t>
                  </w:r>
                </w:p>
              </w:tc>
              <w:tc>
                <w:tcPr>
                  <w:tcW w:w="466" w:type="pct"/>
                  <w:vAlign w:val="center"/>
                </w:tcPr>
                <w:p w14:paraId="0E8B05FA">
                  <w:pPr>
                    <w:pStyle w:val="39"/>
                    <w:bidi w:val="0"/>
                    <w:rPr>
                      <w:rFonts w:hint="eastAsia"/>
                      <w:color w:val="auto"/>
                      <w:sz w:val="21"/>
                      <w:szCs w:val="21"/>
                      <w:lang w:val="en-US" w:eastAsia="zh-CN"/>
                    </w:rPr>
                  </w:pPr>
                  <w:r>
                    <w:rPr>
                      <w:rFonts w:hint="eastAsia"/>
                      <w:color w:val="auto"/>
                      <w:sz w:val="21"/>
                      <w:szCs w:val="21"/>
                      <w:lang w:val="en-US" w:eastAsia="zh-CN"/>
                    </w:rPr>
                    <w:t>%</w:t>
                  </w:r>
                </w:p>
              </w:tc>
              <w:tc>
                <w:tcPr>
                  <w:tcW w:w="349" w:type="pct"/>
                  <w:vAlign w:val="center"/>
                </w:tcPr>
                <w:p w14:paraId="61B3D09E">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5455CC76">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593F9843">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26A2C517">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5801651E">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7F44B58B">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0B224249">
                  <w:pPr>
                    <w:pStyle w:val="39"/>
                    <w:bidi w:val="0"/>
                    <w:rPr>
                      <w:rFonts w:hint="eastAsia"/>
                      <w:color w:val="auto"/>
                      <w:sz w:val="21"/>
                      <w:szCs w:val="21"/>
                      <w:lang w:val="en-US" w:eastAsia="zh-CN"/>
                    </w:rPr>
                  </w:pPr>
                  <w:r>
                    <w:rPr>
                      <w:rFonts w:hint="eastAsia"/>
                      <w:color w:val="auto"/>
                      <w:sz w:val="21"/>
                      <w:szCs w:val="21"/>
                      <w:lang w:val="en-US" w:eastAsia="zh-CN"/>
                    </w:rPr>
                    <w:t>%</w:t>
                  </w:r>
                </w:p>
              </w:tc>
              <w:tc>
                <w:tcPr>
                  <w:tcW w:w="396" w:type="pct"/>
                  <w:vAlign w:val="center"/>
                </w:tcPr>
                <w:p w14:paraId="69A077D8">
                  <w:pPr>
                    <w:pStyle w:val="39"/>
                    <w:bidi w:val="0"/>
                    <w:rPr>
                      <w:rFonts w:hint="eastAsia"/>
                      <w:color w:val="auto"/>
                      <w:sz w:val="21"/>
                      <w:szCs w:val="21"/>
                      <w:lang w:val="en-US" w:eastAsia="zh-CN"/>
                    </w:rPr>
                  </w:pPr>
                  <w:r>
                    <w:rPr>
                      <w:rFonts w:hint="eastAsia"/>
                      <w:color w:val="auto"/>
                      <w:sz w:val="21"/>
                      <w:szCs w:val="21"/>
                      <w:lang w:val="en-US" w:eastAsia="zh-CN"/>
                    </w:rPr>
                    <w:t>%</w:t>
                  </w:r>
                </w:p>
              </w:tc>
              <w:tc>
                <w:tcPr>
                  <w:tcW w:w="487" w:type="pct"/>
                  <w:vAlign w:val="center"/>
                </w:tcPr>
                <w:p w14:paraId="17CFE5B0">
                  <w:pPr>
                    <w:pStyle w:val="39"/>
                    <w:bidi w:val="0"/>
                    <w:rPr>
                      <w:rFonts w:hint="eastAsia"/>
                      <w:color w:val="auto"/>
                      <w:sz w:val="21"/>
                      <w:szCs w:val="21"/>
                      <w:lang w:val="en-US" w:eastAsia="zh-CN"/>
                    </w:rPr>
                  </w:pPr>
                  <w:r>
                    <w:rPr>
                      <w:rFonts w:hint="eastAsia"/>
                      <w:color w:val="auto"/>
                      <w:sz w:val="21"/>
                      <w:szCs w:val="21"/>
                      <w:lang w:val="en-US" w:eastAsia="zh-CN"/>
                    </w:rPr>
                    <w:t>%</w:t>
                  </w:r>
                </w:p>
              </w:tc>
              <w:tc>
                <w:tcPr>
                  <w:tcW w:w="527" w:type="pct"/>
                  <w:vAlign w:val="center"/>
                </w:tcPr>
                <w:p w14:paraId="614AB126">
                  <w:pPr>
                    <w:pStyle w:val="39"/>
                    <w:bidi w:val="0"/>
                    <w:rPr>
                      <w:rFonts w:hint="eastAsia"/>
                      <w:color w:val="auto"/>
                      <w:sz w:val="21"/>
                      <w:szCs w:val="21"/>
                      <w:lang w:val="en-US" w:eastAsia="zh-CN"/>
                    </w:rPr>
                  </w:pPr>
                  <w:r>
                    <w:rPr>
                      <w:rFonts w:hint="eastAsia"/>
                      <w:color w:val="auto"/>
                      <w:sz w:val="21"/>
                      <w:szCs w:val="21"/>
                      <w:lang w:val="en-US" w:eastAsia="zh-CN"/>
                    </w:rPr>
                    <w:t>%</w:t>
                  </w:r>
                </w:p>
              </w:tc>
            </w:tr>
            <w:tr w14:paraId="20509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503F3270">
                  <w:pPr>
                    <w:pStyle w:val="39"/>
                    <w:bidi w:val="0"/>
                    <w:rPr>
                      <w:rFonts w:hint="eastAsia"/>
                      <w:color w:val="auto"/>
                      <w:sz w:val="21"/>
                      <w:szCs w:val="21"/>
                      <w:lang w:val="en-US" w:eastAsia="zh-CN"/>
                    </w:rPr>
                  </w:pPr>
                  <w:r>
                    <w:rPr>
                      <w:rFonts w:hint="eastAsia"/>
                      <w:color w:val="auto"/>
                      <w:sz w:val="21"/>
                      <w:szCs w:val="21"/>
                      <w:lang w:val="en-US" w:eastAsia="zh-CN"/>
                    </w:rPr>
                    <w:t>含量</w:t>
                  </w:r>
                </w:p>
              </w:tc>
              <w:tc>
                <w:tcPr>
                  <w:tcW w:w="466" w:type="pct"/>
                  <w:vAlign w:val="center"/>
                </w:tcPr>
                <w:p w14:paraId="241F6035">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49" w:type="pct"/>
                  <w:vAlign w:val="center"/>
                </w:tcPr>
                <w:p w14:paraId="465EED9F">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2D177D0E">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7A88019C">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272D2463">
                  <w:pPr>
                    <w:pStyle w:val="39"/>
                    <w:bidi w:val="0"/>
                    <w:rPr>
                      <w:rFonts w:hint="default"/>
                      <w:color w:val="auto"/>
                      <w:sz w:val="21"/>
                      <w:szCs w:val="21"/>
                      <w:lang w:val="en-US" w:eastAsia="zh-CN"/>
                    </w:rPr>
                  </w:pPr>
                  <w:r>
                    <w:rPr>
                      <w:rFonts w:hint="eastAsia"/>
                      <w:color w:val="auto"/>
                      <w:sz w:val="21"/>
                      <w:szCs w:val="21"/>
                      <w:lang w:val="en-US" w:eastAsia="zh-CN"/>
                    </w:rPr>
                    <w:t>0.0006</w:t>
                  </w:r>
                </w:p>
              </w:tc>
              <w:tc>
                <w:tcPr>
                  <w:tcW w:w="396" w:type="pct"/>
                  <w:vAlign w:val="center"/>
                </w:tcPr>
                <w:p w14:paraId="0D99FD11">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2B63355A">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65DB2894">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396" w:type="pct"/>
                  <w:vAlign w:val="center"/>
                </w:tcPr>
                <w:p w14:paraId="1595B2DE">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487" w:type="pct"/>
                  <w:vAlign w:val="center"/>
                </w:tcPr>
                <w:p w14:paraId="32AF5ADF">
                  <w:pPr>
                    <w:pStyle w:val="39"/>
                    <w:bidi w:val="0"/>
                    <w:rPr>
                      <w:rFonts w:hint="eastAsia"/>
                      <w:color w:val="auto"/>
                      <w:sz w:val="21"/>
                      <w:szCs w:val="21"/>
                      <w:lang w:val="en-US" w:eastAsia="zh-CN"/>
                    </w:rPr>
                  </w:pPr>
                  <w:r>
                    <w:rPr>
                      <w:rFonts w:hint="eastAsia"/>
                      <w:color w:val="auto"/>
                      <w:sz w:val="21"/>
                      <w:szCs w:val="21"/>
                      <w:lang w:val="en-US" w:eastAsia="zh-CN"/>
                    </w:rPr>
                    <w:t>未检出</w:t>
                  </w:r>
                </w:p>
              </w:tc>
              <w:tc>
                <w:tcPr>
                  <w:tcW w:w="527" w:type="pct"/>
                  <w:vAlign w:val="center"/>
                </w:tcPr>
                <w:p w14:paraId="7EFAFD7F">
                  <w:pPr>
                    <w:pStyle w:val="39"/>
                    <w:bidi w:val="0"/>
                    <w:rPr>
                      <w:rFonts w:hint="eastAsia"/>
                      <w:color w:val="auto"/>
                      <w:sz w:val="21"/>
                      <w:szCs w:val="21"/>
                      <w:lang w:val="en-US" w:eastAsia="zh-CN"/>
                    </w:rPr>
                  </w:pPr>
                  <w:r>
                    <w:rPr>
                      <w:rFonts w:hint="eastAsia"/>
                      <w:color w:val="auto"/>
                      <w:sz w:val="21"/>
                      <w:szCs w:val="21"/>
                      <w:lang w:val="en-US" w:eastAsia="zh-CN"/>
                    </w:rPr>
                    <w:t>未检出</w:t>
                  </w:r>
                </w:p>
              </w:tc>
            </w:tr>
            <w:tr w14:paraId="40DC4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2AC6B86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项目</w:t>
                  </w:r>
                </w:p>
              </w:tc>
              <w:tc>
                <w:tcPr>
                  <w:tcW w:w="466" w:type="pct"/>
                  <w:vAlign w:val="center"/>
                </w:tcPr>
                <w:p w14:paraId="01265364">
                  <w:pPr>
                    <w:pStyle w:val="39"/>
                    <w:bidi w:val="0"/>
                    <w:rPr>
                      <w:rFonts w:hint="eastAsia"/>
                      <w:color w:val="auto"/>
                      <w:sz w:val="21"/>
                      <w:szCs w:val="21"/>
                      <w:lang w:val="en-US" w:eastAsia="zh-CN"/>
                    </w:rPr>
                  </w:pPr>
                  <w:r>
                    <w:rPr>
                      <w:rFonts w:hint="eastAsia"/>
                      <w:color w:val="auto"/>
                      <w:sz w:val="21"/>
                      <w:szCs w:val="21"/>
                      <w:lang w:val="en-US" w:eastAsia="zh-CN"/>
                    </w:rPr>
                    <w:t>锡</w:t>
                  </w:r>
                </w:p>
              </w:tc>
              <w:tc>
                <w:tcPr>
                  <w:tcW w:w="349" w:type="pct"/>
                  <w:vAlign w:val="center"/>
                </w:tcPr>
                <w:p w14:paraId="259FC869">
                  <w:pPr>
                    <w:pStyle w:val="39"/>
                    <w:bidi w:val="0"/>
                    <w:rPr>
                      <w:rFonts w:hint="eastAsia"/>
                      <w:color w:val="auto"/>
                      <w:sz w:val="21"/>
                      <w:szCs w:val="21"/>
                      <w:lang w:val="en-US" w:eastAsia="zh-CN"/>
                    </w:rPr>
                  </w:pPr>
                  <w:r>
                    <w:rPr>
                      <w:rFonts w:hint="eastAsia"/>
                      <w:color w:val="auto"/>
                      <w:sz w:val="21"/>
                      <w:szCs w:val="21"/>
                      <w:lang w:val="en-US" w:eastAsia="zh-CN"/>
                    </w:rPr>
                    <w:t>钨</w:t>
                  </w:r>
                </w:p>
              </w:tc>
              <w:tc>
                <w:tcPr>
                  <w:tcW w:w="396" w:type="pct"/>
                  <w:vAlign w:val="center"/>
                </w:tcPr>
                <w:p w14:paraId="12E98677">
                  <w:pPr>
                    <w:pStyle w:val="39"/>
                    <w:bidi w:val="0"/>
                    <w:rPr>
                      <w:rFonts w:hint="eastAsia"/>
                      <w:color w:val="auto"/>
                      <w:sz w:val="21"/>
                      <w:szCs w:val="21"/>
                      <w:lang w:val="en-US" w:eastAsia="zh-CN"/>
                    </w:rPr>
                  </w:pPr>
                  <w:r>
                    <w:rPr>
                      <w:rFonts w:hint="eastAsia"/>
                      <w:color w:val="auto"/>
                      <w:sz w:val="21"/>
                      <w:szCs w:val="21"/>
                      <w:lang w:val="en-US" w:eastAsia="zh-CN"/>
                    </w:rPr>
                    <w:t>钒</w:t>
                  </w:r>
                </w:p>
              </w:tc>
              <w:tc>
                <w:tcPr>
                  <w:tcW w:w="396" w:type="pct"/>
                  <w:vAlign w:val="center"/>
                </w:tcPr>
                <w:p w14:paraId="1C41A447">
                  <w:pPr>
                    <w:pStyle w:val="39"/>
                    <w:bidi w:val="0"/>
                    <w:rPr>
                      <w:rFonts w:hint="eastAsia"/>
                      <w:color w:val="auto"/>
                      <w:sz w:val="21"/>
                      <w:szCs w:val="21"/>
                      <w:lang w:val="en-US" w:eastAsia="zh-CN"/>
                    </w:rPr>
                  </w:pPr>
                  <w:r>
                    <w:rPr>
                      <w:rFonts w:hint="eastAsia"/>
                      <w:color w:val="auto"/>
                      <w:sz w:val="21"/>
                      <w:szCs w:val="21"/>
                      <w:lang w:val="en-US" w:eastAsia="zh-CN"/>
                    </w:rPr>
                    <w:t>锰</w:t>
                  </w:r>
                </w:p>
              </w:tc>
              <w:tc>
                <w:tcPr>
                  <w:tcW w:w="396" w:type="pct"/>
                  <w:vAlign w:val="center"/>
                </w:tcPr>
                <w:p w14:paraId="5AE47C8E">
                  <w:pPr>
                    <w:pStyle w:val="39"/>
                    <w:bidi w:val="0"/>
                    <w:rPr>
                      <w:rFonts w:hint="eastAsia"/>
                      <w:color w:val="auto"/>
                      <w:sz w:val="21"/>
                      <w:szCs w:val="21"/>
                      <w:lang w:val="en-US" w:eastAsia="zh-CN"/>
                    </w:rPr>
                  </w:pPr>
                  <w:r>
                    <w:rPr>
                      <w:rFonts w:hint="eastAsia"/>
                      <w:color w:val="auto"/>
                      <w:sz w:val="21"/>
                      <w:szCs w:val="21"/>
                      <w:lang w:val="en-US" w:eastAsia="zh-CN"/>
                    </w:rPr>
                    <w:t>锆</w:t>
                  </w:r>
                </w:p>
              </w:tc>
              <w:tc>
                <w:tcPr>
                  <w:tcW w:w="396" w:type="pct"/>
                  <w:vAlign w:val="center"/>
                </w:tcPr>
                <w:p w14:paraId="77583EF2">
                  <w:pPr>
                    <w:pStyle w:val="39"/>
                    <w:bidi w:val="0"/>
                    <w:rPr>
                      <w:rFonts w:hint="default"/>
                      <w:color w:val="auto"/>
                      <w:sz w:val="21"/>
                      <w:szCs w:val="21"/>
                      <w:lang w:val="en-US" w:eastAsia="zh-CN"/>
                    </w:rPr>
                  </w:pPr>
                  <w:r>
                    <w:rPr>
                      <w:rFonts w:hint="eastAsia"/>
                      <w:color w:val="auto"/>
                      <w:sz w:val="21"/>
                      <w:szCs w:val="21"/>
                      <w:lang w:val="en-US" w:eastAsia="zh-CN"/>
                    </w:rPr>
                    <w:t>锌</w:t>
                  </w:r>
                </w:p>
              </w:tc>
              <w:tc>
                <w:tcPr>
                  <w:tcW w:w="396" w:type="pct"/>
                  <w:vAlign w:val="center"/>
                </w:tcPr>
                <w:p w14:paraId="046AA0BC">
                  <w:pPr>
                    <w:pStyle w:val="39"/>
                    <w:bidi w:val="0"/>
                    <w:rPr>
                      <w:rFonts w:hint="default"/>
                      <w:color w:val="auto"/>
                      <w:sz w:val="21"/>
                      <w:szCs w:val="21"/>
                      <w:lang w:val="en-US" w:eastAsia="zh-CN"/>
                    </w:rPr>
                  </w:pPr>
                  <w:r>
                    <w:rPr>
                      <w:rFonts w:hint="eastAsia"/>
                      <w:color w:val="auto"/>
                      <w:sz w:val="21"/>
                      <w:szCs w:val="21"/>
                      <w:lang w:val="en-US" w:eastAsia="zh-CN"/>
                    </w:rPr>
                    <w:t>铜</w:t>
                  </w:r>
                </w:p>
              </w:tc>
              <w:tc>
                <w:tcPr>
                  <w:tcW w:w="396" w:type="pct"/>
                  <w:vAlign w:val="center"/>
                </w:tcPr>
                <w:p w14:paraId="1489D6CC">
                  <w:pPr>
                    <w:pStyle w:val="39"/>
                    <w:bidi w:val="0"/>
                    <w:rPr>
                      <w:rFonts w:hint="default"/>
                      <w:color w:val="auto"/>
                      <w:sz w:val="21"/>
                      <w:szCs w:val="21"/>
                      <w:lang w:val="en-US" w:eastAsia="zh-CN"/>
                    </w:rPr>
                  </w:pPr>
                  <w:r>
                    <w:rPr>
                      <w:rFonts w:hint="eastAsia"/>
                      <w:color w:val="auto"/>
                      <w:sz w:val="21"/>
                      <w:szCs w:val="21"/>
                      <w:lang w:val="en-US" w:eastAsia="zh-CN"/>
                    </w:rPr>
                    <w:t>镍</w:t>
                  </w:r>
                </w:p>
              </w:tc>
              <w:tc>
                <w:tcPr>
                  <w:tcW w:w="396" w:type="pct"/>
                  <w:vAlign w:val="center"/>
                </w:tcPr>
                <w:p w14:paraId="48A3B277">
                  <w:pPr>
                    <w:pStyle w:val="39"/>
                    <w:bidi w:val="0"/>
                    <w:rPr>
                      <w:rFonts w:hint="default"/>
                      <w:color w:val="auto"/>
                      <w:sz w:val="21"/>
                      <w:szCs w:val="21"/>
                      <w:lang w:val="en-US" w:eastAsia="zh-CN"/>
                    </w:rPr>
                  </w:pPr>
                  <w:r>
                    <w:rPr>
                      <w:rFonts w:hint="eastAsia"/>
                      <w:color w:val="auto"/>
                      <w:sz w:val="21"/>
                      <w:szCs w:val="21"/>
                      <w:lang w:val="en-US" w:eastAsia="zh-CN"/>
                    </w:rPr>
                    <w:t>铅</w:t>
                  </w:r>
                </w:p>
              </w:tc>
              <w:tc>
                <w:tcPr>
                  <w:tcW w:w="487" w:type="pct"/>
                  <w:vAlign w:val="center"/>
                </w:tcPr>
                <w:p w14:paraId="1E50380F">
                  <w:pPr>
                    <w:pStyle w:val="39"/>
                    <w:bidi w:val="0"/>
                    <w:rPr>
                      <w:rFonts w:hint="default"/>
                      <w:color w:val="auto"/>
                      <w:sz w:val="21"/>
                      <w:szCs w:val="21"/>
                      <w:lang w:val="en-US" w:eastAsia="zh-CN"/>
                    </w:rPr>
                  </w:pPr>
                  <w:r>
                    <w:rPr>
                      <w:rFonts w:hint="eastAsia"/>
                      <w:color w:val="auto"/>
                      <w:sz w:val="21"/>
                      <w:szCs w:val="21"/>
                      <w:lang w:val="en-US" w:eastAsia="zh-CN"/>
                    </w:rPr>
                    <w:t>烧白度</w:t>
                  </w:r>
                </w:p>
              </w:tc>
              <w:tc>
                <w:tcPr>
                  <w:tcW w:w="527" w:type="pct"/>
                  <w:vAlign w:val="center"/>
                </w:tcPr>
                <w:p w14:paraId="47AEE61E">
                  <w:pPr>
                    <w:pStyle w:val="39"/>
                    <w:bidi w:val="0"/>
                    <w:rPr>
                      <w:rFonts w:hint="eastAsia"/>
                      <w:color w:val="auto"/>
                      <w:sz w:val="21"/>
                      <w:szCs w:val="21"/>
                      <w:lang w:val="en-US" w:eastAsia="zh-CN"/>
                    </w:rPr>
                  </w:pPr>
                </w:p>
              </w:tc>
            </w:tr>
            <w:tr w14:paraId="0A55B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38FEC8F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单位</w:t>
                  </w:r>
                </w:p>
              </w:tc>
              <w:tc>
                <w:tcPr>
                  <w:tcW w:w="466" w:type="pct"/>
                  <w:shd w:val="clear" w:color="auto" w:fill="auto"/>
                  <w:vAlign w:val="center"/>
                </w:tcPr>
                <w:p w14:paraId="7410D08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49" w:type="pct"/>
                  <w:shd w:val="clear" w:color="auto" w:fill="auto"/>
                  <w:vAlign w:val="center"/>
                </w:tcPr>
                <w:p w14:paraId="436322B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050AEA8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1566F3C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3E94B28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311CBD9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32DD102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12B4D62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396" w:type="pct"/>
                  <w:shd w:val="clear" w:color="auto" w:fill="auto"/>
                  <w:vAlign w:val="center"/>
                </w:tcPr>
                <w:p w14:paraId="773BBB6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487" w:type="pct"/>
                  <w:shd w:val="clear" w:color="auto" w:fill="auto"/>
                  <w:vAlign w:val="center"/>
                </w:tcPr>
                <w:p w14:paraId="2BB2CF9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w:t>
                  </w:r>
                </w:p>
              </w:tc>
              <w:tc>
                <w:tcPr>
                  <w:tcW w:w="527" w:type="pct"/>
                  <w:shd w:val="clear" w:color="auto" w:fill="auto"/>
                  <w:vAlign w:val="center"/>
                </w:tcPr>
                <w:p w14:paraId="70F631C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r w14:paraId="4B624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shd w:val="clear" w:color="auto" w:fill="auto"/>
                  <w:vAlign w:val="center"/>
                </w:tcPr>
                <w:p w14:paraId="5C1AEEB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含量</w:t>
                  </w:r>
                </w:p>
              </w:tc>
              <w:tc>
                <w:tcPr>
                  <w:tcW w:w="466" w:type="pct"/>
                  <w:shd w:val="clear" w:color="auto" w:fill="auto"/>
                  <w:vAlign w:val="center"/>
                </w:tcPr>
                <w:p w14:paraId="203FC23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49" w:type="pct"/>
                  <w:shd w:val="clear" w:color="auto" w:fill="auto"/>
                  <w:vAlign w:val="center"/>
                </w:tcPr>
                <w:p w14:paraId="3EE524B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76F710E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153D881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0A24F3A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0.0006</w:t>
                  </w:r>
                </w:p>
              </w:tc>
              <w:tc>
                <w:tcPr>
                  <w:tcW w:w="396" w:type="pct"/>
                  <w:shd w:val="clear" w:color="auto" w:fill="auto"/>
                  <w:vAlign w:val="center"/>
                </w:tcPr>
                <w:p w14:paraId="6CA40E8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47CB648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7219AC0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396" w:type="pct"/>
                  <w:shd w:val="clear" w:color="auto" w:fill="auto"/>
                  <w:vAlign w:val="center"/>
                </w:tcPr>
                <w:p w14:paraId="60C2C28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未检出</w:t>
                  </w:r>
                </w:p>
              </w:tc>
              <w:tc>
                <w:tcPr>
                  <w:tcW w:w="487" w:type="pct"/>
                  <w:shd w:val="clear" w:color="auto" w:fill="auto"/>
                  <w:vAlign w:val="center"/>
                </w:tcPr>
                <w:p w14:paraId="13AD086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sz w:val="21"/>
                      <w:szCs w:val="21"/>
                      <w:lang w:val="en-US" w:eastAsia="zh-CN"/>
                    </w:rPr>
                    <w:t>96.5</w:t>
                  </w:r>
                </w:p>
              </w:tc>
              <w:tc>
                <w:tcPr>
                  <w:tcW w:w="527" w:type="pct"/>
                  <w:shd w:val="clear" w:color="auto" w:fill="auto"/>
                  <w:vAlign w:val="center"/>
                </w:tcPr>
                <w:p w14:paraId="7A6D6FB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bl>
          <w:p w14:paraId="04FD51CD">
            <w:pPr>
              <w:bidi w:val="0"/>
              <w:rPr>
                <w:rFonts w:hint="eastAsia"/>
                <w:color w:val="auto"/>
              </w:rPr>
            </w:pPr>
            <w:r>
              <w:rPr>
                <w:rFonts w:hint="default"/>
                <w:color w:val="auto"/>
              </w:rPr>
              <w:t>主要</w:t>
            </w:r>
            <w:r>
              <w:rPr>
                <w:rFonts w:hint="eastAsia"/>
                <w:color w:val="auto"/>
              </w:rPr>
              <w:t>原辅材料理化性质：</w:t>
            </w:r>
          </w:p>
          <w:p w14:paraId="71AF2AAA">
            <w:pPr>
              <w:rPr>
                <w:rFonts w:hint="eastAsia"/>
                <w:color w:val="auto"/>
                <w:lang w:val="en-US" w:eastAsia="zh-CN"/>
              </w:rPr>
            </w:pPr>
            <w:r>
              <w:rPr>
                <w:rFonts w:hint="eastAsia"/>
                <w:color w:val="auto"/>
                <w:lang w:val="en-US" w:eastAsia="zh-CN"/>
              </w:rPr>
              <w:t>氢氟酸：是氟化氢气体的水溶液，清澈，无色、发烟的腐蚀性液体，有剧烈刺激性气味。氢氟酸是一种弱酸，具有极强的腐蚀性，能强烈地腐蚀金属、玻璃和含硅的物体。如吸入蒸气或接触皮肤会造成难以治愈的灼伤。实验室一般用萤石（主要成分为氟化钙）和浓硫酸来制取，需要密封在塑料瓶中，并保存于阴凉处。</w:t>
            </w:r>
          </w:p>
          <w:p w14:paraId="1067F03D">
            <w:pPr>
              <w:bidi w:val="0"/>
              <w:rPr>
                <w:rFonts w:hint="eastAsia"/>
                <w:color w:val="auto"/>
                <w:lang w:val="en-US" w:eastAsia="zh-CN"/>
              </w:rPr>
            </w:pPr>
            <w:r>
              <w:rPr>
                <w:rFonts w:hint="eastAsia"/>
                <w:color w:val="auto"/>
                <w:lang w:val="en-US" w:eastAsia="zh-CN"/>
              </w:rPr>
              <w:t>草酸：化学式为</w:t>
            </w:r>
            <w:r>
              <w:rPr>
                <w:rFonts w:hint="default"/>
                <w:color w:val="auto"/>
                <w:lang w:val="en-US" w:eastAsia="zh-CN"/>
              </w:rPr>
              <w:t>H</w:t>
            </w:r>
            <w:r>
              <w:rPr>
                <w:rFonts w:hint="default"/>
                <w:color w:val="auto"/>
                <w:vertAlign w:val="subscript"/>
                <w:lang w:val="en-US" w:eastAsia="zh-CN"/>
              </w:rPr>
              <w:t>2</w:t>
            </w:r>
            <w:r>
              <w:rPr>
                <w:rFonts w:hint="default"/>
                <w:color w:val="auto"/>
                <w:lang w:val="en-US" w:eastAsia="zh-CN"/>
              </w:rPr>
              <w:t>C</w:t>
            </w:r>
            <w:r>
              <w:rPr>
                <w:rFonts w:hint="default"/>
                <w:color w:val="auto"/>
                <w:vertAlign w:val="subscript"/>
                <w:lang w:val="en-US" w:eastAsia="zh-CN"/>
              </w:rPr>
              <w:t>2</w:t>
            </w:r>
            <w:r>
              <w:rPr>
                <w:rFonts w:hint="default"/>
                <w:color w:val="auto"/>
                <w:lang w:val="en-US" w:eastAsia="zh-CN"/>
              </w:rPr>
              <w:t>O</w:t>
            </w:r>
            <w:r>
              <w:rPr>
                <w:rFonts w:hint="eastAsia"/>
                <w:color w:val="auto"/>
                <w:vertAlign w:val="subscript"/>
                <w:lang w:val="en-US" w:eastAsia="zh-CN"/>
              </w:rPr>
              <w:t>4</w:t>
            </w:r>
            <w:r>
              <w:rPr>
                <w:rFonts w:hint="eastAsia"/>
                <w:color w:val="auto"/>
                <w:lang w:val="en-US" w:eastAsia="zh-CN"/>
              </w:rPr>
              <w:t>，分子量为90，是生物体的一种代谢产物，中强酸，广泛分布于植物、动物和真菌体中，并在不同的生命体中发挥不同的功能。别名乙二酸，闪点：188.79</w:t>
            </w:r>
            <w:r>
              <w:rPr>
                <w:rFonts w:hint="eastAsia" w:ascii="宋体" w:hAnsi="宋体" w:eastAsia="宋体" w:cs="宋体"/>
                <w:color w:val="auto"/>
                <w:lang w:val="en-US" w:eastAsia="zh-CN"/>
              </w:rPr>
              <w:t>℃</w:t>
            </w:r>
            <w:r>
              <w:rPr>
                <w:rFonts w:hint="eastAsia"/>
                <w:color w:val="auto"/>
                <w:lang w:val="en-US" w:eastAsia="zh-CN"/>
              </w:rPr>
              <w:t>，熔点：189.5</w:t>
            </w:r>
            <w:r>
              <w:rPr>
                <w:rFonts w:hint="eastAsia" w:ascii="宋体" w:hAnsi="宋体" w:eastAsia="宋体" w:cs="宋体"/>
                <w:color w:val="auto"/>
                <w:lang w:val="en-US" w:eastAsia="zh-CN"/>
              </w:rPr>
              <w:t>℃</w:t>
            </w:r>
            <w:r>
              <w:rPr>
                <w:rFonts w:hint="eastAsia"/>
                <w:color w:val="auto"/>
                <w:lang w:val="en-US" w:eastAsia="zh-CN"/>
              </w:rPr>
              <w:t>，365.1</w:t>
            </w:r>
            <w:r>
              <w:rPr>
                <w:rFonts w:hint="eastAsia" w:ascii="宋体" w:hAnsi="宋体" w:eastAsia="宋体" w:cs="宋体"/>
                <w:color w:val="auto"/>
                <w:lang w:val="en-US" w:eastAsia="zh-CN"/>
              </w:rPr>
              <w:t>℃</w:t>
            </w:r>
            <w:r>
              <w:rPr>
                <w:rFonts w:hint="eastAsia"/>
                <w:color w:val="auto"/>
                <w:lang w:val="en-US" w:eastAsia="zh-CN"/>
              </w:rPr>
              <w:t>，密度为1.772g/cm</w:t>
            </w:r>
            <w:r>
              <w:rPr>
                <w:rFonts w:hint="eastAsia"/>
                <w:color w:val="auto"/>
                <w:vertAlign w:val="superscript"/>
                <w:lang w:val="en-US" w:eastAsia="zh-CN"/>
              </w:rPr>
              <w:t>3</w:t>
            </w:r>
            <w:r>
              <w:rPr>
                <w:rFonts w:hint="eastAsia"/>
                <w:color w:val="auto"/>
                <w:lang w:val="en-US" w:eastAsia="zh-CN"/>
              </w:rPr>
              <w:t>，溶于水、乙醇、不溶于苯、氯仿。</w:t>
            </w:r>
          </w:p>
          <w:p w14:paraId="10B978E0">
            <w:pPr>
              <w:bidi w:val="0"/>
              <w:rPr>
                <w:rFonts w:hint="eastAsia"/>
                <w:color w:val="auto"/>
                <w:lang w:val="en-US" w:eastAsia="zh-CN"/>
              </w:rPr>
            </w:pPr>
            <w:r>
              <w:rPr>
                <w:rFonts w:hint="eastAsia"/>
                <w:color w:val="auto"/>
                <w:lang w:val="en-US" w:eastAsia="zh-CN"/>
              </w:rPr>
              <w:t>石灰：化学式为CaCO</w:t>
            </w:r>
            <w:r>
              <w:rPr>
                <w:rFonts w:hint="eastAsia"/>
                <w:color w:val="auto"/>
                <w:vertAlign w:val="subscript"/>
                <w:lang w:val="en-US" w:eastAsia="zh-CN"/>
              </w:rPr>
              <w:t>3</w:t>
            </w:r>
            <w:r>
              <w:rPr>
                <w:rFonts w:hint="eastAsia"/>
                <w:color w:val="auto"/>
                <w:lang w:val="en-US" w:eastAsia="zh-CN"/>
              </w:rPr>
              <w:t>，分子量为100，密度为2.7-2.9g/cm</w:t>
            </w:r>
            <w:r>
              <w:rPr>
                <w:rFonts w:hint="eastAsia"/>
                <w:color w:val="auto"/>
                <w:vertAlign w:val="superscript"/>
                <w:lang w:val="en-US" w:eastAsia="zh-CN"/>
              </w:rPr>
              <w:t>3</w:t>
            </w:r>
            <w:r>
              <w:rPr>
                <w:rFonts w:hint="eastAsia"/>
                <w:color w:val="auto"/>
                <w:lang w:val="en-US" w:eastAsia="zh-CN"/>
              </w:rPr>
              <w:t>，不透明，微溶于水，白色晶体或粉末，有轻微的吸潮能力。</w:t>
            </w:r>
          </w:p>
          <w:p w14:paraId="2255CAD2">
            <w:pPr>
              <w:bidi w:val="0"/>
              <w:rPr>
                <w:rFonts w:hint="default"/>
                <w:color w:val="auto"/>
                <w:lang w:val="en-US" w:eastAsia="zh-CN"/>
              </w:rPr>
            </w:pPr>
            <w:r>
              <w:rPr>
                <w:rFonts w:hint="eastAsia"/>
                <w:color w:val="auto"/>
                <w:lang w:val="en-US" w:eastAsia="zh-CN"/>
              </w:rPr>
              <w:t>盐酸：盐酸是氯化氢（HCl）的水溶液，属于一元无机强酸，工业用途广泛。盐酸的性状为无色透明的液体，有强烈的刺鼻气味，具有较高的腐蚀性。浓盐酸具有极强的挥发性，因此盛有浓盐酸的容器打开后氯化氢气体会挥发，与空气中的水蒸气结合产生盐酸小液滴，使瓶口上方出现酸雾。</w:t>
            </w:r>
          </w:p>
          <w:p w14:paraId="6FF41F5A">
            <w:pPr>
              <w:bidi w:val="0"/>
              <w:rPr>
                <w:color w:val="auto"/>
              </w:rPr>
            </w:pPr>
            <w:r>
              <w:rPr>
                <w:rFonts w:hint="eastAsia"/>
                <w:color w:val="auto"/>
                <w:lang w:val="en-US" w:eastAsia="zh-CN"/>
              </w:rPr>
              <w:t>5</w:t>
            </w:r>
            <w:r>
              <w:rPr>
                <w:rFonts w:hint="eastAsia"/>
                <w:color w:val="auto"/>
              </w:rPr>
              <w:t>、主要设备清单</w:t>
            </w:r>
          </w:p>
          <w:p w14:paraId="2A5C5A31">
            <w:pPr>
              <w:pStyle w:val="135"/>
              <w:bidi w:val="0"/>
              <w:rPr>
                <w:rFonts w:hint="eastAsia"/>
                <w:color w:val="auto"/>
                <w:lang w:val="en-US" w:eastAsia="zh-CN"/>
              </w:rPr>
            </w:pPr>
            <w:r>
              <w:rPr>
                <w:rFonts w:hint="eastAsia"/>
                <w:color w:val="auto"/>
                <w:lang w:val="en-US" w:eastAsia="zh-CN"/>
              </w:rPr>
              <w:t>表2-9  项目主要设备情况一览表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363"/>
              <w:gridCol w:w="1507"/>
              <w:gridCol w:w="1063"/>
              <w:gridCol w:w="1063"/>
              <w:gridCol w:w="1065"/>
              <w:gridCol w:w="1065"/>
              <w:gridCol w:w="1079"/>
            </w:tblGrid>
            <w:tr w14:paraId="5A98F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1" w:type="pct"/>
                  <w:tcBorders>
                    <w:tl2br w:val="nil"/>
                    <w:tr2bl w:val="nil"/>
                  </w:tcBorders>
                  <w:noWrap w:val="0"/>
                  <w:vAlign w:val="center"/>
                </w:tcPr>
                <w:p w14:paraId="4E3F55C2">
                  <w:pPr>
                    <w:pStyle w:val="39"/>
                    <w:bidi w:val="0"/>
                    <w:jc w:val="center"/>
                    <w:rPr>
                      <w:rFonts w:hint="default"/>
                      <w:color w:val="auto"/>
                    </w:rPr>
                  </w:pPr>
                  <w:r>
                    <w:rPr>
                      <w:rFonts w:hint="default"/>
                      <w:color w:val="auto"/>
                    </w:rPr>
                    <w:t>序号</w:t>
                  </w:r>
                </w:p>
              </w:tc>
              <w:tc>
                <w:tcPr>
                  <w:tcW w:w="777" w:type="pct"/>
                  <w:tcBorders>
                    <w:tl2br w:val="nil"/>
                    <w:tr2bl w:val="nil"/>
                  </w:tcBorders>
                  <w:noWrap w:val="0"/>
                  <w:vAlign w:val="center"/>
                </w:tcPr>
                <w:p w14:paraId="790837B5">
                  <w:pPr>
                    <w:pStyle w:val="39"/>
                    <w:bidi w:val="0"/>
                    <w:jc w:val="center"/>
                    <w:rPr>
                      <w:rFonts w:hint="default"/>
                      <w:color w:val="auto"/>
                    </w:rPr>
                  </w:pPr>
                  <w:r>
                    <w:rPr>
                      <w:rFonts w:hint="default"/>
                      <w:color w:val="auto"/>
                    </w:rPr>
                    <w:t>设备名称</w:t>
                  </w:r>
                </w:p>
              </w:tc>
              <w:tc>
                <w:tcPr>
                  <w:tcW w:w="859" w:type="pct"/>
                  <w:tcBorders>
                    <w:tl2br w:val="nil"/>
                    <w:tr2bl w:val="nil"/>
                  </w:tcBorders>
                  <w:noWrap w:val="0"/>
                  <w:vAlign w:val="center"/>
                </w:tcPr>
                <w:p w14:paraId="41E3E49A">
                  <w:pPr>
                    <w:pStyle w:val="39"/>
                    <w:bidi w:val="0"/>
                    <w:jc w:val="center"/>
                    <w:rPr>
                      <w:rFonts w:hint="default"/>
                      <w:color w:val="auto"/>
                      <w:lang w:val="en-US" w:eastAsia="zh-CN"/>
                    </w:rPr>
                  </w:pPr>
                  <w:r>
                    <w:rPr>
                      <w:rFonts w:hint="default"/>
                      <w:color w:val="auto"/>
                    </w:rPr>
                    <w:t>规格型号或功率</w:t>
                  </w:r>
                </w:p>
              </w:tc>
              <w:tc>
                <w:tcPr>
                  <w:tcW w:w="606" w:type="pct"/>
                  <w:tcBorders>
                    <w:tl2br w:val="nil"/>
                    <w:tr2bl w:val="nil"/>
                  </w:tcBorders>
                  <w:shd w:val="clear" w:color="auto" w:fill="auto"/>
                  <w:noWrap w:val="0"/>
                  <w:vAlign w:val="center"/>
                </w:tcPr>
                <w:p w14:paraId="58B5EED5">
                  <w:pPr>
                    <w:pStyle w:val="39"/>
                    <w:bidi w:val="0"/>
                    <w:ind w:firstLine="0" w:firstLineChars="0"/>
                    <w:jc w:val="center"/>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现有项目数量（台）</w:t>
                  </w:r>
                </w:p>
              </w:tc>
              <w:tc>
                <w:tcPr>
                  <w:tcW w:w="606" w:type="pct"/>
                  <w:tcBorders>
                    <w:tl2br w:val="nil"/>
                    <w:tr2bl w:val="nil"/>
                  </w:tcBorders>
                  <w:shd w:val="clear" w:color="auto" w:fill="auto"/>
                  <w:noWrap w:val="0"/>
                  <w:vAlign w:val="center"/>
                </w:tcPr>
                <w:p w14:paraId="0A9C987B">
                  <w:pPr>
                    <w:pStyle w:val="39"/>
                    <w:bidi w:val="0"/>
                    <w:ind w:firstLine="0" w:firstLineChars="0"/>
                    <w:jc w:val="center"/>
                    <w:rPr>
                      <w:rFonts w:hint="default" w:ascii="Times New Roman" w:hAnsi="Times New Roman" w:eastAsia="宋体" w:cs="Times New Roman"/>
                      <w:b/>
                      <w:bCs/>
                      <w:color w:val="auto"/>
                      <w:spacing w:val="0"/>
                      <w:kern w:val="0"/>
                      <w:sz w:val="18"/>
                      <w:szCs w:val="18"/>
                      <w:lang w:val="en-US" w:eastAsia="zh-CN" w:bidi="ar-SA"/>
                    </w:rPr>
                  </w:pPr>
                  <w:r>
                    <w:rPr>
                      <w:rFonts w:hint="eastAsia"/>
                      <w:color w:val="auto"/>
                      <w:sz w:val="18"/>
                      <w:szCs w:val="18"/>
                    </w:rPr>
                    <w:t>二期项目变更前</w:t>
                  </w:r>
                  <w:r>
                    <w:rPr>
                      <w:rFonts w:hint="eastAsia"/>
                      <w:color w:val="auto"/>
                      <w:sz w:val="18"/>
                      <w:szCs w:val="18"/>
                      <w:lang w:val="en-US" w:eastAsia="zh-CN"/>
                    </w:rPr>
                    <w:t>数量（台）</w:t>
                  </w:r>
                </w:p>
              </w:tc>
              <w:tc>
                <w:tcPr>
                  <w:tcW w:w="607" w:type="pct"/>
                  <w:tcBorders>
                    <w:tl2br w:val="nil"/>
                    <w:tr2bl w:val="nil"/>
                  </w:tcBorders>
                  <w:shd w:val="clear" w:color="auto" w:fill="auto"/>
                  <w:noWrap w:val="0"/>
                  <w:vAlign w:val="center"/>
                </w:tcPr>
                <w:p w14:paraId="42C9474A">
                  <w:pPr>
                    <w:pStyle w:val="39"/>
                    <w:bidi w:val="0"/>
                    <w:ind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本项目变更内容（台）</w:t>
                  </w:r>
                </w:p>
              </w:tc>
              <w:tc>
                <w:tcPr>
                  <w:tcW w:w="607" w:type="pct"/>
                  <w:tcBorders>
                    <w:tl2br w:val="nil"/>
                    <w:tr2bl w:val="nil"/>
                  </w:tcBorders>
                  <w:shd w:val="clear" w:color="auto" w:fill="auto"/>
                  <w:noWrap w:val="0"/>
                  <w:vAlign w:val="center"/>
                </w:tcPr>
                <w:p w14:paraId="27CE5728">
                  <w:pPr>
                    <w:pStyle w:val="39"/>
                    <w:bidi w:val="0"/>
                    <w:ind w:firstLine="0" w:firstLineChars="0"/>
                    <w:rPr>
                      <w:rFonts w:hint="default"/>
                      <w:color w:val="auto"/>
                      <w:sz w:val="18"/>
                      <w:szCs w:val="18"/>
                      <w:lang w:val="en-US" w:eastAsia="zh-CN"/>
                    </w:rPr>
                  </w:pPr>
                  <w:r>
                    <w:rPr>
                      <w:rFonts w:hint="eastAsia"/>
                      <w:color w:val="auto"/>
                      <w:sz w:val="18"/>
                      <w:szCs w:val="18"/>
                      <w:lang w:eastAsia="zh-CN"/>
                    </w:rPr>
                    <w:t>二期项目变更后全厂</w:t>
                  </w:r>
                  <w:r>
                    <w:rPr>
                      <w:rFonts w:hint="eastAsia"/>
                      <w:color w:val="auto"/>
                      <w:sz w:val="18"/>
                      <w:szCs w:val="18"/>
                      <w:lang w:val="en-US" w:eastAsia="zh-CN"/>
                    </w:rPr>
                    <w:t>数量（台）</w:t>
                  </w:r>
                </w:p>
              </w:tc>
              <w:tc>
                <w:tcPr>
                  <w:tcW w:w="615" w:type="pct"/>
                  <w:tcBorders>
                    <w:tl2br w:val="nil"/>
                    <w:tr2bl w:val="nil"/>
                  </w:tcBorders>
                  <w:shd w:val="clear" w:color="auto" w:fill="auto"/>
                  <w:noWrap w:val="0"/>
                  <w:vAlign w:val="center"/>
                </w:tcPr>
                <w:p w14:paraId="111E81D4">
                  <w:pPr>
                    <w:pStyle w:val="39"/>
                    <w:bidi w:val="0"/>
                    <w:ind w:firstLine="0" w:firstLineChars="0"/>
                    <w:rPr>
                      <w:rFonts w:hint="default"/>
                      <w:color w:val="auto"/>
                      <w:sz w:val="18"/>
                      <w:szCs w:val="18"/>
                      <w:lang w:val="en-US" w:eastAsia="zh-CN"/>
                    </w:rPr>
                  </w:pPr>
                  <w:r>
                    <w:rPr>
                      <w:rFonts w:hint="eastAsia"/>
                      <w:color w:val="auto"/>
                      <w:sz w:val="18"/>
                      <w:szCs w:val="18"/>
                      <w:lang w:val="en-US" w:eastAsia="zh-CN"/>
                    </w:rPr>
                    <w:t>备注</w:t>
                  </w:r>
                </w:p>
              </w:tc>
            </w:tr>
            <w:tr w14:paraId="5FF1D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8"/>
                  <w:tcBorders>
                    <w:tl2br w:val="nil"/>
                    <w:tr2bl w:val="nil"/>
                  </w:tcBorders>
                  <w:noWrap w:val="0"/>
                  <w:vAlign w:val="center"/>
                </w:tcPr>
                <w:p w14:paraId="075A62C9">
                  <w:pPr>
                    <w:pStyle w:val="39"/>
                    <w:bidi w:val="0"/>
                    <w:ind w:firstLine="0" w:firstLineChars="0"/>
                    <w:jc w:val="center"/>
                    <w:rPr>
                      <w:rFonts w:hint="default"/>
                      <w:color w:val="auto"/>
                      <w:lang w:val="en-US" w:eastAsia="zh-CN"/>
                    </w:rPr>
                  </w:pPr>
                  <w:r>
                    <w:rPr>
                      <w:rFonts w:hint="eastAsia" w:ascii="Times New Roman" w:hAnsi="Times New Roman" w:eastAsia="宋体" w:cs="Times New Roman"/>
                      <w:color w:val="auto"/>
                      <w:spacing w:val="0"/>
                      <w:kern w:val="0"/>
                      <w:sz w:val="21"/>
                      <w:szCs w:val="21"/>
                      <w:lang w:val="en-US" w:eastAsia="zh-CN" w:bidi="ar-SA"/>
                    </w:rPr>
                    <w:t>玻璃砂</w:t>
                  </w:r>
                  <w:r>
                    <w:rPr>
                      <w:rFonts w:hint="eastAsia" w:cs="Times New Roman"/>
                      <w:color w:val="auto"/>
                      <w:spacing w:val="0"/>
                      <w:kern w:val="0"/>
                      <w:sz w:val="21"/>
                      <w:szCs w:val="21"/>
                      <w:lang w:val="en-US" w:eastAsia="zh-CN" w:bidi="ar-SA"/>
                    </w:rPr>
                    <w:t>/板材砂粗品机加工</w:t>
                  </w:r>
                </w:p>
              </w:tc>
            </w:tr>
            <w:tr w14:paraId="23D02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tcBorders>
                    <w:tl2br w:val="nil"/>
                    <w:tr2bl w:val="nil"/>
                  </w:tcBorders>
                  <w:noWrap w:val="0"/>
                  <w:vAlign w:val="center"/>
                </w:tcPr>
                <w:p w14:paraId="17914B67">
                  <w:pPr>
                    <w:pStyle w:val="39"/>
                    <w:bidi w:val="0"/>
                    <w:jc w:val="center"/>
                    <w:rPr>
                      <w:rFonts w:hint="default"/>
                      <w:color w:val="auto"/>
                    </w:rPr>
                  </w:pPr>
                  <w:r>
                    <w:rPr>
                      <w:rFonts w:hint="default"/>
                      <w:color w:val="auto"/>
                    </w:rPr>
                    <w:t>1</w:t>
                  </w:r>
                </w:p>
              </w:tc>
              <w:tc>
                <w:tcPr>
                  <w:tcW w:w="777" w:type="pct"/>
                  <w:tcBorders>
                    <w:tl2br w:val="nil"/>
                    <w:tr2bl w:val="nil"/>
                  </w:tcBorders>
                  <w:noWrap w:val="0"/>
                  <w:vAlign w:val="center"/>
                </w:tcPr>
                <w:p w14:paraId="11AB4193">
                  <w:pPr>
                    <w:pStyle w:val="39"/>
                    <w:bidi w:val="0"/>
                    <w:jc w:val="center"/>
                    <w:rPr>
                      <w:rFonts w:hint="default"/>
                      <w:color w:val="auto"/>
                      <w:lang w:val="en-US" w:eastAsia="zh-CN"/>
                    </w:rPr>
                  </w:pPr>
                  <w:r>
                    <w:rPr>
                      <w:rFonts w:hint="eastAsia"/>
                      <w:color w:val="auto"/>
                      <w:lang w:val="en-US" w:eastAsia="zh-CN"/>
                    </w:rPr>
                    <w:t>料斗</w:t>
                  </w:r>
                </w:p>
              </w:tc>
              <w:tc>
                <w:tcPr>
                  <w:tcW w:w="859" w:type="pct"/>
                  <w:tcBorders>
                    <w:tl2br w:val="nil"/>
                    <w:tr2bl w:val="nil"/>
                  </w:tcBorders>
                  <w:noWrap w:val="0"/>
                  <w:vAlign w:val="center"/>
                </w:tcPr>
                <w:p w14:paraId="4F61314B">
                  <w:pPr>
                    <w:pStyle w:val="39"/>
                    <w:bidi w:val="0"/>
                    <w:jc w:val="center"/>
                    <w:rPr>
                      <w:rFonts w:hint="default"/>
                      <w:color w:val="auto"/>
                      <w:lang w:val="en-US" w:eastAsia="zh-CN"/>
                    </w:rPr>
                  </w:pPr>
                  <w:r>
                    <w:rPr>
                      <w:rFonts w:hint="eastAsia"/>
                      <w:color w:val="auto"/>
                      <w:lang w:val="en-US" w:eastAsia="zh-CN"/>
                    </w:rPr>
                    <w:t>/</w:t>
                  </w:r>
                </w:p>
              </w:tc>
              <w:tc>
                <w:tcPr>
                  <w:tcW w:w="606" w:type="pct"/>
                  <w:tcBorders>
                    <w:tl2br w:val="nil"/>
                    <w:tr2bl w:val="nil"/>
                  </w:tcBorders>
                  <w:noWrap w:val="0"/>
                  <w:vAlign w:val="center"/>
                </w:tcPr>
                <w:p w14:paraId="6EB10A07">
                  <w:pPr>
                    <w:pStyle w:val="39"/>
                    <w:bidi w:val="0"/>
                    <w:jc w:val="center"/>
                    <w:rPr>
                      <w:rFonts w:hint="default"/>
                      <w:color w:val="auto"/>
                      <w:lang w:val="en-US" w:eastAsia="zh-CN"/>
                    </w:rPr>
                  </w:pPr>
                  <w:r>
                    <w:rPr>
                      <w:rFonts w:hint="eastAsia"/>
                      <w:color w:val="auto"/>
                      <w:lang w:val="en-US" w:eastAsia="zh-CN"/>
                    </w:rPr>
                    <w:t>2</w:t>
                  </w:r>
                </w:p>
              </w:tc>
              <w:tc>
                <w:tcPr>
                  <w:tcW w:w="606" w:type="pct"/>
                  <w:tcBorders>
                    <w:tl2br w:val="nil"/>
                    <w:tr2bl w:val="nil"/>
                  </w:tcBorders>
                  <w:noWrap w:val="0"/>
                  <w:vAlign w:val="center"/>
                </w:tcPr>
                <w:p w14:paraId="414FDDC2">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6ADF568E">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28C1B0C1">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15" w:type="pct"/>
                  <w:tcBorders>
                    <w:tl2br w:val="nil"/>
                    <w:tr2bl w:val="nil"/>
                  </w:tcBorders>
                  <w:shd w:val="clear" w:color="auto" w:fill="auto"/>
                  <w:noWrap w:val="0"/>
                  <w:vAlign w:val="center"/>
                </w:tcPr>
                <w:p w14:paraId="16364BE4">
                  <w:pPr>
                    <w:pStyle w:val="39"/>
                    <w:bidi w:val="0"/>
                    <w:ind w:firstLine="0" w:firstLineChars="0"/>
                    <w:jc w:val="center"/>
                    <w:rPr>
                      <w:rFonts w:hint="eastAsia"/>
                      <w:color w:val="auto"/>
                      <w:lang w:val="en-US" w:eastAsia="zh-CN"/>
                    </w:rPr>
                  </w:pPr>
                </w:p>
              </w:tc>
            </w:tr>
            <w:tr w14:paraId="4B30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tcBorders>
                    <w:tl2br w:val="nil"/>
                    <w:tr2bl w:val="nil"/>
                  </w:tcBorders>
                  <w:noWrap w:val="0"/>
                  <w:vAlign w:val="center"/>
                </w:tcPr>
                <w:p w14:paraId="29806471">
                  <w:pPr>
                    <w:pStyle w:val="39"/>
                    <w:bidi w:val="0"/>
                    <w:jc w:val="center"/>
                    <w:rPr>
                      <w:rFonts w:hint="default"/>
                      <w:color w:val="auto"/>
                    </w:rPr>
                  </w:pPr>
                  <w:r>
                    <w:rPr>
                      <w:rFonts w:hint="default"/>
                      <w:color w:val="auto"/>
                    </w:rPr>
                    <w:t>2</w:t>
                  </w:r>
                </w:p>
              </w:tc>
              <w:tc>
                <w:tcPr>
                  <w:tcW w:w="777" w:type="pct"/>
                  <w:tcBorders>
                    <w:tl2br w:val="nil"/>
                    <w:tr2bl w:val="nil"/>
                  </w:tcBorders>
                  <w:noWrap w:val="0"/>
                  <w:vAlign w:val="center"/>
                </w:tcPr>
                <w:p w14:paraId="350221F3">
                  <w:pPr>
                    <w:pStyle w:val="39"/>
                    <w:bidi w:val="0"/>
                    <w:jc w:val="center"/>
                    <w:rPr>
                      <w:rFonts w:hint="default"/>
                      <w:color w:val="auto"/>
                      <w:lang w:val="en-US" w:eastAsia="zh-CN"/>
                    </w:rPr>
                  </w:pPr>
                  <w:r>
                    <w:rPr>
                      <w:rFonts w:hint="eastAsia"/>
                      <w:color w:val="auto"/>
                      <w:lang w:val="en-US" w:eastAsia="zh-CN"/>
                    </w:rPr>
                    <w:t>颚式破碎机</w:t>
                  </w:r>
                </w:p>
              </w:tc>
              <w:tc>
                <w:tcPr>
                  <w:tcW w:w="859" w:type="pct"/>
                  <w:tcBorders>
                    <w:tl2br w:val="nil"/>
                    <w:tr2bl w:val="nil"/>
                  </w:tcBorders>
                  <w:noWrap w:val="0"/>
                  <w:vAlign w:val="center"/>
                </w:tcPr>
                <w:p w14:paraId="123ED73F">
                  <w:pPr>
                    <w:pStyle w:val="39"/>
                    <w:bidi w:val="0"/>
                    <w:jc w:val="center"/>
                    <w:rPr>
                      <w:rFonts w:hint="eastAsia"/>
                      <w:color w:val="auto"/>
                      <w:lang w:val="en-US" w:eastAsia="zh-CN"/>
                    </w:rPr>
                  </w:pPr>
                  <w:r>
                    <w:rPr>
                      <w:rFonts w:hint="eastAsia"/>
                      <w:color w:val="auto"/>
                      <w:lang w:val="en-US" w:eastAsia="zh-CN"/>
                    </w:rPr>
                    <w:t>69破，55kW</w:t>
                  </w:r>
                </w:p>
              </w:tc>
              <w:tc>
                <w:tcPr>
                  <w:tcW w:w="606" w:type="pct"/>
                  <w:tcBorders>
                    <w:tl2br w:val="nil"/>
                    <w:tr2bl w:val="nil"/>
                  </w:tcBorders>
                  <w:noWrap w:val="0"/>
                  <w:vAlign w:val="center"/>
                </w:tcPr>
                <w:p w14:paraId="0F950B29">
                  <w:pPr>
                    <w:pStyle w:val="39"/>
                    <w:bidi w:val="0"/>
                    <w:jc w:val="center"/>
                    <w:rPr>
                      <w:rFonts w:hint="default"/>
                      <w:color w:val="auto"/>
                      <w:lang w:val="en-US" w:eastAsia="zh-CN"/>
                    </w:rPr>
                  </w:pPr>
                  <w:r>
                    <w:rPr>
                      <w:rFonts w:hint="eastAsia"/>
                      <w:color w:val="auto"/>
                      <w:lang w:val="en-US" w:eastAsia="zh-CN"/>
                    </w:rPr>
                    <w:t>1</w:t>
                  </w:r>
                </w:p>
              </w:tc>
              <w:tc>
                <w:tcPr>
                  <w:tcW w:w="606" w:type="pct"/>
                  <w:tcBorders>
                    <w:tl2br w:val="nil"/>
                    <w:tr2bl w:val="nil"/>
                  </w:tcBorders>
                  <w:noWrap w:val="0"/>
                  <w:vAlign w:val="center"/>
                </w:tcPr>
                <w:p w14:paraId="74ECD538">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164DCC37">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5C959FE3">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tcBorders>
                    <w:tl2br w:val="nil"/>
                    <w:tr2bl w:val="nil"/>
                  </w:tcBorders>
                  <w:shd w:val="clear" w:color="auto" w:fill="auto"/>
                  <w:noWrap w:val="0"/>
                  <w:vAlign w:val="center"/>
                </w:tcPr>
                <w:p w14:paraId="5E2A7C49">
                  <w:pPr>
                    <w:pStyle w:val="39"/>
                    <w:bidi w:val="0"/>
                    <w:ind w:firstLine="0" w:firstLineChars="0"/>
                    <w:jc w:val="center"/>
                    <w:rPr>
                      <w:rFonts w:hint="eastAsia"/>
                      <w:color w:val="auto"/>
                      <w:lang w:val="en-US" w:eastAsia="zh-CN"/>
                    </w:rPr>
                  </w:pPr>
                </w:p>
              </w:tc>
            </w:tr>
            <w:tr w14:paraId="5BDE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tcBorders>
                    <w:tl2br w:val="nil"/>
                    <w:tr2bl w:val="nil"/>
                  </w:tcBorders>
                  <w:noWrap w:val="0"/>
                  <w:vAlign w:val="center"/>
                </w:tcPr>
                <w:p w14:paraId="519BE214">
                  <w:pPr>
                    <w:pStyle w:val="39"/>
                    <w:bidi w:val="0"/>
                    <w:jc w:val="center"/>
                    <w:rPr>
                      <w:rFonts w:hint="default"/>
                      <w:color w:val="auto"/>
                      <w:lang w:val="en-US" w:eastAsia="zh-CN"/>
                    </w:rPr>
                  </w:pPr>
                  <w:r>
                    <w:rPr>
                      <w:rFonts w:hint="default"/>
                      <w:color w:val="auto"/>
                      <w:lang w:val="en-US" w:eastAsia="zh-CN"/>
                    </w:rPr>
                    <w:t>3</w:t>
                  </w:r>
                </w:p>
              </w:tc>
              <w:tc>
                <w:tcPr>
                  <w:tcW w:w="777" w:type="pct"/>
                  <w:tcBorders>
                    <w:tl2br w:val="nil"/>
                    <w:tr2bl w:val="nil"/>
                  </w:tcBorders>
                  <w:noWrap w:val="0"/>
                  <w:vAlign w:val="center"/>
                </w:tcPr>
                <w:p w14:paraId="17EE83BD">
                  <w:pPr>
                    <w:pStyle w:val="39"/>
                    <w:bidi w:val="0"/>
                    <w:jc w:val="center"/>
                    <w:rPr>
                      <w:rFonts w:hint="default"/>
                      <w:color w:val="auto"/>
                      <w:lang w:val="en-US" w:eastAsia="zh-CN"/>
                    </w:rPr>
                  </w:pPr>
                  <w:r>
                    <w:rPr>
                      <w:rFonts w:hint="eastAsia"/>
                      <w:color w:val="auto"/>
                      <w:lang w:val="en-US" w:eastAsia="zh-CN"/>
                    </w:rPr>
                    <w:t>圆锥破碎机</w:t>
                  </w:r>
                </w:p>
              </w:tc>
              <w:tc>
                <w:tcPr>
                  <w:tcW w:w="859" w:type="pct"/>
                  <w:tcBorders>
                    <w:tl2br w:val="nil"/>
                    <w:tr2bl w:val="nil"/>
                  </w:tcBorders>
                  <w:noWrap w:val="0"/>
                  <w:vAlign w:val="center"/>
                </w:tcPr>
                <w:p w14:paraId="1AD90AA4">
                  <w:pPr>
                    <w:pStyle w:val="39"/>
                    <w:bidi w:val="0"/>
                    <w:jc w:val="center"/>
                    <w:rPr>
                      <w:rFonts w:hint="default"/>
                      <w:color w:val="auto"/>
                      <w:lang w:val="en-US" w:eastAsia="zh-CN"/>
                    </w:rPr>
                  </w:pPr>
                  <w:r>
                    <w:rPr>
                      <w:rFonts w:hint="eastAsia"/>
                      <w:color w:val="auto"/>
                      <w:lang w:val="en-US" w:eastAsia="zh-CN"/>
                    </w:rPr>
                    <w:t>/</w:t>
                  </w:r>
                </w:p>
              </w:tc>
              <w:tc>
                <w:tcPr>
                  <w:tcW w:w="606" w:type="pct"/>
                  <w:tcBorders>
                    <w:tl2br w:val="nil"/>
                    <w:tr2bl w:val="nil"/>
                  </w:tcBorders>
                  <w:noWrap w:val="0"/>
                  <w:vAlign w:val="center"/>
                </w:tcPr>
                <w:p w14:paraId="1C22F927">
                  <w:pPr>
                    <w:pStyle w:val="39"/>
                    <w:bidi w:val="0"/>
                    <w:jc w:val="center"/>
                    <w:rPr>
                      <w:rFonts w:hint="default"/>
                      <w:color w:val="auto"/>
                      <w:lang w:val="en-US" w:eastAsia="zh-CN"/>
                    </w:rPr>
                  </w:pPr>
                  <w:r>
                    <w:rPr>
                      <w:rFonts w:hint="eastAsia"/>
                      <w:color w:val="auto"/>
                      <w:lang w:val="en-US" w:eastAsia="zh-CN"/>
                    </w:rPr>
                    <w:t>1</w:t>
                  </w:r>
                </w:p>
              </w:tc>
              <w:tc>
                <w:tcPr>
                  <w:tcW w:w="606" w:type="pct"/>
                  <w:tcBorders>
                    <w:tl2br w:val="nil"/>
                    <w:tr2bl w:val="nil"/>
                  </w:tcBorders>
                  <w:noWrap w:val="0"/>
                  <w:vAlign w:val="center"/>
                </w:tcPr>
                <w:p w14:paraId="75B271DD">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1A5D0962">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5BFCDFC4">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tcBorders>
                    <w:tl2br w:val="nil"/>
                    <w:tr2bl w:val="nil"/>
                  </w:tcBorders>
                  <w:shd w:val="clear" w:color="auto" w:fill="auto"/>
                  <w:noWrap w:val="0"/>
                  <w:vAlign w:val="center"/>
                </w:tcPr>
                <w:p w14:paraId="3D0F3B55">
                  <w:pPr>
                    <w:pStyle w:val="39"/>
                    <w:bidi w:val="0"/>
                    <w:ind w:firstLine="0" w:firstLineChars="0"/>
                    <w:jc w:val="center"/>
                    <w:rPr>
                      <w:rFonts w:hint="eastAsia"/>
                      <w:color w:val="auto"/>
                      <w:lang w:val="en-US" w:eastAsia="zh-CN"/>
                    </w:rPr>
                  </w:pPr>
                </w:p>
              </w:tc>
            </w:tr>
            <w:tr w14:paraId="34B08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21" w:type="pct"/>
                  <w:tcBorders>
                    <w:tl2br w:val="nil"/>
                    <w:tr2bl w:val="nil"/>
                  </w:tcBorders>
                  <w:noWrap w:val="0"/>
                  <w:vAlign w:val="center"/>
                </w:tcPr>
                <w:p w14:paraId="3933C88C">
                  <w:pPr>
                    <w:pStyle w:val="39"/>
                    <w:bidi w:val="0"/>
                    <w:jc w:val="center"/>
                    <w:rPr>
                      <w:rFonts w:hint="default"/>
                      <w:color w:val="auto"/>
                      <w:lang w:val="en-US" w:eastAsia="zh-CN"/>
                    </w:rPr>
                  </w:pPr>
                  <w:r>
                    <w:rPr>
                      <w:rFonts w:hint="default"/>
                      <w:color w:val="auto"/>
                      <w:lang w:val="en-US" w:eastAsia="zh-CN"/>
                    </w:rPr>
                    <w:t>4</w:t>
                  </w:r>
                </w:p>
              </w:tc>
              <w:tc>
                <w:tcPr>
                  <w:tcW w:w="777" w:type="pct"/>
                  <w:tcBorders>
                    <w:tl2br w:val="nil"/>
                    <w:tr2bl w:val="nil"/>
                  </w:tcBorders>
                  <w:noWrap w:val="0"/>
                  <w:vAlign w:val="center"/>
                </w:tcPr>
                <w:p w14:paraId="5A5248EC">
                  <w:pPr>
                    <w:pStyle w:val="39"/>
                    <w:bidi w:val="0"/>
                    <w:jc w:val="center"/>
                    <w:rPr>
                      <w:rFonts w:hint="default"/>
                      <w:color w:val="auto"/>
                      <w:lang w:val="en-US" w:eastAsia="zh-CN"/>
                    </w:rPr>
                  </w:pPr>
                  <w:r>
                    <w:rPr>
                      <w:rFonts w:hint="eastAsia"/>
                      <w:color w:val="auto"/>
                      <w:lang w:val="en-US" w:eastAsia="zh-CN"/>
                    </w:rPr>
                    <w:t>水力分级机</w:t>
                  </w:r>
                </w:p>
              </w:tc>
              <w:tc>
                <w:tcPr>
                  <w:tcW w:w="859" w:type="pct"/>
                  <w:tcBorders>
                    <w:tl2br w:val="nil"/>
                    <w:tr2bl w:val="nil"/>
                  </w:tcBorders>
                  <w:noWrap w:val="0"/>
                  <w:vAlign w:val="center"/>
                </w:tcPr>
                <w:p w14:paraId="76B1A2A6">
                  <w:pPr>
                    <w:pStyle w:val="39"/>
                    <w:bidi w:val="0"/>
                    <w:jc w:val="center"/>
                    <w:rPr>
                      <w:rFonts w:hint="eastAsia"/>
                      <w:color w:val="auto"/>
                      <w:lang w:val="en-US" w:eastAsia="zh-CN"/>
                    </w:rPr>
                  </w:pPr>
                  <w:r>
                    <w:rPr>
                      <w:rFonts w:hint="eastAsia"/>
                      <w:color w:val="auto"/>
                      <w:lang w:val="en-US" w:eastAsia="zh-CN"/>
                    </w:rPr>
                    <w:t>2.4m*3.5m</w:t>
                  </w:r>
                </w:p>
              </w:tc>
              <w:tc>
                <w:tcPr>
                  <w:tcW w:w="606" w:type="pct"/>
                  <w:tcBorders>
                    <w:tl2br w:val="nil"/>
                    <w:tr2bl w:val="nil"/>
                  </w:tcBorders>
                  <w:noWrap w:val="0"/>
                  <w:vAlign w:val="center"/>
                </w:tcPr>
                <w:p w14:paraId="4839E4BE">
                  <w:pPr>
                    <w:pStyle w:val="39"/>
                    <w:bidi w:val="0"/>
                    <w:jc w:val="center"/>
                    <w:rPr>
                      <w:rFonts w:hint="default"/>
                      <w:color w:val="auto"/>
                      <w:lang w:val="en-US" w:eastAsia="zh-CN"/>
                    </w:rPr>
                  </w:pPr>
                  <w:r>
                    <w:rPr>
                      <w:rFonts w:hint="eastAsia"/>
                      <w:color w:val="auto"/>
                      <w:lang w:val="en-US" w:eastAsia="zh-CN"/>
                    </w:rPr>
                    <w:t>2</w:t>
                  </w:r>
                </w:p>
              </w:tc>
              <w:tc>
                <w:tcPr>
                  <w:tcW w:w="606" w:type="pct"/>
                  <w:tcBorders>
                    <w:tl2br w:val="nil"/>
                    <w:tr2bl w:val="nil"/>
                  </w:tcBorders>
                  <w:noWrap w:val="0"/>
                  <w:vAlign w:val="center"/>
                </w:tcPr>
                <w:p w14:paraId="6D104335">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46DB8A00">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7F34DA1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15" w:type="pct"/>
                  <w:tcBorders>
                    <w:tl2br w:val="nil"/>
                    <w:tr2bl w:val="nil"/>
                  </w:tcBorders>
                  <w:shd w:val="clear" w:color="auto" w:fill="auto"/>
                  <w:noWrap w:val="0"/>
                  <w:vAlign w:val="center"/>
                </w:tcPr>
                <w:p w14:paraId="6CE3DD11">
                  <w:pPr>
                    <w:pStyle w:val="39"/>
                    <w:bidi w:val="0"/>
                    <w:ind w:firstLine="0" w:firstLineChars="0"/>
                    <w:jc w:val="center"/>
                    <w:rPr>
                      <w:rFonts w:hint="eastAsia"/>
                      <w:color w:val="auto"/>
                      <w:lang w:val="en-US" w:eastAsia="zh-CN"/>
                    </w:rPr>
                  </w:pPr>
                </w:p>
              </w:tc>
            </w:tr>
            <w:tr w14:paraId="5754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1" w:type="pct"/>
                  <w:tcBorders>
                    <w:tl2br w:val="nil"/>
                    <w:tr2bl w:val="nil"/>
                  </w:tcBorders>
                  <w:noWrap w:val="0"/>
                  <w:vAlign w:val="center"/>
                </w:tcPr>
                <w:p w14:paraId="4920276F">
                  <w:pPr>
                    <w:pStyle w:val="39"/>
                    <w:bidi w:val="0"/>
                    <w:jc w:val="center"/>
                    <w:rPr>
                      <w:rFonts w:hint="default"/>
                      <w:color w:val="auto"/>
                      <w:lang w:val="en-US" w:eastAsia="zh-CN"/>
                    </w:rPr>
                  </w:pPr>
                  <w:r>
                    <w:rPr>
                      <w:rFonts w:hint="default"/>
                      <w:color w:val="auto"/>
                      <w:lang w:val="en-US" w:eastAsia="zh-CN"/>
                    </w:rPr>
                    <w:t>5</w:t>
                  </w:r>
                </w:p>
              </w:tc>
              <w:tc>
                <w:tcPr>
                  <w:tcW w:w="777" w:type="pct"/>
                  <w:tcBorders>
                    <w:tl2br w:val="nil"/>
                    <w:tr2bl w:val="nil"/>
                  </w:tcBorders>
                  <w:noWrap w:val="0"/>
                  <w:vAlign w:val="center"/>
                </w:tcPr>
                <w:p w14:paraId="3E5C7709">
                  <w:pPr>
                    <w:pStyle w:val="39"/>
                    <w:bidi w:val="0"/>
                    <w:jc w:val="center"/>
                    <w:rPr>
                      <w:rFonts w:hint="default"/>
                      <w:color w:val="auto"/>
                      <w:lang w:val="en-US" w:eastAsia="zh-CN"/>
                    </w:rPr>
                  </w:pPr>
                  <w:r>
                    <w:rPr>
                      <w:rFonts w:hint="eastAsia"/>
                      <w:color w:val="auto"/>
                      <w:lang w:val="en-US" w:eastAsia="zh-CN"/>
                    </w:rPr>
                    <w:t>高频直线筛</w:t>
                  </w:r>
                </w:p>
              </w:tc>
              <w:tc>
                <w:tcPr>
                  <w:tcW w:w="859" w:type="pct"/>
                  <w:tcBorders>
                    <w:tl2br w:val="nil"/>
                    <w:tr2bl w:val="nil"/>
                  </w:tcBorders>
                  <w:noWrap w:val="0"/>
                  <w:vAlign w:val="center"/>
                </w:tcPr>
                <w:p w14:paraId="3589FBDD">
                  <w:pPr>
                    <w:pStyle w:val="39"/>
                    <w:bidi w:val="0"/>
                    <w:jc w:val="center"/>
                    <w:rPr>
                      <w:rFonts w:hint="eastAsia"/>
                      <w:color w:val="auto"/>
                      <w:lang w:val="en-US" w:eastAsia="zh-CN"/>
                    </w:rPr>
                  </w:pPr>
                  <w:r>
                    <w:rPr>
                      <w:rFonts w:hint="eastAsia"/>
                      <w:color w:val="auto"/>
                      <w:lang w:val="en-US" w:eastAsia="zh-CN"/>
                    </w:rPr>
                    <w:t>2448型，25kW</w:t>
                  </w:r>
                </w:p>
              </w:tc>
              <w:tc>
                <w:tcPr>
                  <w:tcW w:w="606" w:type="pct"/>
                  <w:tcBorders>
                    <w:tl2br w:val="nil"/>
                    <w:tr2bl w:val="nil"/>
                  </w:tcBorders>
                  <w:noWrap w:val="0"/>
                  <w:vAlign w:val="center"/>
                </w:tcPr>
                <w:p w14:paraId="4F159BD1">
                  <w:pPr>
                    <w:pStyle w:val="39"/>
                    <w:bidi w:val="0"/>
                    <w:jc w:val="center"/>
                    <w:rPr>
                      <w:rFonts w:hint="default"/>
                      <w:color w:val="auto"/>
                      <w:lang w:val="en-US" w:eastAsia="zh-CN"/>
                    </w:rPr>
                  </w:pPr>
                  <w:r>
                    <w:rPr>
                      <w:rFonts w:hint="eastAsia"/>
                      <w:color w:val="auto"/>
                      <w:lang w:val="en-US" w:eastAsia="zh-CN"/>
                    </w:rPr>
                    <w:t>2</w:t>
                  </w:r>
                </w:p>
              </w:tc>
              <w:tc>
                <w:tcPr>
                  <w:tcW w:w="606" w:type="pct"/>
                  <w:tcBorders>
                    <w:tl2br w:val="nil"/>
                    <w:tr2bl w:val="nil"/>
                  </w:tcBorders>
                  <w:noWrap w:val="0"/>
                  <w:vAlign w:val="center"/>
                </w:tcPr>
                <w:p w14:paraId="4AEBA4EA">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22131EDC">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717F221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15" w:type="pct"/>
                  <w:tcBorders>
                    <w:tl2br w:val="nil"/>
                    <w:tr2bl w:val="nil"/>
                  </w:tcBorders>
                  <w:shd w:val="clear" w:color="auto" w:fill="auto"/>
                  <w:noWrap w:val="0"/>
                  <w:vAlign w:val="center"/>
                </w:tcPr>
                <w:p w14:paraId="3B56A695">
                  <w:pPr>
                    <w:pStyle w:val="39"/>
                    <w:bidi w:val="0"/>
                    <w:ind w:firstLine="0" w:firstLineChars="0"/>
                    <w:jc w:val="center"/>
                    <w:rPr>
                      <w:rFonts w:hint="eastAsia"/>
                      <w:color w:val="auto"/>
                      <w:lang w:val="en-US" w:eastAsia="zh-CN"/>
                    </w:rPr>
                  </w:pPr>
                </w:p>
              </w:tc>
            </w:tr>
            <w:tr w14:paraId="25C61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tcBorders>
                    <w:tl2br w:val="nil"/>
                    <w:tr2bl w:val="nil"/>
                  </w:tcBorders>
                  <w:noWrap w:val="0"/>
                  <w:vAlign w:val="center"/>
                </w:tcPr>
                <w:p w14:paraId="565907CE">
                  <w:pPr>
                    <w:pStyle w:val="39"/>
                    <w:bidi w:val="0"/>
                    <w:jc w:val="center"/>
                    <w:rPr>
                      <w:rFonts w:hint="default"/>
                      <w:color w:val="auto"/>
                      <w:lang w:val="en-US" w:eastAsia="zh-CN"/>
                    </w:rPr>
                  </w:pPr>
                  <w:r>
                    <w:rPr>
                      <w:rFonts w:hint="eastAsia"/>
                      <w:color w:val="auto"/>
                      <w:lang w:val="en-US" w:eastAsia="zh-CN"/>
                    </w:rPr>
                    <w:t>6</w:t>
                  </w:r>
                </w:p>
              </w:tc>
              <w:tc>
                <w:tcPr>
                  <w:tcW w:w="777" w:type="pct"/>
                  <w:tcBorders>
                    <w:tl2br w:val="nil"/>
                    <w:tr2bl w:val="nil"/>
                  </w:tcBorders>
                  <w:noWrap w:val="0"/>
                  <w:vAlign w:val="center"/>
                </w:tcPr>
                <w:p w14:paraId="74799E55">
                  <w:pPr>
                    <w:pStyle w:val="39"/>
                    <w:bidi w:val="0"/>
                    <w:jc w:val="center"/>
                    <w:rPr>
                      <w:rFonts w:hint="default"/>
                      <w:color w:val="auto"/>
                      <w:lang w:val="en-US" w:eastAsia="zh-CN"/>
                    </w:rPr>
                  </w:pPr>
                  <w:r>
                    <w:rPr>
                      <w:rFonts w:hint="eastAsia"/>
                      <w:color w:val="auto"/>
                      <w:lang w:val="en-US" w:eastAsia="zh-CN"/>
                    </w:rPr>
                    <w:t>滚筒洗砂机</w:t>
                  </w:r>
                </w:p>
              </w:tc>
              <w:tc>
                <w:tcPr>
                  <w:tcW w:w="859" w:type="pct"/>
                  <w:tcBorders>
                    <w:tl2br w:val="nil"/>
                    <w:tr2bl w:val="nil"/>
                  </w:tcBorders>
                  <w:noWrap w:val="0"/>
                  <w:vAlign w:val="center"/>
                </w:tcPr>
                <w:p w14:paraId="5C6D8B27">
                  <w:pPr>
                    <w:pStyle w:val="39"/>
                    <w:bidi w:val="0"/>
                    <w:jc w:val="center"/>
                    <w:rPr>
                      <w:rFonts w:hint="eastAsia"/>
                      <w:color w:val="auto"/>
                      <w:lang w:val="en-US" w:eastAsia="zh-CN"/>
                    </w:rPr>
                  </w:pPr>
                  <w:r>
                    <w:rPr>
                      <w:rFonts w:hint="eastAsia"/>
                      <w:color w:val="auto"/>
                      <w:lang w:val="en-US" w:eastAsia="zh-CN"/>
                    </w:rPr>
                    <w:t>1.5m*8m,55kW</w:t>
                  </w:r>
                </w:p>
              </w:tc>
              <w:tc>
                <w:tcPr>
                  <w:tcW w:w="606" w:type="pct"/>
                  <w:tcBorders>
                    <w:tl2br w:val="nil"/>
                    <w:tr2bl w:val="nil"/>
                  </w:tcBorders>
                  <w:noWrap w:val="0"/>
                  <w:vAlign w:val="center"/>
                </w:tcPr>
                <w:p w14:paraId="3E17E715">
                  <w:pPr>
                    <w:pStyle w:val="39"/>
                    <w:bidi w:val="0"/>
                    <w:jc w:val="center"/>
                    <w:rPr>
                      <w:rFonts w:hint="default"/>
                      <w:color w:val="auto"/>
                      <w:lang w:val="en-US" w:eastAsia="zh-CN"/>
                    </w:rPr>
                  </w:pPr>
                  <w:r>
                    <w:rPr>
                      <w:rFonts w:hint="eastAsia"/>
                      <w:color w:val="auto"/>
                      <w:lang w:val="en-US" w:eastAsia="zh-CN"/>
                    </w:rPr>
                    <w:t>1</w:t>
                  </w:r>
                </w:p>
              </w:tc>
              <w:tc>
                <w:tcPr>
                  <w:tcW w:w="606" w:type="pct"/>
                  <w:tcBorders>
                    <w:tl2br w:val="nil"/>
                    <w:tr2bl w:val="nil"/>
                  </w:tcBorders>
                  <w:noWrap w:val="0"/>
                  <w:vAlign w:val="center"/>
                </w:tcPr>
                <w:p w14:paraId="3C3C82F7">
                  <w:pPr>
                    <w:pStyle w:val="39"/>
                    <w:bidi w:val="0"/>
                    <w:jc w:val="center"/>
                    <w:rPr>
                      <w:rFonts w:hint="default"/>
                      <w:color w:val="auto"/>
                      <w:lang w:val="en-US" w:eastAsia="zh-CN"/>
                    </w:rPr>
                  </w:pPr>
                  <w:r>
                    <w:rPr>
                      <w:rFonts w:hint="eastAsia"/>
                      <w:color w:val="auto"/>
                      <w:lang w:val="en-US" w:eastAsia="zh-CN"/>
                    </w:rPr>
                    <w:t>0</w:t>
                  </w:r>
                </w:p>
              </w:tc>
              <w:tc>
                <w:tcPr>
                  <w:tcW w:w="607" w:type="pct"/>
                  <w:tcBorders>
                    <w:tl2br w:val="nil"/>
                    <w:tr2bl w:val="nil"/>
                  </w:tcBorders>
                  <w:noWrap w:val="0"/>
                  <w:vAlign w:val="center"/>
                </w:tcPr>
                <w:p w14:paraId="09ACC53E">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tcBorders>
                    <w:tl2br w:val="nil"/>
                    <w:tr2bl w:val="nil"/>
                  </w:tcBorders>
                  <w:shd w:val="clear" w:color="auto" w:fill="auto"/>
                  <w:noWrap w:val="0"/>
                  <w:vAlign w:val="center"/>
                </w:tcPr>
                <w:p w14:paraId="2181D30E">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tcBorders>
                    <w:tl2br w:val="nil"/>
                    <w:tr2bl w:val="nil"/>
                  </w:tcBorders>
                  <w:shd w:val="clear" w:color="auto" w:fill="auto"/>
                  <w:noWrap w:val="0"/>
                  <w:vAlign w:val="center"/>
                </w:tcPr>
                <w:p w14:paraId="31490E33">
                  <w:pPr>
                    <w:pStyle w:val="39"/>
                    <w:bidi w:val="0"/>
                    <w:ind w:firstLine="0" w:firstLineChars="0"/>
                    <w:jc w:val="center"/>
                    <w:rPr>
                      <w:rFonts w:hint="eastAsia"/>
                      <w:color w:val="auto"/>
                      <w:lang w:val="en-US" w:eastAsia="zh-CN"/>
                    </w:rPr>
                  </w:pPr>
                </w:p>
              </w:tc>
            </w:tr>
            <w:tr w14:paraId="0FDB8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0E6F3E35">
                  <w:pPr>
                    <w:pStyle w:val="39"/>
                    <w:bidi w:val="0"/>
                    <w:jc w:val="center"/>
                    <w:rPr>
                      <w:rFonts w:hint="default"/>
                      <w:color w:val="auto"/>
                      <w:lang w:val="en-US" w:eastAsia="zh-CN"/>
                    </w:rPr>
                  </w:pPr>
                  <w:r>
                    <w:rPr>
                      <w:rFonts w:hint="eastAsia"/>
                      <w:color w:val="auto"/>
                      <w:lang w:val="en-US" w:eastAsia="zh-CN"/>
                    </w:rPr>
                    <w:t>7</w:t>
                  </w:r>
                </w:p>
              </w:tc>
              <w:tc>
                <w:tcPr>
                  <w:tcW w:w="777" w:type="pct"/>
                  <w:vAlign w:val="center"/>
                </w:tcPr>
                <w:p w14:paraId="455EBCC5">
                  <w:pPr>
                    <w:pStyle w:val="39"/>
                    <w:bidi w:val="0"/>
                    <w:jc w:val="center"/>
                    <w:rPr>
                      <w:rFonts w:hint="default"/>
                      <w:color w:val="auto"/>
                      <w:lang w:val="en-US" w:eastAsia="zh-CN"/>
                    </w:rPr>
                  </w:pPr>
                  <w:r>
                    <w:rPr>
                      <w:rFonts w:hint="eastAsia"/>
                      <w:color w:val="auto"/>
                      <w:lang w:eastAsia="zh-CN"/>
                    </w:rPr>
                    <w:t>脱水筛</w:t>
                  </w:r>
                </w:p>
              </w:tc>
              <w:tc>
                <w:tcPr>
                  <w:tcW w:w="859" w:type="pct"/>
                  <w:vAlign w:val="center"/>
                </w:tcPr>
                <w:p w14:paraId="2D8E8856">
                  <w:pPr>
                    <w:pStyle w:val="39"/>
                    <w:bidi w:val="0"/>
                    <w:jc w:val="center"/>
                    <w:rPr>
                      <w:rFonts w:hint="default"/>
                      <w:color w:val="auto"/>
                      <w:lang w:val="en-US" w:eastAsia="zh-CN"/>
                    </w:rPr>
                  </w:pPr>
                  <w:r>
                    <w:rPr>
                      <w:rFonts w:hint="eastAsia"/>
                      <w:color w:val="auto"/>
                      <w:lang w:val="en-US" w:eastAsia="zh-CN"/>
                    </w:rPr>
                    <w:t>/</w:t>
                  </w:r>
                </w:p>
              </w:tc>
              <w:tc>
                <w:tcPr>
                  <w:tcW w:w="606" w:type="pct"/>
                  <w:vAlign w:val="center"/>
                </w:tcPr>
                <w:p w14:paraId="1BC08F31">
                  <w:pPr>
                    <w:pStyle w:val="39"/>
                    <w:bidi w:val="0"/>
                    <w:jc w:val="center"/>
                    <w:rPr>
                      <w:rFonts w:hint="default"/>
                      <w:color w:val="auto"/>
                      <w:lang w:val="en-US" w:eastAsia="zh-CN"/>
                    </w:rPr>
                  </w:pPr>
                  <w:r>
                    <w:rPr>
                      <w:rFonts w:hint="eastAsia"/>
                      <w:color w:val="auto"/>
                      <w:lang w:val="en-US" w:eastAsia="zh-CN"/>
                    </w:rPr>
                    <w:t>1</w:t>
                  </w:r>
                </w:p>
              </w:tc>
              <w:tc>
                <w:tcPr>
                  <w:tcW w:w="606" w:type="pct"/>
                  <w:vAlign w:val="center"/>
                </w:tcPr>
                <w:p w14:paraId="7605BA11">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64A0EEB6">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79AB401A">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736E06A4">
                  <w:pPr>
                    <w:pStyle w:val="39"/>
                    <w:bidi w:val="0"/>
                    <w:ind w:firstLine="0" w:firstLineChars="0"/>
                    <w:jc w:val="center"/>
                    <w:rPr>
                      <w:rFonts w:hint="eastAsia"/>
                      <w:color w:val="auto"/>
                      <w:lang w:val="en-US" w:eastAsia="zh-CN"/>
                    </w:rPr>
                  </w:pPr>
                </w:p>
              </w:tc>
            </w:tr>
            <w:tr w14:paraId="148B2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7043009E">
                  <w:pPr>
                    <w:pStyle w:val="39"/>
                    <w:bidi w:val="0"/>
                    <w:jc w:val="center"/>
                    <w:rPr>
                      <w:rFonts w:hint="default"/>
                      <w:color w:val="auto"/>
                      <w:lang w:val="en-US" w:eastAsia="zh-CN"/>
                    </w:rPr>
                  </w:pPr>
                  <w:r>
                    <w:rPr>
                      <w:rFonts w:hint="eastAsia"/>
                      <w:color w:val="auto"/>
                      <w:lang w:val="en-US" w:eastAsia="zh-CN"/>
                    </w:rPr>
                    <w:t>8</w:t>
                  </w:r>
                </w:p>
              </w:tc>
              <w:tc>
                <w:tcPr>
                  <w:tcW w:w="777" w:type="pct"/>
                  <w:vAlign w:val="center"/>
                </w:tcPr>
                <w:p w14:paraId="7AEC850C">
                  <w:pPr>
                    <w:pStyle w:val="39"/>
                    <w:bidi w:val="0"/>
                    <w:jc w:val="center"/>
                    <w:rPr>
                      <w:rFonts w:hint="default"/>
                      <w:color w:val="auto"/>
                      <w:lang w:val="en-US" w:eastAsia="zh-CN"/>
                    </w:rPr>
                  </w:pPr>
                  <w:r>
                    <w:rPr>
                      <w:rFonts w:hint="eastAsia"/>
                      <w:color w:val="auto"/>
                      <w:lang w:val="en-US" w:eastAsia="zh-CN"/>
                    </w:rPr>
                    <w:t>球磨机</w:t>
                  </w:r>
                </w:p>
              </w:tc>
              <w:tc>
                <w:tcPr>
                  <w:tcW w:w="859" w:type="pct"/>
                  <w:vAlign w:val="center"/>
                </w:tcPr>
                <w:p w14:paraId="02E64034">
                  <w:pPr>
                    <w:pStyle w:val="39"/>
                    <w:bidi w:val="0"/>
                    <w:jc w:val="center"/>
                    <w:rPr>
                      <w:rFonts w:hint="eastAsia"/>
                      <w:color w:val="auto"/>
                      <w:lang w:val="en-US" w:eastAsia="zh-CN"/>
                    </w:rPr>
                  </w:pPr>
                  <w:r>
                    <w:rPr>
                      <w:rFonts w:hint="eastAsia"/>
                      <w:color w:val="auto"/>
                      <w:lang w:val="en-US" w:eastAsia="zh-CN"/>
                    </w:rPr>
                    <w:t>3.6m*2.7m,400kW</w:t>
                  </w:r>
                </w:p>
              </w:tc>
              <w:tc>
                <w:tcPr>
                  <w:tcW w:w="606" w:type="pct"/>
                  <w:vAlign w:val="center"/>
                </w:tcPr>
                <w:p w14:paraId="5293061A">
                  <w:pPr>
                    <w:pStyle w:val="39"/>
                    <w:bidi w:val="0"/>
                    <w:jc w:val="center"/>
                    <w:rPr>
                      <w:rFonts w:hint="default"/>
                      <w:color w:val="auto"/>
                      <w:lang w:val="en-US" w:eastAsia="zh-CN"/>
                    </w:rPr>
                  </w:pPr>
                  <w:r>
                    <w:rPr>
                      <w:rFonts w:hint="eastAsia"/>
                      <w:color w:val="auto"/>
                      <w:lang w:val="en-US" w:eastAsia="zh-CN"/>
                    </w:rPr>
                    <w:t>1</w:t>
                  </w:r>
                </w:p>
              </w:tc>
              <w:tc>
                <w:tcPr>
                  <w:tcW w:w="606" w:type="pct"/>
                  <w:vAlign w:val="center"/>
                </w:tcPr>
                <w:p w14:paraId="1B8F25D3">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091CCD0B">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7D64B49D">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3C4A024D">
                  <w:pPr>
                    <w:pStyle w:val="39"/>
                    <w:bidi w:val="0"/>
                    <w:ind w:firstLine="0" w:firstLineChars="0"/>
                    <w:jc w:val="center"/>
                    <w:rPr>
                      <w:rFonts w:hint="eastAsia"/>
                      <w:color w:val="auto"/>
                      <w:lang w:val="en-US" w:eastAsia="zh-CN"/>
                    </w:rPr>
                  </w:pPr>
                </w:p>
              </w:tc>
            </w:tr>
            <w:tr w14:paraId="721E4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0FE3BDAE">
                  <w:pPr>
                    <w:pStyle w:val="39"/>
                    <w:bidi w:val="0"/>
                    <w:jc w:val="center"/>
                    <w:rPr>
                      <w:rFonts w:hint="default"/>
                      <w:color w:val="auto"/>
                      <w:lang w:val="en-US" w:eastAsia="zh-CN"/>
                    </w:rPr>
                  </w:pPr>
                  <w:r>
                    <w:rPr>
                      <w:rFonts w:hint="eastAsia"/>
                      <w:color w:val="auto"/>
                      <w:lang w:val="en-US" w:eastAsia="zh-CN"/>
                    </w:rPr>
                    <w:t>9</w:t>
                  </w:r>
                </w:p>
              </w:tc>
              <w:tc>
                <w:tcPr>
                  <w:tcW w:w="777" w:type="pct"/>
                  <w:vAlign w:val="center"/>
                </w:tcPr>
                <w:p w14:paraId="512283F3">
                  <w:pPr>
                    <w:pStyle w:val="39"/>
                    <w:bidi w:val="0"/>
                    <w:jc w:val="center"/>
                    <w:rPr>
                      <w:rFonts w:hint="default"/>
                      <w:color w:val="auto"/>
                      <w:lang w:val="en-US" w:eastAsia="zh-CN"/>
                    </w:rPr>
                  </w:pPr>
                  <w:r>
                    <w:rPr>
                      <w:rFonts w:hint="eastAsia"/>
                      <w:color w:val="auto"/>
                      <w:lang w:val="en-US" w:eastAsia="zh-CN"/>
                    </w:rPr>
                    <w:t>脱泥斗</w:t>
                  </w:r>
                </w:p>
              </w:tc>
              <w:tc>
                <w:tcPr>
                  <w:tcW w:w="859" w:type="pct"/>
                  <w:vAlign w:val="center"/>
                </w:tcPr>
                <w:p w14:paraId="15D0869E">
                  <w:pPr>
                    <w:pStyle w:val="39"/>
                    <w:bidi w:val="0"/>
                    <w:jc w:val="center"/>
                    <w:rPr>
                      <w:rFonts w:hint="eastAsia"/>
                      <w:color w:val="auto"/>
                      <w:lang w:val="en-US" w:eastAsia="zh-CN"/>
                    </w:rPr>
                  </w:pPr>
                  <w:r>
                    <w:rPr>
                      <w:rFonts w:hint="eastAsia"/>
                      <w:color w:val="auto"/>
                      <w:lang w:val="en-US" w:eastAsia="zh-CN"/>
                    </w:rPr>
                    <w:t>5m*6m</w:t>
                  </w:r>
                </w:p>
              </w:tc>
              <w:tc>
                <w:tcPr>
                  <w:tcW w:w="606" w:type="pct"/>
                  <w:vAlign w:val="center"/>
                </w:tcPr>
                <w:p w14:paraId="19C6F3FF">
                  <w:pPr>
                    <w:pStyle w:val="39"/>
                    <w:bidi w:val="0"/>
                    <w:jc w:val="center"/>
                    <w:rPr>
                      <w:rFonts w:hint="default"/>
                      <w:color w:val="auto"/>
                      <w:lang w:val="en-US" w:eastAsia="zh-CN"/>
                    </w:rPr>
                  </w:pPr>
                  <w:r>
                    <w:rPr>
                      <w:rFonts w:hint="eastAsia"/>
                      <w:color w:val="auto"/>
                      <w:lang w:val="en-US" w:eastAsia="zh-CN"/>
                    </w:rPr>
                    <w:t>8</w:t>
                  </w:r>
                </w:p>
              </w:tc>
              <w:tc>
                <w:tcPr>
                  <w:tcW w:w="606" w:type="pct"/>
                  <w:vAlign w:val="center"/>
                </w:tcPr>
                <w:p w14:paraId="56AF5C8F">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3B82C2B2">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59BE39F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w:t>
                  </w:r>
                </w:p>
              </w:tc>
              <w:tc>
                <w:tcPr>
                  <w:tcW w:w="615" w:type="pct"/>
                  <w:shd w:val="clear" w:color="auto" w:fill="auto"/>
                  <w:vAlign w:val="center"/>
                </w:tcPr>
                <w:p w14:paraId="3D405D94">
                  <w:pPr>
                    <w:pStyle w:val="39"/>
                    <w:bidi w:val="0"/>
                    <w:ind w:firstLine="0" w:firstLineChars="0"/>
                    <w:jc w:val="center"/>
                    <w:rPr>
                      <w:rFonts w:hint="eastAsia"/>
                      <w:color w:val="auto"/>
                      <w:lang w:val="en-US" w:eastAsia="zh-CN"/>
                    </w:rPr>
                  </w:pPr>
                </w:p>
              </w:tc>
            </w:tr>
            <w:tr w14:paraId="1726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4AC8678B">
                  <w:pPr>
                    <w:pStyle w:val="39"/>
                    <w:bidi w:val="0"/>
                    <w:jc w:val="center"/>
                    <w:rPr>
                      <w:rFonts w:hint="default"/>
                      <w:color w:val="auto"/>
                      <w:lang w:val="en-US" w:eastAsia="zh-CN"/>
                    </w:rPr>
                  </w:pPr>
                  <w:r>
                    <w:rPr>
                      <w:rFonts w:hint="eastAsia"/>
                      <w:color w:val="auto"/>
                      <w:lang w:val="en-US" w:eastAsia="zh-CN"/>
                    </w:rPr>
                    <w:t>10</w:t>
                  </w:r>
                </w:p>
              </w:tc>
              <w:tc>
                <w:tcPr>
                  <w:tcW w:w="777" w:type="pct"/>
                  <w:vAlign w:val="center"/>
                </w:tcPr>
                <w:p w14:paraId="7854914D">
                  <w:pPr>
                    <w:pStyle w:val="39"/>
                    <w:bidi w:val="0"/>
                    <w:jc w:val="center"/>
                    <w:rPr>
                      <w:rFonts w:hint="default"/>
                      <w:color w:val="auto"/>
                      <w:lang w:val="en-US" w:eastAsia="zh-CN"/>
                    </w:rPr>
                  </w:pPr>
                  <w:r>
                    <w:rPr>
                      <w:rFonts w:hint="eastAsia"/>
                      <w:color w:val="auto"/>
                      <w:lang w:val="en-US" w:eastAsia="zh-CN"/>
                    </w:rPr>
                    <w:t>永磁除铁机</w:t>
                  </w:r>
                </w:p>
              </w:tc>
              <w:tc>
                <w:tcPr>
                  <w:tcW w:w="859" w:type="pct"/>
                  <w:vAlign w:val="center"/>
                </w:tcPr>
                <w:p w14:paraId="3EB829BE">
                  <w:pPr>
                    <w:pStyle w:val="39"/>
                    <w:bidi w:val="0"/>
                    <w:jc w:val="center"/>
                    <w:rPr>
                      <w:rFonts w:hint="eastAsia"/>
                      <w:color w:val="auto"/>
                      <w:lang w:val="en-US" w:eastAsia="zh-CN"/>
                    </w:rPr>
                  </w:pPr>
                  <w:r>
                    <w:rPr>
                      <w:rFonts w:hint="eastAsia"/>
                      <w:color w:val="auto"/>
                      <w:lang w:val="en-US" w:eastAsia="zh-CN"/>
                    </w:rPr>
                    <w:t>2m*2.5m</w:t>
                  </w:r>
                </w:p>
              </w:tc>
              <w:tc>
                <w:tcPr>
                  <w:tcW w:w="606" w:type="pct"/>
                  <w:vAlign w:val="center"/>
                </w:tcPr>
                <w:p w14:paraId="5231564B">
                  <w:pPr>
                    <w:pStyle w:val="39"/>
                    <w:bidi w:val="0"/>
                    <w:jc w:val="center"/>
                    <w:rPr>
                      <w:rFonts w:hint="default"/>
                      <w:color w:val="auto"/>
                      <w:lang w:val="en-US" w:eastAsia="zh-CN"/>
                    </w:rPr>
                  </w:pPr>
                  <w:r>
                    <w:rPr>
                      <w:rFonts w:hint="eastAsia"/>
                      <w:color w:val="auto"/>
                      <w:lang w:val="en-US" w:eastAsia="zh-CN"/>
                    </w:rPr>
                    <w:t>2</w:t>
                  </w:r>
                </w:p>
              </w:tc>
              <w:tc>
                <w:tcPr>
                  <w:tcW w:w="606" w:type="pct"/>
                  <w:vAlign w:val="center"/>
                </w:tcPr>
                <w:p w14:paraId="2C098EED">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39761BC0">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21F95FC3">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15" w:type="pct"/>
                  <w:shd w:val="clear" w:color="auto" w:fill="auto"/>
                  <w:vAlign w:val="center"/>
                </w:tcPr>
                <w:p w14:paraId="7BD03336">
                  <w:pPr>
                    <w:pStyle w:val="39"/>
                    <w:bidi w:val="0"/>
                    <w:ind w:firstLine="0" w:firstLineChars="0"/>
                    <w:jc w:val="center"/>
                    <w:rPr>
                      <w:rFonts w:hint="eastAsia"/>
                      <w:color w:val="auto"/>
                      <w:lang w:val="en-US" w:eastAsia="zh-CN"/>
                    </w:rPr>
                  </w:pPr>
                </w:p>
              </w:tc>
            </w:tr>
            <w:tr w14:paraId="5454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68753081">
                  <w:pPr>
                    <w:pStyle w:val="39"/>
                    <w:bidi w:val="0"/>
                    <w:jc w:val="center"/>
                    <w:rPr>
                      <w:rFonts w:hint="default"/>
                      <w:color w:val="auto"/>
                      <w:lang w:val="en-US" w:eastAsia="zh-CN"/>
                    </w:rPr>
                  </w:pPr>
                  <w:r>
                    <w:rPr>
                      <w:rFonts w:hint="eastAsia"/>
                      <w:color w:val="auto"/>
                      <w:lang w:val="en-US" w:eastAsia="zh-CN"/>
                    </w:rPr>
                    <w:t>11</w:t>
                  </w:r>
                </w:p>
              </w:tc>
              <w:tc>
                <w:tcPr>
                  <w:tcW w:w="777" w:type="pct"/>
                  <w:vAlign w:val="center"/>
                </w:tcPr>
                <w:p w14:paraId="66F7F574">
                  <w:pPr>
                    <w:pStyle w:val="39"/>
                    <w:bidi w:val="0"/>
                    <w:jc w:val="center"/>
                    <w:rPr>
                      <w:rFonts w:hint="default"/>
                      <w:color w:val="auto"/>
                      <w:lang w:val="en-US" w:eastAsia="zh-CN"/>
                    </w:rPr>
                  </w:pPr>
                  <w:r>
                    <w:rPr>
                      <w:rFonts w:hint="eastAsia"/>
                      <w:color w:val="auto"/>
                      <w:lang w:val="en-US" w:eastAsia="zh-CN"/>
                    </w:rPr>
                    <w:t>水力分级机</w:t>
                  </w:r>
                </w:p>
              </w:tc>
              <w:tc>
                <w:tcPr>
                  <w:tcW w:w="859" w:type="pct"/>
                  <w:vAlign w:val="center"/>
                </w:tcPr>
                <w:p w14:paraId="1EF9980D">
                  <w:pPr>
                    <w:pStyle w:val="39"/>
                    <w:bidi w:val="0"/>
                    <w:jc w:val="center"/>
                    <w:rPr>
                      <w:rFonts w:hint="eastAsia"/>
                      <w:color w:val="auto"/>
                      <w:lang w:val="en-US" w:eastAsia="zh-CN"/>
                    </w:rPr>
                  </w:pPr>
                  <w:r>
                    <w:rPr>
                      <w:rFonts w:hint="eastAsia"/>
                      <w:color w:val="auto"/>
                      <w:lang w:val="en-US" w:eastAsia="zh-CN"/>
                    </w:rPr>
                    <w:t>2.8m*3.8m</w:t>
                  </w:r>
                </w:p>
              </w:tc>
              <w:tc>
                <w:tcPr>
                  <w:tcW w:w="606" w:type="pct"/>
                  <w:vAlign w:val="center"/>
                </w:tcPr>
                <w:p w14:paraId="177D5720">
                  <w:pPr>
                    <w:pStyle w:val="39"/>
                    <w:bidi w:val="0"/>
                    <w:jc w:val="center"/>
                    <w:rPr>
                      <w:rFonts w:hint="default"/>
                      <w:color w:val="auto"/>
                      <w:lang w:val="en-US" w:eastAsia="zh-CN"/>
                    </w:rPr>
                  </w:pPr>
                  <w:r>
                    <w:rPr>
                      <w:rFonts w:hint="eastAsia"/>
                      <w:color w:val="auto"/>
                      <w:lang w:val="en-US" w:eastAsia="zh-CN"/>
                    </w:rPr>
                    <w:t>1</w:t>
                  </w:r>
                </w:p>
              </w:tc>
              <w:tc>
                <w:tcPr>
                  <w:tcW w:w="606" w:type="pct"/>
                  <w:vAlign w:val="center"/>
                </w:tcPr>
                <w:p w14:paraId="1F307A43">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1DE2FFD6">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027658A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73A71DA0">
                  <w:pPr>
                    <w:pStyle w:val="39"/>
                    <w:bidi w:val="0"/>
                    <w:ind w:firstLine="0" w:firstLineChars="0"/>
                    <w:jc w:val="center"/>
                    <w:rPr>
                      <w:rFonts w:hint="eastAsia"/>
                      <w:color w:val="auto"/>
                      <w:lang w:val="en-US" w:eastAsia="zh-CN"/>
                    </w:rPr>
                  </w:pPr>
                </w:p>
              </w:tc>
            </w:tr>
            <w:tr w14:paraId="3B06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7208E69A">
                  <w:pPr>
                    <w:pStyle w:val="39"/>
                    <w:bidi w:val="0"/>
                    <w:jc w:val="center"/>
                    <w:rPr>
                      <w:rFonts w:hint="default"/>
                      <w:color w:val="auto"/>
                      <w:lang w:val="en-US" w:eastAsia="zh-CN"/>
                    </w:rPr>
                  </w:pPr>
                  <w:r>
                    <w:rPr>
                      <w:rFonts w:hint="eastAsia"/>
                      <w:color w:val="auto"/>
                      <w:lang w:val="en-US" w:eastAsia="zh-CN"/>
                    </w:rPr>
                    <w:t>12</w:t>
                  </w:r>
                </w:p>
              </w:tc>
              <w:tc>
                <w:tcPr>
                  <w:tcW w:w="777" w:type="pct"/>
                  <w:vAlign w:val="center"/>
                </w:tcPr>
                <w:p w14:paraId="2D0FB566">
                  <w:pPr>
                    <w:pStyle w:val="39"/>
                    <w:bidi w:val="0"/>
                    <w:jc w:val="center"/>
                    <w:rPr>
                      <w:rFonts w:hint="default"/>
                      <w:color w:val="auto"/>
                      <w:lang w:val="en-US" w:eastAsia="zh-CN"/>
                    </w:rPr>
                  </w:pPr>
                  <w:r>
                    <w:rPr>
                      <w:rFonts w:hint="eastAsia"/>
                      <w:color w:val="auto"/>
                      <w:lang w:val="en-US" w:eastAsia="zh-CN"/>
                    </w:rPr>
                    <w:t>高梯度除铁机</w:t>
                  </w:r>
                </w:p>
              </w:tc>
              <w:tc>
                <w:tcPr>
                  <w:tcW w:w="859" w:type="pct"/>
                  <w:vAlign w:val="center"/>
                </w:tcPr>
                <w:p w14:paraId="197AAA23">
                  <w:pPr>
                    <w:pStyle w:val="39"/>
                    <w:bidi w:val="0"/>
                    <w:jc w:val="center"/>
                    <w:rPr>
                      <w:rFonts w:hint="eastAsia"/>
                      <w:color w:val="auto"/>
                      <w:lang w:val="en-US" w:eastAsia="zh-CN"/>
                    </w:rPr>
                  </w:pPr>
                  <w:r>
                    <w:rPr>
                      <w:rFonts w:hint="eastAsia"/>
                      <w:color w:val="auto"/>
                      <w:lang w:val="en-US" w:eastAsia="zh-CN"/>
                    </w:rPr>
                    <w:t>2m,1.3T</w:t>
                  </w:r>
                </w:p>
              </w:tc>
              <w:tc>
                <w:tcPr>
                  <w:tcW w:w="606" w:type="pct"/>
                  <w:vAlign w:val="center"/>
                </w:tcPr>
                <w:p w14:paraId="32F4298C">
                  <w:pPr>
                    <w:pStyle w:val="39"/>
                    <w:bidi w:val="0"/>
                    <w:jc w:val="center"/>
                    <w:rPr>
                      <w:rFonts w:hint="default"/>
                      <w:color w:val="auto"/>
                      <w:lang w:val="en-US" w:eastAsia="zh-CN"/>
                    </w:rPr>
                  </w:pPr>
                  <w:r>
                    <w:rPr>
                      <w:rFonts w:hint="eastAsia"/>
                      <w:color w:val="auto"/>
                      <w:lang w:val="en-US" w:eastAsia="zh-CN"/>
                    </w:rPr>
                    <w:t>1</w:t>
                  </w:r>
                </w:p>
              </w:tc>
              <w:tc>
                <w:tcPr>
                  <w:tcW w:w="606" w:type="pct"/>
                  <w:vAlign w:val="center"/>
                </w:tcPr>
                <w:p w14:paraId="298E72FD">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6AC9AF5C">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082A69FA">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5240355E">
                  <w:pPr>
                    <w:pStyle w:val="39"/>
                    <w:bidi w:val="0"/>
                    <w:ind w:firstLine="0" w:firstLineChars="0"/>
                    <w:jc w:val="center"/>
                    <w:rPr>
                      <w:rFonts w:hint="eastAsia"/>
                      <w:color w:val="auto"/>
                      <w:lang w:val="en-US" w:eastAsia="zh-CN"/>
                    </w:rPr>
                  </w:pPr>
                </w:p>
              </w:tc>
            </w:tr>
            <w:tr w14:paraId="335F4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vAlign w:val="center"/>
                </w:tcPr>
                <w:p w14:paraId="2CD8B274">
                  <w:pPr>
                    <w:pStyle w:val="39"/>
                    <w:bidi w:val="0"/>
                    <w:jc w:val="center"/>
                    <w:rPr>
                      <w:rFonts w:hint="default"/>
                      <w:color w:val="auto"/>
                      <w:lang w:val="en-US" w:eastAsia="zh-CN"/>
                    </w:rPr>
                  </w:pPr>
                  <w:r>
                    <w:rPr>
                      <w:rFonts w:hint="eastAsia"/>
                      <w:color w:val="auto"/>
                      <w:lang w:val="en-US" w:eastAsia="zh-CN"/>
                    </w:rPr>
                    <w:t>13</w:t>
                  </w:r>
                </w:p>
              </w:tc>
              <w:tc>
                <w:tcPr>
                  <w:tcW w:w="777" w:type="pct"/>
                  <w:vAlign w:val="center"/>
                </w:tcPr>
                <w:p w14:paraId="096E4C6F">
                  <w:pPr>
                    <w:pStyle w:val="39"/>
                    <w:bidi w:val="0"/>
                    <w:jc w:val="center"/>
                    <w:rPr>
                      <w:rFonts w:hint="default"/>
                      <w:color w:val="auto"/>
                      <w:lang w:val="en-US" w:eastAsia="zh-CN"/>
                    </w:rPr>
                  </w:pPr>
                  <w:r>
                    <w:rPr>
                      <w:rFonts w:hint="eastAsia"/>
                      <w:color w:val="auto"/>
                      <w:lang w:val="en-US" w:eastAsia="zh-CN"/>
                    </w:rPr>
                    <w:t>制砂机</w:t>
                  </w:r>
                </w:p>
              </w:tc>
              <w:tc>
                <w:tcPr>
                  <w:tcW w:w="859" w:type="pct"/>
                  <w:vAlign w:val="center"/>
                </w:tcPr>
                <w:p w14:paraId="30C0234E">
                  <w:pPr>
                    <w:pStyle w:val="39"/>
                    <w:bidi w:val="0"/>
                    <w:jc w:val="center"/>
                    <w:rPr>
                      <w:rFonts w:hint="eastAsia"/>
                      <w:color w:val="auto"/>
                      <w:lang w:val="en-US" w:eastAsia="zh-CN"/>
                    </w:rPr>
                  </w:pPr>
                  <w:r>
                    <w:rPr>
                      <w:rFonts w:hint="eastAsia"/>
                      <w:color w:val="auto"/>
                      <w:lang w:val="en-US" w:eastAsia="zh-CN"/>
                    </w:rPr>
                    <w:t>立轴，132kW</w:t>
                  </w:r>
                </w:p>
              </w:tc>
              <w:tc>
                <w:tcPr>
                  <w:tcW w:w="606" w:type="pct"/>
                  <w:vAlign w:val="center"/>
                </w:tcPr>
                <w:p w14:paraId="0DBE8E11">
                  <w:pPr>
                    <w:pStyle w:val="39"/>
                    <w:bidi w:val="0"/>
                    <w:jc w:val="center"/>
                    <w:rPr>
                      <w:rFonts w:hint="default"/>
                      <w:color w:val="auto"/>
                      <w:lang w:val="en-US" w:eastAsia="zh-CN"/>
                    </w:rPr>
                  </w:pPr>
                  <w:r>
                    <w:rPr>
                      <w:rFonts w:hint="eastAsia"/>
                      <w:color w:val="auto"/>
                      <w:lang w:val="en-US" w:eastAsia="zh-CN"/>
                    </w:rPr>
                    <w:t>1</w:t>
                  </w:r>
                </w:p>
              </w:tc>
              <w:tc>
                <w:tcPr>
                  <w:tcW w:w="606" w:type="pct"/>
                  <w:vAlign w:val="center"/>
                </w:tcPr>
                <w:p w14:paraId="7209E459">
                  <w:pPr>
                    <w:pStyle w:val="39"/>
                    <w:bidi w:val="0"/>
                    <w:jc w:val="center"/>
                    <w:rPr>
                      <w:rFonts w:hint="default"/>
                      <w:color w:val="auto"/>
                      <w:lang w:val="en-US" w:eastAsia="zh-CN"/>
                    </w:rPr>
                  </w:pPr>
                  <w:r>
                    <w:rPr>
                      <w:rFonts w:hint="eastAsia"/>
                      <w:color w:val="auto"/>
                      <w:lang w:val="en-US" w:eastAsia="zh-CN"/>
                    </w:rPr>
                    <w:t>0</w:t>
                  </w:r>
                </w:p>
              </w:tc>
              <w:tc>
                <w:tcPr>
                  <w:tcW w:w="607" w:type="pct"/>
                  <w:vAlign w:val="center"/>
                </w:tcPr>
                <w:p w14:paraId="0D6F7BD4">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792161F3">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26E0718A">
                  <w:pPr>
                    <w:pStyle w:val="39"/>
                    <w:bidi w:val="0"/>
                    <w:ind w:firstLine="0" w:firstLineChars="0"/>
                    <w:jc w:val="center"/>
                    <w:rPr>
                      <w:rFonts w:hint="eastAsia"/>
                      <w:color w:val="auto"/>
                      <w:lang w:val="en-US" w:eastAsia="zh-CN"/>
                    </w:rPr>
                  </w:pPr>
                </w:p>
              </w:tc>
            </w:tr>
            <w:tr w14:paraId="50675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8"/>
                  <w:vAlign w:val="center"/>
                </w:tcPr>
                <w:p w14:paraId="30756011">
                  <w:pPr>
                    <w:pStyle w:val="39"/>
                    <w:bidi w:val="0"/>
                    <w:ind w:firstLine="0" w:firstLineChars="0"/>
                    <w:jc w:val="center"/>
                    <w:rPr>
                      <w:rFonts w:hint="eastAsia"/>
                      <w:color w:val="auto"/>
                      <w:lang w:val="en-US" w:eastAsia="zh-CN"/>
                    </w:rPr>
                  </w:pPr>
                  <w:r>
                    <w:rPr>
                      <w:rFonts w:hint="eastAsia"/>
                      <w:color w:val="auto"/>
                      <w:lang w:val="en-US" w:eastAsia="zh-CN"/>
                    </w:rPr>
                    <w:t>光伏砂</w:t>
                  </w:r>
                </w:p>
              </w:tc>
            </w:tr>
            <w:tr w14:paraId="70FA1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21" w:type="pct"/>
                  <w:shd w:val="clear" w:color="auto" w:fill="auto"/>
                  <w:vAlign w:val="center"/>
                </w:tcPr>
                <w:p w14:paraId="05940653">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14</w:t>
                  </w:r>
                </w:p>
              </w:tc>
              <w:tc>
                <w:tcPr>
                  <w:tcW w:w="777" w:type="pct"/>
                  <w:shd w:val="clear" w:color="auto" w:fill="auto"/>
                  <w:vAlign w:val="center"/>
                </w:tcPr>
                <w:p w14:paraId="121E9035">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酸洗-脱酸一体罐</w:t>
                  </w:r>
                </w:p>
              </w:tc>
              <w:tc>
                <w:tcPr>
                  <w:tcW w:w="859" w:type="pct"/>
                  <w:shd w:val="clear" w:color="auto" w:fill="auto"/>
                  <w:vAlign w:val="center"/>
                </w:tcPr>
                <w:p w14:paraId="3A72795F">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ascii="宋体" w:hAnsi="宋体" w:eastAsia="宋体" w:cs="宋体"/>
                      <w:color w:val="auto"/>
                      <w:lang w:val="en-US" w:eastAsia="zh-CN"/>
                    </w:rPr>
                    <w:t>Ф</w:t>
                  </w:r>
                  <w:r>
                    <w:rPr>
                      <w:rFonts w:hint="eastAsia"/>
                      <w:color w:val="auto"/>
                      <w:lang w:val="en-US" w:eastAsia="zh-CN"/>
                    </w:rPr>
                    <w:t>6.8m</w:t>
                  </w:r>
                  <w:r>
                    <w:rPr>
                      <w:rFonts w:hint="default" w:ascii="Arial" w:hAnsi="Arial" w:cs="Arial"/>
                      <w:color w:val="auto"/>
                      <w:lang w:val="en-US" w:eastAsia="zh-CN"/>
                    </w:rPr>
                    <w:t>×</w:t>
                  </w:r>
                  <w:r>
                    <w:rPr>
                      <w:rFonts w:hint="eastAsia"/>
                      <w:color w:val="auto"/>
                      <w:lang w:val="en-US" w:eastAsia="zh-CN"/>
                    </w:rPr>
                    <w:t>13.5m</w:t>
                  </w:r>
                </w:p>
              </w:tc>
              <w:tc>
                <w:tcPr>
                  <w:tcW w:w="606" w:type="pct"/>
                  <w:shd w:val="clear" w:color="auto" w:fill="auto"/>
                  <w:vAlign w:val="center"/>
                </w:tcPr>
                <w:p w14:paraId="7475554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6F3DF8B9">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w:t>
                  </w:r>
                </w:p>
              </w:tc>
              <w:tc>
                <w:tcPr>
                  <w:tcW w:w="607" w:type="pct"/>
                  <w:shd w:val="clear" w:color="auto" w:fill="auto"/>
                  <w:vAlign w:val="center"/>
                </w:tcPr>
                <w:p w14:paraId="4F68B180">
                  <w:pPr>
                    <w:pStyle w:val="39"/>
                    <w:bidi w:val="0"/>
                    <w:ind w:firstLine="0" w:firstLineChars="0"/>
                    <w:jc w:val="center"/>
                    <w:rPr>
                      <w:rFonts w:hint="eastAsia"/>
                      <w:color w:val="auto"/>
                      <w:lang w:val="en-US" w:eastAsia="zh-CN"/>
                    </w:rPr>
                  </w:pPr>
                  <w:r>
                    <w:rPr>
                      <w:rFonts w:hint="eastAsia"/>
                      <w:color w:val="auto"/>
                      <w:lang w:val="en-US" w:eastAsia="zh-CN"/>
                    </w:rPr>
                    <w:t>1</w:t>
                  </w:r>
                </w:p>
              </w:tc>
              <w:tc>
                <w:tcPr>
                  <w:tcW w:w="607" w:type="pct"/>
                  <w:shd w:val="clear" w:color="auto" w:fill="auto"/>
                  <w:vAlign w:val="center"/>
                </w:tcPr>
                <w:p w14:paraId="6D4443D1">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7</w:t>
                  </w:r>
                </w:p>
              </w:tc>
              <w:tc>
                <w:tcPr>
                  <w:tcW w:w="615" w:type="pct"/>
                  <w:shd w:val="clear" w:color="auto" w:fill="auto"/>
                  <w:vAlign w:val="center"/>
                </w:tcPr>
                <w:p w14:paraId="4F76203B">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碳钢（盐酸、氢氟酸酸洗与草酸、氢氟酸酸洗公用）</w:t>
                  </w:r>
                </w:p>
              </w:tc>
            </w:tr>
            <w:tr w14:paraId="21EA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38AD65A1">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w:t>
                  </w:r>
                </w:p>
              </w:tc>
              <w:tc>
                <w:tcPr>
                  <w:tcW w:w="777" w:type="pct"/>
                  <w:shd w:val="clear" w:color="auto" w:fill="auto"/>
                  <w:vAlign w:val="center"/>
                </w:tcPr>
                <w:p w14:paraId="46DCB751">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酸循环罐</w:t>
                  </w:r>
                </w:p>
              </w:tc>
              <w:tc>
                <w:tcPr>
                  <w:tcW w:w="859" w:type="pct"/>
                  <w:shd w:val="clear" w:color="auto" w:fill="auto"/>
                  <w:vAlign w:val="center"/>
                </w:tcPr>
                <w:p w14:paraId="38927EB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ascii="宋体" w:hAnsi="宋体" w:eastAsia="宋体" w:cs="宋体"/>
                      <w:color w:val="auto"/>
                      <w:lang w:val="en-US" w:eastAsia="zh-CN"/>
                    </w:rPr>
                    <w:t>Ф</w:t>
                  </w:r>
                  <w:r>
                    <w:rPr>
                      <w:rFonts w:hint="eastAsia"/>
                      <w:color w:val="auto"/>
                      <w:lang w:val="en-US" w:eastAsia="zh-CN"/>
                    </w:rPr>
                    <w:t>6.8m</w:t>
                  </w:r>
                  <w:r>
                    <w:rPr>
                      <w:rFonts w:hint="default" w:ascii="Arial" w:hAnsi="Arial" w:cs="Arial"/>
                      <w:color w:val="auto"/>
                      <w:lang w:val="en-US" w:eastAsia="zh-CN"/>
                    </w:rPr>
                    <w:t>×</w:t>
                  </w:r>
                  <w:r>
                    <w:rPr>
                      <w:rFonts w:hint="eastAsia"/>
                      <w:color w:val="auto"/>
                      <w:lang w:val="en-US" w:eastAsia="zh-CN"/>
                    </w:rPr>
                    <w:t>12m</w:t>
                  </w:r>
                </w:p>
              </w:tc>
              <w:tc>
                <w:tcPr>
                  <w:tcW w:w="606" w:type="pct"/>
                  <w:shd w:val="clear" w:color="auto" w:fill="auto"/>
                  <w:vAlign w:val="center"/>
                </w:tcPr>
                <w:p w14:paraId="48F54261">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21D57C94">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07" w:type="pct"/>
                  <w:shd w:val="clear" w:color="auto" w:fill="auto"/>
                  <w:vAlign w:val="center"/>
                </w:tcPr>
                <w:p w14:paraId="146E0A7A">
                  <w:pPr>
                    <w:pStyle w:val="39"/>
                    <w:bidi w:val="0"/>
                    <w:ind w:firstLine="0" w:firstLineChars="0"/>
                    <w:jc w:val="center"/>
                    <w:rPr>
                      <w:rFonts w:hint="default"/>
                      <w:color w:val="auto"/>
                      <w:lang w:val="en-US" w:eastAsia="zh-CN"/>
                    </w:rPr>
                  </w:pPr>
                  <w:r>
                    <w:rPr>
                      <w:rFonts w:hint="eastAsia"/>
                      <w:color w:val="auto"/>
                      <w:lang w:val="en-US" w:eastAsia="zh-CN"/>
                    </w:rPr>
                    <w:t>-1</w:t>
                  </w:r>
                </w:p>
              </w:tc>
              <w:tc>
                <w:tcPr>
                  <w:tcW w:w="607" w:type="pct"/>
                  <w:shd w:val="clear" w:color="auto" w:fill="auto"/>
                  <w:vAlign w:val="center"/>
                </w:tcPr>
                <w:p w14:paraId="551A499B">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0E76F2D3">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p>
              </w:tc>
            </w:tr>
            <w:tr w14:paraId="502EE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61FBE2B6">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16</w:t>
                  </w:r>
                </w:p>
              </w:tc>
              <w:tc>
                <w:tcPr>
                  <w:tcW w:w="777" w:type="pct"/>
                  <w:shd w:val="clear" w:color="auto" w:fill="auto"/>
                  <w:vAlign w:val="center"/>
                </w:tcPr>
                <w:p w14:paraId="3F9249E1">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s="Times New Roman"/>
                      <w:color w:val="auto"/>
                      <w:kern w:val="0"/>
                      <w:sz w:val="21"/>
                      <w:szCs w:val="24"/>
                      <w:lang w:val="en-US" w:eastAsia="zh-CN" w:bidi="ar-SA"/>
                    </w:rPr>
                    <w:t>燃气锅炉</w:t>
                  </w:r>
                </w:p>
              </w:tc>
              <w:tc>
                <w:tcPr>
                  <w:tcW w:w="859" w:type="pct"/>
                  <w:shd w:val="clear" w:color="auto" w:fill="auto"/>
                  <w:vAlign w:val="center"/>
                </w:tcPr>
                <w:p w14:paraId="39BCEB9F">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2t/h</w:t>
                  </w:r>
                </w:p>
              </w:tc>
              <w:tc>
                <w:tcPr>
                  <w:tcW w:w="606" w:type="pct"/>
                  <w:shd w:val="clear" w:color="auto" w:fill="auto"/>
                  <w:vAlign w:val="center"/>
                </w:tcPr>
                <w:p w14:paraId="07B790DD">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06929B1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045FBD5F">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51CBEC4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4EC004E5">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036B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3AB9D084">
                  <w:pPr>
                    <w:pStyle w:val="39"/>
                    <w:bidi w:val="0"/>
                    <w:ind w:firstLine="0" w:firstLineChars="0"/>
                    <w:jc w:val="center"/>
                    <w:rPr>
                      <w:rFonts w:hint="eastAsia"/>
                      <w:color w:val="auto"/>
                      <w:lang w:val="en-US" w:eastAsia="zh-CN"/>
                    </w:rPr>
                  </w:pPr>
                  <w:r>
                    <w:rPr>
                      <w:rFonts w:hint="eastAsia"/>
                      <w:color w:val="auto"/>
                      <w:lang w:val="en-US" w:eastAsia="zh-CN"/>
                    </w:rPr>
                    <w:t>17</w:t>
                  </w:r>
                </w:p>
              </w:tc>
              <w:tc>
                <w:tcPr>
                  <w:tcW w:w="777" w:type="pct"/>
                  <w:shd w:val="clear" w:color="auto" w:fill="auto"/>
                  <w:vAlign w:val="center"/>
                </w:tcPr>
                <w:p w14:paraId="72C39FB8">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s="Times New Roman"/>
                      <w:color w:val="auto"/>
                      <w:kern w:val="0"/>
                      <w:sz w:val="21"/>
                      <w:szCs w:val="24"/>
                      <w:lang w:val="en-US" w:eastAsia="zh-CN" w:bidi="ar-SA"/>
                    </w:rPr>
                    <w:t>燃气锅炉</w:t>
                  </w:r>
                </w:p>
              </w:tc>
              <w:tc>
                <w:tcPr>
                  <w:tcW w:w="859" w:type="pct"/>
                  <w:shd w:val="clear" w:color="auto" w:fill="auto"/>
                  <w:vAlign w:val="center"/>
                </w:tcPr>
                <w:p w14:paraId="393974A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4t/h</w:t>
                  </w:r>
                </w:p>
              </w:tc>
              <w:tc>
                <w:tcPr>
                  <w:tcW w:w="606" w:type="pct"/>
                  <w:shd w:val="clear" w:color="auto" w:fill="auto"/>
                  <w:vAlign w:val="center"/>
                </w:tcPr>
                <w:p w14:paraId="11A96A47">
                  <w:pPr>
                    <w:pStyle w:val="39"/>
                    <w:bidi w:val="0"/>
                    <w:ind w:firstLine="0" w:firstLineChars="0"/>
                    <w:jc w:val="center"/>
                    <w:rPr>
                      <w:rFonts w:hint="default"/>
                      <w:color w:val="auto"/>
                      <w:lang w:val="en-US" w:eastAsia="zh-CN"/>
                    </w:rPr>
                  </w:pPr>
                  <w:r>
                    <w:rPr>
                      <w:rFonts w:hint="eastAsia"/>
                      <w:color w:val="auto"/>
                      <w:lang w:val="en-US" w:eastAsia="zh-CN"/>
                    </w:rPr>
                    <w:t>0</w:t>
                  </w:r>
                </w:p>
              </w:tc>
              <w:tc>
                <w:tcPr>
                  <w:tcW w:w="606" w:type="pct"/>
                  <w:shd w:val="clear" w:color="auto" w:fill="auto"/>
                  <w:vAlign w:val="center"/>
                </w:tcPr>
                <w:p w14:paraId="120B015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1</w:t>
                  </w:r>
                </w:p>
              </w:tc>
              <w:tc>
                <w:tcPr>
                  <w:tcW w:w="607" w:type="pct"/>
                  <w:shd w:val="clear" w:color="auto" w:fill="auto"/>
                  <w:vAlign w:val="center"/>
                </w:tcPr>
                <w:p w14:paraId="08DB9332">
                  <w:pPr>
                    <w:pStyle w:val="39"/>
                    <w:bidi w:val="0"/>
                    <w:ind w:firstLine="0" w:firstLineChars="0"/>
                    <w:jc w:val="center"/>
                    <w:rPr>
                      <w:rFonts w:hint="default"/>
                      <w:color w:val="auto"/>
                      <w:lang w:val="en-US" w:eastAsia="zh-CN"/>
                    </w:rPr>
                  </w:pPr>
                  <w:r>
                    <w:rPr>
                      <w:rFonts w:hint="eastAsia"/>
                      <w:color w:val="auto"/>
                      <w:lang w:val="en-US" w:eastAsia="zh-CN"/>
                    </w:rPr>
                    <w:t>-1</w:t>
                  </w:r>
                </w:p>
              </w:tc>
              <w:tc>
                <w:tcPr>
                  <w:tcW w:w="607" w:type="pct"/>
                  <w:shd w:val="clear" w:color="auto" w:fill="auto"/>
                  <w:vAlign w:val="center"/>
                </w:tcPr>
                <w:p w14:paraId="4BD2EA6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0</w:t>
                  </w:r>
                </w:p>
              </w:tc>
              <w:tc>
                <w:tcPr>
                  <w:tcW w:w="615" w:type="pct"/>
                  <w:shd w:val="clear" w:color="auto" w:fill="auto"/>
                  <w:vAlign w:val="center"/>
                </w:tcPr>
                <w:p w14:paraId="236697E8">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5F029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413EA72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w:t>
                  </w:r>
                </w:p>
              </w:tc>
              <w:tc>
                <w:tcPr>
                  <w:tcW w:w="777" w:type="pct"/>
                  <w:shd w:val="clear" w:color="auto" w:fill="auto"/>
                  <w:vAlign w:val="center"/>
                </w:tcPr>
                <w:p w14:paraId="570E0D18">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盐酸储罐</w:t>
                  </w:r>
                </w:p>
              </w:tc>
              <w:tc>
                <w:tcPr>
                  <w:tcW w:w="859" w:type="pct"/>
                  <w:shd w:val="clear" w:color="auto" w:fill="auto"/>
                  <w:vAlign w:val="center"/>
                </w:tcPr>
                <w:p w14:paraId="620094D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2600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7000</w:t>
                  </w:r>
                </w:p>
              </w:tc>
              <w:tc>
                <w:tcPr>
                  <w:tcW w:w="606" w:type="pct"/>
                  <w:shd w:val="clear" w:color="auto" w:fill="auto"/>
                  <w:vAlign w:val="center"/>
                </w:tcPr>
                <w:p w14:paraId="65B2802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1CC4FE7D">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7CA6A89D">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7831FDCA">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4E7CF901">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r>
                    <w:rPr>
                      <w:color w:val="auto"/>
                    </w:rPr>
                    <w:t>立式固定顶罐</w:t>
                  </w:r>
                </w:p>
              </w:tc>
            </w:tr>
            <w:tr w14:paraId="31A4A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2C0A9C5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19</w:t>
                  </w:r>
                </w:p>
              </w:tc>
              <w:tc>
                <w:tcPr>
                  <w:tcW w:w="777" w:type="pct"/>
                  <w:shd w:val="clear" w:color="auto" w:fill="auto"/>
                  <w:vAlign w:val="center"/>
                </w:tcPr>
                <w:p w14:paraId="51CCA48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氢氟酸储罐</w:t>
                  </w:r>
                </w:p>
              </w:tc>
              <w:tc>
                <w:tcPr>
                  <w:tcW w:w="859" w:type="pct"/>
                  <w:shd w:val="clear" w:color="auto" w:fill="auto"/>
                  <w:vAlign w:val="center"/>
                </w:tcPr>
                <w:p w14:paraId="478528A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2600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606" w:type="pct"/>
                  <w:shd w:val="clear" w:color="auto" w:fill="auto"/>
                  <w:vAlign w:val="center"/>
                </w:tcPr>
                <w:p w14:paraId="74309BD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4B10545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119AE4BD">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219DEE24">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433566C3">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r>
                    <w:rPr>
                      <w:color w:val="auto"/>
                    </w:rPr>
                    <w:t>立式固定顶罐</w:t>
                  </w:r>
                </w:p>
              </w:tc>
            </w:tr>
            <w:tr w14:paraId="430C7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8"/>
                  <w:shd w:val="clear" w:color="auto" w:fill="auto"/>
                  <w:vAlign w:val="center"/>
                </w:tcPr>
                <w:p w14:paraId="6215017C">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板材砂粗品</w:t>
                  </w:r>
                </w:p>
              </w:tc>
            </w:tr>
            <w:tr w14:paraId="599E8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42D7451C">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w:t>
                  </w:r>
                </w:p>
              </w:tc>
              <w:tc>
                <w:tcPr>
                  <w:tcW w:w="777" w:type="pct"/>
                  <w:shd w:val="clear" w:color="auto" w:fill="auto"/>
                  <w:vAlign w:val="center"/>
                </w:tcPr>
                <w:p w14:paraId="7A9B0646">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酸洗-脱酸一体罐</w:t>
                  </w:r>
                </w:p>
              </w:tc>
              <w:tc>
                <w:tcPr>
                  <w:tcW w:w="859" w:type="pct"/>
                  <w:shd w:val="clear" w:color="auto" w:fill="auto"/>
                  <w:vAlign w:val="center"/>
                </w:tcPr>
                <w:p w14:paraId="6BE2BA5C">
                  <w:pPr>
                    <w:pStyle w:val="39"/>
                    <w:bidi w:val="0"/>
                    <w:rPr>
                      <w:rFonts w:hint="eastAsia"/>
                      <w:color w:val="auto"/>
                      <w:lang w:val="en-US" w:eastAsia="zh-CN"/>
                    </w:rPr>
                  </w:pPr>
                  <w:r>
                    <w:rPr>
                      <w:color w:val="auto"/>
                    </w:rPr>
                    <w:t>Φ</w:t>
                  </w:r>
                  <w:r>
                    <w:rPr>
                      <w:rFonts w:hint="eastAsia"/>
                      <w:color w:val="auto"/>
                      <w:lang w:val="en-US" w:eastAsia="zh-CN"/>
                    </w:rPr>
                    <w:t>5200</w:t>
                  </w:r>
                  <w:r>
                    <w:rPr>
                      <w:color w:val="auto"/>
                    </w:rPr>
                    <w:t>×</w:t>
                  </w:r>
                  <w:r>
                    <w:rPr>
                      <w:rFonts w:hint="eastAsia"/>
                      <w:color w:val="auto"/>
                      <w:lang w:val="en-US" w:eastAsia="zh-CN"/>
                    </w:rPr>
                    <w:t>6000</w:t>
                  </w:r>
                </w:p>
              </w:tc>
              <w:tc>
                <w:tcPr>
                  <w:tcW w:w="606" w:type="pct"/>
                  <w:shd w:val="clear" w:color="auto" w:fill="auto"/>
                  <w:vAlign w:val="center"/>
                </w:tcPr>
                <w:p w14:paraId="232CCC08">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6E0E325D">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17AA9DBA">
                  <w:pPr>
                    <w:pStyle w:val="39"/>
                    <w:bidi w:val="0"/>
                    <w:ind w:firstLine="0" w:firstLineChars="0"/>
                    <w:jc w:val="center"/>
                    <w:rPr>
                      <w:rFonts w:hint="default"/>
                      <w:color w:val="auto"/>
                      <w:lang w:val="en-US" w:eastAsia="zh-CN"/>
                    </w:rPr>
                  </w:pPr>
                  <w:r>
                    <w:rPr>
                      <w:rFonts w:hint="eastAsia"/>
                      <w:color w:val="auto"/>
                      <w:lang w:val="en-US" w:eastAsia="zh-CN"/>
                    </w:rPr>
                    <w:t>12</w:t>
                  </w:r>
                </w:p>
              </w:tc>
              <w:tc>
                <w:tcPr>
                  <w:tcW w:w="607" w:type="pct"/>
                  <w:shd w:val="clear" w:color="auto" w:fill="auto"/>
                  <w:vAlign w:val="center"/>
                </w:tcPr>
                <w:p w14:paraId="44ECE4EC">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12</w:t>
                  </w:r>
                </w:p>
              </w:tc>
              <w:tc>
                <w:tcPr>
                  <w:tcW w:w="615" w:type="pct"/>
                  <w:shd w:val="clear" w:color="auto" w:fill="auto"/>
                  <w:vAlign w:val="center"/>
                </w:tcPr>
                <w:p w14:paraId="60CF2BFE">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碳钢（盐酸、氢氟酸酸洗与草酸、氢氟酸酸洗公用）</w:t>
                  </w:r>
                </w:p>
              </w:tc>
            </w:tr>
            <w:tr w14:paraId="1E5C0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2C94D633">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21</w:t>
                  </w:r>
                </w:p>
              </w:tc>
              <w:tc>
                <w:tcPr>
                  <w:tcW w:w="777" w:type="pct"/>
                  <w:shd w:val="clear" w:color="auto" w:fill="auto"/>
                  <w:vAlign w:val="center"/>
                </w:tcPr>
                <w:p w14:paraId="0B00E428">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酸循环罐</w:t>
                  </w:r>
                </w:p>
              </w:tc>
              <w:tc>
                <w:tcPr>
                  <w:tcW w:w="859" w:type="pct"/>
                  <w:shd w:val="clear" w:color="auto" w:fill="auto"/>
                  <w:vAlign w:val="center"/>
                </w:tcPr>
                <w:p w14:paraId="466FA1F7">
                  <w:pPr>
                    <w:pStyle w:val="39"/>
                    <w:bidi w:val="0"/>
                    <w:rPr>
                      <w:rFonts w:hint="eastAsia"/>
                      <w:color w:val="auto"/>
                      <w:lang w:val="en-US" w:eastAsia="zh-CN"/>
                    </w:rPr>
                  </w:pPr>
                  <w:r>
                    <w:rPr>
                      <w:color w:val="auto"/>
                    </w:rPr>
                    <w:t>Φ</w:t>
                  </w:r>
                  <w:r>
                    <w:rPr>
                      <w:rFonts w:hint="eastAsia"/>
                      <w:color w:val="auto"/>
                      <w:lang w:val="en-US" w:eastAsia="zh-CN"/>
                    </w:rPr>
                    <w:t>5200</w:t>
                  </w:r>
                  <w:r>
                    <w:rPr>
                      <w:color w:val="auto"/>
                    </w:rPr>
                    <w:t>×</w:t>
                  </w:r>
                  <w:r>
                    <w:rPr>
                      <w:rFonts w:hint="eastAsia"/>
                      <w:color w:val="auto"/>
                      <w:lang w:val="en-US" w:eastAsia="zh-CN"/>
                    </w:rPr>
                    <w:t>6000</w:t>
                  </w:r>
                </w:p>
              </w:tc>
              <w:tc>
                <w:tcPr>
                  <w:tcW w:w="606" w:type="pct"/>
                  <w:shd w:val="clear" w:color="auto" w:fill="auto"/>
                  <w:vAlign w:val="center"/>
                </w:tcPr>
                <w:p w14:paraId="364FAF58">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692B7887">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344BFCC1">
                  <w:pPr>
                    <w:pStyle w:val="39"/>
                    <w:bidi w:val="0"/>
                    <w:ind w:firstLine="0" w:firstLineChars="0"/>
                    <w:jc w:val="center"/>
                    <w:rPr>
                      <w:rFonts w:hint="default"/>
                      <w:color w:val="auto"/>
                      <w:lang w:val="en-US" w:eastAsia="zh-CN"/>
                    </w:rPr>
                  </w:pPr>
                  <w:r>
                    <w:rPr>
                      <w:rFonts w:hint="eastAsia"/>
                      <w:color w:val="auto"/>
                      <w:lang w:val="en-US" w:eastAsia="zh-CN"/>
                    </w:rPr>
                    <w:t>6</w:t>
                  </w:r>
                </w:p>
              </w:tc>
              <w:tc>
                <w:tcPr>
                  <w:tcW w:w="607" w:type="pct"/>
                  <w:shd w:val="clear" w:color="auto" w:fill="auto"/>
                  <w:vAlign w:val="center"/>
                </w:tcPr>
                <w:p w14:paraId="63ECCB51">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6</w:t>
                  </w:r>
                </w:p>
              </w:tc>
              <w:tc>
                <w:tcPr>
                  <w:tcW w:w="615" w:type="pct"/>
                  <w:shd w:val="clear" w:color="auto" w:fill="auto"/>
                  <w:vAlign w:val="center"/>
                </w:tcPr>
                <w:p w14:paraId="241CF624">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p>
              </w:tc>
            </w:tr>
            <w:tr w14:paraId="2CE40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23C29A4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22</w:t>
                  </w:r>
                </w:p>
              </w:tc>
              <w:tc>
                <w:tcPr>
                  <w:tcW w:w="777" w:type="pct"/>
                  <w:shd w:val="clear" w:color="auto" w:fill="auto"/>
                  <w:vAlign w:val="center"/>
                </w:tcPr>
                <w:p w14:paraId="4BCAED39">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s="Times New Roman"/>
                      <w:color w:val="auto"/>
                      <w:kern w:val="0"/>
                      <w:sz w:val="21"/>
                      <w:szCs w:val="24"/>
                      <w:lang w:val="en-US" w:eastAsia="zh-CN" w:bidi="ar-SA"/>
                    </w:rPr>
                    <w:t>燃气锅炉</w:t>
                  </w:r>
                </w:p>
              </w:tc>
              <w:tc>
                <w:tcPr>
                  <w:tcW w:w="859" w:type="pct"/>
                  <w:shd w:val="clear" w:color="auto" w:fill="auto"/>
                  <w:vAlign w:val="center"/>
                </w:tcPr>
                <w:p w14:paraId="4716803E">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2t/h</w:t>
                  </w:r>
                </w:p>
              </w:tc>
              <w:tc>
                <w:tcPr>
                  <w:tcW w:w="606" w:type="pct"/>
                  <w:shd w:val="clear" w:color="auto" w:fill="auto"/>
                  <w:vAlign w:val="center"/>
                </w:tcPr>
                <w:p w14:paraId="3EA210A0">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519E0C32">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357B78DE">
                  <w:pPr>
                    <w:pStyle w:val="39"/>
                    <w:bidi w:val="0"/>
                    <w:ind w:firstLine="0" w:firstLineChars="0"/>
                    <w:jc w:val="center"/>
                    <w:rPr>
                      <w:rFonts w:hint="default"/>
                      <w:color w:val="auto"/>
                      <w:lang w:val="en-US" w:eastAsia="zh-CN"/>
                    </w:rPr>
                  </w:pPr>
                  <w:r>
                    <w:rPr>
                      <w:rFonts w:hint="eastAsia"/>
                      <w:color w:val="auto"/>
                      <w:lang w:val="en-US" w:eastAsia="zh-CN"/>
                    </w:rPr>
                    <w:t>1</w:t>
                  </w:r>
                </w:p>
              </w:tc>
              <w:tc>
                <w:tcPr>
                  <w:tcW w:w="607" w:type="pct"/>
                  <w:shd w:val="clear" w:color="auto" w:fill="auto"/>
                  <w:vAlign w:val="center"/>
                </w:tcPr>
                <w:p w14:paraId="46BA0646">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1</w:t>
                  </w:r>
                </w:p>
              </w:tc>
              <w:tc>
                <w:tcPr>
                  <w:tcW w:w="615" w:type="pct"/>
                  <w:shd w:val="clear" w:color="auto" w:fill="auto"/>
                  <w:vAlign w:val="center"/>
                </w:tcPr>
                <w:p w14:paraId="4CF2EAE3">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237CC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56C49E4B">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23</w:t>
                  </w:r>
                </w:p>
              </w:tc>
              <w:tc>
                <w:tcPr>
                  <w:tcW w:w="777" w:type="pct"/>
                  <w:shd w:val="clear" w:color="auto" w:fill="auto"/>
                  <w:vAlign w:val="center"/>
                </w:tcPr>
                <w:p w14:paraId="1984DA5E">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盐酸储罐</w:t>
                  </w:r>
                </w:p>
              </w:tc>
              <w:tc>
                <w:tcPr>
                  <w:tcW w:w="859" w:type="pct"/>
                  <w:shd w:val="clear" w:color="auto" w:fill="auto"/>
                  <w:vAlign w:val="center"/>
                </w:tcPr>
                <w:p w14:paraId="609284C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5200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606" w:type="pct"/>
                  <w:shd w:val="clear" w:color="auto" w:fill="auto"/>
                  <w:vAlign w:val="center"/>
                </w:tcPr>
                <w:p w14:paraId="1AFED456">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3675FB1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68C29C7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6BBFAB1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1C058A3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r>
                    <w:rPr>
                      <w:color w:val="auto"/>
                    </w:rPr>
                    <w:t>立式固定顶罐</w:t>
                  </w:r>
                </w:p>
              </w:tc>
            </w:tr>
            <w:tr w14:paraId="654DD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08BA8342">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24</w:t>
                  </w:r>
                </w:p>
              </w:tc>
              <w:tc>
                <w:tcPr>
                  <w:tcW w:w="777" w:type="pct"/>
                  <w:shd w:val="clear" w:color="auto" w:fill="auto"/>
                  <w:vAlign w:val="center"/>
                </w:tcPr>
                <w:p w14:paraId="2881F8D2">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氢氟酸储罐</w:t>
                  </w:r>
                </w:p>
              </w:tc>
              <w:tc>
                <w:tcPr>
                  <w:tcW w:w="859" w:type="pct"/>
                  <w:shd w:val="clear" w:color="auto" w:fill="auto"/>
                  <w:vAlign w:val="center"/>
                </w:tcPr>
                <w:p w14:paraId="698EEC6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5200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606" w:type="pct"/>
                  <w:shd w:val="clear" w:color="auto" w:fill="auto"/>
                  <w:vAlign w:val="center"/>
                </w:tcPr>
                <w:p w14:paraId="16B8975F">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54BBE8E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7" w:type="pct"/>
                  <w:shd w:val="clear" w:color="auto" w:fill="auto"/>
                  <w:vAlign w:val="center"/>
                </w:tcPr>
                <w:p w14:paraId="13EEB8E5">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6F89EF75">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3182AC2F">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r>
                    <w:rPr>
                      <w:rFonts w:hint="eastAsia"/>
                      <w:color w:val="auto"/>
                      <w:lang w:val="en-US" w:eastAsia="zh-CN"/>
                    </w:rPr>
                    <w:t>碳钢，</w:t>
                  </w:r>
                  <w:r>
                    <w:rPr>
                      <w:color w:val="auto"/>
                    </w:rPr>
                    <w:t>立式固定顶罐</w:t>
                  </w:r>
                </w:p>
              </w:tc>
            </w:tr>
            <w:tr w14:paraId="06ADA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8"/>
                  <w:shd w:val="clear" w:color="auto" w:fill="auto"/>
                  <w:vAlign w:val="center"/>
                </w:tcPr>
                <w:p w14:paraId="0F5E265D">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rFonts w:hint="eastAsia"/>
                      <w:color w:val="auto"/>
                      <w:lang w:val="en-US" w:eastAsia="zh-CN"/>
                    </w:rPr>
                    <w:t>板材砂/板材砂粗品</w:t>
                  </w:r>
                </w:p>
              </w:tc>
            </w:tr>
            <w:tr w14:paraId="48CDF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2B51EED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25</w:t>
                  </w:r>
                </w:p>
              </w:tc>
              <w:tc>
                <w:tcPr>
                  <w:tcW w:w="777" w:type="pct"/>
                  <w:shd w:val="clear" w:color="auto" w:fill="auto"/>
                  <w:vAlign w:val="center"/>
                </w:tcPr>
                <w:p w14:paraId="0D6DDD2B">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色选机</w:t>
                  </w:r>
                </w:p>
              </w:tc>
              <w:tc>
                <w:tcPr>
                  <w:tcW w:w="859" w:type="pct"/>
                  <w:shd w:val="clear" w:color="auto" w:fill="auto"/>
                  <w:vAlign w:val="center"/>
                </w:tcPr>
                <w:p w14:paraId="36D8847F">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06" w:type="pct"/>
                  <w:shd w:val="clear" w:color="auto" w:fill="auto"/>
                  <w:vAlign w:val="center"/>
                </w:tcPr>
                <w:p w14:paraId="221AB91F">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35247D0B">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w:t>
                  </w:r>
                </w:p>
              </w:tc>
              <w:tc>
                <w:tcPr>
                  <w:tcW w:w="607" w:type="pct"/>
                  <w:shd w:val="clear" w:color="auto" w:fill="auto"/>
                  <w:vAlign w:val="center"/>
                </w:tcPr>
                <w:p w14:paraId="0AFD8AE6">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434C08FB">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w:t>
                  </w:r>
                </w:p>
              </w:tc>
              <w:tc>
                <w:tcPr>
                  <w:tcW w:w="615" w:type="pct"/>
                  <w:shd w:val="clear" w:color="auto" w:fill="auto"/>
                  <w:vAlign w:val="center"/>
                </w:tcPr>
                <w:p w14:paraId="23BFCFD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123C5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1780AFD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26</w:t>
                  </w:r>
                </w:p>
              </w:tc>
              <w:tc>
                <w:tcPr>
                  <w:tcW w:w="777" w:type="pct"/>
                  <w:shd w:val="clear" w:color="auto" w:fill="auto"/>
                  <w:vAlign w:val="center"/>
                </w:tcPr>
                <w:p w14:paraId="16AFEF61">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烘干机</w:t>
                  </w:r>
                </w:p>
              </w:tc>
              <w:tc>
                <w:tcPr>
                  <w:tcW w:w="859" w:type="pct"/>
                  <w:shd w:val="clear" w:color="auto" w:fill="auto"/>
                  <w:vAlign w:val="center"/>
                </w:tcPr>
                <w:p w14:paraId="28EDC416">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QH-30PW-6X</w:t>
                  </w:r>
                </w:p>
              </w:tc>
              <w:tc>
                <w:tcPr>
                  <w:tcW w:w="606" w:type="pct"/>
                  <w:shd w:val="clear" w:color="auto" w:fill="auto"/>
                  <w:vAlign w:val="center"/>
                </w:tcPr>
                <w:p w14:paraId="7AEC2A48">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74117597">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07" w:type="pct"/>
                  <w:shd w:val="clear" w:color="auto" w:fill="auto"/>
                  <w:vAlign w:val="center"/>
                </w:tcPr>
                <w:p w14:paraId="60FAD09A">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741FCF04">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615" w:type="pct"/>
                  <w:shd w:val="clear" w:color="auto" w:fill="auto"/>
                  <w:vAlign w:val="center"/>
                </w:tcPr>
                <w:p w14:paraId="620A9BA0">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09D2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0B2248E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27</w:t>
                  </w:r>
                </w:p>
              </w:tc>
              <w:tc>
                <w:tcPr>
                  <w:tcW w:w="777" w:type="pct"/>
                  <w:shd w:val="clear" w:color="auto" w:fill="auto"/>
                  <w:vAlign w:val="center"/>
                </w:tcPr>
                <w:p w14:paraId="494AA97B">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方形摇摆筛</w:t>
                  </w:r>
                </w:p>
              </w:tc>
              <w:tc>
                <w:tcPr>
                  <w:tcW w:w="859" w:type="pct"/>
                  <w:shd w:val="clear" w:color="auto" w:fill="auto"/>
                  <w:vAlign w:val="center"/>
                </w:tcPr>
                <w:p w14:paraId="01935AE5">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2040型</w:t>
                  </w:r>
                </w:p>
              </w:tc>
              <w:tc>
                <w:tcPr>
                  <w:tcW w:w="606" w:type="pct"/>
                  <w:shd w:val="clear" w:color="auto" w:fill="auto"/>
                  <w:vAlign w:val="center"/>
                </w:tcPr>
                <w:p w14:paraId="48E121FA">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1ED0E6E6">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w:t>
                  </w:r>
                </w:p>
              </w:tc>
              <w:tc>
                <w:tcPr>
                  <w:tcW w:w="607" w:type="pct"/>
                  <w:shd w:val="clear" w:color="auto" w:fill="auto"/>
                  <w:vAlign w:val="center"/>
                </w:tcPr>
                <w:p w14:paraId="7B204AAF">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747B92B2">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w:t>
                  </w:r>
                </w:p>
              </w:tc>
              <w:tc>
                <w:tcPr>
                  <w:tcW w:w="615" w:type="pct"/>
                  <w:shd w:val="clear" w:color="auto" w:fill="auto"/>
                  <w:vAlign w:val="center"/>
                </w:tcPr>
                <w:p w14:paraId="1DD0AAA9">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r w14:paraId="3FEE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1" w:type="pct"/>
                  <w:shd w:val="clear" w:color="auto" w:fill="auto"/>
                  <w:vAlign w:val="center"/>
                </w:tcPr>
                <w:p w14:paraId="10157E23">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28</w:t>
                  </w:r>
                </w:p>
              </w:tc>
              <w:tc>
                <w:tcPr>
                  <w:tcW w:w="777" w:type="pct"/>
                  <w:shd w:val="clear" w:color="auto" w:fill="auto"/>
                  <w:vAlign w:val="center"/>
                </w:tcPr>
                <w:p w14:paraId="5582EC7D">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成品仓筒</w:t>
                  </w:r>
                </w:p>
              </w:tc>
              <w:tc>
                <w:tcPr>
                  <w:tcW w:w="859" w:type="pct"/>
                  <w:shd w:val="clear" w:color="auto" w:fill="auto"/>
                  <w:vAlign w:val="center"/>
                </w:tcPr>
                <w:p w14:paraId="04C13918">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ascii="宋体" w:hAnsi="宋体" w:eastAsia="宋体" w:cs="宋体"/>
                      <w:color w:val="auto"/>
                      <w:lang w:val="en-US" w:eastAsia="zh-CN"/>
                    </w:rPr>
                    <w:t>Ф</w:t>
                  </w:r>
                  <w:r>
                    <w:rPr>
                      <w:rFonts w:hint="eastAsia"/>
                      <w:color w:val="auto"/>
                      <w:lang w:val="en-US" w:eastAsia="zh-CN"/>
                    </w:rPr>
                    <w:t>8m</w:t>
                  </w:r>
                  <w:r>
                    <w:rPr>
                      <w:rFonts w:hint="default" w:ascii="Arial" w:hAnsi="Arial" w:cs="Arial"/>
                      <w:color w:val="auto"/>
                      <w:lang w:val="en-US" w:eastAsia="zh-CN"/>
                    </w:rPr>
                    <w:t>×</w:t>
                  </w:r>
                  <w:r>
                    <w:rPr>
                      <w:rFonts w:hint="eastAsia"/>
                      <w:color w:val="auto"/>
                      <w:lang w:val="en-US" w:eastAsia="zh-CN"/>
                    </w:rPr>
                    <w:t>6m</w:t>
                  </w:r>
                </w:p>
              </w:tc>
              <w:tc>
                <w:tcPr>
                  <w:tcW w:w="606" w:type="pct"/>
                  <w:shd w:val="clear" w:color="auto" w:fill="auto"/>
                  <w:vAlign w:val="center"/>
                </w:tcPr>
                <w:p w14:paraId="7E2FD06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606" w:type="pct"/>
                  <w:shd w:val="clear" w:color="auto" w:fill="auto"/>
                  <w:vAlign w:val="center"/>
                </w:tcPr>
                <w:p w14:paraId="094959CB">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w:t>
                  </w:r>
                </w:p>
              </w:tc>
              <w:tc>
                <w:tcPr>
                  <w:tcW w:w="607" w:type="pct"/>
                  <w:shd w:val="clear" w:color="auto" w:fill="auto"/>
                  <w:vAlign w:val="center"/>
                </w:tcPr>
                <w:p w14:paraId="52A02056">
                  <w:pPr>
                    <w:pStyle w:val="39"/>
                    <w:bidi w:val="0"/>
                    <w:ind w:firstLine="0" w:firstLineChars="0"/>
                    <w:jc w:val="center"/>
                    <w:rPr>
                      <w:rFonts w:hint="eastAsia"/>
                      <w:color w:val="auto"/>
                      <w:lang w:val="en-US" w:eastAsia="zh-CN"/>
                    </w:rPr>
                  </w:pPr>
                  <w:r>
                    <w:rPr>
                      <w:rFonts w:hint="eastAsia"/>
                      <w:color w:val="auto"/>
                      <w:lang w:val="en-US" w:eastAsia="zh-CN"/>
                    </w:rPr>
                    <w:t>0</w:t>
                  </w:r>
                </w:p>
              </w:tc>
              <w:tc>
                <w:tcPr>
                  <w:tcW w:w="607" w:type="pct"/>
                  <w:shd w:val="clear" w:color="auto" w:fill="auto"/>
                  <w:vAlign w:val="center"/>
                </w:tcPr>
                <w:p w14:paraId="14929ABE">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w:t>
                  </w:r>
                </w:p>
              </w:tc>
              <w:tc>
                <w:tcPr>
                  <w:tcW w:w="615" w:type="pct"/>
                  <w:shd w:val="clear" w:color="auto" w:fill="auto"/>
                  <w:vAlign w:val="center"/>
                </w:tcPr>
                <w:p w14:paraId="2960EACD">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lang w:val="en-US" w:eastAsia="zh-CN"/>
                    </w:rPr>
                  </w:pPr>
                </w:p>
              </w:tc>
            </w:tr>
          </w:tbl>
          <w:p w14:paraId="52F551AB">
            <w:pPr>
              <w:rPr>
                <w:rFonts w:hint="default"/>
                <w:color w:val="auto"/>
              </w:rPr>
            </w:pPr>
            <w:r>
              <w:rPr>
                <w:rFonts w:hint="default"/>
                <w:color w:val="auto"/>
              </w:rPr>
              <w:t>生产设备产能匹配性说明</w:t>
            </w:r>
          </w:p>
          <w:p w14:paraId="3655D2A2">
            <w:pPr>
              <w:pStyle w:val="135"/>
              <w:bidi w:val="0"/>
              <w:rPr>
                <w:rFonts w:hint="eastAsia"/>
                <w:color w:val="auto"/>
                <w:lang w:val="en-US" w:eastAsia="zh-CN"/>
              </w:rPr>
            </w:pPr>
            <w:r>
              <w:rPr>
                <w:rFonts w:hint="default"/>
                <w:color w:val="auto"/>
              </w:rPr>
              <w:t>表</w:t>
            </w:r>
            <w:r>
              <w:rPr>
                <w:rFonts w:hint="eastAsia"/>
                <w:color w:val="auto"/>
                <w:lang w:val="en-US" w:eastAsia="zh-CN"/>
              </w:rPr>
              <w:t xml:space="preserve">2-10  </w:t>
            </w:r>
            <w:r>
              <w:rPr>
                <w:rFonts w:hint="default"/>
                <w:color w:val="auto"/>
              </w:rPr>
              <w:t>设备产能匹配一览表</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1618"/>
              <w:gridCol w:w="1095"/>
              <w:gridCol w:w="1095"/>
              <w:gridCol w:w="946"/>
              <w:gridCol w:w="995"/>
              <w:gridCol w:w="1764"/>
              <w:gridCol w:w="687"/>
            </w:tblGrid>
            <w:tr w14:paraId="3A309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tcBorders>
                    <w:tl2br w:val="nil"/>
                    <w:tr2bl w:val="nil"/>
                  </w:tcBorders>
                  <w:vAlign w:val="center"/>
                </w:tcPr>
                <w:p w14:paraId="2A7E63DE">
                  <w:pPr>
                    <w:pStyle w:val="39"/>
                    <w:bidi w:val="0"/>
                    <w:rPr>
                      <w:rFonts w:hint="eastAsia"/>
                      <w:color w:val="auto"/>
                      <w:lang w:val="en-US" w:eastAsia="zh-CN"/>
                    </w:rPr>
                  </w:pPr>
                  <w:r>
                    <w:rPr>
                      <w:rFonts w:hint="eastAsia"/>
                      <w:color w:val="auto"/>
                      <w:lang w:val="en-US" w:eastAsia="zh-CN"/>
                    </w:rPr>
                    <w:t>序号</w:t>
                  </w:r>
                </w:p>
              </w:tc>
              <w:tc>
                <w:tcPr>
                  <w:tcW w:w="922" w:type="pct"/>
                  <w:tcBorders>
                    <w:tl2br w:val="nil"/>
                    <w:tr2bl w:val="nil"/>
                  </w:tcBorders>
                  <w:vAlign w:val="center"/>
                </w:tcPr>
                <w:p w14:paraId="4186989A">
                  <w:pPr>
                    <w:pStyle w:val="39"/>
                    <w:bidi w:val="0"/>
                    <w:rPr>
                      <w:rFonts w:hint="eastAsia"/>
                      <w:color w:val="auto"/>
                      <w:lang w:val="en-US" w:eastAsia="zh-CN"/>
                    </w:rPr>
                  </w:pPr>
                  <w:r>
                    <w:rPr>
                      <w:rFonts w:hint="eastAsia"/>
                      <w:color w:val="auto"/>
                      <w:lang w:val="en-US" w:eastAsia="zh-CN"/>
                    </w:rPr>
                    <w:t>主要设备名称</w:t>
                  </w:r>
                </w:p>
              </w:tc>
              <w:tc>
                <w:tcPr>
                  <w:tcW w:w="624" w:type="pct"/>
                  <w:tcBorders>
                    <w:tl2br w:val="nil"/>
                    <w:tr2bl w:val="nil"/>
                  </w:tcBorders>
                  <w:vAlign w:val="center"/>
                </w:tcPr>
                <w:p w14:paraId="007D7700">
                  <w:pPr>
                    <w:pStyle w:val="39"/>
                    <w:bidi w:val="0"/>
                    <w:rPr>
                      <w:rFonts w:hint="eastAsia"/>
                      <w:color w:val="auto"/>
                      <w:lang w:val="en-US" w:eastAsia="zh-CN"/>
                    </w:rPr>
                  </w:pPr>
                  <w:r>
                    <w:rPr>
                      <w:rFonts w:hint="eastAsia"/>
                      <w:color w:val="auto"/>
                      <w:lang w:val="en-US" w:eastAsia="zh-CN"/>
                    </w:rPr>
                    <w:t>单设备产能（t/d）</w:t>
                  </w:r>
                </w:p>
              </w:tc>
              <w:tc>
                <w:tcPr>
                  <w:tcW w:w="624" w:type="pct"/>
                  <w:tcBorders>
                    <w:tl2br w:val="nil"/>
                    <w:tr2bl w:val="nil"/>
                  </w:tcBorders>
                  <w:vAlign w:val="center"/>
                </w:tcPr>
                <w:p w14:paraId="5BE3B886">
                  <w:pPr>
                    <w:pStyle w:val="39"/>
                    <w:bidi w:val="0"/>
                    <w:rPr>
                      <w:rFonts w:hint="eastAsia"/>
                      <w:color w:val="auto"/>
                      <w:lang w:val="en-US" w:eastAsia="zh-CN"/>
                    </w:rPr>
                  </w:pPr>
                  <w:r>
                    <w:rPr>
                      <w:rFonts w:hint="eastAsia"/>
                      <w:color w:val="auto"/>
                      <w:lang w:val="en-US" w:eastAsia="zh-CN"/>
                    </w:rPr>
                    <w:t>数量（台/套）</w:t>
                  </w:r>
                </w:p>
              </w:tc>
              <w:tc>
                <w:tcPr>
                  <w:tcW w:w="539" w:type="pct"/>
                  <w:tcBorders>
                    <w:tl2br w:val="nil"/>
                    <w:tr2bl w:val="nil"/>
                  </w:tcBorders>
                  <w:vAlign w:val="center"/>
                </w:tcPr>
                <w:p w14:paraId="286BD42E">
                  <w:pPr>
                    <w:pStyle w:val="39"/>
                    <w:bidi w:val="0"/>
                    <w:rPr>
                      <w:rFonts w:hint="eastAsia"/>
                      <w:color w:val="auto"/>
                      <w:lang w:val="en-US" w:eastAsia="zh-CN"/>
                    </w:rPr>
                  </w:pPr>
                  <w:r>
                    <w:rPr>
                      <w:rFonts w:hint="eastAsia"/>
                      <w:color w:val="auto"/>
                      <w:lang w:val="en-US" w:eastAsia="zh-CN"/>
                    </w:rPr>
                    <w:t>年运行时间（d）</w:t>
                  </w:r>
                </w:p>
              </w:tc>
              <w:tc>
                <w:tcPr>
                  <w:tcW w:w="567" w:type="pct"/>
                  <w:tcBorders>
                    <w:tl2br w:val="nil"/>
                    <w:tr2bl w:val="nil"/>
                  </w:tcBorders>
                  <w:vAlign w:val="center"/>
                </w:tcPr>
                <w:p w14:paraId="7CDA7972">
                  <w:pPr>
                    <w:pStyle w:val="130"/>
                    <w:bidi w:val="0"/>
                    <w:ind w:firstLine="0" w:firstLineChars="0"/>
                    <w:jc w:val="center"/>
                    <w:rPr>
                      <w:rFonts w:hint="eastAsia"/>
                      <w:color w:val="auto"/>
                      <w:lang w:val="en-US" w:eastAsia="zh-CN"/>
                    </w:rPr>
                  </w:pPr>
                  <w:r>
                    <w:rPr>
                      <w:rFonts w:hint="eastAsia"/>
                      <w:color w:val="auto"/>
                      <w:highlight w:val="none"/>
                      <w:lang w:val="en-US" w:eastAsia="zh-CN"/>
                    </w:rPr>
                    <w:t>最大产能（吨/年）</w:t>
                  </w:r>
                </w:p>
              </w:tc>
              <w:tc>
                <w:tcPr>
                  <w:tcW w:w="1005" w:type="pct"/>
                  <w:tcBorders>
                    <w:tl2br w:val="nil"/>
                    <w:tr2bl w:val="nil"/>
                  </w:tcBorders>
                  <w:vAlign w:val="center"/>
                </w:tcPr>
                <w:p w14:paraId="10E7CAB8">
                  <w:pPr>
                    <w:pStyle w:val="130"/>
                    <w:bidi w:val="0"/>
                    <w:ind w:firstLine="0" w:firstLineChars="0"/>
                    <w:jc w:val="center"/>
                    <w:rPr>
                      <w:rFonts w:hint="eastAsia"/>
                      <w:color w:val="auto"/>
                      <w:lang w:val="en-US" w:eastAsia="zh-CN"/>
                    </w:rPr>
                  </w:pPr>
                  <w:r>
                    <w:rPr>
                      <w:rFonts w:hint="eastAsia"/>
                      <w:color w:val="auto"/>
                      <w:highlight w:val="none"/>
                      <w:lang w:val="en-US" w:eastAsia="zh-CN"/>
                    </w:rPr>
                    <w:t>设计产能（吨/年）</w:t>
                  </w:r>
                </w:p>
              </w:tc>
              <w:tc>
                <w:tcPr>
                  <w:tcW w:w="391" w:type="pct"/>
                  <w:tcBorders>
                    <w:tl2br w:val="nil"/>
                    <w:tr2bl w:val="nil"/>
                  </w:tcBorders>
                  <w:vAlign w:val="center"/>
                </w:tcPr>
                <w:p w14:paraId="2007F7C5">
                  <w:pPr>
                    <w:pStyle w:val="39"/>
                    <w:bidi w:val="0"/>
                    <w:rPr>
                      <w:rFonts w:hint="eastAsia"/>
                      <w:color w:val="auto"/>
                      <w:lang w:val="en-US" w:eastAsia="zh-CN"/>
                    </w:rPr>
                  </w:pPr>
                  <w:r>
                    <w:rPr>
                      <w:rFonts w:hint="eastAsia"/>
                      <w:color w:val="auto"/>
                      <w:lang w:val="en-US" w:eastAsia="zh-CN"/>
                    </w:rPr>
                    <w:t>是否达标</w:t>
                  </w:r>
                </w:p>
              </w:tc>
            </w:tr>
            <w:tr w14:paraId="1423E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tcBorders>
                    <w:tl2br w:val="nil"/>
                    <w:tr2bl w:val="nil"/>
                  </w:tcBorders>
                  <w:vAlign w:val="center"/>
                </w:tcPr>
                <w:p w14:paraId="26C447E9">
                  <w:pPr>
                    <w:pStyle w:val="39"/>
                    <w:bidi w:val="0"/>
                    <w:rPr>
                      <w:rFonts w:hint="eastAsia"/>
                      <w:color w:val="auto"/>
                      <w:lang w:val="en-US" w:eastAsia="zh-CN"/>
                    </w:rPr>
                  </w:pPr>
                  <w:r>
                    <w:rPr>
                      <w:rFonts w:hint="eastAsia"/>
                      <w:color w:val="auto"/>
                      <w:lang w:val="en-US" w:eastAsia="zh-CN"/>
                    </w:rPr>
                    <w:t>1</w:t>
                  </w:r>
                </w:p>
              </w:tc>
              <w:tc>
                <w:tcPr>
                  <w:tcW w:w="922" w:type="pct"/>
                  <w:tcBorders>
                    <w:tl2br w:val="nil"/>
                    <w:tr2bl w:val="nil"/>
                  </w:tcBorders>
                  <w:vAlign w:val="center"/>
                </w:tcPr>
                <w:p w14:paraId="2B96067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颚式破碎机</w:t>
                  </w:r>
                </w:p>
              </w:tc>
              <w:tc>
                <w:tcPr>
                  <w:tcW w:w="624" w:type="pct"/>
                  <w:tcBorders>
                    <w:tl2br w:val="nil"/>
                    <w:tr2bl w:val="nil"/>
                  </w:tcBorders>
                  <w:vAlign w:val="center"/>
                </w:tcPr>
                <w:p w14:paraId="152733AD">
                  <w:pPr>
                    <w:pStyle w:val="39"/>
                    <w:bidi w:val="0"/>
                    <w:rPr>
                      <w:rFonts w:hint="default"/>
                      <w:color w:val="auto"/>
                      <w:lang w:val="en-US" w:eastAsia="zh-CN"/>
                    </w:rPr>
                  </w:pPr>
                  <w:r>
                    <w:rPr>
                      <w:rFonts w:hint="eastAsia"/>
                      <w:color w:val="auto"/>
                      <w:lang w:val="en-US" w:eastAsia="zh-CN"/>
                    </w:rPr>
                    <w:t>1400</w:t>
                  </w:r>
                </w:p>
              </w:tc>
              <w:tc>
                <w:tcPr>
                  <w:tcW w:w="624" w:type="pct"/>
                  <w:tcBorders>
                    <w:tl2br w:val="nil"/>
                    <w:tr2bl w:val="nil"/>
                  </w:tcBorders>
                  <w:vAlign w:val="center"/>
                </w:tcPr>
                <w:p w14:paraId="135B72DC">
                  <w:pPr>
                    <w:pStyle w:val="39"/>
                    <w:bidi w:val="0"/>
                    <w:rPr>
                      <w:rFonts w:hint="default"/>
                      <w:color w:val="auto"/>
                      <w:lang w:val="en-US" w:eastAsia="zh-CN"/>
                    </w:rPr>
                  </w:pPr>
                  <w:r>
                    <w:rPr>
                      <w:rFonts w:hint="eastAsia"/>
                      <w:color w:val="auto"/>
                      <w:lang w:val="en-US" w:eastAsia="zh-CN"/>
                    </w:rPr>
                    <w:t>1</w:t>
                  </w:r>
                </w:p>
              </w:tc>
              <w:tc>
                <w:tcPr>
                  <w:tcW w:w="539" w:type="pct"/>
                  <w:tcBorders>
                    <w:tl2br w:val="nil"/>
                    <w:tr2bl w:val="nil"/>
                  </w:tcBorders>
                  <w:vAlign w:val="center"/>
                </w:tcPr>
                <w:p w14:paraId="0E309FEB">
                  <w:pPr>
                    <w:pStyle w:val="39"/>
                    <w:bidi w:val="0"/>
                    <w:rPr>
                      <w:rFonts w:hint="default"/>
                      <w:color w:val="auto"/>
                      <w:lang w:val="en-US" w:eastAsia="zh-CN"/>
                    </w:rPr>
                  </w:pPr>
                  <w:r>
                    <w:rPr>
                      <w:rFonts w:hint="eastAsia"/>
                      <w:color w:val="auto"/>
                      <w:lang w:val="en-US" w:eastAsia="zh-CN"/>
                    </w:rPr>
                    <w:t>300</w:t>
                  </w:r>
                </w:p>
              </w:tc>
              <w:tc>
                <w:tcPr>
                  <w:tcW w:w="567" w:type="pct"/>
                  <w:tcBorders>
                    <w:tl2br w:val="nil"/>
                    <w:tr2bl w:val="nil"/>
                  </w:tcBorders>
                  <w:vAlign w:val="center"/>
                </w:tcPr>
                <w:p w14:paraId="30B00E1C">
                  <w:pPr>
                    <w:pStyle w:val="39"/>
                    <w:bidi w:val="0"/>
                    <w:rPr>
                      <w:rFonts w:hint="default"/>
                      <w:color w:val="auto"/>
                      <w:lang w:val="en-US" w:eastAsia="zh-CN"/>
                    </w:rPr>
                  </w:pPr>
                  <w:r>
                    <w:rPr>
                      <w:rFonts w:hint="default"/>
                      <w:color w:val="auto"/>
                      <w:lang w:val="en-US" w:eastAsia="zh-CN"/>
                    </w:rPr>
                    <w:t>420000</w:t>
                  </w:r>
                </w:p>
              </w:tc>
              <w:tc>
                <w:tcPr>
                  <w:tcW w:w="1005" w:type="pct"/>
                  <w:tcBorders>
                    <w:tl2br w:val="nil"/>
                    <w:tr2bl w:val="nil"/>
                  </w:tcBorders>
                  <w:vAlign w:val="center"/>
                </w:tcPr>
                <w:p w14:paraId="121C7DC7">
                  <w:pPr>
                    <w:pStyle w:val="39"/>
                    <w:bidi w:val="0"/>
                    <w:rPr>
                      <w:rFonts w:hint="default"/>
                      <w:color w:val="auto"/>
                      <w:lang w:val="en-US" w:eastAsia="zh-CN"/>
                    </w:rPr>
                  </w:pPr>
                  <w:r>
                    <w:rPr>
                      <w:rFonts w:hint="eastAsia"/>
                      <w:color w:val="auto"/>
                      <w:lang w:val="en-US" w:eastAsia="zh-CN"/>
                    </w:rPr>
                    <w:t>408000</w:t>
                  </w:r>
                </w:p>
              </w:tc>
              <w:tc>
                <w:tcPr>
                  <w:tcW w:w="391" w:type="pct"/>
                  <w:tcBorders>
                    <w:tl2br w:val="nil"/>
                    <w:tr2bl w:val="nil"/>
                  </w:tcBorders>
                  <w:vAlign w:val="center"/>
                </w:tcPr>
                <w:p w14:paraId="1C6CB69F">
                  <w:pPr>
                    <w:pStyle w:val="39"/>
                    <w:bidi w:val="0"/>
                    <w:rPr>
                      <w:rFonts w:hint="eastAsia"/>
                      <w:color w:val="auto"/>
                      <w:lang w:val="en-US" w:eastAsia="zh-CN"/>
                    </w:rPr>
                  </w:pPr>
                  <w:r>
                    <w:rPr>
                      <w:rFonts w:hint="eastAsia"/>
                      <w:color w:val="auto"/>
                      <w:lang w:val="en-US" w:eastAsia="zh-CN"/>
                    </w:rPr>
                    <w:t>是</w:t>
                  </w:r>
                </w:p>
              </w:tc>
            </w:tr>
            <w:tr w14:paraId="7C81E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tcBorders>
                    <w:tl2br w:val="nil"/>
                    <w:tr2bl w:val="nil"/>
                  </w:tcBorders>
                  <w:vAlign w:val="center"/>
                </w:tcPr>
                <w:p w14:paraId="2B2DB37F">
                  <w:pPr>
                    <w:pStyle w:val="39"/>
                    <w:bidi w:val="0"/>
                    <w:rPr>
                      <w:rFonts w:hint="default"/>
                      <w:color w:val="auto"/>
                      <w:lang w:val="en-US" w:eastAsia="zh-CN"/>
                    </w:rPr>
                  </w:pPr>
                  <w:r>
                    <w:rPr>
                      <w:rFonts w:hint="eastAsia"/>
                      <w:color w:val="auto"/>
                      <w:lang w:val="en-US" w:eastAsia="zh-CN"/>
                    </w:rPr>
                    <w:t>2</w:t>
                  </w:r>
                </w:p>
              </w:tc>
              <w:tc>
                <w:tcPr>
                  <w:tcW w:w="922" w:type="pct"/>
                  <w:tcBorders>
                    <w:tl2br w:val="nil"/>
                    <w:tr2bl w:val="nil"/>
                  </w:tcBorders>
                  <w:vAlign w:val="center"/>
                </w:tcPr>
                <w:p w14:paraId="2F7B6ECA">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圆锥破碎机</w:t>
                  </w:r>
                </w:p>
              </w:tc>
              <w:tc>
                <w:tcPr>
                  <w:tcW w:w="624" w:type="pct"/>
                  <w:tcBorders>
                    <w:tl2br w:val="nil"/>
                    <w:tr2bl w:val="nil"/>
                  </w:tcBorders>
                  <w:vAlign w:val="center"/>
                </w:tcPr>
                <w:p w14:paraId="5D2EE7CE">
                  <w:pPr>
                    <w:pStyle w:val="39"/>
                    <w:bidi w:val="0"/>
                    <w:rPr>
                      <w:rFonts w:hint="default"/>
                      <w:color w:val="auto"/>
                      <w:lang w:val="en-US" w:eastAsia="zh-CN"/>
                    </w:rPr>
                  </w:pPr>
                  <w:r>
                    <w:rPr>
                      <w:rFonts w:hint="eastAsia"/>
                      <w:color w:val="auto"/>
                      <w:lang w:val="en-US" w:eastAsia="zh-CN"/>
                    </w:rPr>
                    <w:t>1450</w:t>
                  </w:r>
                </w:p>
              </w:tc>
              <w:tc>
                <w:tcPr>
                  <w:tcW w:w="624" w:type="pct"/>
                  <w:tcBorders>
                    <w:tl2br w:val="nil"/>
                    <w:tr2bl w:val="nil"/>
                  </w:tcBorders>
                  <w:vAlign w:val="center"/>
                </w:tcPr>
                <w:p w14:paraId="5DEF7FA8">
                  <w:pPr>
                    <w:pStyle w:val="39"/>
                    <w:bidi w:val="0"/>
                    <w:rPr>
                      <w:rFonts w:hint="default"/>
                      <w:color w:val="auto"/>
                      <w:lang w:val="en-US" w:eastAsia="zh-CN"/>
                    </w:rPr>
                  </w:pPr>
                  <w:r>
                    <w:rPr>
                      <w:rFonts w:hint="eastAsia"/>
                      <w:color w:val="auto"/>
                      <w:lang w:val="en-US" w:eastAsia="zh-CN"/>
                    </w:rPr>
                    <w:t>1</w:t>
                  </w:r>
                </w:p>
              </w:tc>
              <w:tc>
                <w:tcPr>
                  <w:tcW w:w="539" w:type="pct"/>
                  <w:tcBorders>
                    <w:tl2br w:val="nil"/>
                    <w:tr2bl w:val="nil"/>
                  </w:tcBorders>
                  <w:vAlign w:val="center"/>
                </w:tcPr>
                <w:p w14:paraId="7BFA0AC9">
                  <w:pPr>
                    <w:pStyle w:val="39"/>
                    <w:bidi w:val="0"/>
                    <w:rPr>
                      <w:rFonts w:hint="default"/>
                      <w:color w:val="auto"/>
                      <w:lang w:val="en-US" w:eastAsia="zh-CN"/>
                    </w:rPr>
                  </w:pPr>
                  <w:r>
                    <w:rPr>
                      <w:rFonts w:hint="eastAsia"/>
                      <w:color w:val="auto"/>
                      <w:lang w:val="en-US" w:eastAsia="zh-CN"/>
                    </w:rPr>
                    <w:t>300</w:t>
                  </w:r>
                </w:p>
              </w:tc>
              <w:tc>
                <w:tcPr>
                  <w:tcW w:w="567" w:type="pct"/>
                  <w:tcBorders>
                    <w:tl2br w:val="nil"/>
                    <w:tr2bl w:val="nil"/>
                  </w:tcBorders>
                  <w:vAlign w:val="center"/>
                </w:tcPr>
                <w:p w14:paraId="67CBEEA2">
                  <w:pPr>
                    <w:pStyle w:val="39"/>
                    <w:bidi w:val="0"/>
                    <w:rPr>
                      <w:rFonts w:hint="default"/>
                      <w:color w:val="auto"/>
                      <w:lang w:val="en-US" w:eastAsia="zh-CN"/>
                    </w:rPr>
                  </w:pPr>
                  <w:r>
                    <w:rPr>
                      <w:rFonts w:hint="default"/>
                      <w:color w:val="auto"/>
                      <w:lang w:val="en-US" w:eastAsia="zh-CN"/>
                    </w:rPr>
                    <w:t>435000</w:t>
                  </w:r>
                </w:p>
              </w:tc>
              <w:tc>
                <w:tcPr>
                  <w:tcW w:w="1005" w:type="pct"/>
                  <w:tcBorders>
                    <w:tl2br w:val="nil"/>
                    <w:tr2bl w:val="nil"/>
                  </w:tcBorders>
                  <w:vAlign w:val="center"/>
                </w:tcPr>
                <w:p w14:paraId="28752500">
                  <w:pPr>
                    <w:pStyle w:val="39"/>
                    <w:bidi w:val="0"/>
                    <w:rPr>
                      <w:rFonts w:hint="default"/>
                      <w:color w:val="auto"/>
                      <w:lang w:val="en-US" w:eastAsia="zh-CN"/>
                    </w:rPr>
                  </w:pPr>
                  <w:r>
                    <w:rPr>
                      <w:rFonts w:hint="eastAsia"/>
                      <w:color w:val="auto"/>
                      <w:lang w:val="en-US" w:eastAsia="zh-CN"/>
                    </w:rPr>
                    <w:t>300000</w:t>
                  </w:r>
                </w:p>
              </w:tc>
              <w:tc>
                <w:tcPr>
                  <w:tcW w:w="391" w:type="pct"/>
                  <w:tcBorders>
                    <w:tl2br w:val="nil"/>
                    <w:tr2bl w:val="nil"/>
                  </w:tcBorders>
                  <w:vAlign w:val="center"/>
                </w:tcPr>
                <w:p w14:paraId="2395B3F7">
                  <w:pPr>
                    <w:pStyle w:val="39"/>
                    <w:bidi w:val="0"/>
                    <w:rPr>
                      <w:rFonts w:hint="eastAsia"/>
                      <w:color w:val="auto"/>
                      <w:lang w:val="en-US" w:eastAsia="zh-CN"/>
                    </w:rPr>
                  </w:pPr>
                  <w:r>
                    <w:rPr>
                      <w:rFonts w:hint="eastAsia"/>
                      <w:color w:val="auto"/>
                      <w:lang w:val="en-US" w:eastAsia="zh-CN"/>
                    </w:rPr>
                    <w:t>是</w:t>
                  </w:r>
                </w:p>
              </w:tc>
            </w:tr>
            <w:tr w14:paraId="0DE7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 w:type="pct"/>
                  <w:tcBorders>
                    <w:tl2br w:val="nil"/>
                    <w:tr2bl w:val="nil"/>
                  </w:tcBorders>
                  <w:vAlign w:val="center"/>
                </w:tcPr>
                <w:p w14:paraId="63CB4066">
                  <w:pPr>
                    <w:pStyle w:val="39"/>
                    <w:bidi w:val="0"/>
                    <w:rPr>
                      <w:rFonts w:hint="default"/>
                      <w:color w:val="auto"/>
                      <w:lang w:val="en-US" w:eastAsia="zh-CN"/>
                    </w:rPr>
                  </w:pPr>
                  <w:r>
                    <w:rPr>
                      <w:rFonts w:hint="eastAsia"/>
                      <w:color w:val="auto"/>
                      <w:lang w:val="en-US" w:eastAsia="zh-CN"/>
                    </w:rPr>
                    <w:t>3</w:t>
                  </w:r>
                </w:p>
              </w:tc>
              <w:tc>
                <w:tcPr>
                  <w:tcW w:w="922" w:type="pct"/>
                  <w:tcBorders>
                    <w:tl2br w:val="nil"/>
                    <w:tr2bl w:val="nil"/>
                  </w:tcBorders>
                  <w:vAlign w:val="center"/>
                </w:tcPr>
                <w:p w14:paraId="303E2C76">
                  <w:pPr>
                    <w:pStyle w:val="39"/>
                    <w:bidi w:val="0"/>
                    <w:rPr>
                      <w:rFonts w:hint="eastAsia"/>
                      <w:color w:val="auto"/>
                      <w:lang w:val="en-US" w:eastAsia="zh-CN"/>
                    </w:rPr>
                  </w:pPr>
                  <w:r>
                    <w:rPr>
                      <w:rFonts w:hint="eastAsia"/>
                      <w:color w:val="auto"/>
                      <w:lang w:val="en-US" w:eastAsia="zh-CN"/>
                    </w:rPr>
                    <w:t>球磨机</w:t>
                  </w:r>
                </w:p>
              </w:tc>
              <w:tc>
                <w:tcPr>
                  <w:tcW w:w="624" w:type="pct"/>
                  <w:tcBorders>
                    <w:tl2br w:val="nil"/>
                    <w:tr2bl w:val="nil"/>
                  </w:tcBorders>
                  <w:vAlign w:val="center"/>
                </w:tcPr>
                <w:p w14:paraId="0D32D4F2">
                  <w:pPr>
                    <w:pStyle w:val="39"/>
                    <w:bidi w:val="0"/>
                    <w:rPr>
                      <w:rFonts w:hint="default"/>
                      <w:color w:val="auto"/>
                      <w:lang w:val="en-US" w:eastAsia="zh-CN"/>
                    </w:rPr>
                  </w:pPr>
                  <w:r>
                    <w:rPr>
                      <w:rFonts w:hint="eastAsia"/>
                      <w:color w:val="auto"/>
                      <w:lang w:val="en-US" w:eastAsia="zh-CN"/>
                    </w:rPr>
                    <w:t>2500</w:t>
                  </w:r>
                </w:p>
              </w:tc>
              <w:tc>
                <w:tcPr>
                  <w:tcW w:w="624" w:type="pct"/>
                  <w:tcBorders>
                    <w:tl2br w:val="nil"/>
                    <w:tr2bl w:val="nil"/>
                  </w:tcBorders>
                  <w:vAlign w:val="center"/>
                </w:tcPr>
                <w:p w14:paraId="4498886F">
                  <w:pPr>
                    <w:pStyle w:val="39"/>
                    <w:bidi w:val="0"/>
                    <w:rPr>
                      <w:rFonts w:hint="eastAsia"/>
                      <w:color w:val="auto"/>
                      <w:lang w:val="en-US" w:eastAsia="zh-CN"/>
                    </w:rPr>
                  </w:pPr>
                  <w:r>
                    <w:rPr>
                      <w:rFonts w:hint="eastAsia"/>
                      <w:color w:val="auto"/>
                      <w:lang w:val="en-US" w:eastAsia="zh-CN"/>
                    </w:rPr>
                    <w:t>1</w:t>
                  </w:r>
                </w:p>
              </w:tc>
              <w:tc>
                <w:tcPr>
                  <w:tcW w:w="539" w:type="pct"/>
                  <w:tcBorders>
                    <w:tl2br w:val="nil"/>
                    <w:tr2bl w:val="nil"/>
                  </w:tcBorders>
                  <w:vAlign w:val="center"/>
                </w:tcPr>
                <w:p w14:paraId="4F7E6E47">
                  <w:pPr>
                    <w:pStyle w:val="39"/>
                    <w:bidi w:val="0"/>
                    <w:rPr>
                      <w:rFonts w:hint="default"/>
                      <w:color w:val="auto"/>
                      <w:lang w:val="en-US" w:eastAsia="zh-CN"/>
                    </w:rPr>
                  </w:pPr>
                  <w:r>
                    <w:rPr>
                      <w:rFonts w:hint="eastAsia"/>
                      <w:color w:val="auto"/>
                      <w:lang w:val="en-US" w:eastAsia="zh-CN"/>
                    </w:rPr>
                    <w:t>300</w:t>
                  </w:r>
                </w:p>
              </w:tc>
              <w:tc>
                <w:tcPr>
                  <w:tcW w:w="567" w:type="pct"/>
                  <w:tcBorders>
                    <w:tl2br w:val="nil"/>
                    <w:tr2bl w:val="nil"/>
                  </w:tcBorders>
                  <w:vAlign w:val="center"/>
                </w:tcPr>
                <w:p w14:paraId="5F011827">
                  <w:pPr>
                    <w:pStyle w:val="39"/>
                    <w:bidi w:val="0"/>
                    <w:rPr>
                      <w:rFonts w:hint="default"/>
                      <w:color w:val="auto"/>
                      <w:lang w:val="en-US" w:eastAsia="zh-CN"/>
                    </w:rPr>
                  </w:pPr>
                  <w:r>
                    <w:rPr>
                      <w:rFonts w:hint="default"/>
                      <w:color w:val="auto"/>
                      <w:lang w:val="en-US" w:eastAsia="zh-CN"/>
                    </w:rPr>
                    <w:t>750000</w:t>
                  </w:r>
                </w:p>
              </w:tc>
              <w:tc>
                <w:tcPr>
                  <w:tcW w:w="1005" w:type="pct"/>
                  <w:tcBorders>
                    <w:tl2br w:val="nil"/>
                    <w:tr2bl w:val="nil"/>
                  </w:tcBorders>
                  <w:vAlign w:val="center"/>
                </w:tcPr>
                <w:p w14:paraId="396D4D3D">
                  <w:pPr>
                    <w:pStyle w:val="39"/>
                    <w:bidi w:val="0"/>
                    <w:rPr>
                      <w:rFonts w:hint="default"/>
                      <w:color w:val="auto"/>
                      <w:lang w:val="en-US" w:eastAsia="zh-CN"/>
                    </w:rPr>
                  </w:pPr>
                  <w:r>
                    <w:rPr>
                      <w:rFonts w:hint="eastAsia"/>
                      <w:color w:val="auto"/>
                      <w:lang w:val="en-US" w:eastAsia="zh-CN"/>
                    </w:rPr>
                    <w:t>708000</w:t>
                  </w:r>
                </w:p>
              </w:tc>
              <w:tc>
                <w:tcPr>
                  <w:tcW w:w="391" w:type="pct"/>
                  <w:tcBorders>
                    <w:tl2br w:val="nil"/>
                    <w:tr2bl w:val="nil"/>
                  </w:tcBorders>
                  <w:vAlign w:val="center"/>
                </w:tcPr>
                <w:p w14:paraId="481DD89E">
                  <w:pPr>
                    <w:pStyle w:val="39"/>
                    <w:bidi w:val="0"/>
                    <w:rPr>
                      <w:rFonts w:hint="eastAsia"/>
                      <w:color w:val="auto"/>
                      <w:lang w:val="en-US" w:eastAsia="zh-CN"/>
                    </w:rPr>
                  </w:pPr>
                  <w:r>
                    <w:rPr>
                      <w:rFonts w:hint="eastAsia"/>
                      <w:color w:val="auto"/>
                      <w:lang w:val="en-US" w:eastAsia="zh-CN"/>
                    </w:rPr>
                    <w:t>是</w:t>
                  </w:r>
                </w:p>
              </w:tc>
            </w:tr>
            <w:tr w14:paraId="214C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324" w:type="pct"/>
                </w:tcPr>
                <w:p w14:paraId="262FD760">
                  <w:pPr>
                    <w:pStyle w:val="39"/>
                    <w:bidi w:val="0"/>
                    <w:rPr>
                      <w:rFonts w:hint="default"/>
                      <w:color w:val="auto"/>
                      <w:lang w:val="en-US" w:eastAsia="zh-CN"/>
                    </w:rPr>
                  </w:pPr>
                  <w:r>
                    <w:rPr>
                      <w:rFonts w:hint="eastAsia"/>
                      <w:color w:val="auto"/>
                      <w:lang w:val="en-US" w:eastAsia="zh-CN"/>
                    </w:rPr>
                    <w:t>5</w:t>
                  </w:r>
                </w:p>
              </w:tc>
              <w:tc>
                <w:tcPr>
                  <w:tcW w:w="922" w:type="pct"/>
                  <w:vAlign w:val="center"/>
                </w:tcPr>
                <w:p w14:paraId="690937CA">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色选机</w:t>
                  </w:r>
                </w:p>
              </w:tc>
              <w:tc>
                <w:tcPr>
                  <w:tcW w:w="624" w:type="pct"/>
                </w:tcPr>
                <w:p w14:paraId="05FDB9C0">
                  <w:pPr>
                    <w:pStyle w:val="39"/>
                    <w:bidi w:val="0"/>
                    <w:rPr>
                      <w:rFonts w:hint="default"/>
                      <w:color w:val="auto"/>
                      <w:lang w:val="en-US" w:eastAsia="zh-CN"/>
                    </w:rPr>
                  </w:pPr>
                  <w:r>
                    <w:rPr>
                      <w:rFonts w:hint="eastAsia"/>
                      <w:color w:val="auto"/>
                      <w:lang w:val="en-US" w:eastAsia="zh-CN"/>
                    </w:rPr>
                    <w:t>800</w:t>
                  </w:r>
                </w:p>
              </w:tc>
              <w:tc>
                <w:tcPr>
                  <w:tcW w:w="624" w:type="pct"/>
                </w:tcPr>
                <w:p w14:paraId="601D13DC">
                  <w:pPr>
                    <w:pStyle w:val="39"/>
                    <w:bidi w:val="0"/>
                    <w:rPr>
                      <w:rFonts w:hint="default"/>
                      <w:color w:val="auto"/>
                      <w:lang w:val="en-US" w:eastAsia="zh-CN"/>
                    </w:rPr>
                  </w:pPr>
                  <w:r>
                    <w:rPr>
                      <w:rFonts w:hint="eastAsia"/>
                      <w:color w:val="auto"/>
                      <w:lang w:val="en-US" w:eastAsia="zh-CN"/>
                    </w:rPr>
                    <w:t>8</w:t>
                  </w:r>
                </w:p>
              </w:tc>
              <w:tc>
                <w:tcPr>
                  <w:tcW w:w="539" w:type="pct"/>
                </w:tcPr>
                <w:p w14:paraId="2B4F00DF">
                  <w:pPr>
                    <w:pStyle w:val="39"/>
                    <w:bidi w:val="0"/>
                    <w:rPr>
                      <w:rFonts w:hint="eastAsia"/>
                      <w:color w:val="auto"/>
                      <w:lang w:val="en-US" w:eastAsia="zh-CN"/>
                    </w:rPr>
                  </w:pPr>
                  <w:r>
                    <w:rPr>
                      <w:rFonts w:hint="eastAsia"/>
                      <w:color w:val="auto"/>
                      <w:lang w:val="en-US" w:eastAsia="zh-CN"/>
                    </w:rPr>
                    <w:t>300</w:t>
                  </w:r>
                </w:p>
              </w:tc>
              <w:tc>
                <w:tcPr>
                  <w:tcW w:w="567" w:type="pct"/>
                  <w:vAlign w:val="center"/>
                </w:tcPr>
                <w:p w14:paraId="2344B55C">
                  <w:pPr>
                    <w:pStyle w:val="39"/>
                    <w:bidi w:val="0"/>
                    <w:rPr>
                      <w:rFonts w:hint="eastAsia"/>
                      <w:color w:val="auto"/>
                      <w:lang w:val="en-US" w:eastAsia="zh-CN"/>
                    </w:rPr>
                  </w:pPr>
                  <w:r>
                    <w:rPr>
                      <w:rFonts w:hint="default"/>
                      <w:color w:val="auto"/>
                      <w:lang w:val="en-US" w:eastAsia="zh-CN"/>
                    </w:rPr>
                    <w:t>240000</w:t>
                  </w:r>
                </w:p>
              </w:tc>
              <w:tc>
                <w:tcPr>
                  <w:tcW w:w="1005" w:type="pct"/>
                </w:tcPr>
                <w:p w14:paraId="3B9CDD11">
                  <w:pPr>
                    <w:pStyle w:val="39"/>
                    <w:bidi w:val="0"/>
                    <w:rPr>
                      <w:rFonts w:hint="default"/>
                      <w:color w:val="auto"/>
                      <w:lang w:val="en-US" w:eastAsia="zh-CN"/>
                    </w:rPr>
                  </w:pPr>
                  <w:r>
                    <w:rPr>
                      <w:rFonts w:hint="eastAsia"/>
                      <w:color w:val="auto"/>
                      <w:lang w:val="en-US" w:eastAsia="zh-CN"/>
                    </w:rPr>
                    <w:t>200000</w:t>
                  </w:r>
                </w:p>
              </w:tc>
              <w:tc>
                <w:tcPr>
                  <w:tcW w:w="391" w:type="pct"/>
                  <w:vAlign w:val="center"/>
                </w:tcPr>
                <w:p w14:paraId="2A85F8C8">
                  <w:pPr>
                    <w:pStyle w:val="39"/>
                    <w:bidi w:val="0"/>
                    <w:rPr>
                      <w:rFonts w:hint="eastAsia"/>
                      <w:color w:val="auto"/>
                      <w:lang w:val="en-US" w:eastAsia="zh-CN"/>
                    </w:rPr>
                  </w:pPr>
                  <w:r>
                    <w:rPr>
                      <w:rFonts w:hint="eastAsia"/>
                      <w:color w:val="auto"/>
                      <w:lang w:val="en-US" w:eastAsia="zh-CN"/>
                    </w:rPr>
                    <w:t>是</w:t>
                  </w:r>
                </w:p>
              </w:tc>
            </w:tr>
            <w:tr w14:paraId="1CBC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tcPr>
                <w:p w14:paraId="3ACCCFC0">
                  <w:pPr>
                    <w:pStyle w:val="39"/>
                    <w:bidi w:val="0"/>
                    <w:rPr>
                      <w:rFonts w:hint="default"/>
                      <w:color w:val="auto"/>
                      <w:lang w:val="en-US" w:eastAsia="zh-CN"/>
                    </w:rPr>
                  </w:pPr>
                  <w:r>
                    <w:rPr>
                      <w:rFonts w:hint="eastAsia"/>
                      <w:color w:val="auto"/>
                      <w:lang w:val="en-US" w:eastAsia="zh-CN"/>
                    </w:rPr>
                    <w:t>6</w:t>
                  </w:r>
                </w:p>
              </w:tc>
              <w:tc>
                <w:tcPr>
                  <w:tcW w:w="922" w:type="pct"/>
                  <w:vAlign w:val="center"/>
                </w:tcPr>
                <w:p w14:paraId="20CACC36">
                  <w:pPr>
                    <w:pStyle w:val="39"/>
                    <w:bidi w:val="0"/>
                    <w:ind w:firstLine="0" w:firstLineChars="0"/>
                    <w:jc w:val="center"/>
                    <w:rPr>
                      <w:rFonts w:hint="eastAsia" w:ascii="Times New Roman" w:hAnsi="Times New Roman" w:eastAsia="宋体" w:cs="Times New Roman"/>
                      <w:color w:val="auto"/>
                      <w:spacing w:val="0"/>
                      <w:kern w:val="0"/>
                      <w:sz w:val="21"/>
                      <w:szCs w:val="24"/>
                      <w:lang w:val="en-US" w:eastAsia="zh-CN" w:bidi="ar-SA"/>
                    </w:rPr>
                  </w:pPr>
                  <w:r>
                    <w:rPr>
                      <w:rFonts w:hint="eastAsia"/>
                      <w:color w:val="auto"/>
                      <w:lang w:val="en-US" w:eastAsia="zh-CN"/>
                    </w:rPr>
                    <w:t>烘干机</w:t>
                  </w:r>
                </w:p>
              </w:tc>
              <w:tc>
                <w:tcPr>
                  <w:tcW w:w="624" w:type="pct"/>
                </w:tcPr>
                <w:p w14:paraId="68C8F743">
                  <w:pPr>
                    <w:pStyle w:val="39"/>
                    <w:bidi w:val="0"/>
                    <w:rPr>
                      <w:rFonts w:hint="default"/>
                      <w:color w:val="auto"/>
                      <w:lang w:val="en-US" w:eastAsia="zh-CN"/>
                    </w:rPr>
                  </w:pPr>
                  <w:r>
                    <w:rPr>
                      <w:rFonts w:hint="eastAsia"/>
                      <w:color w:val="auto"/>
                      <w:lang w:val="en-US" w:eastAsia="zh-CN"/>
                    </w:rPr>
                    <w:t>800</w:t>
                  </w:r>
                </w:p>
              </w:tc>
              <w:tc>
                <w:tcPr>
                  <w:tcW w:w="624" w:type="pct"/>
                </w:tcPr>
                <w:p w14:paraId="52AD25D1">
                  <w:pPr>
                    <w:pStyle w:val="39"/>
                    <w:bidi w:val="0"/>
                    <w:rPr>
                      <w:rFonts w:hint="default"/>
                      <w:color w:val="auto"/>
                      <w:lang w:val="en-US" w:eastAsia="zh-CN"/>
                    </w:rPr>
                  </w:pPr>
                  <w:r>
                    <w:rPr>
                      <w:rFonts w:hint="eastAsia"/>
                      <w:color w:val="auto"/>
                      <w:lang w:val="en-US" w:eastAsia="zh-CN"/>
                    </w:rPr>
                    <w:t>1</w:t>
                  </w:r>
                </w:p>
              </w:tc>
              <w:tc>
                <w:tcPr>
                  <w:tcW w:w="539" w:type="pct"/>
                </w:tcPr>
                <w:p w14:paraId="5768EAC0">
                  <w:pPr>
                    <w:pStyle w:val="39"/>
                    <w:bidi w:val="0"/>
                    <w:rPr>
                      <w:rFonts w:hint="eastAsia"/>
                      <w:color w:val="auto"/>
                      <w:lang w:val="en-US" w:eastAsia="zh-CN"/>
                    </w:rPr>
                  </w:pPr>
                  <w:r>
                    <w:rPr>
                      <w:rFonts w:hint="eastAsia"/>
                      <w:color w:val="auto"/>
                      <w:lang w:val="en-US" w:eastAsia="zh-CN"/>
                    </w:rPr>
                    <w:t>300</w:t>
                  </w:r>
                </w:p>
              </w:tc>
              <w:tc>
                <w:tcPr>
                  <w:tcW w:w="567" w:type="pct"/>
                  <w:vAlign w:val="center"/>
                </w:tcPr>
                <w:p w14:paraId="0197DF90">
                  <w:pPr>
                    <w:pStyle w:val="39"/>
                    <w:bidi w:val="0"/>
                    <w:rPr>
                      <w:rFonts w:hint="eastAsia"/>
                      <w:color w:val="auto"/>
                      <w:lang w:val="en-US" w:eastAsia="zh-CN"/>
                    </w:rPr>
                  </w:pPr>
                  <w:r>
                    <w:rPr>
                      <w:rFonts w:hint="default"/>
                      <w:color w:val="auto"/>
                      <w:lang w:val="en-US" w:eastAsia="zh-CN"/>
                    </w:rPr>
                    <w:t>240000</w:t>
                  </w:r>
                </w:p>
              </w:tc>
              <w:tc>
                <w:tcPr>
                  <w:tcW w:w="1005" w:type="pct"/>
                </w:tcPr>
                <w:p w14:paraId="46960F56">
                  <w:pPr>
                    <w:pStyle w:val="39"/>
                    <w:bidi w:val="0"/>
                    <w:rPr>
                      <w:rFonts w:hint="default"/>
                      <w:color w:val="auto"/>
                      <w:lang w:val="en-US" w:eastAsia="zh-CN"/>
                    </w:rPr>
                  </w:pPr>
                  <w:r>
                    <w:rPr>
                      <w:rFonts w:hint="eastAsia"/>
                      <w:color w:val="auto"/>
                      <w:lang w:val="en-US" w:eastAsia="zh-CN"/>
                    </w:rPr>
                    <w:t>200000</w:t>
                  </w:r>
                </w:p>
              </w:tc>
              <w:tc>
                <w:tcPr>
                  <w:tcW w:w="391" w:type="pct"/>
                  <w:vAlign w:val="center"/>
                </w:tcPr>
                <w:p w14:paraId="38B4E399">
                  <w:pPr>
                    <w:pStyle w:val="39"/>
                    <w:bidi w:val="0"/>
                    <w:rPr>
                      <w:rFonts w:hint="eastAsia"/>
                      <w:color w:val="auto"/>
                      <w:lang w:val="en-US" w:eastAsia="zh-CN"/>
                    </w:rPr>
                  </w:pPr>
                  <w:r>
                    <w:rPr>
                      <w:rFonts w:hint="eastAsia"/>
                      <w:color w:val="auto"/>
                      <w:lang w:val="en-US" w:eastAsia="zh-CN"/>
                    </w:rPr>
                    <w:t>是</w:t>
                  </w:r>
                </w:p>
              </w:tc>
            </w:tr>
          </w:tbl>
          <w:p w14:paraId="0C9B08A2">
            <w:pPr>
              <w:bidi w:val="0"/>
              <w:rPr>
                <w:color w:val="auto"/>
              </w:rPr>
            </w:pPr>
            <w:r>
              <w:rPr>
                <w:rFonts w:hint="eastAsia"/>
                <w:color w:val="auto"/>
                <w:lang w:val="en-US" w:eastAsia="zh-CN"/>
              </w:rPr>
              <w:t>6</w:t>
            </w:r>
            <w:r>
              <w:rPr>
                <w:rFonts w:hint="eastAsia"/>
                <w:color w:val="auto"/>
              </w:rPr>
              <w:t>、劳动定员及工作制度</w:t>
            </w:r>
          </w:p>
          <w:p w14:paraId="19BEB1A5">
            <w:pPr>
              <w:bidi w:val="0"/>
              <w:rPr>
                <w:color w:val="auto"/>
              </w:rPr>
            </w:pPr>
            <w:r>
              <w:rPr>
                <w:rFonts w:hint="eastAsia"/>
                <w:color w:val="auto"/>
                <w:lang w:eastAsia="zh-CN"/>
              </w:rPr>
              <w:t>现有劳动定员</w:t>
            </w:r>
            <w:r>
              <w:rPr>
                <w:rFonts w:hint="eastAsia"/>
                <w:color w:val="auto"/>
                <w:lang w:val="en-US" w:eastAsia="zh-CN"/>
              </w:rPr>
              <w:t>12人，新增劳动定员20人，</w:t>
            </w:r>
            <w:r>
              <w:rPr>
                <w:rFonts w:hint="eastAsia"/>
                <w:color w:val="auto"/>
                <w:lang w:eastAsia="zh-CN"/>
              </w:rPr>
              <w:t>共计劳动定员</w:t>
            </w:r>
            <w:r>
              <w:rPr>
                <w:rFonts w:hint="eastAsia"/>
                <w:color w:val="auto"/>
                <w:lang w:val="en-US" w:eastAsia="zh-CN"/>
              </w:rPr>
              <w:t>32人，</w:t>
            </w:r>
            <w:r>
              <w:rPr>
                <w:color w:val="auto"/>
              </w:rPr>
              <w:t>均在厂内</w:t>
            </w:r>
            <w:r>
              <w:rPr>
                <w:rFonts w:hint="eastAsia"/>
                <w:color w:val="auto"/>
              </w:rPr>
              <w:t>食</w:t>
            </w:r>
            <w:r>
              <w:rPr>
                <w:color w:val="auto"/>
              </w:rPr>
              <w:t>宿。本项目工作制度为每天</w:t>
            </w:r>
            <w:r>
              <w:rPr>
                <w:rFonts w:hint="eastAsia"/>
                <w:color w:val="auto"/>
                <w:lang w:val="en-US" w:eastAsia="zh-CN"/>
              </w:rPr>
              <w:t>3</w:t>
            </w:r>
            <w:r>
              <w:rPr>
                <w:color w:val="auto"/>
              </w:rPr>
              <w:t>班制，8小时/班，年工作3</w:t>
            </w:r>
            <w:r>
              <w:rPr>
                <w:rFonts w:hint="eastAsia"/>
                <w:color w:val="auto"/>
                <w:lang w:val="en-US" w:eastAsia="zh-CN"/>
              </w:rPr>
              <w:t>00</w:t>
            </w:r>
            <w:r>
              <w:rPr>
                <w:color w:val="auto"/>
              </w:rPr>
              <w:t>天。</w:t>
            </w:r>
          </w:p>
          <w:p w14:paraId="3A6A9923">
            <w:pPr>
              <w:bidi w:val="0"/>
              <w:rPr>
                <w:color w:val="auto"/>
              </w:rPr>
            </w:pPr>
            <w:r>
              <w:rPr>
                <w:rFonts w:hint="eastAsia"/>
                <w:color w:val="auto"/>
                <w:lang w:val="en-US" w:eastAsia="zh-CN"/>
              </w:rPr>
              <w:t>7</w:t>
            </w:r>
            <w:r>
              <w:rPr>
                <w:rFonts w:hint="eastAsia"/>
                <w:color w:val="auto"/>
              </w:rPr>
              <w:t>、总平面布置</w:t>
            </w:r>
          </w:p>
          <w:p w14:paraId="1E63BF2B">
            <w:pPr>
              <w:bidi w:val="0"/>
              <w:rPr>
                <w:rFonts w:hint="eastAsia"/>
                <w:color w:val="auto"/>
                <w:lang w:val="en-US" w:eastAsia="zh-CN"/>
              </w:rPr>
            </w:pPr>
            <w:r>
              <w:rPr>
                <w:rFonts w:hint="eastAsia"/>
                <w:color w:val="auto"/>
                <w:lang w:val="en-US" w:eastAsia="zh-CN"/>
              </w:rPr>
              <w:t>本项目共5栋建筑，1#、2#、3#、5#为厂房，4#为综合楼，1#厂房占地7346m</w:t>
            </w:r>
            <w:r>
              <w:rPr>
                <w:rFonts w:hint="eastAsia"/>
                <w:color w:val="auto"/>
                <w:vertAlign w:val="superscript"/>
                <w:lang w:val="en-US" w:eastAsia="zh-CN"/>
              </w:rPr>
              <w:t>2</w:t>
            </w:r>
            <w:r>
              <w:rPr>
                <w:rFonts w:hint="eastAsia"/>
                <w:color w:val="auto"/>
                <w:lang w:val="en-US" w:eastAsia="zh-CN"/>
              </w:rPr>
              <w:t>，布设成品仓、</w:t>
            </w:r>
            <w:r>
              <w:rPr>
                <w:rFonts w:hint="eastAsia"/>
                <w:color w:val="auto"/>
                <w:lang w:eastAsia="zh-CN"/>
              </w:rPr>
              <w:t>脱泥除铁线、</w:t>
            </w:r>
            <w:r>
              <w:rPr>
                <w:rFonts w:hint="eastAsia"/>
                <w:color w:val="auto"/>
                <w:lang w:val="en-US" w:eastAsia="zh-CN"/>
              </w:rPr>
              <w:t>半成品仓库、</w:t>
            </w:r>
            <w:r>
              <w:rPr>
                <w:rFonts w:hint="eastAsia"/>
                <w:color w:val="auto"/>
                <w:lang w:eastAsia="zh-CN"/>
              </w:rPr>
              <w:t>烘干车间、</w:t>
            </w:r>
            <w:r>
              <w:rPr>
                <w:rFonts w:hint="eastAsia"/>
                <w:color w:val="auto"/>
                <w:lang w:val="en-US" w:eastAsia="zh-CN"/>
              </w:rPr>
              <w:t>酸洗车间（且按环保要求设置环保设施）</w:t>
            </w:r>
            <w:r>
              <w:rPr>
                <w:rFonts w:hint="eastAsia"/>
                <w:color w:val="auto"/>
                <w:lang w:eastAsia="zh-CN"/>
              </w:rPr>
              <w:t>，位于厂区的</w:t>
            </w:r>
            <w:r>
              <w:rPr>
                <w:rFonts w:hint="eastAsia"/>
                <w:color w:val="auto"/>
                <w:lang w:val="en-US" w:eastAsia="zh-CN"/>
              </w:rPr>
              <w:t>南侧，2#厂房占地3992m</w:t>
            </w:r>
            <w:r>
              <w:rPr>
                <w:rFonts w:hint="eastAsia"/>
                <w:color w:val="auto"/>
                <w:vertAlign w:val="superscript"/>
                <w:lang w:val="en-US" w:eastAsia="zh-CN"/>
              </w:rPr>
              <w:t>2</w:t>
            </w:r>
            <w:r>
              <w:rPr>
                <w:rFonts w:hint="eastAsia"/>
                <w:color w:val="auto"/>
                <w:lang w:val="en-US" w:eastAsia="zh-CN"/>
              </w:rPr>
              <w:t>，布设原料仓、破碎筛分线，3#厂房占地1700m</w:t>
            </w:r>
            <w:r>
              <w:rPr>
                <w:rFonts w:hint="eastAsia"/>
                <w:color w:val="auto"/>
                <w:vertAlign w:val="superscript"/>
                <w:lang w:val="en-US" w:eastAsia="zh-CN"/>
              </w:rPr>
              <w:t>2</w:t>
            </w:r>
            <w:r>
              <w:rPr>
                <w:rFonts w:hint="eastAsia"/>
                <w:color w:val="auto"/>
                <w:lang w:val="en-US" w:eastAsia="zh-CN"/>
              </w:rPr>
              <w:t>，布设污泥处理设施（压滤线），5#厂房占地面为1100m</w:t>
            </w:r>
            <w:r>
              <w:rPr>
                <w:rFonts w:hint="eastAsia"/>
                <w:color w:val="auto"/>
                <w:vertAlign w:val="superscript"/>
                <w:lang w:val="en-US" w:eastAsia="zh-CN"/>
              </w:rPr>
              <w:t>2</w:t>
            </w:r>
            <w:r>
              <w:rPr>
                <w:rFonts w:hint="eastAsia"/>
                <w:color w:val="auto"/>
                <w:vertAlign w:val="baseline"/>
                <w:lang w:val="en-US" w:eastAsia="zh-CN"/>
              </w:rPr>
              <w:t>，用作</w:t>
            </w:r>
            <w:r>
              <w:rPr>
                <w:rFonts w:hint="eastAsia"/>
                <w:color w:val="auto"/>
                <w:lang w:val="en-US" w:eastAsia="zh-CN"/>
              </w:rPr>
              <w:t>酸洗车间（按环保要求设置环保设施），4#综合楼用作食堂、办公、职工住宿。项目平面布置见附图二，总平面布置图方案满足《工业企业总平面设计规范》（GB 50187-2012）设计要求，物流线路顺畅，项目各组成部分功能分区明确，既能有机联系，又不相互干扰，所有机械设备之间均有一定距离，最大限度地避免噪声叠加，层次分明，平面布置合理。</w:t>
            </w:r>
          </w:p>
          <w:p w14:paraId="491419CC">
            <w:pPr>
              <w:bidi w:val="0"/>
              <w:rPr>
                <w:color w:val="auto"/>
              </w:rPr>
            </w:pPr>
            <w:r>
              <w:rPr>
                <w:rFonts w:hint="eastAsia"/>
                <w:color w:val="auto"/>
                <w:lang w:val="en-US" w:eastAsia="zh-CN"/>
              </w:rPr>
              <w:t>8</w:t>
            </w:r>
            <w:r>
              <w:rPr>
                <w:rFonts w:hint="eastAsia"/>
                <w:color w:val="auto"/>
              </w:rPr>
              <w:t>、公用工程</w:t>
            </w:r>
          </w:p>
          <w:p w14:paraId="5D54824B">
            <w:pPr>
              <w:bidi w:val="0"/>
              <w:rPr>
                <w:rFonts w:hint="eastAsia"/>
                <w:color w:val="auto"/>
              </w:rPr>
            </w:pPr>
            <w:r>
              <w:rPr>
                <w:rFonts w:hint="eastAsia"/>
                <w:color w:val="auto"/>
              </w:rPr>
              <w:t>（1）给</w:t>
            </w:r>
            <w:r>
              <w:rPr>
                <w:rFonts w:hint="eastAsia"/>
                <w:color w:val="auto"/>
                <w:lang w:eastAsia="zh-CN"/>
              </w:rPr>
              <w:t>排</w:t>
            </w:r>
            <w:r>
              <w:rPr>
                <w:rFonts w:hint="eastAsia"/>
                <w:color w:val="auto"/>
              </w:rPr>
              <w:t>水</w:t>
            </w:r>
          </w:p>
          <w:p w14:paraId="58C0EC99">
            <w:pPr>
              <w:bidi w:val="0"/>
              <w:rPr>
                <w:color w:val="auto"/>
              </w:rPr>
            </w:pPr>
            <w:r>
              <w:rPr>
                <w:rFonts w:hint="default"/>
                <w:color w:val="auto"/>
                <w:lang w:val="en-US" w:eastAsia="zh-CN"/>
              </w:rPr>
              <w:t>1）</w:t>
            </w:r>
            <w:r>
              <w:rPr>
                <w:rFonts w:hint="eastAsia"/>
                <w:color w:val="auto"/>
              </w:rPr>
              <w:t>生活用水</w:t>
            </w:r>
          </w:p>
          <w:p w14:paraId="3A6FFBFD">
            <w:pPr>
              <w:bidi w:val="0"/>
              <w:rPr>
                <w:color w:val="auto"/>
              </w:rPr>
            </w:pPr>
            <w:r>
              <w:rPr>
                <w:rFonts w:hint="eastAsia"/>
                <w:color w:val="auto"/>
                <w:lang w:eastAsia="zh-CN"/>
              </w:rPr>
              <w:t>新增</w:t>
            </w:r>
            <w:r>
              <w:rPr>
                <w:color w:val="auto"/>
              </w:rPr>
              <w:t>劳动定员为</w:t>
            </w:r>
            <w:r>
              <w:rPr>
                <w:rFonts w:hint="eastAsia"/>
                <w:color w:val="auto"/>
                <w:lang w:val="en-US" w:eastAsia="zh-CN"/>
              </w:rPr>
              <w:t>20</w:t>
            </w:r>
            <w:r>
              <w:rPr>
                <w:color w:val="auto"/>
              </w:rPr>
              <w:t>人，</w:t>
            </w:r>
            <w:r>
              <w:rPr>
                <w:rFonts w:hint="eastAsia"/>
                <w:color w:val="auto"/>
              </w:rPr>
              <w:t>均在厂区食宿，</w:t>
            </w:r>
            <w:r>
              <w:rPr>
                <w:color w:val="auto"/>
              </w:rPr>
              <w:t>年工作日为</w:t>
            </w:r>
            <w:r>
              <w:rPr>
                <w:rFonts w:hint="eastAsia"/>
                <w:color w:val="auto"/>
              </w:rPr>
              <w:t>3</w:t>
            </w:r>
            <w:r>
              <w:rPr>
                <w:rFonts w:hint="eastAsia"/>
                <w:color w:val="auto"/>
                <w:lang w:val="en-US" w:eastAsia="zh-CN"/>
              </w:rPr>
              <w:t>00</w:t>
            </w:r>
            <w:r>
              <w:rPr>
                <w:color w:val="auto"/>
              </w:rPr>
              <w:t>天，生活</w:t>
            </w:r>
            <w:r>
              <w:rPr>
                <w:rFonts w:hint="eastAsia"/>
                <w:color w:val="auto"/>
              </w:rPr>
              <w:t>用水</w:t>
            </w:r>
            <w:r>
              <w:rPr>
                <w:color w:val="auto"/>
              </w:rPr>
              <w:t>量根据</w:t>
            </w:r>
            <w:r>
              <w:rPr>
                <w:rFonts w:hint="eastAsia"/>
                <w:color w:val="auto"/>
              </w:rPr>
              <w:t>《生活及服务业用水定额第2部分：服务业、居民生活和建筑业》（赣府发〔2024〕17号）</w:t>
            </w:r>
            <w:r>
              <w:rPr>
                <w:color w:val="auto"/>
              </w:rPr>
              <w:t>中</w:t>
            </w:r>
            <w:r>
              <w:rPr>
                <w:rFonts w:hint="eastAsia"/>
                <w:color w:val="auto"/>
                <w:lang w:eastAsia="zh-CN"/>
              </w:rPr>
              <w:t>城镇居民生活用水定额指标</w:t>
            </w:r>
            <w:r>
              <w:rPr>
                <w:color w:val="auto"/>
              </w:rPr>
              <w:t>，</w:t>
            </w:r>
            <w:r>
              <w:rPr>
                <w:rFonts w:hint="eastAsia"/>
                <w:color w:val="auto"/>
                <w:lang w:val="en-US" w:eastAsia="zh-CN"/>
              </w:rPr>
              <w:t>员工生活用水量按160</w:t>
            </w:r>
            <w:r>
              <w:rPr>
                <w:color w:val="auto"/>
              </w:rPr>
              <w:t>L/天·人计，则</w:t>
            </w:r>
            <w:r>
              <w:rPr>
                <w:rFonts w:hint="eastAsia"/>
                <w:color w:val="auto"/>
              </w:rPr>
              <w:t>生活</w:t>
            </w:r>
            <w:r>
              <w:rPr>
                <w:color w:val="auto"/>
              </w:rPr>
              <w:t>用水量为</w:t>
            </w:r>
            <w:r>
              <w:rPr>
                <w:rFonts w:hint="eastAsia"/>
                <w:color w:val="auto"/>
                <w:lang w:val="en-US" w:eastAsia="zh-CN"/>
              </w:rPr>
              <w:t>3.2m</w:t>
            </w:r>
            <w:r>
              <w:rPr>
                <w:rFonts w:hint="eastAsia"/>
                <w:color w:val="auto"/>
                <w:vertAlign w:val="superscript"/>
                <w:lang w:val="en-US" w:eastAsia="zh-CN"/>
              </w:rPr>
              <w:t>3</w:t>
            </w:r>
            <w:r>
              <w:rPr>
                <w:color w:val="auto"/>
              </w:rPr>
              <w:t>/</w:t>
            </w:r>
            <w:r>
              <w:rPr>
                <w:rFonts w:hint="eastAsia"/>
                <w:color w:val="auto"/>
              </w:rPr>
              <w:t>d（</w:t>
            </w:r>
            <w:r>
              <w:rPr>
                <w:rFonts w:hint="eastAsia"/>
                <w:color w:val="auto"/>
                <w:lang w:val="en-US" w:eastAsia="zh-CN"/>
              </w:rPr>
              <w:t>960m</w:t>
            </w:r>
            <w:r>
              <w:rPr>
                <w:rFonts w:hint="eastAsia"/>
                <w:color w:val="auto"/>
                <w:vertAlign w:val="superscript"/>
                <w:lang w:val="en-US" w:eastAsia="zh-CN"/>
              </w:rPr>
              <w:t>3</w:t>
            </w:r>
            <w:r>
              <w:rPr>
                <w:color w:val="auto"/>
              </w:rPr>
              <w:t>/</w:t>
            </w:r>
            <w:r>
              <w:rPr>
                <w:rFonts w:hint="eastAsia"/>
                <w:color w:val="auto"/>
              </w:rPr>
              <w:t>a）。生活污水产污系数为0</w:t>
            </w:r>
            <w:r>
              <w:rPr>
                <w:color w:val="auto"/>
              </w:rPr>
              <w:t>.8</w:t>
            </w:r>
            <w:r>
              <w:rPr>
                <w:rFonts w:hint="eastAsia"/>
                <w:color w:val="auto"/>
              </w:rPr>
              <w:t>，则生活污水排放量为</w:t>
            </w:r>
            <w:r>
              <w:rPr>
                <w:rFonts w:hint="eastAsia"/>
                <w:color w:val="auto"/>
                <w:lang w:val="en-US" w:eastAsia="zh-CN"/>
              </w:rPr>
              <w:t>2.56m</w:t>
            </w:r>
            <w:r>
              <w:rPr>
                <w:rFonts w:hint="eastAsia"/>
                <w:color w:val="auto"/>
                <w:vertAlign w:val="superscript"/>
                <w:lang w:val="en-US" w:eastAsia="zh-CN"/>
              </w:rPr>
              <w:t>3</w:t>
            </w:r>
            <w:r>
              <w:rPr>
                <w:color w:val="auto"/>
              </w:rPr>
              <w:t>/</w:t>
            </w:r>
            <w:r>
              <w:rPr>
                <w:rFonts w:hint="eastAsia"/>
                <w:color w:val="auto"/>
              </w:rPr>
              <w:t>d（</w:t>
            </w:r>
            <w:r>
              <w:rPr>
                <w:rFonts w:hint="eastAsia"/>
                <w:color w:val="auto"/>
                <w:lang w:val="en-US" w:eastAsia="zh-CN"/>
              </w:rPr>
              <w:t>768m</w:t>
            </w:r>
            <w:r>
              <w:rPr>
                <w:rFonts w:hint="eastAsia"/>
                <w:color w:val="auto"/>
                <w:vertAlign w:val="superscript"/>
                <w:lang w:val="en-US" w:eastAsia="zh-CN"/>
              </w:rPr>
              <w:t>3</w:t>
            </w:r>
            <w:r>
              <w:rPr>
                <w:color w:val="auto"/>
              </w:rPr>
              <w:t>/</w:t>
            </w:r>
            <w:r>
              <w:rPr>
                <w:rFonts w:hint="eastAsia"/>
                <w:color w:val="auto"/>
              </w:rPr>
              <w:t>a）。</w:t>
            </w:r>
          </w:p>
          <w:p w14:paraId="0ADE94CC">
            <w:pPr>
              <w:bidi w:val="0"/>
              <w:rPr>
                <w:color w:val="auto"/>
              </w:rPr>
            </w:pPr>
            <w:r>
              <w:rPr>
                <w:rFonts w:hint="default"/>
                <w:color w:val="auto"/>
                <w:lang w:val="en-US" w:eastAsia="zh-CN"/>
              </w:rPr>
              <w:t>2）</w:t>
            </w:r>
            <w:r>
              <w:rPr>
                <w:rFonts w:hint="eastAsia"/>
                <w:color w:val="auto"/>
                <w:lang w:val="en-US" w:eastAsia="zh-CN"/>
              </w:rPr>
              <w:t>生产用水</w:t>
            </w:r>
          </w:p>
          <w:p w14:paraId="76F42EB2">
            <w:pPr>
              <w:bidi w:val="0"/>
              <w:rPr>
                <w:rFonts w:hint="eastAsia"/>
                <w:color w:val="auto"/>
                <w:lang w:val="en-US" w:eastAsia="zh-CN"/>
              </w:rPr>
            </w:pPr>
            <w:r>
              <w:rPr>
                <w:rFonts w:hint="eastAsia"/>
                <w:color w:val="auto"/>
                <w:lang w:val="en-US" w:eastAsia="zh-CN"/>
              </w:rPr>
              <w:t>项目生产用水主要为洗砂用水、喷雾除尘用水、破碎、球磨、水力分级用水、调酸用水、脱酸水洗用水、运输车辆清洗水、锅炉用水。</w:t>
            </w:r>
          </w:p>
          <w:p w14:paraId="61F2301E">
            <w:pPr>
              <w:bidi w:val="0"/>
              <w:rPr>
                <w:rFonts w:hint="eastAsia"/>
                <w:color w:val="auto"/>
                <w:lang w:val="en-US" w:eastAsia="zh-CN"/>
              </w:rPr>
            </w:pPr>
            <w:r>
              <w:rPr>
                <w:rFonts w:hint="eastAsia"/>
                <w:color w:val="auto"/>
                <w:lang w:val="en-US" w:eastAsia="zh-CN"/>
              </w:rPr>
              <w:t>①洗砂用水</w:t>
            </w:r>
          </w:p>
          <w:p w14:paraId="744CD385">
            <w:pPr>
              <w:bidi w:val="0"/>
              <w:rPr>
                <w:rFonts w:hint="default"/>
                <w:color w:val="auto"/>
                <w:lang w:val="en-US" w:eastAsia="zh-CN"/>
              </w:rPr>
            </w:pPr>
            <w:r>
              <w:rPr>
                <w:rFonts w:hint="default"/>
                <w:color w:val="auto"/>
                <w:lang w:val="en-US" w:eastAsia="zh-CN"/>
              </w:rPr>
              <w:t>洗砂用水类比同类型企业报告《江西永强贸易股份有限公司兴国分公司年产100万吨机制砂项目环境影响报告表》，每吨原料用水量约为0.1t水/t-原料，本项目需冲洗的原料</w:t>
            </w:r>
            <w:r>
              <w:rPr>
                <w:rFonts w:hint="eastAsia"/>
                <w:color w:val="auto"/>
                <w:lang w:val="en-US" w:eastAsia="zh-CN"/>
              </w:rPr>
              <w:t>量</w:t>
            </w:r>
            <w:r>
              <w:rPr>
                <w:rFonts w:hint="default"/>
                <w:color w:val="auto"/>
                <w:lang w:val="en-US" w:eastAsia="zh-CN"/>
              </w:rPr>
              <w:t>为</w:t>
            </w:r>
            <w:r>
              <w:rPr>
                <w:rFonts w:hint="eastAsia"/>
                <w:color w:val="auto"/>
                <w:lang w:val="en-US" w:eastAsia="zh-CN"/>
              </w:rPr>
              <w:t>20万</w:t>
            </w:r>
            <w:r>
              <w:rPr>
                <w:rFonts w:hint="default"/>
                <w:color w:val="auto"/>
                <w:lang w:val="en-US" w:eastAsia="zh-CN"/>
              </w:rPr>
              <w:t>吨，则洗砂用水量约</w:t>
            </w:r>
            <w:r>
              <w:rPr>
                <w:rFonts w:hint="eastAsia"/>
                <w:color w:val="auto"/>
                <w:lang w:val="en-US" w:eastAsia="zh-CN"/>
              </w:rPr>
              <w:t>66.67</w:t>
            </w:r>
            <w:r>
              <w:rPr>
                <w:rFonts w:hint="default"/>
                <w:color w:val="auto"/>
                <w:lang w:val="en-US" w:eastAsia="zh-CN"/>
              </w:rPr>
              <w:t>t/d（</w:t>
            </w:r>
            <w:r>
              <w:rPr>
                <w:rFonts w:hint="eastAsia"/>
                <w:color w:val="auto"/>
                <w:lang w:val="en-US" w:eastAsia="zh-CN"/>
              </w:rPr>
              <w:t>20000</w:t>
            </w:r>
            <w:r>
              <w:rPr>
                <w:rFonts w:hint="default"/>
                <w:color w:val="auto"/>
                <w:lang w:val="en-US" w:eastAsia="zh-CN"/>
              </w:rPr>
              <w:t>t/a），</w:t>
            </w:r>
            <w:r>
              <w:rPr>
                <w:rFonts w:hint="eastAsia"/>
                <w:color w:val="auto"/>
                <w:lang w:val="en-US" w:eastAsia="zh-CN"/>
              </w:rPr>
              <w:t>损耗</w:t>
            </w:r>
            <w:r>
              <w:rPr>
                <w:rFonts w:hint="default"/>
                <w:color w:val="auto"/>
                <w:lang w:val="zh-CN"/>
              </w:rPr>
              <w:t>按10%计，则</w:t>
            </w:r>
            <w:r>
              <w:rPr>
                <w:rFonts w:hint="default"/>
                <w:color w:val="auto"/>
                <w:lang w:val="en-US" w:eastAsia="zh-CN"/>
              </w:rPr>
              <w:t>补充新鲜水</w:t>
            </w:r>
            <w:r>
              <w:rPr>
                <w:rFonts w:hint="eastAsia"/>
                <w:color w:val="auto"/>
                <w:lang w:val="en-US" w:eastAsia="zh-CN"/>
              </w:rPr>
              <w:t>0.67</w:t>
            </w:r>
            <w:r>
              <w:rPr>
                <w:rFonts w:hint="default"/>
                <w:color w:val="auto"/>
                <w:lang w:val="en-US" w:eastAsia="zh-CN"/>
              </w:rPr>
              <w:t>t/d（</w:t>
            </w:r>
            <w:r>
              <w:rPr>
                <w:rFonts w:hint="eastAsia"/>
                <w:color w:val="auto"/>
                <w:lang w:val="en-US" w:eastAsia="zh-CN"/>
              </w:rPr>
              <w:t>2000</w:t>
            </w:r>
            <w:r>
              <w:rPr>
                <w:rFonts w:hint="default"/>
                <w:color w:val="auto"/>
                <w:lang w:val="en-US" w:eastAsia="zh-CN"/>
              </w:rPr>
              <w:t>t/a），循环水量</w:t>
            </w:r>
            <w:r>
              <w:rPr>
                <w:rFonts w:hint="eastAsia"/>
                <w:color w:val="auto"/>
                <w:lang w:val="en-US" w:eastAsia="zh-CN"/>
              </w:rPr>
              <w:t>60</w:t>
            </w:r>
            <w:r>
              <w:rPr>
                <w:rFonts w:hint="default"/>
                <w:color w:val="auto"/>
                <w:lang w:val="en-US" w:eastAsia="zh-CN"/>
              </w:rPr>
              <w:t>t/d（</w:t>
            </w:r>
            <w:r>
              <w:rPr>
                <w:rFonts w:hint="eastAsia"/>
                <w:color w:val="auto"/>
                <w:lang w:val="en-US" w:eastAsia="zh-CN"/>
              </w:rPr>
              <w:t>18000</w:t>
            </w:r>
            <w:r>
              <w:rPr>
                <w:rFonts w:hint="default"/>
                <w:color w:val="auto"/>
                <w:lang w:val="en-US" w:eastAsia="zh-CN"/>
              </w:rPr>
              <w:t>t/a）。主要污染物为SS，经</w:t>
            </w:r>
            <w:r>
              <w:rPr>
                <w:rFonts w:hint="eastAsia"/>
                <w:color w:val="auto"/>
                <w:lang w:val="en-US" w:eastAsia="zh-CN"/>
              </w:rPr>
              <w:t>“</w:t>
            </w:r>
            <w:r>
              <w:rPr>
                <w:rFonts w:hint="default"/>
                <w:color w:val="auto"/>
                <w:lang w:val="en-US" w:eastAsia="zh-CN"/>
              </w:rPr>
              <w:t>沉淀池+</w:t>
            </w:r>
            <w:r>
              <w:rPr>
                <w:rFonts w:hint="eastAsia"/>
                <w:color w:val="auto"/>
                <w:lang w:val="en-US" w:eastAsia="zh-CN"/>
              </w:rPr>
              <w:t>板框压滤机”</w:t>
            </w:r>
            <w:r>
              <w:rPr>
                <w:rFonts w:hint="default"/>
                <w:color w:val="auto"/>
                <w:lang w:val="en-US" w:eastAsia="zh-CN"/>
              </w:rPr>
              <w:t>处理后回用于生产，不外排，压滤机产生的泥饼</w:t>
            </w:r>
            <w:r>
              <w:rPr>
                <w:rFonts w:hint="eastAsia"/>
                <w:color w:val="auto"/>
                <w:lang w:val="en-US" w:eastAsia="zh-CN"/>
              </w:rPr>
              <w:t>收集后外售综合利用</w:t>
            </w:r>
            <w:r>
              <w:rPr>
                <w:rFonts w:hint="default"/>
                <w:color w:val="auto"/>
                <w:lang w:val="en-US" w:eastAsia="zh-CN"/>
              </w:rPr>
              <w:t>。</w:t>
            </w:r>
          </w:p>
          <w:p w14:paraId="5B34F09D">
            <w:pPr>
              <w:bidi w:val="0"/>
              <w:rPr>
                <w:rFonts w:hint="eastAsia"/>
                <w:color w:val="auto"/>
                <w:lang w:val="en-US" w:eastAsia="zh-CN"/>
              </w:rPr>
            </w:pPr>
            <w:r>
              <w:rPr>
                <w:rFonts w:hint="eastAsia"/>
                <w:color w:val="auto"/>
                <w:lang w:val="en-US" w:eastAsia="zh-CN"/>
              </w:rPr>
              <w:t>②破碎、球磨、水力分级用水</w:t>
            </w:r>
          </w:p>
          <w:p w14:paraId="1EDD2E83">
            <w:pPr>
              <w:bidi w:val="0"/>
              <w:rPr>
                <w:rFonts w:hint="eastAsia"/>
                <w:color w:val="auto"/>
                <w:lang w:val="en-US" w:eastAsia="zh-CN"/>
              </w:rPr>
            </w:pPr>
            <w:r>
              <w:rPr>
                <w:rFonts w:hint="eastAsia"/>
                <w:color w:val="auto"/>
                <w:lang w:val="en-US" w:eastAsia="zh-CN"/>
              </w:rPr>
              <w:t>项目生产过程中，破碎、球磨、水力分级过程皆为湿式工序，颚式破碎、圆锥破碎过程砂水比为20：1，球磨过程砂水比为10：1，水力分级过程砂水比为10：2。</w:t>
            </w:r>
          </w:p>
          <w:p w14:paraId="021BB81D">
            <w:pPr>
              <w:bidi w:val="0"/>
              <w:rPr>
                <w:rFonts w:hint="eastAsia"/>
                <w:color w:val="auto"/>
                <w:lang w:val="en-US" w:eastAsia="zh-CN"/>
              </w:rPr>
            </w:pPr>
            <w:r>
              <w:rPr>
                <w:rFonts w:hint="eastAsia"/>
                <w:color w:val="auto"/>
                <w:lang w:val="en-US" w:eastAsia="zh-CN"/>
              </w:rPr>
              <w:t>颚式破碎最大投入量为10.8万吨，故颚式破碎用水量为18m</w:t>
            </w:r>
            <w:r>
              <w:rPr>
                <w:rFonts w:hint="eastAsia"/>
                <w:color w:val="auto"/>
                <w:vertAlign w:val="superscript"/>
                <w:lang w:val="en-US" w:eastAsia="zh-CN"/>
              </w:rPr>
              <w:t>3</w:t>
            </w:r>
            <w:r>
              <w:rPr>
                <w:color w:val="auto"/>
              </w:rPr>
              <w:t>/d</w:t>
            </w:r>
            <w:r>
              <w:rPr>
                <w:rFonts w:hint="eastAsia"/>
                <w:color w:val="auto"/>
                <w:lang w:val="en-US" w:eastAsia="zh-CN"/>
              </w:rPr>
              <w:t>（5400m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w:t>
            </w:r>
            <w:r>
              <w:rPr>
                <w:rFonts w:hint="eastAsia"/>
                <w:color w:val="auto"/>
                <w:lang w:val="en-US" w:eastAsia="zh-CN"/>
              </w:rPr>
              <w:t>颚式破碎水跟物料一同进入筛分工序，不外排，生产过程中加工过程损耗量按5%计，颚式破碎补充用水量为0.9</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（270m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筛分过程损耗按</w:t>
            </w:r>
            <w:r>
              <w:rPr>
                <w:rFonts w:hint="eastAsia"/>
                <w:color w:val="auto"/>
                <w:lang w:val="en-US" w:eastAsia="zh-CN"/>
              </w:rPr>
              <w:t>2.5</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（750m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）计；</w:t>
            </w:r>
          </w:p>
          <w:p w14:paraId="38AC8293">
            <w:pPr>
              <w:bidi w:val="0"/>
              <w:rPr>
                <w:rFonts w:hint="eastAsia"/>
                <w:color w:val="auto"/>
                <w:lang w:val="en-US" w:eastAsia="zh-CN"/>
              </w:rPr>
            </w:pPr>
            <w:r>
              <w:rPr>
                <w:rFonts w:hint="eastAsia"/>
                <w:color w:val="auto"/>
                <w:lang w:val="en-US" w:eastAsia="zh-CN"/>
              </w:rPr>
              <w:t>圆锥破最大投入量为10.8万吨，故圆锥破碎所需用水量为18m</w:t>
            </w:r>
            <w:r>
              <w:rPr>
                <w:rFonts w:hint="eastAsia"/>
                <w:color w:val="auto"/>
                <w:vertAlign w:val="superscript"/>
                <w:lang w:val="en-US" w:eastAsia="zh-CN"/>
              </w:rPr>
              <w:t>3</w:t>
            </w:r>
            <w:r>
              <w:rPr>
                <w:color w:val="auto"/>
              </w:rPr>
              <w:t>/d</w:t>
            </w:r>
            <w:r>
              <w:rPr>
                <w:rFonts w:hint="eastAsia"/>
                <w:color w:val="auto"/>
                <w:lang w:val="en-US" w:eastAsia="zh-CN"/>
              </w:rPr>
              <w:t>（5400m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w:t>
            </w:r>
            <w:r>
              <w:rPr>
                <w:rFonts w:hint="eastAsia"/>
                <w:color w:val="auto"/>
                <w:lang w:val="en-US" w:eastAsia="zh-CN"/>
              </w:rPr>
              <w:t>颚式破碎水跟物料一同进入球磨工序，不外排，生产过程中加工过程损耗量按5%计，圆锥破补充用水量为0.9</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（270m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p w14:paraId="1E3FECB8">
            <w:pPr>
              <w:bidi w:val="0"/>
              <w:rPr>
                <w:rFonts w:hint="eastAsia"/>
                <w:color w:val="auto"/>
                <w:lang w:val="en-US" w:eastAsia="zh-CN"/>
              </w:rPr>
            </w:pPr>
            <w:r>
              <w:rPr>
                <w:rFonts w:hint="eastAsia"/>
                <w:color w:val="auto"/>
                <w:lang w:val="en-US" w:eastAsia="zh-CN"/>
              </w:rPr>
              <w:t>球磨最大投入量为25.8万吨（石英石不考率损耗，石英石泥沙料考虑洗沙后量），故球磨所需用水量为86m</w:t>
            </w:r>
            <w:r>
              <w:rPr>
                <w:rFonts w:hint="eastAsia"/>
                <w:color w:val="auto"/>
                <w:vertAlign w:val="superscript"/>
                <w:lang w:val="en-US" w:eastAsia="zh-CN"/>
              </w:rPr>
              <w:t>3</w:t>
            </w:r>
            <w:r>
              <w:rPr>
                <w:color w:val="auto"/>
              </w:rPr>
              <w:t>/d</w:t>
            </w:r>
            <w:r>
              <w:rPr>
                <w:rFonts w:hint="eastAsia"/>
                <w:color w:val="auto"/>
                <w:lang w:val="en-US" w:eastAsia="zh-CN"/>
              </w:rPr>
              <w:t>（25800m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w:t>
            </w:r>
            <w:r>
              <w:rPr>
                <w:rFonts w:hint="eastAsia"/>
                <w:color w:val="auto"/>
                <w:lang w:val="en-US" w:eastAsia="zh-CN"/>
              </w:rPr>
              <w:t>球磨水跟物料一同进入筛分工序，不外排，生产过程中加工过程损耗量按5%计，球磨补充用水量为4.3</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（1290m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筛分过程损耗按</w:t>
            </w:r>
            <w:r>
              <w:rPr>
                <w:rFonts w:hint="eastAsia"/>
                <w:color w:val="auto"/>
                <w:lang w:val="en-US" w:eastAsia="zh-CN"/>
              </w:rPr>
              <w:t>2.5</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（750m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）计；</w:t>
            </w:r>
          </w:p>
          <w:p w14:paraId="3179E6F2">
            <w:pPr>
              <w:bidi w:val="0"/>
              <w:rPr>
                <w:rFonts w:hint="eastAsia"/>
                <w:color w:val="auto"/>
                <w:lang w:val="en-US" w:eastAsia="zh-CN"/>
              </w:rPr>
            </w:pPr>
            <w:r>
              <w:rPr>
                <w:rFonts w:hint="eastAsia"/>
                <w:color w:val="auto"/>
                <w:lang w:val="en-US" w:eastAsia="zh-CN"/>
              </w:rPr>
              <w:t>水力分级最大投入量为25.8万吨（石英石不考率损耗，石英石泥沙料考虑洗沙后量），故水力分级所需用水量为172m</w:t>
            </w:r>
            <w:r>
              <w:rPr>
                <w:rFonts w:hint="eastAsia"/>
                <w:color w:val="auto"/>
                <w:vertAlign w:val="superscript"/>
                <w:lang w:val="en-US" w:eastAsia="zh-CN"/>
              </w:rPr>
              <w:t>3</w:t>
            </w:r>
            <w:r>
              <w:rPr>
                <w:color w:val="auto"/>
              </w:rPr>
              <w:t>/d</w:t>
            </w:r>
            <w:r>
              <w:rPr>
                <w:rFonts w:hint="eastAsia"/>
                <w:color w:val="auto"/>
                <w:lang w:val="en-US" w:eastAsia="zh-CN"/>
              </w:rPr>
              <w:t>（51600m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eastAsia"/>
                <w:color w:val="auto"/>
                <w:lang w:eastAsia="zh-CN"/>
              </w:rPr>
              <w:t>，</w:t>
            </w:r>
            <w:r>
              <w:rPr>
                <w:rFonts w:hint="eastAsia"/>
                <w:color w:val="auto"/>
                <w:lang w:val="en-US" w:eastAsia="zh-CN"/>
              </w:rPr>
              <w:t>水力分级水进入“</w:t>
            </w:r>
            <w:r>
              <w:rPr>
                <w:rFonts w:hint="default"/>
                <w:color w:val="auto"/>
                <w:lang w:val="en-US" w:eastAsia="zh-CN"/>
              </w:rPr>
              <w:t>沉淀池+</w:t>
            </w:r>
            <w:r>
              <w:rPr>
                <w:rFonts w:hint="eastAsia"/>
                <w:color w:val="auto"/>
                <w:lang w:val="en-US" w:eastAsia="zh-CN"/>
              </w:rPr>
              <w:t>板框压滤机”处理后回用，不外排，生产过程中加工过程损耗量按5%计，球磨补充用水量为8.6</w:t>
            </w:r>
            <w:r>
              <w:rPr>
                <w:color w:val="auto"/>
              </w:rPr>
              <w:t>m</w:t>
            </w:r>
            <w:r>
              <w:rPr>
                <w:color w:val="auto"/>
                <w:vertAlign w:val="superscript"/>
              </w:rPr>
              <w:t>3</w:t>
            </w:r>
            <w:r>
              <w:rPr>
                <w:color w:val="auto"/>
              </w:rPr>
              <w:t>/</w:t>
            </w:r>
            <w:r>
              <w:rPr>
                <w:rFonts w:hint="eastAsia"/>
                <w:color w:val="auto"/>
              </w:rPr>
              <w:t>d</w:t>
            </w:r>
            <w:r>
              <w:rPr>
                <w:rFonts w:hint="eastAsia"/>
                <w:color w:val="auto"/>
                <w:lang w:val="en-US" w:eastAsia="zh-CN"/>
              </w:rPr>
              <w:t>（2580m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p w14:paraId="2754B756">
            <w:pPr>
              <w:bidi w:val="0"/>
              <w:rPr>
                <w:rFonts w:hint="eastAsia"/>
                <w:color w:val="auto"/>
                <w:lang w:eastAsia="zh-CN"/>
              </w:rPr>
            </w:pPr>
            <w:r>
              <w:rPr>
                <w:rFonts w:hint="eastAsia"/>
                <w:color w:val="auto"/>
                <w:lang w:val="en-US" w:eastAsia="zh-CN"/>
              </w:rPr>
              <w:t>故破碎、球磨、水力分级新增用水量为19.7m</w:t>
            </w:r>
            <w:r>
              <w:rPr>
                <w:rFonts w:hint="eastAsia"/>
                <w:color w:val="auto"/>
                <w:vertAlign w:val="superscript"/>
                <w:lang w:val="en-US" w:eastAsia="zh-CN"/>
              </w:rPr>
              <w:t>3</w:t>
            </w:r>
            <w:r>
              <w:rPr>
                <w:color w:val="auto"/>
              </w:rPr>
              <w:t>/d</w:t>
            </w:r>
            <w:r>
              <w:rPr>
                <w:rFonts w:hint="eastAsia"/>
                <w:color w:val="auto"/>
                <w:lang w:val="en-US" w:eastAsia="zh-CN"/>
              </w:rPr>
              <w:t>（5910m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），回用水量为152.3m</w:t>
            </w:r>
            <w:r>
              <w:rPr>
                <w:rFonts w:hint="eastAsia"/>
                <w:color w:val="auto"/>
                <w:vertAlign w:val="superscript"/>
                <w:lang w:val="en-US" w:eastAsia="zh-CN"/>
              </w:rPr>
              <w:t>3</w:t>
            </w:r>
            <w:r>
              <w:rPr>
                <w:color w:val="auto"/>
              </w:rPr>
              <w:t>/d</w:t>
            </w:r>
            <w:r>
              <w:rPr>
                <w:rFonts w:hint="eastAsia"/>
                <w:color w:val="auto"/>
                <w:lang w:val="en-US" w:eastAsia="zh-CN"/>
              </w:rPr>
              <w:t>（45690m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p w14:paraId="3BF4E91D">
            <w:pPr>
              <w:bidi w:val="0"/>
              <w:rPr>
                <w:rFonts w:hint="eastAsia"/>
                <w:color w:val="auto"/>
                <w:lang w:eastAsia="zh-CN"/>
              </w:rPr>
            </w:pPr>
            <w:r>
              <w:rPr>
                <w:rFonts w:hint="eastAsia"/>
                <w:color w:val="auto"/>
                <w:lang w:val="en-US" w:eastAsia="zh-CN"/>
              </w:rPr>
              <w:t>③酸洗</w:t>
            </w:r>
            <w:r>
              <w:rPr>
                <w:rFonts w:hint="eastAsia"/>
                <w:color w:val="auto"/>
                <w:lang w:eastAsia="zh-CN"/>
              </w:rPr>
              <w:t>用水</w:t>
            </w:r>
          </w:p>
          <w:p w14:paraId="28DA39D8">
            <w:pPr>
              <w:bidi w:val="0"/>
              <w:rPr>
                <w:rFonts w:hint="eastAsia"/>
                <w:color w:val="auto"/>
                <w:lang w:val="en-US" w:eastAsia="zh-CN"/>
              </w:rPr>
            </w:pPr>
            <w:r>
              <w:rPr>
                <w:rFonts w:hint="eastAsia"/>
                <w:color w:val="auto"/>
                <w:lang w:eastAsia="zh-CN"/>
              </w:rPr>
              <w:t>氢氟酸、</w:t>
            </w:r>
            <w:r>
              <w:rPr>
                <w:rFonts w:hint="eastAsia"/>
                <w:color w:val="auto"/>
                <w:lang w:val="en-US" w:eastAsia="zh-CN"/>
              </w:rPr>
              <w:t>草酸酸洗工序需将</w:t>
            </w:r>
            <w:r>
              <w:rPr>
                <w:rFonts w:hint="eastAsia"/>
                <w:color w:val="auto"/>
                <w:lang w:eastAsia="zh-CN"/>
              </w:rPr>
              <w:t>原料氢氟酸（</w:t>
            </w:r>
            <w:r>
              <w:rPr>
                <w:rFonts w:hint="eastAsia"/>
                <w:color w:val="auto"/>
                <w:lang w:val="en-US" w:eastAsia="zh-CN"/>
              </w:rPr>
              <w:t>55%</w:t>
            </w:r>
            <w:r>
              <w:rPr>
                <w:rFonts w:hint="eastAsia"/>
                <w:color w:val="auto"/>
                <w:lang w:eastAsia="zh-CN"/>
              </w:rPr>
              <w:t>）溶液浓度通过泵抽</w:t>
            </w:r>
            <w:r>
              <w:rPr>
                <w:rFonts w:hint="eastAsia"/>
                <w:color w:val="auto"/>
                <w:lang w:val="en-US" w:eastAsia="zh-CN"/>
              </w:rPr>
              <w:t>至回酸罐</w:t>
            </w:r>
            <w:r>
              <w:rPr>
                <w:rFonts w:hint="eastAsia"/>
                <w:color w:val="auto"/>
                <w:lang w:eastAsia="zh-CN"/>
              </w:rPr>
              <w:t>中稀释，稀释至</w:t>
            </w:r>
            <w:r>
              <w:rPr>
                <w:rFonts w:hint="eastAsia"/>
                <w:color w:val="auto"/>
                <w:lang w:val="en-US" w:eastAsia="zh-CN"/>
              </w:rPr>
              <w:t>10%，氢氟酸（55%）溶液需调酸用量为204t/a，固体原料草酸需稀释至5%，固体草酸用量为500t/a，故调酸用水量为34.73m</w:t>
            </w:r>
            <w:r>
              <w:rPr>
                <w:rFonts w:hint="eastAsia"/>
                <w:color w:val="auto"/>
                <w:vertAlign w:val="superscript"/>
                <w:lang w:val="en-US" w:eastAsia="zh-CN"/>
              </w:rPr>
              <w:t>3</w:t>
            </w:r>
            <w:r>
              <w:rPr>
                <w:color w:val="auto"/>
              </w:rPr>
              <w:t>/d</w:t>
            </w:r>
            <w:r>
              <w:rPr>
                <w:rFonts w:hint="eastAsia"/>
                <w:color w:val="auto"/>
                <w:lang w:eastAsia="zh-CN"/>
              </w:rPr>
              <w:t>（</w:t>
            </w:r>
            <w:r>
              <w:rPr>
                <w:rFonts w:hint="eastAsia"/>
                <w:color w:val="auto"/>
                <w:lang w:val="en-US" w:eastAsia="zh-CN"/>
              </w:rPr>
              <w:t>10418m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highlight w:val="none"/>
                <w:lang w:val="en-US" w:eastAsia="zh-CN"/>
              </w:rPr>
              <w:t>盐酸（31%）</w:t>
            </w:r>
            <w:r>
              <w:rPr>
                <w:rFonts w:hint="eastAsia"/>
                <w:color w:val="auto"/>
                <w:lang w:val="en-US" w:eastAsia="zh-CN"/>
              </w:rPr>
              <w:t>用量为1760t/a，</w:t>
            </w:r>
            <w:r>
              <w:rPr>
                <w:rFonts w:hint="eastAsia"/>
                <w:color w:val="auto"/>
                <w:highlight w:val="none"/>
                <w:lang w:val="en-US" w:eastAsia="zh-CN"/>
              </w:rPr>
              <w:t>氢氟酸</w:t>
            </w:r>
            <w:r>
              <w:rPr>
                <w:rFonts w:hint="eastAsia"/>
                <w:color w:val="auto"/>
                <w:lang w:val="en-US" w:eastAsia="zh-CN"/>
              </w:rPr>
              <w:t>（55%）用量为136.36t/a，故算酸洗用水量为39.28m</w:t>
            </w:r>
            <w:r>
              <w:rPr>
                <w:rFonts w:hint="eastAsia"/>
                <w:color w:val="auto"/>
                <w:vertAlign w:val="superscript"/>
                <w:lang w:val="en-US" w:eastAsia="zh-CN"/>
              </w:rPr>
              <w:t>3</w:t>
            </w:r>
            <w:r>
              <w:rPr>
                <w:color w:val="auto"/>
              </w:rPr>
              <w:t>/d</w:t>
            </w:r>
            <w:r>
              <w:rPr>
                <w:rFonts w:hint="eastAsia"/>
                <w:color w:val="auto"/>
                <w:lang w:val="en-US" w:eastAsia="zh-CN"/>
              </w:rPr>
              <w:t>（11785.56m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），酸洗会造成酸液中杂质沉积，故会定期更换酸溶液，该部分废酸作为危废委外处置，废酸的产生量为13945.98t/a，其中水量为39.11m</w:t>
            </w:r>
            <w:r>
              <w:rPr>
                <w:rFonts w:hint="eastAsia"/>
                <w:color w:val="auto"/>
                <w:vertAlign w:val="superscript"/>
                <w:lang w:val="en-US" w:eastAsia="zh-CN"/>
              </w:rPr>
              <w:t>3</w:t>
            </w:r>
            <w:r>
              <w:rPr>
                <w:color w:val="auto"/>
              </w:rPr>
              <w:t>/d</w:t>
            </w:r>
            <w:r>
              <w:rPr>
                <w:rFonts w:hint="eastAsia"/>
                <w:color w:val="auto"/>
                <w:lang w:eastAsia="zh-CN"/>
              </w:rPr>
              <w:t>（</w:t>
            </w:r>
            <w:r>
              <w:rPr>
                <w:rFonts w:hint="eastAsia"/>
                <w:color w:val="auto"/>
                <w:lang w:val="en-US" w:eastAsia="zh-CN"/>
              </w:rPr>
              <w:t>11733m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w:t>
            </w:r>
          </w:p>
          <w:p w14:paraId="4E48428E">
            <w:pPr>
              <w:bidi w:val="0"/>
              <w:rPr>
                <w:rFonts w:hint="default"/>
                <w:color w:val="auto"/>
                <w:lang w:val="en-US" w:eastAsia="zh-CN"/>
              </w:rPr>
            </w:pPr>
            <w:r>
              <w:rPr>
                <w:rFonts w:hint="eastAsia"/>
                <w:color w:val="auto"/>
                <w:lang w:val="en-US" w:eastAsia="zh-CN"/>
              </w:rPr>
              <w:t>根据物料平衡，滤渣中含水量为1.05m</w:t>
            </w:r>
            <w:r>
              <w:rPr>
                <w:rFonts w:hint="eastAsia"/>
                <w:color w:val="auto"/>
                <w:vertAlign w:val="superscript"/>
                <w:lang w:val="en-US" w:eastAsia="zh-CN"/>
              </w:rPr>
              <w:t>3</w:t>
            </w:r>
            <w:r>
              <w:rPr>
                <w:rFonts w:hint="eastAsia"/>
                <w:color w:val="auto"/>
                <w:lang w:val="en-US" w:eastAsia="zh-CN"/>
              </w:rPr>
              <w:t>/d（315.6m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），故合计固废中含水量为43.61m</w:t>
            </w:r>
            <w:r>
              <w:rPr>
                <w:rFonts w:hint="eastAsia"/>
                <w:color w:val="auto"/>
                <w:vertAlign w:val="superscript"/>
                <w:lang w:val="en-US" w:eastAsia="zh-CN"/>
              </w:rPr>
              <w:t>3</w:t>
            </w:r>
            <w:r>
              <w:rPr>
                <w:color w:val="auto"/>
              </w:rPr>
              <w:t>/d</w:t>
            </w:r>
            <w:r>
              <w:rPr>
                <w:rFonts w:hint="eastAsia"/>
                <w:color w:val="auto"/>
                <w:lang w:eastAsia="zh-CN"/>
              </w:rPr>
              <w:t>（</w:t>
            </w:r>
            <w:r>
              <w:rPr>
                <w:rFonts w:hint="eastAsia"/>
                <w:color w:val="auto"/>
                <w:lang w:val="en-US" w:eastAsia="zh-CN"/>
              </w:rPr>
              <w:t>13084.317m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p>
          <w:p w14:paraId="3E6A6D4E">
            <w:pPr>
              <w:bidi w:val="0"/>
              <w:rPr>
                <w:rFonts w:hint="default"/>
                <w:color w:val="auto"/>
                <w:lang w:val="en-US" w:eastAsia="zh-CN"/>
              </w:rPr>
            </w:pPr>
            <w:r>
              <w:rPr>
                <w:rFonts w:hint="eastAsia"/>
                <w:color w:val="auto"/>
                <w:lang w:eastAsia="zh-CN"/>
              </w:rPr>
              <w:t>④</w:t>
            </w:r>
            <w:r>
              <w:rPr>
                <w:rFonts w:hint="eastAsia"/>
                <w:color w:val="auto"/>
                <w:lang w:val="en-US" w:eastAsia="zh-CN"/>
              </w:rPr>
              <w:t>反应生成水</w:t>
            </w:r>
          </w:p>
          <w:p w14:paraId="0490AE81">
            <w:pPr>
              <w:bidi w:val="0"/>
              <w:rPr>
                <w:rFonts w:hint="default"/>
                <w:color w:val="auto"/>
                <w:lang w:val="en-US" w:eastAsia="zh-CN"/>
              </w:rPr>
            </w:pPr>
            <w:r>
              <w:rPr>
                <w:rFonts w:hint="eastAsia"/>
                <w:color w:val="auto"/>
                <w:lang w:val="en-US" w:eastAsia="zh-CN"/>
              </w:rPr>
              <w:t>根据反应方程分析可知，反应生成水量为0.88m</w:t>
            </w:r>
            <w:r>
              <w:rPr>
                <w:rFonts w:hint="eastAsia"/>
                <w:color w:val="auto"/>
                <w:vertAlign w:val="superscript"/>
                <w:lang w:val="en-US" w:eastAsia="zh-CN"/>
              </w:rPr>
              <w:t>3</w:t>
            </w:r>
            <w:r>
              <w:rPr>
                <w:rFonts w:hint="eastAsia"/>
                <w:color w:val="auto"/>
                <w:lang w:val="en-US" w:eastAsia="zh-CN"/>
              </w:rPr>
              <w:t>/d（264.37m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p w14:paraId="5F234FC3">
            <w:pPr>
              <w:bidi w:val="0"/>
              <w:rPr>
                <w:rFonts w:hint="eastAsia"/>
                <w:color w:val="auto"/>
                <w:lang w:val="en-US" w:eastAsia="zh-CN"/>
              </w:rPr>
            </w:pPr>
            <w:r>
              <w:rPr>
                <w:rFonts w:hint="eastAsia"/>
                <w:color w:val="auto"/>
                <w:lang w:val="en-US" w:eastAsia="zh-CN"/>
              </w:rPr>
              <w:t>⑤原料带入水</w:t>
            </w:r>
          </w:p>
          <w:p w14:paraId="1BD02E85">
            <w:pPr>
              <w:bidi w:val="0"/>
              <w:rPr>
                <w:rFonts w:hint="default"/>
                <w:color w:val="auto"/>
                <w:lang w:val="en-US" w:eastAsia="zh-CN"/>
              </w:rPr>
            </w:pPr>
            <w:r>
              <w:rPr>
                <w:rFonts w:hint="eastAsia"/>
                <w:color w:val="auto"/>
                <w:lang w:val="en-US" w:eastAsia="zh-CN"/>
              </w:rPr>
              <w:t>根据原料分析可知，原料</w:t>
            </w:r>
            <w:r>
              <w:rPr>
                <w:rFonts w:hint="eastAsia"/>
                <w:color w:val="auto"/>
                <w:lang w:eastAsia="zh-CN"/>
              </w:rPr>
              <w:t>氢氟酸溶液浓度</w:t>
            </w:r>
            <w:r>
              <w:rPr>
                <w:rFonts w:hint="eastAsia"/>
                <w:color w:val="auto"/>
                <w:lang w:val="en-US" w:eastAsia="zh-CN"/>
              </w:rPr>
              <w:t>为55%用量为340.36t/a，盐酸溶液浓度为31%用量为1760t/a，故原料带入水量为4.55m</w:t>
            </w:r>
            <w:r>
              <w:rPr>
                <w:rFonts w:hint="eastAsia"/>
                <w:color w:val="auto"/>
                <w:vertAlign w:val="superscript"/>
                <w:lang w:val="en-US" w:eastAsia="zh-CN"/>
              </w:rPr>
              <w:t>3</w:t>
            </w:r>
            <w:r>
              <w:rPr>
                <w:color w:val="auto"/>
              </w:rPr>
              <w:t>/d</w:t>
            </w:r>
            <w:r>
              <w:rPr>
                <w:rFonts w:hint="eastAsia"/>
                <w:color w:val="auto"/>
                <w:lang w:val="en-US" w:eastAsia="zh-CN"/>
              </w:rPr>
              <w:t>（1367.56m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p w14:paraId="65A55874">
            <w:pPr>
              <w:bidi w:val="0"/>
              <w:rPr>
                <w:rFonts w:hint="eastAsia"/>
                <w:color w:val="auto"/>
                <w:lang w:val="en-US" w:eastAsia="zh-CN"/>
              </w:rPr>
            </w:pPr>
            <w:r>
              <w:rPr>
                <w:rFonts w:hint="eastAsia"/>
                <w:color w:val="auto"/>
                <w:lang w:val="en-US" w:eastAsia="zh-CN"/>
              </w:rPr>
              <w:t>⑥脱酸用水</w:t>
            </w:r>
          </w:p>
          <w:p w14:paraId="3C9AA6F7">
            <w:pPr>
              <w:bidi w:val="0"/>
              <w:rPr>
                <w:rFonts w:hint="eastAsia"/>
                <w:color w:val="auto"/>
                <w:lang w:val="en-US" w:eastAsia="zh-CN"/>
              </w:rPr>
            </w:pPr>
            <w:r>
              <w:rPr>
                <w:rFonts w:hint="eastAsia"/>
                <w:color w:val="auto"/>
                <w:lang w:val="en-US" w:eastAsia="zh-CN"/>
              </w:rPr>
              <w:t>酸洗完成后的石英砂需要进行清洗，该生产工段用水量为2000m</w:t>
            </w:r>
            <w:r>
              <w:rPr>
                <w:rFonts w:hint="eastAsia"/>
                <w:color w:val="auto"/>
                <w:vertAlign w:val="superscript"/>
                <w:lang w:val="en-US" w:eastAsia="zh-CN"/>
              </w:rPr>
              <w:t>3</w:t>
            </w:r>
            <w:r>
              <w:rPr>
                <w:color w:val="auto"/>
              </w:rPr>
              <w:t>/d</w:t>
            </w:r>
            <w:r>
              <w:rPr>
                <w:rFonts w:hint="eastAsia"/>
                <w:color w:val="auto"/>
                <w:lang w:val="en-US" w:eastAsia="zh-CN"/>
              </w:rPr>
              <w:t>（600000m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其中盐酸酸洗脱酸用水量为1000m</w:t>
            </w:r>
            <w:r>
              <w:rPr>
                <w:rFonts w:hint="eastAsia"/>
                <w:color w:val="auto"/>
                <w:vertAlign w:val="superscript"/>
                <w:lang w:val="en-US" w:eastAsia="zh-CN"/>
              </w:rPr>
              <w:t>3</w:t>
            </w:r>
            <w:r>
              <w:rPr>
                <w:color w:val="auto"/>
              </w:rPr>
              <w:t>/d</w:t>
            </w:r>
            <w:r>
              <w:rPr>
                <w:rFonts w:hint="eastAsia"/>
                <w:color w:val="auto"/>
                <w:lang w:val="en-US" w:eastAsia="zh-CN"/>
              </w:rPr>
              <w:t>（300000m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排污系数按0.98计，盐酸酸洗脱酸废水产生量为980m</w:t>
            </w:r>
            <w:r>
              <w:rPr>
                <w:rFonts w:hint="eastAsia"/>
                <w:color w:val="auto"/>
                <w:vertAlign w:val="superscript"/>
                <w:lang w:val="en-US" w:eastAsia="zh-CN"/>
              </w:rPr>
              <w:t>3</w:t>
            </w:r>
            <w:r>
              <w:rPr>
                <w:color w:val="auto"/>
              </w:rPr>
              <w:t>/d</w:t>
            </w:r>
            <w:r>
              <w:rPr>
                <w:rFonts w:hint="eastAsia"/>
                <w:color w:val="auto"/>
                <w:lang w:val="en-US" w:eastAsia="zh-CN"/>
              </w:rPr>
              <w:t>（294000m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盐酸酸洗脱酸废水</w:t>
            </w:r>
            <w:r>
              <w:rPr>
                <w:rFonts w:hint="eastAsia"/>
                <w:color w:val="auto"/>
                <w:lang w:eastAsia="zh-CN"/>
              </w:rPr>
              <w:t>经“酸碱中和池”处理后</w:t>
            </w:r>
            <w:r>
              <w:rPr>
                <w:rFonts w:hint="eastAsia"/>
                <w:color w:val="auto"/>
                <w:lang w:val="en-US" w:eastAsia="zh-CN"/>
              </w:rPr>
              <w:t>排入污水处理厂。氢氟酸、草酸酸洗脱酸用水量为1000m</w:t>
            </w:r>
            <w:r>
              <w:rPr>
                <w:rFonts w:hint="eastAsia"/>
                <w:color w:val="auto"/>
                <w:vertAlign w:val="superscript"/>
                <w:lang w:val="en-US" w:eastAsia="zh-CN"/>
              </w:rPr>
              <w:t>3</w:t>
            </w:r>
            <w:r>
              <w:rPr>
                <w:color w:val="auto"/>
              </w:rPr>
              <w:t>/d</w:t>
            </w:r>
            <w:r>
              <w:rPr>
                <w:rFonts w:hint="eastAsia"/>
                <w:color w:val="auto"/>
                <w:lang w:val="en-US" w:eastAsia="zh-CN"/>
              </w:rPr>
              <w:t>（300000m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排污系数按0.98计，氢氟酸、草酸酸洗洗涤废水</w:t>
            </w:r>
            <w:r>
              <w:rPr>
                <w:rFonts w:hint="eastAsia"/>
                <w:color w:val="auto"/>
                <w:lang w:eastAsia="zh-CN"/>
              </w:rPr>
              <w:t>经“酸碱中和池”处理后</w:t>
            </w:r>
            <w:r>
              <w:rPr>
                <w:rFonts w:hint="eastAsia"/>
                <w:color w:val="auto"/>
                <w:lang w:val="en-US" w:eastAsia="zh-CN"/>
              </w:rPr>
              <w:t>回用于调酸以及脱酸，不外排。</w:t>
            </w:r>
          </w:p>
          <w:p w14:paraId="4AC9A8B9">
            <w:pPr>
              <w:bidi w:val="0"/>
              <w:rPr>
                <w:rFonts w:hint="default"/>
                <w:color w:val="auto"/>
                <w:lang w:val="en-US" w:eastAsia="zh-CN"/>
              </w:rPr>
            </w:pPr>
            <w:r>
              <w:rPr>
                <w:rFonts w:hint="eastAsia"/>
                <w:color w:val="auto"/>
                <w:lang w:val="en-US" w:eastAsia="zh-CN"/>
              </w:rPr>
              <w:t>故脱酸新鲜用水量为1020m</w:t>
            </w:r>
            <w:r>
              <w:rPr>
                <w:rFonts w:hint="eastAsia"/>
                <w:color w:val="auto"/>
                <w:vertAlign w:val="superscript"/>
                <w:lang w:val="en-US" w:eastAsia="zh-CN"/>
              </w:rPr>
              <w:t>3</w:t>
            </w:r>
            <w:r>
              <w:rPr>
                <w:color w:val="auto"/>
              </w:rPr>
              <w:t>/d</w:t>
            </w:r>
            <w:r>
              <w:rPr>
                <w:rFonts w:hint="eastAsia"/>
                <w:color w:val="auto"/>
                <w:lang w:val="en-US" w:eastAsia="zh-CN"/>
              </w:rPr>
              <w:t>（306000m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p>
          <w:p w14:paraId="3C4F3B90">
            <w:pPr>
              <w:bidi w:val="0"/>
              <w:rPr>
                <w:rFonts w:hint="eastAsia"/>
                <w:color w:val="auto"/>
                <w:lang w:val="en-US" w:eastAsia="zh-CN"/>
              </w:rPr>
            </w:pPr>
            <w:r>
              <w:rPr>
                <w:rFonts w:hint="eastAsia"/>
                <w:color w:val="auto"/>
                <w:lang w:val="en-US" w:eastAsia="zh-CN"/>
              </w:rPr>
              <w:t>⑦原料运输车辆清洗水</w:t>
            </w:r>
          </w:p>
          <w:p w14:paraId="67206610">
            <w:pPr>
              <w:bidi w:val="0"/>
              <w:rPr>
                <w:rFonts w:hint="eastAsia" w:eastAsia="宋体"/>
                <w:color w:val="auto"/>
                <w:lang w:val="en-US" w:eastAsia="zh-CN"/>
              </w:rPr>
            </w:pPr>
            <w:r>
              <w:rPr>
                <w:rFonts w:hint="default"/>
                <w:color w:val="auto"/>
                <w:lang w:val="en-US" w:eastAsia="zh-CN"/>
              </w:rPr>
              <w:t>项目</w:t>
            </w:r>
            <w:r>
              <w:rPr>
                <w:rFonts w:hint="eastAsia"/>
                <w:color w:val="auto"/>
                <w:lang w:val="en-US" w:eastAsia="zh-CN"/>
              </w:rPr>
              <w:t>新增</w:t>
            </w:r>
            <w:r>
              <w:rPr>
                <w:rFonts w:hint="default"/>
                <w:color w:val="auto"/>
                <w:lang w:val="en-US" w:eastAsia="zh-CN"/>
              </w:rPr>
              <w:t>年产</w:t>
            </w:r>
            <w:r>
              <w:rPr>
                <w:rFonts w:hint="eastAsia"/>
                <w:color w:val="auto"/>
                <w:lang w:val="en-US" w:eastAsia="zh-CN"/>
              </w:rPr>
              <w:t>25</w:t>
            </w:r>
            <w:r>
              <w:rPr>
                <w:rFonts w:hint="default"/>
                <w:color w:val="auto"/>
                <w:lang w:val="en-US" w:eastAsia="zh-CN"/>
              </w:rPr>
              <w:t>万吨各类石英砂，使用原料</w:t>
            </w:r>
            <w:r>
              <w:rPr>
                <w:rFonts w:hint="eastAsia"/>
                <w:color w:val="auto"/>
                <w:lang w:val="en-US" w:eastAsia="zh-CN"/>
              </w:rPr>
              <w:t>30.8</w:t>
            </w:r>
            <w:r>
              <w:rPr>
                <w:rFonts w:hint="default"/>
                <w:color w:val="auto"/>
                <w:lang w:val="en-US" w:eastAsia="zh-CN"/>
              </w:rPr>
              <w:t>万吨，固废量约</w:t>
            </w:r>
            <w:r>
              <w:rPr>
                <w:rFonts w:hint="eastAsia"/>
                <w:color w:val="auto"/>
                <w:lang w:val="en-US" w:eastAsia="zh-CN"/>
              </w:rPr>
              <w:t>0.954</w:t>
            </w:r>
            <w:r>
              <w:rPr>
                <w:rFonts w:hint="default"/>
                <w:color w:val="auto"/>
                <w:lang w:val="en-US" w:eastAsia="zh-CN"/>
              </w:rPr>
              <w:t>万吨，每辆车运量20t，每年进出厂区车辆约</w:t>
            </w:r>
            <w:r>
              <w:rPr>
                <w:rFonts w:hint="eastAsia"/>
                <w:color w:val="auto"/>
                <w:lang w:val="en-US" w:eastAsia="zh-CN"/>
              </w:rPr>
              <w:t>28377</w:t>
            </w:r>
            <w:r>
              <w:rPr>
                <w:rFonts w:hint="default"/>
                <w:color w:val="auto"/>
                <w:lang w:val="en-US" w:eastAsia="zh-CN"/>
              </w:rPr>
              <w:t>次，每车次清洗水用量为20L，车辆清洗水用量为</w:t>
            </w:r>
            <w:r>
              <w:rPr>
                <w:rFonts w:hint="eastAsia"/>
                <w:color w:val="auto"/>
                <w:lang w:val="en-US" w:eastAsia="zh-CN"/>
              </w:rPr>
              <w:t>1.892m</w:t>
            </w:r>
            <w:r>
              <w:rPr>
                <w:rFonts w:hint="eastAsia"/>
                <w:color w:val="auto"/>
                <w:vertAlign w:val="superscript"/>
                <w:lang w:val="en-US" w:eastAsia="zh-CN"/>
              </w:rPr>
              <w:t>3</w:t>
            </w:r>
            <w:r>
              <w:rPr>
                <w:color w:val="auto"/>
              </w:rPr>
              <w:t>/d</w:t>
            </w:r>
            <w:r>
              <w:rPr>
                <w:rFonts w:hint="eastAsia"/>
                <w:color w:val="auto"/>
                <w:lang w:eastAsia="zh-CN"/>
              </w:rPr>
              <w:t>（</w:t>
            </w:r>
            <w:r>
              <w:rPr>
                <w:rFonts w:hint="eastAsia"/>
                <w:color w:val="auto"/>
                <w:lang w:val="en-US" w:eastAsia="zh-CN"/>
              </w:rPr>
              <w:t>567.54m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default"/>
                <w:color w:val="auto"/>
                <w:lang w:val="en-US" w:eastAsia="zh-CN"/>
              </w:rPr>
              <w:t>，洗车用水</w:t>
            </w:r>
            <w:r>
              <w:rPr>
                <w:rFonts w:hint="default" w:ascii="Times New Roman" w:hAnsi="Times New Roman" w:eastAsia="宋体" w:cs="Times New Roman"/>
                <w:color w:val="auto"/>
                <w:sz w:val="24"/>
                <w:szCs w:val="24"/>
                <w:highlight w:val="none"/>
                <w:lang w:val="en-US" w:eastAsia="zh-CN"/>
              </w:rPr>
              <w:t>收集至自动洗车槽沉淀池沉淀处理后循环利用</w:t>
            </w:r>
            <w:r>
              <w:rPr>
                <w:rFonts w:hint="default"/>
                <w:color w:val="auto"/>
                <w:lang w:val="en-US" w:eastAsia="zh-CN"/>
              </w:rPr>
              <w:t>，洗车过程损耗约20%，运输车辆清洗水补水量</w:t>
            </w:r>
            <w:r>
              <w:rPr>
                <w:rFonts w:hint="eastAsia"/>
                <w:color w:val="auto"/>
                <w:lang w:val="en-US" w:eastAsia="zh-CN"/>
              </w:rPr>
              <w:t>0.378m</w:t>
            </w:r>
            <w:r>
              <w:rPr>
                <w:rFonts w:hint="eastAsia"/>
                <w:color w:val="auto"/>
                <w:vertAlign w:val="superscript"/>
                <w:lang w:val="en-US" w:eastAsia="zh-CN"/>
              </w:rPr>
              <w:t>3</w:t>
            </w:r>
            <w:r>
              <w:rPr>
                <w:color w:val="auto"/>
              </w:rPr>
              <w:t>/d</w:t>
            </w:r>
            <w:r>
              <w:rPr>
                <w:rFonts w:hint="eastAsia"/>
                <w:color w:val="auto"/>
                <w:lang w:val="en-US" w:eastAsia="zh-CN"/>
              </w:rPr>
              <w:t>（113.5m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r>
              <w:rPr>
                <w:rFonts w:hint="default"/>
                <w:color w:val="auto"/>
                <w:lang w:val="en-US" w:eastAsia="zh-CN"/>
              </w:rPr>
              <w:t>。</w:t>
            </w:r>
          </w:p>
          <w:p w14:paraId="720FB40F">
            <w:pPr>
              <w:bidi w:val="0"/>
              <w:rPr>
                <w:rFonts w:hint="eastAsia"/>
                <w:color w:val="auto"/>
                <w:lang w:val="en-US" w:eastAsia="zh-CN"/>
              </w:rPr>
            </w:pPr>
            <w:r>
              <w:rPr>
                <w:rFonts w:hint="eastAsia"/>
                <w:color w:val="auto"/>
                <w:lang w:val="en-US" w:eastAsia="zh-CN"/>
              </w:rPr>
              <w:t>⑧锅炉用水</w:t>
            </w:r>
          </w:p>
          <w:p w14:paraId="143A38F8">
            <w:pPr>
              <w:bidi w:val="0"/>
              <w:rPr>
                <w:rFonts w:hint="eastAsia"/>
                <w:color w:val="auto"/>
                <w:lang w:eastAsia="zh-CN"/>
              </w:rPr>
            </w:pPr>
            <w:r>
              <w:rPr>
                <w:rFonts w:hint="eastAsia"/>
                <w:color w:val="auto"/>
                <w:lang w:val="en-US" w:eastAsia="zh-CN"/>
              </w:rPr>
              <w:t>项目设置2台2t/h天然气锅炉，锅炉供热会有损耗，故需定期补充水，损耗约占20%，故锅炉需定期补充水量为19.2m</w:t>
            </w:r>
            <w:r>
              <w:rPr>
                <w:rFonts w:hint="eastAsia"/>
                <w:color w:val="auto"/>
                <w:vertAlign w:val="superscript"/>
                <w:lang w:val="en-US" w:eastAsia="zh-CN"/>
              </w:rPr>
              <w:t>3</w:t>
            </w:r>
            <w:r>
              <w:rPr>
                <w:color w:val="auto"/>
              </w:rPr>
              <w:t>/d</w:t>
            </w:r>
            <w:r>
              <w:rPr>
                <w:rFonts w:hint="eastAsia"/>
                <w:color w:val="auto"/>
                <w:lang w:val="en-US" w:eastAsia="zh-CN"/>
              </w:rPr>
              <w:t>（5760m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），锅炉用水循环使用不外排。</w:t>
            </w:r>
          </w:p>
          <w:p w14:paraId="236C2BB8">
            <w:pPr>
              <w:bidi w:val="0"/>
              <w:rPr>
                <w:rFonts w:hint="eastAsia"/>
                <w:color w:val="auto"/>
                <w:lang w:val="en-US" w:eastAsia="zh-CN"/>
              </w:rPr>
            </w:pPr>
            <w:r>
              <w:rPr>
                <w:rFonts w:hint="eastAsia"/>
                <w:color w:val="auto"/>
                <w:lang w:val="en-US" w:eastAsia="zh-CN"/>
              </w:rPr>
              <w:fldChar w:fldCharType="begin"/>
            </w:r>
            <w:r>
              <w:rPr>
                <w:rFonts w:hint="eastAsia"/>
                <w:color w:val="auto"/>
                <w:lang w:val="en-US" w:eastAsia="zh-CN"/>
              </w:rPr>
              <w:instrText xml:space="preserve"> = 9 \* GB3 \* MERGEFORMAT </w:instrText>
            </w:r>
            <w:r>
              <w:rPr>
                <w:rFonts w:hint="eastAsia"/>
                <w:color w:val="auto"/>
                <w:lang w:val="en-US" w:eastAsia="zh-CN"/>
              </w:rPr>
              <w:fldChar w:fldCharType="separate"/>
            </w:r>
            <w:r>
              <w:rPr>
                <w:color w:val="auto"/>
              </w:rPr>
              <w:t>⑨</w:t>
            </w:r>
            <w:r>
              <w:rPr>
                <w:rFonts w:hint="eastAsia"/>
                <w:color w:val="auto"/>
                <w:lang w:val="en-US" w:eastAsia="zh-CN"/>
              </w:rPr>
              <w:fldChar w:fldCharType="end"/>
            </w:r>
            <w:r>
              <w:rPr>
                <w:rFonts w:hint="eastAsia"/>
                <w:color w:val="auto"/>
                <w:lang w:val="en-US" w:eastAsia="zh-CN"/>
              </w:rPr>
              <w:t>水喷淋用水</w:t>
            </w:r>
          </w:p>
          <w:p w14:paraId="733814AA">
            <w:pPr>
              <w:bidi w:val="0"/>
              <w:rPr>
                <w:rFonts w:hint="default"/>
                <w:color w:val="auto"/>
                <w:lang w:val="en-US" w:eastAsia="zh-CN"/>
              </w:rPr>
            </w:pPr>
            <w:r>
              <w:rPr>
                <w:color w:val="auto"/>
              </w:rPr>
              <w:t>根据设备商家提供的</w:t>
            </w:r>
            <w:r>
              <w:rPr>
                <w:rFonts w:hint="eastAsia"/>
                <w:color w:val="auto"/>
                <w:lang w:eastAsia="zh-CN"/>
              </w:rPr>
              <w:t>喷淋</w:t>
            </w:r>
            <w:r>
              <w:rPr>
                <w:color w:val="auto"/>
              </w:rPr>
              <w:t>设备参数数据可知，</w:t>
            </w:r>
            <w:r>
              <w:rPr>
                <w:rFonts w:hint="eastAsia"/>
                <w:color w:val="auto"/>
                <w:lang w:val="en-US" w:eastAsia="zh-CN"/>
              </w:rPr>
              <w:t>本项目设置2套水喷淋设备，</w:t>
            </w:r>
            <w:r>
              <w:rPr>
                <w:rFonts w:hint="eastAsia"/>
                <w:color w:val="auto"/>
                <w:lang w:eastAsia="zh-CN"/>
              </w:rPr>
              <w:t>水喷淋塔（</w:t>
            </w:r>
            <w:r>
              <w:rPr>
                <w:rFonts w:hint="eastAsia"/>
                <w:color w:val="auto"/>
                <w:lang w:val="en-US" w:eastAsia="zh-CN"/>
              </w:rPr>
              <w:t>5t</w:t>
            </w:r>
            <w:r>
              <w:rPr>
                <w:rFonts w:hint="eastAsia"/>
                <w:color w:val="auto"/>
                <w:lang w:eastAsia="zh-CN"/>
              </w:rPr>
              <w:t>）中</w:t>
            </w:r>
            <w:r>
              <w:rPr>
                <w:rFonts w:hint="eastAsia"/>
                <w:color w:val="auto"/>
                <w:lang w:val="en-US" w:eastAsia="zh-CN"/>
              </w:rPr>
              <w:t>喷淋水循环使用，水喷淋水浓度达到一定值后收集后排入酸碱中和池中处理，平均处理周期为30天/次，喷淋塔的液气比按2.0L/m</w:t>
            </w:r>
            <w:r>
              <w:rPr>
                <w:rFonts w:hint="eastAsia"/>
                <w:color w:val="auto"/>
                <w:vertAlign w:val="superscript"/>
                <w:lang w:val="en-US" w:eastAsia="zh-CN"/>
              </w:rPr>
              <w:t>3</w:t>
            </w:r>
            <w:r>
              <w:rPr>
                <w:rFonts w:hint="eastAsia"/>
                <w:color w:val="auto"/>
                <w:vertAlign w:val="baseline"/>
                <w:lang w:val="en-US" w:eastAsia="zh-CN"/>
              </w:rPr>
              <w:t>考虑</w:t>
            </w:r>
            <w:r>
              <w:rPr>
                <w:rFonts w:hint="eastAsia"/>
                <w:color w:val="auto"/>
                <w:lang w:val="en-US" w:eastAsia="zh-CN"/>
              </w:rPr>
              <w:t>，项目该套设施废气量为10000m</w:t>
            </w:r>
            <w:r>
              <w:rPr>
                <w:rFonts w:hint="eastAsia"/>
                <w:color w:val="auto"/>
                <w:vertAlign w:val="superscript"/>
                <w:lang w:val="en-US" w:eastAsia="zh-CN"/>
              </w:rPr>
              <w:t>3</w:t>
            </w:r>
            <w:r>
              <w:rPr>
                <w:rFonts w:hint="eastAsia"/>
                <w:color w:val="auto"/>
                <w:lang w:val="en-US" w:eastAsia="zh-CN"/>
              </w:rPr>
              <w:t>/h，故喷淋系统用水约480m</w:t>
            </w:r>
            <w:r>
              <w:rPr>
                <w:rFonts w:hint="eastAsia"/>
                <w:color w:val="auto"/>
                <w:vertAlign w:val="superscript"/>
                <w:lang w:val="en-US" w:eastAsia="zh-CN"/>
              </w:rPr>
              <w:t>3</w:t>
            </w:r>
            <w:r>
              <w:rPr>
                <w:color w:val="auto"/>
              </w:rPr>
              <w:t>/d（</w:t>
            </w:r>
            <w:r>
              <w:rPr>
                <w:rFonts w:hint="eastAsia"/>
                <w:color w:val="auto"/>
                <w:lang w:val="en-US" w:eastAsia="zh-CN"/>
              </w:rPr>
              <w:t>144000m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val="en-US" w:eastAsia="zh-CN"/>
              </w:rPr>
              <w:t>，</w:t>
            </w:r>
            <w:r>
              <w:rPr>
                <w:color w:val="auto"/>
              </w:rPr>
              <w:t>结合设计单位提供的数据可知，</w:t>
            </w:r>
            <w:r>
              <w:rPr>
                <w:rFonts w:hint="eastAsia"/>
                <w:color w:val="auto"/>
                <w:lang w:val="en-US" w:eastAsia="zh-CN"/>
              </w:rPr>
              <w:t>喷淋</w:t>
            </w:r>
            <w:r>
              <w:rPr>
                <w:color w:val="auto"/>
              </w:rPr>
              <w:t>用水约有</w:t>
            </w:r>
            <w:r>
              <w:rPr>
                <w:rFonts w:hint="eastAsia"/>
                <w:color w:val="auto"/>
                <w:lang w:val="en-US" w:eastAsia="zh-CN"/>
              </w:rPr>
              <w:t>2</w:t>
            </w:r>
            <w:r>
              <w:rPr>
                <w:color w:val="auto"/>
              </w:rPr>
              <w:t>0%的水在喷淋过程中挥发进入空气中</w:t>
            </w:r>
            <w:r>
              <w:rPr>
                <w:rFonts w:hint="eastAsia"/>
                <w:color w:val="auto"/>
                <w:lang w:eastAsia="zh-CN"/>
              </w:rPr>
              <w:t>，新鲜水补充量为</w:t>
            </w:r>
            <w:r>
              <w:rPr>
                <w:rFonts w:hint="eastAsia"/>
                <w:color w:val="auto"/>
                <w:lang w:val="en-US" w:eastAsia="zh-CN"/>
              </w:rPr>
              <w:t>96.33m</w:t>
            </w:r>
            <w:r>
              <w:rPr>
                <w:rFonts w:hint="eastAsia"/>
                <w:color w:val="auto"/>
                <w:vertAlign w:val="superscript"/>
                <w:lang w:val="en-US" w:eastAsia="zh-CN"/>
              </w:rPr>
              <w:t>3</w:t>
            </w:r>
            <w:r>
              <w:rPr>
                <w:color w:val="auto"/>
              </w:rPr>
              <w:t>/d（</w:t>
            </w:r>
            <w:r>
              <w:rPr>
                <w:rFonts w:hint="eastAsia"/>
                <w:color w:val="auto"/>
                <w:lang w:val="en-US" w:eastAsia="zh-CN"/>
              </w:rPr>
              <w:t>28900m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eastAsia="zh-CN"/>
              </w:rPr>
              <w:t>，</w:t>
            </w:r>
            <w:r>
              <w:rPr>
                <w:rFonts w:hint="eastAsia"/>
                <w:color w:val="auto"/>
                <w:lang w:val="en-US" w:eastAsia="zh-CN"/>
              </w:rPr>
              <w:t>喷淋废水产生量为0.33m</w:t>
            </w:r>
            <w:r>
              <w:rPr>
                <w:rFonts w:hint="eastAsia"/>
                <w:color w:val="auto"/>
                <w:vertAlign w:val="superscript"/>
                <w:lang w:val="en-US" w:eastAsia="zh-CN"/>
              </w:rPr>
              <w:t>3</w:t>
            </w:r>
            <w:r>
              <w:rPr>
                <w:color w:val="auto"/>
              </w:rPr>
              <w:t>/d（</w:t>
            </w:r>
            <w:r>
              <w:rPr>
                <w:rFonts w:hint="eastAsia"/>
                <w:color w:val="auto"/>
                <w:lang w:val="en-US" w:eastAsia="zh-CN"/>
              </w:rPr>
              <w:t>100m</w:t>
            </w:r>
            <w:r>
              <w:rPr>
                <w:rFonts w:hint="eastAsia"/>
                <w:color w:val="auto"/>
                <w:vertAlign w:val="superscript"/>
                <w:lang w:val="en-US" w:eastAsia="zh-CN"/>
              </w:rPr>
              <w:t>3</w:t>
            </w:r>
            <w:r>
              <w:rPr>
                <w:color w:val="auto"/>
              </w:rPr>
              <w:t>/</w:t>
            </w:r>
            <w:r>
              <w:rPr>
                <w:rFonts w:hint="eastAsia"/>
                <w:color w:val="auto"/>
              </w:rPr>
              <w:t>a</w:t>
            </w:r>
            <w:r>
              <w:rPr>
                <w:color w:val="auto"/>
              </w:rPr>
              <w:t>）。</w:t>
            </w:r>
          </w:p>
          <w:p w14:paraId="078AD04B">
            <w:pPr>
              <w:bidi w:val="0"/>
              <w:rPr>
                <w:color w:val="auto"/>
              </w:rPr>
            </w:pPr>
            <w:r>
              <w:rPr>
                <w:color w:val="auto"/>
              </w:rPr>
              <w:t>综上，项目</w:t>
            </w:r>
            <w:r>
              <w:rPr>
                <w:rFonts w:hint="eastAsia"/>
                <w:color w:val="auto"/>
                <w:lang w:eastAsia="zh-CN"/>
              </w:rPr>
              <w:t>新鲜水</w:t>
            </w:r>
            <w:r>
              <w:rPr>
                <w:color w:val="auto"/>
              </w:rPr>
              <w:t>水量约为</w:t>
            </w:r>
            <w:r>
              <w:rPr>
                <w:rFonts w:hint="default"/>
                <w:color w:val="auto"/>
                <w:lang w:val="en-US" w:eastAsia="zh-CN"/>
              </w:rPr>
              <w:t>1209.958</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d</w:t>
            </w:r>
            <w:r>
              <w:rPr>
                <w:color w:val="auto"/>
              </w:rPr>
              <w:t>（</w:t>
            </w:r>
            <w:r>
              <w:rPr>
                <w:rFonts w:hint="eastAsia"/>
                <w:color w:val="auto"/>
                <w:lang w:val="en-US" w:eastAsia="zh-CN"/>
              </w:rPr>
              <w:t>362987.4m</w:t>
            </w:r>
            <w:r>
              <w:rPr>
                <w:rFonts w:hint="eastAsia"/>
                <w:color w:val="auto"/>
                <w:vertAlign w:val="superscript"/>
                <w:lang w:val="en-US" w:eastAsia="zh-CN"/>
              </w:rPr>
              <w:t>3</w:t>
            </w:r>
            <w:r>
              <w:rPr>
                <w:color w:val="auto"/>
              </w:rPr>
              <w:t>/</w:t>
            </w:r>
            <w:r>
              <w:rPr>
                <w:rFonts w:hint="eastAsia"/>
                <w:color w:val="auto"/>
              </w:rPr>
              <w:t>a</w:t>
            </w:r>
            <w:r>
              <w:rPr>
                <w:color w:val="auto"/>
              </w:rPr>
              <w:t>）。</w:t>
            </w:r>
          </w:p>
          <w:p w14:paraId="609AFDED">
            <w:pPr>
              <w:bidi w:val="0"/>
              <w:rPr>
                <w:rFonts w:hint="eastAsia"/>
                <w:color w:val="auto"/>
              </w:rPr>
            </w:pPr>
            <w:r>
              <w:rPr>
                <w:rFonts w:hint="eastAsia"/>
                <w:color w:val="auto"/>
              </w:rPr>
              <w:t>本项目水平衡见表</w:t>
            </w:r>
            <w:r>
              <w:rPr>
                <w:color w:val="auto"/>
              </w:rPr>
              <w:t>2-</w:t>
            </w:r>
            <w:r>
              <w:rPr>
                <w:rFonts w:hint="eastAsia"/>
                <w:color w:val="auto"/>
                <w:lang w:val="en-US" w:eastAsia="zh-CN"/>
              </w:rPr>
              <w:t>12</w:t>
            </w:r>
            <w:r>
              <w:rPr>
                <w:rFonts w:hint="eastAsia"/>
                <w:color w:val="auto"/>
              </w:rPr>
              <w:t>及图</w:t>
            </w:r>
            <w:r>
              <w:rPr>
                <w:color w:val="auto"/>
              </w:rPr>
              <w:t>2-1</w:t>
            </w:r>
            <w:r>
              <w:rPr>
                <w:rFonts w:hint="eastAsia"/>
                <w:color w:val="auto"/>
              </w:rPr>
              <w:t>所示。</w:t>
            </w:r>
          </w:p>
          <w:p w14:paraId="763321C5">
            <w:pPr>
              <w:pStyle w:val="135"/>
              <w:bidi w:val="0"/>
              <w:rPr>
                <w:rFonts w:hint="default"/>
                <w:color w:val="auto"/>
              </w:rPr>
            </w:pPr>
            <w:r>
              <w:rPr>
                <w:rFonts w:hint="default"/>
                <w:color w:val="auto"/>
              </w:rPr>
              <w:t>表2-</w:t>
            </w:r>
            <w:r>
              <w:rPr>
                <w:rFonts w:hint="eastAsia"/>
                <w:color w:val="auto"/>
                <w:lang w:val="en-US" w:eastAsia="zh-CN"/>
              </w:rPr>
              <w:t>12  变更项目</w:t>
            </w:r>
            <w:r>
              <w:rPr>
                <w:rFonts w:hint="default"/>
                <w:color w:val="auto"/>
              </w:rPr>
              <w:t>给排水平衡表</w:t>
            </w:r>
            <w:r>
              <w:rPr>
                <w:rFonts w:hint="eastAsia"/>
                <w:color w:val="auto"/>
                <w:lang w:val="en-US" w:eastAsia="zh-CN"/>
              </w:rPr>
              <w:t xml:space="preserve">  </w:t>
            </w:r>
            <w:r>
              <w:rPr>
                <w:rFonts w:hint="default"/>
                <w:color w:val="auto"/>
              </w:rPr>
              <w:t>（</w:t>
            </w:r>
            <w:r>
              <w:rPr>
                <w:rFonts w:hint="eastAsia"/>
                <w:color w:val="auto"/>
                <w:lang w:eastAsia="zh-CN"/>
              </w:rPr>
              <w:t>单位：</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d</w:t>
            </w:r>
            <w:r>
              <w:rPr>
                <w:rFonts w:hint="default"/>
                <w:color w:val="auto"/>
              </w:rPr>
              <w:t>）</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00"/>
              <w:gridCol w:w="917"/>
              <w:gridCol w:w="847"/>
              <w:gridCol w:w="780"/>
              <w:gridCol w:w="989"/>
              <w:gridCol w:w="1191"/>
              <w:gridCol w:w="928"/>
              <w:gridCol w:w="765"/>
              <w:gridCol w:w="1087"/>
              <w:gridCol w:w="863"/>
            </w:tblGrid>
            <w:tr w14:paraId="7D8E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28" w:type="pct"/>
                  <w:vMerge w:val="restart"/>
                  <w:shd w:val="clear" w:color="auto" w:fill="auto"/>
                  <w:vAlign w:val="center"/>
                </w:tcPr>
                <w:p w14:paraId="43B69220">
                  <w:pPr>
                    <w:pStyle w:val="39"/>
                    <w:bidi w:val="0"/>
                    <w:rPr>
                      <w:rFonts w:hint="eastAsia"/>
                      <w:color w:val="auto"/>
                    </w:rPr>
                  </w:pPr>
                  <w:r>
                    <w:rPr>
                      <w:color w:val="auto"/>
                      <w:lang w:val="en-US" w:eastAsia="zh-CN"/>
                    </w:rPr>
                    <w:t>序号</w:t>
                  </w:r>
                </w:p>
              </w:tc>
              <w:tc>
                <w:tcPr>
                  <w:tcW w:w="522" w:type="pct"/>
                  <w:vMerge w:val="restart"/>
                  <w:shd w:val="clear" w:color="auto" w:fill="auto"/>
                  <w:vAlign w:val="center"/>
                </w:tcPr>
                <w:p w14:paraId="6DB46AA5">
                  <w:pPr>
                    <w:pStyle w:val="39"/>
                    <w:bidi w:val="0"/>
                    <w:rPr>
                      <w:rFonts w:hint="eastAsia"/>
                      <w:color w:val="auto"/>
                    </w:rPr>
                  </w:pPr>
                  <w:r>
                    <w:rPr>
                      <w:color w:val="auto"/>
                      <w:lang w:val="en-US" w:eastAsia="zh-CN"/>
                    </w:rPr>
                    <w:t>用水项目</w:t>
                  </w:r>
                </w:p>
              </w:tc>
              <w:tc>
                <w:tcPr>
                  <w:tcW w:w="483" w:type="pct"/>
                  <w:vMerge w:val="restart"/>
                  <w:shd w:val="clear" w:color="auto" w:fill="auto"/>
                  <w:vAlign w:val="center"/>
                </w:tcPr>
                <w:p w14:paraId="42ED0EB7">
                  <w:pPr>
                    <w:pStyle w:val="39"/>
                    <w:bidi w:val="0"/>
                    <w:rPr>
                      <w:rFonts w:hint="eastAsia"/>
                      <w:color w:val="auto"/>
                    </w:rPr>
                  </w:pPr>
                  <w:r>
                    <w:rPr>
                      <w:color w:val="auto"/>
                      <w:lang w:val="en-US" w:eastAsia="zh-CN"/>
                    </w:rPr>
                    <w:t>总用水</w:t>
                  </w:r>
                </w:p>
              </w:tc>
              <w:tc>
                <w:tcPr>
                  <w:tcW w:w="1688" w:type="pct"/>
                  <w:gridSpan w:val="3"/>
                  <w:shd w:val="clear" w:color="auto" w:fill="auto"/>
                  <w:vAlign w:val="center"/>
                </w:tcPr>
                <w:p w14:paraId="557A5D02">
                  <w:pPr>
                    <w:pStyle w:val="39"/>
                    <w:bidi w:val="0"/>
                    <w:rPr>
                      <w:color w:val="auto"/>
                      <w:lang w:val="en-US" w:eastAsia="zh-CN"/>
                    </w:rPr>
                  </w:pPr>
                  <w:r>
                    <w:rPr>
                      <w:color w:val="auto"/>
                      <w:lang w:val="en-US" w:eastAsia="zh-CN"/>
                    </w:rPr>
                    <w:t>给水</w:t>
                  </w:r>
                </w:p>
              </w:tc>
              <w:tc>
                <w:tcPr>
                  <w:tcW w:w="2077" w:type="pct"/>
                  <w:gridSpan w:val="4"/>
                  <w:shd w:val="clear" w:color="auto" w:fill="auto"/>
                  <w:vAlign w:val="center"/>
                </w:tcPr>
                <w:p w14:paraId="0243AD82">
                  <w:pPr>
                    <w:pStyle w:val="39"/>
                    <w:bidi w:val="0"/>
                    <w:rPr>
                      <w:color w:val="auto"/>
                      <w:lang w:val="en-US" w:eastAsia="zh-CN"/>
                    </w:rPr>
                  </w:pPr>
                  <w:r>
                    <w:rPr>
                      <w:color w:val="auto"/>
                      <w:lang w:val="en-US" w:eastAsia="zh-CN"/>
                    </w:rPr>
                    <w:t>排水</w:t>
                  </w:r>
                </w:p>
              </w:tc>
            </w:tr>
            <w:tr w14:paraId="26586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3" w:hRule="atLeast"/>
              </w:trPr>
              <w:tc>
                <w:tcPr>
                  <w:tcW w:w="228" w:type="pct"/>
                  <w:vMerge w:val="continue"/>
                  <w:shd w:val="clear" w:color="auto" w:fill="auto"/>
                  <w:vAlign w:val="center"/>
                </w:tcPr>
                <w:p w14:paraId="38C46E66">
                  <w:pPr>
                    <w:pStyle w:val="39"/>
                    <w:bidi w:val="0"/>
                    <w:rPr>
                      <w:rFonts w:hint="eastAsia"/>
                      <w:color w:val="auto"/>
                    </w:rPr>
                  </w:pPr>
                </w:p>
              </w:tc>
              <w:tc>
                <w:tcPr>
                  <w:tcW w:w="522" w:type="pct"/>
                  <w:vMerge w:val="continue"/>
                  <w:shd w:val="clear" w:color="auto" w:fill="auto"/>
                  <w:vAlign w:val="center"/>
                </w:tcPr>
                <w:p w14:paraId="5AD4E411">
                  <w:pPr>
                    <w:pStyle w:val="39"/>
                    <w:bidi w:val="0"/>
                    <w:rPr>
                      <w:rFonts w:hint="eastAsia"/>
                      <w:color w:val="auto"/>
                    </w:rPr>
                  </w:pPr>
                </w:p>
              </w:tc>
              <w:tc>
                <w:tcPr>
                  <w:tcW w:w="483" w:type="pct"/>
                  <w:vMerge w:val="continue"/>
                  <w:shd w:val="clear" w:color="auto" w:fill="auto"/>
                  <w:vAlign w:val="center"/>
                </w:tcPr>
                <w:p w14:paraId="48D9F4A9">
                  <w:pPr>
                    <w:pStyle w:val="39"/>
                    <w:bidi w:val="0"/>
                    <w:rPr>
                      <w:rFonts w:hint="eastAsia"/>
                      <w:color w:val="auto"/>
                    </w:rPr>
                  </w:pPr>
                </w:p>
              </w:tc>
              <w:tc>
                <w:tcPr>
                  <w:tcW w:w="445" w:type="pct"/>
                  <w:shd w:val="clear" w:color="auto" w:fill="auto"/>
                  <w:vAlign w:val="center"/>
                </w:tcPr>
                <w:p w14:paraId="7BCCB03B">
                  <w:pPr>
                    <w:pStyle w:val="39"/>
                    <w:bidi w:val="0"/>
                    <w:rPr>
                      <w:rFonts w:hint="eastAsia"/>
                      <w:color w:val="auto"/>
                    </w:rPr>
                  </w:pPr>
                  <w:r>
                    <w:rPr>
                      <w:color w:val="auto"/>
                      <w:lang w:val="en-US" w:eastAsia="zh-CN"/>
                    </w:rPr>
                    <w:t>新鲜水</w:t>
                  </w:r>
                </w:p>
              </w:tc>
              <w:tc>
                <w:tcPr>
                  <w:tcW w:w="564" w:type="pct"/>
                  <w:shd w:val="clear" w:color="auto" w:fill="auto"/>
                  <w:vAlign w:val="center"/>
                </w:tcPr>
                <w:p w14:paraId="16E30E96">
                  <w:pPr>
                    <w:pStyle w:val="39"/>
                    <w:bidi w:val="0"/>
                    <w:rPr>
                      <w:rFonts w:hint="eastAsia"/>
                      <w:color w:val="auto"/>
                    </w:rPr>
                  </w:pPr>
                  <w:r>
                    <w:rPr>
                      <w:color w:val="auto"/>
                      <w:lang w:val="en-US" w:eastAsia="zh-CN"/>
                    </w:rPr>
                    <w:t>回用水</w:t>
                  </w:r>
                </w:p>
              </w:tc>
              <w:tc>
                <w:tcPr>
                  <w:tcW w:w="679" w:type="pct"/>
                  <w:shd w:val="clear" w:color="auto" w:fill="auto"/>
                  <w:vAlign w:val="center"/>
                </w:tcPr>
                <w:p w14:paraId="7A516104">
                  <w:pPr>
                    <w:pStyle w:val="39"/>
                    <w:bidi w:val="0"/>
                    <w:rPr>
                      <w:rFonts w:hint="default"/>
                      <w:color w:val="auto"/>
                      <w:lang w:val="en-US" w:eastAsia="zh-CN"/>
                    </w:rPr>
                  </w:pPr>
                  <w:r>
                    <w:rPr>
                      <w:rFonts w:hint="eastAsia"/>
                      <w:color w:val="auto"/>
                      <w:lang w:val="en-US" w:eastAsia="zh-CN"/>
                    </w:rPr>
                    <w:t>原料带入及反应生成水</w:t>
                  </w:r>
                </w:p>
              </w:tc>
              <w:tc>
                <w:tcPr>
                  <w:tcW w:w="529" w:type="pct"/>
                  <w:shd w:val="clear" w:color="auto" w:fill="auto"/>
                  <w:vAlign w:val="center"/>
                </w:tcPr>
                <w:p w14:paraId="620224E0">
                  <w:pPr>
                    <w:pStyle w:val="39"/>
                    <w:bidi w:val="0"/>
                    <w:rPr>
                      <w:rFonts w:hint="eastAsia"/>
                      <w:color w:val="auto"/>
                    </w:rPr>
                  </w:pPr>
                  <w:r>
                    <w:rPr>
                      <w:color w:val="auto"/>
                      <w:lang w:val="en-US" w:eastAsia="zh-CN"/>
                    </w:rPr>
                    <w:t>蒸发</w:t>
                  </w:r>
                  <w:r>
                    <w:rPr>
                      <w:rFonts w:hint="eastAsia"/>
                      <w:color w:val="auto"/>
                      <w:lang w:val="en-US" w:eastAsia="zh-CN"/>
                    </w:rPr>
                    <w:t>/</w:t>
                  </w:r>
                  <w:r>
                    <w:rPr>
                      <w:color w:val="auto"/>
                      <w:lang w:val="en-US" w:eastAsia="zh-CN"/>
                    </w:rPr>
                    <w:t>损耗</w:t>
                  </w:r>
                </w:p>
              </w:tc>
              <w:tc>
                <w:tcPr>
                  <w:tcW w:w="436" w:type="pct"/>
                  <w:shd w:val="clear" w:color="auto" w:fill="auto"/>
                  <w:vAlign w:val="center"/>
                </w:tcPr>
                <w:p w14:paraId="35D124B4">
                  <w:pPr>
                    <w:pStyle w:val="39"/>
                    <w:bidi w:val="0"/>
                    <w:rPr>
                      <w:rFonts w:hint="eastAsia"/>
                      <w:color w:val="auto"/>
                    </w:rPr>
                  </w:pPr>
                  <w:r>
                    <w:rPr>
                      <w:color w:val="auto"/>
                      <w:lang w:val="en-US" w:eastAsia="zh-CN"/>
                    </w:rPr>
                    <w:t>排水</w:t>
                  </w:r>
                </w:p>
              </w:tc>
              <w:tc>
                <w:tcPr>
                  <w:tcW w:w="620" w:type="pct"/>
                  <w:shd w:val="clear" w:color="auto" w:fill="auto"/>
                  <w:vAlign w:val="center"/>
                </w:tcPr>
                <w:p w14:paraId="52FDEDC0">
                  <w:pPr>
                    <w:pStyle w:val="39"/>
                    <w:bidi w:val="0"/>
                    <w:rPr>
                      <w:rFonts w:hint="default"/>
                      <w:color w:val="auto"/>
                      <w:lang w:val="en-US" w:eastAsia="zh-CN"/>
                    </w:rPr>
                  </w:pPr>
                  <w:r>
                    <w:rPr>
                      <w:color w:val="auto"/>
                      <w:lang w:val="en-US" w:eastAsia="zh-CN"/>
                    </w:rPr>
                    <w:t>回用水</w:t>
                  </w:r>
                </w:p>
              </w:tc>
              <w:tc>
                <w:tcPr>
                  <w:tcW w:w="491" w:type="pct"/>
                  <w:shd w:val="clear" w:color="auto" w:fill="auto"/>
                  <w:vAlign w:val="center"/>
                </w:tcPr>
                <w:p w14:paraId="4CE6E62F">
                  <w:pPr>
                    <w:pStyle w:val="39"/>
                    <w:bidi w:val="0"/>
                    <w:rPr>
                      <w:rFonts w:hint="default"/>
                      <w:color w:val="auto"/>
                      <w:lang w:val="en-US" w:eastAsia="zh-CN"/>
                    </w:rPr>
                  </w:pPr>
                  <w:r>
                    <w:rPr>
                      <w:rFonts w:hint="eastAsia"/>
                      <w:color w:val="auto"/>
                      <w:lang w:val="en-US" w:eastAsia="zh-CN"/>
                    </w:rPr>
                    <w:t>固废</w:t>
                  </w:r>
                </w:p>
              </w:tc>
            </w:tr>
            <w:tr w14:paraId="13B8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52315125">
                  <w:pPr>
                    <w:pStyle w:val="39"/>
                    <w:bidi w:val="0"/>
                    <w:rPr>
                      <w:rFonts w:hint="eastAsia"/>
                      <w:color w:val="auto"/>
                      <w:lang w:val="en-US" w:eastAsia="zh-CN"/>
                    </w:rPr>
                  </w:pPr>
                  <w:r>
                    <w:rPr>
                      <w:rFonts w:hint="eastAsia"/>
                      <w:color w:val="auto"/>
                      <w:lang w:val="en-US" w:eastAsia="zh-CN"/>
                    </w:rPr>
                    <w:t>1</w:t>
                  </w:r>
                </w:p>
              </w:tc>
              <w:tc>
                <w:tcPr>
                  <w:tcW w:w="522" w:type="pct"/>
                  <w:shd w:val="clear" w:color="auto" w:fill="auto"/>
                  <w:vAlign w:val="center"/>
                </w:tcPr>
                <w:p w14:paraId="01589C3A">
                  <w:pPr>
                    <w:pStyle w:val="39"/>
                    <w:bidi w:val="0"/>
                    <w:rPr>
                      <w:rFonts w:hint="default"/>
                      <w:color w:val="auto"/>
                      <w:lang w:val="en-US" w:eastAsia="zh-CN"/>
                    </w:rPr>
                  </w:pPr>
                  <w:r>
                    <w:rPr>
                      <w:rFonts w:hint="eastAsia"/>
                      <w:color w:val="auto"/>
                      <w:lang w:val="en-US" w:eastAsia="zh-CN"/>
                    </w:rPr>
                    <w:t>生活用水</w:t>
                  </w:r>
                </w:p>
              </w:tc>
              <w:tc>
                <w:tcPr>
                  <w:tcW w:w="483" w:type="pct"/>
                  <w:shd w:val="clear" w:color="auto" w:fill="auto"/>
                  <w:vAlign w:val="center"/>
                </w:tcPr>
                <w:p w14:paraId="6063BD9C">
                  <w:pPr>
                    <w:pStyle w:val="39"/>
                    <w:bidi w:val="0"/>
                    <w:rPr>
                      <w:rFonts w:hint="default"/>
                      <w:color w:val="auto"/>
                      <w:lang w:val="en-US" w:eastAsia="zh-CN"/>
                    </w:rPr>
                  </w:pPr>
                  <w:r>
                    <w:rPr>
                      <w:rFonts w:hint="eastAsia"/>
                      <w:color w:val="auto"/>
                      <w:lang w:val="en-US" w:eastAsia="zh-CN"/>
                    </w:rPr>
                    <w:t>3.2</w:t>
                  </w:r>
                </w:p>
              </w:tc>
              <w:tc>
                <w:tcPr>
                  <w:tcW w:w="445" w:type="pct"/>
                  <w:shd w:val="clear" w:color="auto" w:fill="auto"/>
                  <w:vAlign w:val="center"/>
                </w:tcPr>
                <w:p w14:paraId="277AC0F6">
                  <w:pPr>
                    <w:pStyle w:val="39"/>
                    <w:bidi w:val="0"/>
                    <w:rPr>
                      <w:rFonts w:hint="default"/>
                      <w:color w:val="auto"/>
                      <w:lang w:val="en-US" w:eastAsia="zh-CN"/>
                    </w:rPr>
                  </w:pPr>
                  <w:r>
                    <w:rPr>
                      <w:rFonts w:hint="eastAsia"/>
                      <w:color w:val="auto"/>
                      <w:lang w:val="en-US" w:eastAsia="zh-CN"/>
                    </w:rPr>
                    <w:t>3.2</w:t>
                  </w:r>
                </w:p>
              </w:tc>
              <w:tc>
                <w:tcPr>
                  <w:tcW w:w="564" w:type="pct"/>
                  <w:shd w:val="clear" w:color="auto" w:fill="auto"/>
                  <w:vAlign w:val="center"/>
                </w:tcPr>
                <w:p w14:paraId="4CF8FD7A">
                  <w:pPr>
                    <w:pStyle w:val="39"/>
                    <w:bidi w:val="0"/>
                    <w:rPr>
                      <w:rFonts w:hint="default"/>
                      <w:color w:val="auto"/>
                      <w:lang w:val="en-US" w:eastAsia="zh-CN"/>
                    </w:rPr>
                  </w:pPr>
                  <w:r>
                    <w:rPr>
                      <w:rFonts w:hint="default"/>
                      <w:color w:val="auto"/>
                      <w:lang w:val="en-US" w:eastAsia="zh-CN"/>
                    </w:rPr>
                    <w:t>0</w:t>
                  </w:r>
                </w:p>
              </w:tc>
              <w:tc>
                <w:tcPr>
                  <w:tcW w:w="679" w:type="pct"/>
                  <w:shd w:val="clear" w:color="auto" w:fill="auto"/>
                  <w:vAlign w:val="center"/>
                </w:tcPr>
                <w:p w14:paraId="7A781556">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4C720B98">
                  <w:pPr>
                    <w:pStyle w:val="39"/>
                    <w:bidi w:val="0"/>
                    <w:rPr>
                      <w:rFonts w:hint="default"/>
                      <w:color w:val="auto"/>
                      <w:lang w:val="en-US" w:eastAsia="zh-CN"/>
                    </w:rPr>
                  </w:pPr>
                  <w:r>
                    <w:rPr>
                      <w:rFonts w:hint="eastAsia"/>
                      <w:color w:val="auto"/>
                      <w:lang w:val="en-US" w:eastAsia="zh-CN"/>
                    </w:rPr>
                    <w:t>0.64</w:t>
                  </w:r>
                </w:p>
              </w:tc>
              <w:tc>
                <w:tcPr>
                  <w:tcW w:w="436" w:type="pct"/>
                  <w:shd w:val="clear" w:color="auto" w:fill="auto"/>
                  <w:vAlign w:val="center"/>
                </w:tcPr>
                <w:p w14:paraId="2A9EAA1F">
                  <w:pPr>
                    <w:pStyle w:val="39"/>
                    <w:bidi w:val="0"/>
                    <w:rPr>
                      <w:rFonts w:hint="default"/>
                      <w:color w:val="auto"/>
                      <w:lang w:val="en-US" w:eastAsia="zh-CN"/>
                    </w:rPr>
                  </w:pPr>
                  <w:r>
                    <w:rPr>
                      <w:rFonts w:hint="eastAsia"/>
                      <w:color w:val="auto"/>
                      <w:lang w:val="en-US" w:eastAsia="zh-CN"/>
                    </w:rPr>
                    <w:t>2.56</w:t>
                  </w:r>
                </w:p>
              </w:tc>
              <w:tc>
                <w:tcPr>
                  <w:tcW w:w="620" w:type="pct"/>
                  <w:shd w:val="clear" w:color="auto" w:fill="auto"/>
                  <w:vAlign w:val="center"/>
                </w:tcPr>
                <w:p w14:paraId="3A01A6FF">
                  <w:pPr>
                    <w:pStyle w:val="39"/>
                    <w:bidi w:val="0"/>
                    <w:rPr>
                      <w:rFonts w:hint="default"/>
                      <w:color w:val="auto"/>
                      <w:lang w:val="en-US" w:eastAsia="zh-CN"/>
                    </w:rPr>
                  </w:pPr>
                  <w:r>
                    <w:rPr>
                      <w:rFonts w:hint="default"/>
                      <w:color w:val="auto"/>
                      <w:lang w:val="en-US" w:eastAsia="zh-CN"/>
                    </w:rPr>
                    <w:t>0</w:t>
                  </w:r>
                </w:p>
              </w:tc>
              <w:tc>
                <w:tcPr>
                  <w:tcW w:w="491" w:type="pct"/>
                  <w:shd w:val="clear" w:color="auto" w:fill="auto"/>
                  <w:vAlign w:val="center"/>
                </w:tcPr>
                <w:p w14:paraId="481D0618">
                  <w:pPr>
                    <w:pStyle w:val="39"/>
                    <w:bidi w:val="0"/>
                    <w:rPr>
                      <w:rFonts w:hint="default"/>
                      <w:color w:val="auto"/>
                      <w:lang w:val="en-US" w:eastAsia="zh-CN"/>
                    </w:rPr>
                  </w:pPr>
                  <w:r>
                    <w:rPr>
                      <w:rFonts w:hint="eastAsia"/>
                      <w:color w:val="auto"/>
                      <w:lang w:val="en-US" w:eastAsia="zh-CN"/>
                    </w:rPr>
                    <w:t>0</w:t>
                  </w:r>
                </w:p>
              </w:tc>
            </w:tr>
            <w:tr w14:paraId="4EDD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2B3FA229">
                  <w:pPr>
                    <w:pStyle w:val="39"/>
                    <w:bidi w:val="0"/>
                    <w:rPr>
                      <w:rFonts w:hint="default"/>
                      <w:color w:val="auto"/>
                      <w:lang w:val="en-US" w:eastAsia="zh-CN"/>
                    </w:rPr>
                  </w:pPr>
                  <w:r>
                    <w:rPr>
                      <w:rFonts w:hint="eastAsia"/>
                      <w:color w:val="auto"/>
                      <w:lang w:val="en-US" w:eastAsia="zh-CN"/>
                    </w:rPr>
                    <w:t>2</w:t>
                  </w:r>
                </w:p>
              </w:tc>
              <w:tc>
                <w:tcPr>
                  <w:tcW w:w="522" w:type="pct"/>
                  <w:shd w:val="clear" w:color="auto" w:fill="auto"/>
                  <w:vAlign w:val="center"/>
                </w:tcPr>
                <w:p w14:paraId="3A037A44">
                  <w:pPr>
                    <w:pStyle w:val="39"/>
                    <w:bidi w:val="0"/>
                    <w:rPr>
                      <w:rFonts w:hint="default"/>
                      <w:color w:val="auto"/>
                      <w:lang w:val="en-US" w:eastAsia="zh-CN"/>
                    </w:rPr>
                  </w:pPr>
                  <w:r>
                    <w:rPr>
                      <w:rFonts w:hint="eastAsia"/>
                      <w:color w:val="auto"/>
                      <w:lang w:val="en-US" w:eastAsia="zh-CN"/>
                    </w:rPr>
                    <w:t>生产用水</w:t>
                  </w:r>
                </w:p>
              </w:tc>
              <w:tc>
                <w:tcPr>
                  <w:tcW w:w="483" w:type="pct"/>
                  <w:shd w:val="clear" w:color="auto" w:fill="auto"/>
                  <w:vAlign w:val="center"/>
                </w:tcPr>
                <w:p w14:paraId="7EB38C8E">
                  <w:pPr>
                    <w:pStyle w:val="39"/>
                    <w:bidi w:val="0"/>
                    <w:rPr>
                      <w:rFonts w:hint="default"/>
                      <w:color w:val="auto"/>
                      <w:lang w:val="en-US" w:eastAsia="zh-CN"/>
                    </w:rPr>
                  </w:pPr>
                  <w:r>
                    <w:rPr>
                      <w:rFonts w:hint="default"/>
                      <w:color w:val="auto"/>
                      <w:lang w:val="en-US" w:eastAsia="zh-CN"/>
                    </w:rPr>
                    <w:t>2490.16</w:t>
                  </w:r>
                </w:p>
              </w:tc>
              <w:tc>
                <w:tcPr>
                  <w:tcW w:w="445" w:type="pct"/>
                  <w:shd w:val="clear" w:color="auto" w:fill="auto"/>
                  <w:vAlign w:val="center"/>
                </w:tcPr>
                <w:p w14:paraId="2CFFE414">
                  <w:pPr>
                    <w:pStyle w:val="39"/>
                    <w:bidi w:val="0"/>
                    <w:rPr>
                      <w:rFonts w:hint="default"/>
                      <w:color w:val="auto"/>
                      <w:lang w:val="en-US" w:eastAsia="zh-CN"/>
                    </w:rPr>
                  </w:pPr>
                  <w:r>
                    <w:rPr>
                      <w:rFonts w:hint="default"/>
                      <w:color w:val="auto"/>
                      <w:lang w:val="en-US" w:eastAsia="zh-CN"/>
                    </w:rPr>
                    <w:t>1101.85</w:t>
                  </w:r>
                </w:p>
              </w:tc>
              <w:tc>
                <w:tcPr>
                  <w:tcW w:w="564" w:type="pct"/>
                  <w:shd w:val="clear" w:color="auto" w:fill="auto"/>
                  <w:vAlign w:val="center"/>
                </w:tcPr>
                <w:p w14:paraId="63BCB634">
                  <w:pPr>
                    <w:pStyle w:val="39"/>
                    <w:bidi w:val="0"/>
                    <w:rPr>
                      <w:rFonts w:hint="default"/>
                      <w:color w:val="auto"/>
                      <w:lang w:val="en-US" w:eastAsia="zh-CN"/>
                    </w:rPr>
                  </w:pPr>
                  <w:r>
                    <w:rPr>
                      <w:rFonts w:hint="default"/>
                      <w:color w:val="auto"/>
                      <w:lang w:val="en-US" w:eastAsia="zh-CN"/>
                    </w:rPr>
                    <w:t>1382.88</w:t>
                  </w:r>
                </w:p>
              </w:tc>
              <w:tc>
                <w:tcPr>
                  <w:tcW w:w="679" w:type="pct"/>
                  <w:shd w:val="clear" w:color="auto" w:fill="auto"/>
                  <w:vAlign w:val="center"/>
                </w:tcPr>
                <w:p w14:paraId="545F7A37">
                  <w:pPr>
                    <w:pStyle w:val="39"/>
                    <w:bidi w:val="0"/>
                    <w:rPr>
                      <w:rFonts w:hint="default"/>
                      <w:color w:val="auto"/>
                      <w:lang w:val="en-US" w:eastAsia="zh-CN"/>
                    </w:rPr>
                  </w:pPr>
                  <w:r>
                    <w:rPr>
                      <w:rFonts w:hint="default"/>
                      <w:color w:val="auto"/>
                      <w:lang w:val="en-US" w:eastAsia="zh-CN"/>
                    </w:rPr>
                    <w:t>5.43</w:t>
                  </w:r>
                </w:p>
              </w:tc>
              <w:tc>
                <w:tcPr>
                  <w:tcW w:w="529" w:type="pct"/>
                  <w:shd w:val="clear" w:color="auto" w:fill="auto"/>
                  <w:vAlign w:val="center"/>
                </w:tcPr>
                <w:p w14:paraId="74FD4952">
                  <w:pPr>
                    <w:pStyle w:val="39"/>
                    <w:bidi w:val="0"/>
                    <w:rPr>
                      <w:rFonts w:hint="default"/>
                      <w:color w:val="auto"/>
                      <w:lang w:val="en-US" w:eastAsia="zh-CN"/>
                    </w:rPr>
                  </w:pPr>
                  <w:r>
                    <w:rPr>
                      <w:rFonts w:hint="default"/>
                      <w:color w:val="auto"/>
                      <w:lang w:val="en-US" w:eastAsia="zh-CN"/>
                    </w:rPr>
                    <w:t>87.12</w:t>
                  </w:r>
                </w:p>
              </w:tc>
              <w:tc>
                <w:tcPr>
                  <w:tcW w:w="436" w:type="pct"/>
                  <w:shd w:val="clear" w:color="auto" w:fill="auto"/>
                  <w:vAlign w:val="center"/>
                </w:tcPr>
                <w:p w14:paraId="3103DEC6">
                  <w:pPr>
                    <w:pStyle w:val="39"/>
                    <w:bidi w:val="0"/>
                    <w:rPr>
                      <w:rFonts w:hint="default"/>
                      <w:color w:val="auto"/>
                      <w:lang w:val="en-US" w:eastAsia="zh-CN"/>
                    </w:rPr>
                  </w:pPr>
                  <w:r>
                    <w:rPr>
                      <w:rFonts w:hint="default"/>
                      <w:color w:val="auto"/>
                      <w:lang w:val="en-US" w:eastAsia="zh-CN"/>
                    </w:rPr>
                    <w:t>980</w:t>
                  </w:r>
                </w:p>
              </w:tc>
              <w:tc>
                <w:tcPr>
                  <w:tcW w:w="620" w:type="pct"/>
                  <w:shd w:val="clear" w:color="auto" w:fill="auto"/>
                  <w:vAlign w:val="center"/>
                </w:tcPr>
                <w:p w14:paraId="631A3B2E">
                  <w:pPr>
                    <w:pStyle w:val="39"/>
                    <w:bidi w:val="0"/>
                    <w:rPr>
                      <w:rFonts w:hint="default"/>
                      <w:color w:val="auto"/>
                      <w:lang w:val="en-US" w:eastAsia="zh-CN"/>
                    </w:rPr>
                  </w:pPr>
                  <w:r>
                    <w:rPr>
                      <w:rFonts w:hint="default"/>
                      <w:color w:val="auto"/>
                      <w:lang w:val="en-US" w:eastAsia="zh-CN"/>
                    </w:rPr>
                    <w:t>1382.88</w:t>
                  </w:r>
                </w:p>
              </w:tc>
              <w:tc>
                <w:tcPr>
                  <w:tcW w:w="491" w:type="pct"/>
                  <w:shd w:val="clear" w:color="auto" w:fill="auto"/>
                  <w:vAlign w:val="center"/>
                </w:tcPr>
                <w:p w14:paraId="4BE04B6A">
                  <w:pPr>
                    <w:pStyle w:val="39"/>
                    <w:bidi w:val="0"/>
                    <w:rPr>
                      <w:rFonts w:hint="default"/>
                      <w:color w:val="auto"/>
                      <w:lang w:val="en-US" w:eastAsia="zh-CN"/>
                    </w:rPr>
                  </w:pPr>
                  <w:r>
                    <w:rPr>
                      <w:rFonts w:hint="default"/>
                      <w:color w:val="auto"/>
                      <w:lang w:val="en-US" w:eastAsia="zh-CN"/>
                    </w:rPr>
                    <w:t>40.16</w:t>
                  </w:r>
                </w:p>
              </w:tc>
            </w:tr>
            <w:tr w14:paraId="150AB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restart"/>
                  <w:shd w:val="clear" w:color="auto" w:fill="auto"/>
                  <w:vAlign w:val="center"/>
                </w:tcPr>
                <w:p w14:paraId="57543704">
                  <w:pPr>
                    <w:pStyle w:val="39"/>
                    <w:bidi w:val="0"/>
                    <w:rPr>
                      <w:rFonts w:hint="default"/>
                      <w:color w:val="auto"/>
                      <w:lang w:val="en-US" w:eastAsia="zh-CN"/>
                    </w:rPr>
                  </w:pPr>
                  <w:r>
                    <w:rPr>
                      <w:rFonts w:hint="eastAsia"/>
                      <w:color w:val="auto"/>
                      <w:lang w:val="en-US" w:eastAsia="zh-CN"/>
                    </w:rPr>
                    <w:t>其中</w:t>
                  </w:r>
                </w:p>
              </w:tc>
              <w:tc>
                <w:tcPr>
                  <w:tcW w:w="522" w:type="pct"/>
                  <w:shd w:val="clear" w:color="auto" w:fill="auto"/>
                  <w:vAlign w:val="center"/>
                </w:tcPr>
                <w:p w14:paraId="6C14C11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洗沙用水</w:t>
                  </w:r>
                </w:p>
              </w:tc>
              <w:tc>
                <w:tcPr>
                  <w:tcW w:w="483" w:type="pct"/>
                  <w:shd w:val="clear" w:color="auto" w:fill="auto"/>
                  <w:vAlign w:val="center"/>
                </w:tcPr>
                <w:p w14:paraId="0B90555D">
                  <w:pPr>
                    <w:pStyle w:val="39"/>
                    <w:bidi w:val="0"/>
                    <w:rPr>
                      <w:rFonts w:hint="default"/>
                      <w:color w:val="auto"/>
                      <w:lang w:val="en-US" w:eastAsia="zh-CN"/>
                    </w:rPr>
                  </w:pPr>
                  <w:r>
                    <w:rPr>
                      <w:rFonts w:hint="eastAsia"/>
                      <w:color w:val="auto"/>
                      <w:lang w:val="en-US" w:eastAsia="zh-CN"/>
                    </w:rPr>
                    <w:t>66.67</w:t>
                  </w:r>
                </w:p>
              </w:tc>
              <w:tc>
                <w:tcPr>
                  <w:tcW w:w="445" w:type="pct"/>
                  <w:shd w:val="clear" w:color="auto" w:fill="auto"/>
                  <w:vAlign w:val="center"/>
                </w:tcPr>
                <w:p w14:paraId="0E85EED6">
                  <w:pPr>
                    <w:pStyle w:val="39"/>
                    <w:bidi w:val="0"/>
                    <w:rPr>
                      <w:rFonts w:hint="default"/>
                      <w:color w:val="auto"/>
                      <w:lang w:val="en-US" w:eastAsia="zh-CN"/>
                    </w:rPr>
                  </w:pPr>
                  <w:r>
                    <w:rPr>
                      <w:rFonts w:hint="eastAsia"/>
                      <w:color w:val="auto"/>
                      <w:lang w:val="en-US" w:eastAsia="zh-CN"/>
                    </w:rPr>
                    <w:t>6.67</w:t>
                  </w:r>
                </w:p>
              </w:tc>
              <w:tc>
                <w:tcPr>
                  <w:tcW w:w="564" w:type="pct"/>
                  <w:shd w:val="clear" w:color="auto" w:fill="auto"/>
                  <w:vAlign w:val="center"/>
                </w:tcPr>
                <w:p w14:paraId="12C47CCA">
                  <w:pPr>
                    <w:pStyle w:val="39"/>
                    <w:bidi w:val="0"/>
                    <w:rPr>
                      <w:rFonts w:hint="default"/>
                      <w:color w:val="auto"/>
                      <w:lang w:val="en-US" w:eastAsia="zh-CN"/>
                    </w:rPr>
                  </w:pPr>
                  <w:r>
                    <w:rPr>
                      <w:rFonts w:hint="eastAsia"/>
                      <w:color w:val="auto"/>
                      <w:lang w:val="en-US" w:eastAsia="zh-CN"/>
                    </w:rPr>
                    <w:t>60</w:t>
                  </w:r>
                </w:p>
              </w:tc>
              <w:tc>
                <w:tcPr>
                  <w:tcW w:w="679" w:type="pct"/>
                  <w:shd w:val="clear" w:color="auto" w:fill="auto"/>
                  <w:vAlign w:val="center"/>
                </w:tcPr>
                <w:p w14:paraId="3506563A">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6C045CBC">
                  <w:pPr>
                    <w:pStyle w:val="39"/>
                    <w:bidi w:val="0"/>
                    <w:rPr>
                      <w:rFonts w:hint="default"/>
                      <w:color w:val="auto"/>
                      <w:lang w:val="en-US" w:eastAsia="zh-CN"/>
                    </w:rPr>
                  </w:pPr>
                  <w:r>
                    <w:rPr>
                      <w:rFonts w:hint="eastAsia"/>
                      <w:color w:val="auto"/>
                      <w:lang w:val="en-US" w:eastAsia="zh-CN"/>
                    </w:rPr>
                    <w:t>6.67</w:t>
                  </w:r>
                </w:p>
              </w:tc>
              <w:tc>
                <w:tcPr>
                  <w:tcW w:w="436" w:type="pct"/>
                  <w:shd w:val="clear" w:color="auto" w:fill="auto"/>
                  <w:vAlign w:val="center"/>
                </w:tcPr>
                <w:p w14:paraId="7DB299AE">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103D43C5">
                  <w:pPr>
                    <w:pStyle w:val="39"/>
                    <w:bidi w:val="0"/>
                    <w:rPr>
                      <w:rFonts w:hint="default"/>
                      <w:color w:val="auto"/>
                      <w:lang w:val="en-US" w:eastAsia="zh-CN"/>
                    </w:rPr>
                  </w:pPr>
                  <w:r>
                    <w:rPr>
                      <w:rFonts w:hint="eastAsia"/>
                      <w:color w:val="auto"/>
                      <w:lang w:val="en-US" w:eastAsia="zh-CN"/>
                    </w:rPr>
                    <w:t>60</w:t>
                  </w:r>
                </w:p>
              </w:tc>
              <w:tc>
                <w:tcPr>
                  <w:tcW w:w="491" w:type="pct"/>
                  <w:shd w:val="clear" w:color="auto" w:fill="auto"/>
                  <w:vAlign w:val="center"/>
                </w:tcPr>
                <w:p w14:paraId="56E79EFD">
                  <w:pPr>
                    <w:pStyle w:val="39"/>
                    <w:bidi w:val="0"/>
                    <w:rPr>
                      <w:rFonts w:hint="default"/>
                      <w:color w:val="auto"/>
                      <w:lang w:val="en-US" w:eastAsia="zh-CN"/>
                    </w:rPr>
                  </w:pPr>
                  <w:r>
                    <w:rPr>
                      <w:rFonts w:hint="eastAsia"/>
                      <w:color w:val="auto"/>
                      <w:lang w:val="en-US" w:eastAsia="zh-CN"/>
                    </w:rPr>
                    <w:t>0</w:t>
                  </w:r>
                </w:p>
              </w:tc>
            </w:tr>
            <w:tr w14:paraId="732AB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continue"/>
                  <w:shd w:val="clear" w:color="auto" w:fill="auto"/>
                  <w:vAlign w:val="center"/>
                </w:tcPr>
                <w:p w14:paraId="03F9AC6A">
                  <w:pPr>
                    <w:pStyle w:val="39"/>
                    <w:bidi w:val="0"/>
                    <w:rPr>
                      <w:rFonts w:hint="eastAsia"/>
                      <w:color w:val="auto"/>
                      <w:lang w:val="en-US" w:eastAsia="zh-CN"/>
                    </w:rPr>
                  </w:pPr>
                </w:p>
              </w:tc>
              <w:tc>
                <w:tcPr>
                  <w:tcW w:w="522" w:type="pct"/>
                  <w:shd w:val="clear" w:color="auto" w:fill="auto"/>
                  <w:vAlign w:val="center"/>
                </w:tcPr>
                <w:p w14:paraId="0845875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破碎、球磨、水力分级用水</w:t>
                  </w:r>
                </w:p>
              </w:tc>
              <w:tc>
                <w:tcPr>
                  <w:tcW w:w="483" w:type="pct"/>
                  <w:shd w:val="clear" w:color="auto" w:fill="auto"/>
                  <w:vAlign w:val="center"/>
                </w:tcPr>
                <w:p w14:paraId="3DFC5F46">
                  <w:pPr>
                    <w:pStyle w:val="39"/>
                    <w:bidi w:val="0"/>
                    <w:rPr>
                      <w:rFonts w:hint="default"/>
                      <w:color w:val="auto"/>
                      <w:lang w:val="en-US" w:eastAsia="zh-CN"/>
                    </w:rPr>
                  </w:pPr>
                  <w:r>
                    <w:rPr>
                      <w:rFonts w:hint="eastAsia"/>
                      <w:color w:val="auto"/>
                      <w:lang w:val="en-US" w:eastAsia="zh-CN"/>
                    </w:rPr>
                    <w:t>172</w:t>
                  </w:r>
                </w:p>
              </w:tc>
              <w:tc>
                <w:tcPr>
                  <w:tcW w:w="445" w:type="pct"/>
                  <w:shd w:val="clear" w:color="auto" w:fill="auto"/>
                  <w:vAlign w:val="center"/>
                </w:tcPr>
                <w:p w14:paraId="49532A4B">
                  <w:pPr>
                    <w:pStyle w:val="39"/>
                    <w:bidi w:val="0"/>
                    <w:rPr>
                      <w:rFonts w:hint="default"/>
                      <w:color w:val="auto"/>
                      <w:lang w:val="en-US" w:eastAsia="zh-CN"/>
                    </w:rPr>
                  </w:pPr>
                  <w:r>
                    <w:rPr>
                      <w:rFonts w:hint="eastAsia"/>
                      <w:color w:val="auto"/>
                      <w:lang w:val="en-US" w:eastAsia="zh-CN"/>
                    </w:rPr>
                    <w:t>19.7</w:t>
                  </w:r>
                </w:p>
              </w:tc>
              <w:tc>
                <w:tcPr>
                  <w:tcW w:w="564" w:type="pct"/>
                  <w:shd w:val="clear" w:color="auto" w:fill="auto"/>
                  <w:vAlign w:val="center"/>
                </w:tcPr>
                <w:p w14:paraId="3DD32563">
                  <w:pPr>
                    <w:pStyle w:val="39"/>
                    <w:bidi w:val="0"/>
                    <w:rPr>
                      <w:rFonts w:hint="default"/>
                      <w:color w:val="auto"/>
                      <w:lang w:val="en-US" w:eastAsia="zh-CN"/>
                    </w:rPr>
                  </w:pPr>
                  <w:r>
                    <w:rPr>
                      <w:rFonts w:hint="eastAsia"/>
                      <w:color w:val="auto"/>
                      <w:lang w:val="en-US" w:eastAsia="zh-CN"/>
                    </w:rPr>
                    <w:t>152.3</w:t>
                  </w:r>
                </w:p>
              </w:tc>
              <w:tc>
                <w:tcPr>
                  <w:tcW w:w="679" w:type="pct"/>
                  <w:shd w:val="clear" w:color="auto" w:fill="auto"/>
                  <w:vAlign w:val="center"/>
                </w:tcPr>
                <w:p w14:paraId="464CEC4C">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444881AB">
                  <w:pPr>
                    <w:pStyle w:val="39"/>
                    <w:bidi w:val="0"/>
                    <w:rPr>
                      <w:rFonts w:hint="default"/>
                      <w:color w:val="auto"/>
                      <w:lang w:val="en-US" w:eastAsia="zh-CN"/>
                    </w:rPr>
                  </w:pPr>
                  <w:r>
                    <w:rPr>
                      <w:rFonts w:hint="eastAsia"/>
                      <w:color w:val="auto"/>
                      <w:lang w:val="en-US" w:eastAsia="zh-CN"/>
                    </w:rPr>
                    <w:t>19.7</w:t>
                  </w:r>
                </w:p>
              </w:tc>
              <w:tc>
                <w:tcPr>
                  <w:tcW w:w="436" w:type="pct"/>
                  <w:shd w:val="clear" w:color="auto" w:fill="auto"/>
                  <w:vAlign w:val="center"/>
                </w:tcPr>
                <w:p w14:paraId="26A0E33C">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62BE07BA">
                  <w:pPr>
                    <w:pStyle w:val="39"/>
                    <w:bidi w:val="0"/>
                    <w:rPr>
                      <w:rFonts w:hint="default"/>
                      <w:color w:val="auto"/>
                      <w:lang w:val="en-US" w:eastAsia="zh-CN"/>
                    </w:rPr>
                  </w:pPr>
                  <w:r>
                    <w:rPr>
                      <w:rFonts w:hint="eastAsia"/>
                      <w:color w:val="auto"/>
                      <w:lang w:val="en-US" w:eastAsia="zh-CN"/>
                    </w:rPr>
                    <w:t>152.3</w:t>
                  </w:r>
                </w:p>
              </w:tc>
              <w:tc>
                <w:tcPr>
                  <w:tcW w:w="491" w:type="pct"/>
                  <w:shd w:val="clear" w:color="auto" w:fill="auto"/>
                  <w:vAlign w:val="center"/>
                </w:tcPr>
                <w:p w14:paraId="337EBE4B">
                  <w:pPr>
                    <w:pStyle w:val="39"/>
                    <w:bidi w:val="0"/>
                    <w:rPr>
                      <w:rFonts w:hint="default"/>
                      <w:color w:val="auto"/>
                      <w:lang w:val="en-US" w:eastAsia="zh-CN"/>
                    </w:rPr>
                  </w:pPr>
                  <w:r>
                    <w:rPr>
                      <w:rFonts w:hint="eastAsia"/>
                      <w:color w:val="auto"/>
                      <w:lang w:val="en-US" w:eastAsia="zh-CN"/>
                    </w:rPr>
                    <w:t>0</w:t>
                  </w:r>
                </w:p>
              </w:tc>
            </w:tr>
            <w:tr w14:paraId="1B10B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continue"/>
                  <w:shd w:val="clear" w:color="auto" w:fill="auto"/>
                  <w:vAlign w:val="center"/>
                </w:tcPr>
                <w:p w14:paraId="2B72D65D">
                  <w:pPr>
                    <w:pStyle w:val="39"/>
                    <w:bidi w:val="0"/>
                    <w:rPr>
                      <w:rFonts w:hint="eastAsia"/>
                      <w:color w:val="auto"/>
                      <w:lang w:val="en-US" w:eastAsia="zh-CN"/>
                    </w:rPr>
                  </w:pPr>
                </w:p>
              </w:tc>
              <w:tc>
                <w:tcPr>
                  <w:tcW w:w="522" w:type="pct"/>
                  <w:shd w:val="clear" w:color="auto" w:fill="auto"/>
                  <w:vAlign w:val="center"/>
                </w:tcPr>
                <w:p w14:paraId="20108E0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酸洗用水</w:t>
                  </w:r>
                </w:p>
              </w:tc>
              <w:tc>
                <w:tcPr>
                  <w:tcW w:w="483" w:type="pct"/>
                  <w:shd w:val="clear" w:color="auto" w:fill="auto"/>
                  <w:vAlign w:val="center"/>
                </w:tcPr>
                <w:p w14:paraId="641494C0">
                  <w:pPr>
                    <w:pStyle w:val="39"/>
                    <w:bidi w:val="0"/>
                    <w:rPr>
                      <w:rFonts w:hint="default"/>
                      <w:color w:val="auto"/>
                      <w:lang w:val="en-US" w:eastAsia="zh-CN"/>
                    </w:rPr>
                  </w:pPr>
                  <w:r>
                    <w:rPr>
                      <w:rFonts w:hint="eastAsia"/>
                      <w:color w:val="auto"/>
                      <w:lang w:val="en-US" w:eastAsia="zh-CN"/>
                    </w:rPr>
                    <w:t>40.16</w:t>
                  </w:r>
                </w:p>
              </w:tc>
              <w:tc>
                <w:tcPr>
                  <w:tcW w:w="445" w:type="pct"/>
                  <w:shd w:val="clear" w:color="auto" w:fill="auto"/>
                  <w:vAlign w:val="center"/>
                </w:tcPr>
                <w:p w14:paraId="3ED0C023">
                  <w:pPr>
                    <w:pStyle w:val="39"/>
                    <w:bidi w:val="0"/>
                    <w:rPr>
                      <w:rFonts w:hint="eastAsia"/>
                      <w:color w:val="auto"/>
                      <w:lang w:val="en-US" w:eastAsia="zh-CN"/>
                    </w:rPr>
                  </w:pPr>
                  <w:r>
                    <w:rPr>
                      <w:rFonts w:hint="eastAsia"/>
                      <w:color w:val="auto"/>
                      <w:lang w:val="en-US" w:eastAsia="zh-CN"/>
                    </w:rPr>
                    <w:t>34.73</w:t>
                  </w:r>
                </w:p>
              </w:tc>
              <w:tc>
                <w:tcPr>
                  <w:tcW w:w="564" w:type="pct"/>
                  <w:shd w:val="clear" w:color="auto" w:fill="auto"/>
                  <w:vAlign w:val="center"/>
                </w:tcPr>
                <w:p w14:paraId="3157CD26">
                  <w:pPr>
                    <w:pStyle w:val="39"/>
                    <w:bidi w:val="0"/>
                    <w:rPr>
                      <w:rFonts w:hint="default"/>
                      <w:color w:val="auto"/>
                      <w:lang w:val="en-US" w:eastAsia="zh-CN"/>
                    </w:rPr>
                  </w:pPr>
                  <w:r>
                    <w:rPr>
                      <w:rFonts w:hint="eastAsia"/>
                      <w:color w:val="auto"/>
                      <w:lang w:val="en-US" w:eastAsia="zh-CN"/>
                    </w:rPr>
                    <w:t>0</w:t>
                  </w:r>
                </w:p>
              </w:tc>
              <w:tc>
                <w:tcPr>
                  <w:tcW w:w="679" w:type="pct"/>
                  <w:shd w:val="clear" w:color="auto" w:fill="auto"/>
                  <w:vAlign w:val="center"/>
                </w:tcPr>
                <w:p w14:paraId="0C5123D5">
                  <w:pPr>
                    <w:pStyle w:val="39"/>
                    <w:bidi w:val="0"/>
                    <w:rPr>
                      <w:rFonts w:hint="default"/>
                      <w:color w:val="auto"/>
                      <w:lang w:val="en-US" w:eastAsia="zh-CN"/>
                    </w:rPr>
                  </w:pPr>
                  <w:r>
                    <w:rPr>
                      <w:rFonts w:hint="eastAsia"/>
                      <w:color w:val="auto"/>
                      <w:lang w:val="en-US" w:eastAsia="zh-CN"/>
                    </w:rPr>
                    <w:t>5.43</w:t>
                  </w:r>
                </w:p>
              </w:tc>
              <w:tc>
                <w:tcPr>
                  <w:tcW w:w="529" w:type="pct"/>
                  <w:shd w:val="clear" w:color="auto" w:fill="auto"/>
                  <w:vAlign w:val="center"/>
                </w:tcPr>
                <w:p w14:paraId="74391EF2">
                  <w:pPr>
                    <w:pStyle w:val="39"/>
                    <w:bidi w:val="0"/>
                    <w:rPr>
                      <w:rFonts w:hint="default"/>
                      <w:color w:val="auto"/>
                      <w:lang w:val="en-US" w:eastAsia="zh-CN"/>
                    </w:rPr>
                  </w:pPr>
                  <w:r>
                    <w:rPr>
                      <w:rFonts w:hint="eastAsia"/>
                      <w:color w:val="auto"/>
                      <w:lang w:val="en-US" w:eastAsia="zh-CN"/>
                    </w:rPr>
                    <w:t>0</w:t>
                  </w:r>
                </w:p>
              </w:tc>
              <w:tc>
                <w:tcPr>
                  <w:tcW w:w="436" w:type="pct"/>
                  <w:shd w:val="clear" w:color="auto" w:fill="auto"/>
                  <w:vAlign w:val="center"/>
                </w:tcPr>
                <w:p w14:paraId="2F79A7D5">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76B491D6">
                  <w:pPr>
                    <w:pStyle w:val="39"/>
                    <w:bidi w:val="0"/>
                    <w:rPr>
                      <w:rFonts w:hint="default"/>
                      <w:color w:val="auto"/>
                      <w:lang w:val="en-US" w:eastAsia="zh-CN"/>
                    </w:rPr>
                  </w:pPr>
                  <w:r>
                    <w:rPr>
                      <w:rFonts w:hint="eastAsia"/>
                      <w:color w:val="auto"/>
                      <w:lang w:val="en-US" w:eastAsia="zh-CN"/>
                    </w:rPr>
                    <w:t>0</w:t>
                  </w:r>
                </w:p>
              </w:tc>
              <w:tc>
                <w:tcPr>
                  <w:tcW w:w="491" w:type="pct"/>
                  <w:shd w:val="clear" w:color="auto" w:fill="auto"/>
                  <w:vAlign w:val="center"/>
                </w:tcPr>
                <w:p w14:paraId="5DB63BDB">
                  <w:pPr>
                    <w:pStyle w:val="39"/>
                    <w:bidi w:val="0"/>
                    <w:rPr>
                      <w:rFonts w:hint="default"/>
                      <w:color w:val="auto"/>
                      <w:lang w:val="en-US" w:eastAsia="zh-CN"/>
                    </w:rPr>
                  </w:pPr>
                  <w:r>
                    <w:rPr>
                      <w:rFonts w:hint="eastAsia"/>
                      <w:color w:val="auto"/>
                      <w:lang w:val="en-US" w:eastAsia="zh-CN"/>
                    </w:rPr>
                    <w:t>40.16</w:t>
                  </w:r>
                </w:p>
              </w:tc>
            </w:tr>
            <w:tr w14:paraId="7A0B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continue"/>
                  <w:shd w:val="clear" w:color="auto" w:fill="auto"/>
                  <w:vAlign w:val="center"/>
                </w:tcPr>
                <w:p w14:paraId="036325D7">
                  <w:pPr>
                    <w:pStyle w:val="39"/>
                    <w:bidi w:val="0"/>
                    <w:rPr>
                      <w:rFonts w:hint="eastAsia"/>
                      <w:color w:val="auto"/>
                      <w:lang w:val="en-US" w:eastAsia="zh-CN"/>
                    </w:rPr>
                  </w:pPr>
                </w:p>
              </w:tc>
              <w:tc>
                <w:tcPr>
                  <w:tcW w:w="522" w:type="pct"/>
                  <w:shd w:val="clear" w:color="auto" w:fill="auto"/>
                  <w:vAlign w:val="center"/>
                </w:tcPr>
                <w:p w14:paraId="7FB1D99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脱酸用水</w:t>
                  </w:r>
                </w:p>
              </w:tc>
              <w:tc>
                <w:tcPr>
                  <w:tcW w:w="483" w:type="pct"/>
                  <w:shd w:val="clear" w:color="auto" w:fill="auto"/>
                  <w:vAlign w:val="center"/>
                </w:tcPr>
                <w:p w14:paraId="1F0A132E">
                  <w:pPr>
                    <w:pStyle w:val="39"/>
                    <w:bidi w:val="0"/>
                    <w:rPr>
                      <w:rFonts w:hint="eastAsia"/>
                      <w:color w:val="auto"/>
                      <w:lang w:val="en-US" w:eastAsia="zh-CN"/>
                    </w:rPr>
                  </w:pPr>
                  <w:r>
                    <w:rPr>
                      <w:rFonts w:hint="eastAsia"/>
                      <w:color w:val="auto"/>
                      <w:lang w:val="en-US" w:eastAsia="zh-CN"/>
                    </w:rPr>
                    <w:t>2000</w:t>
                  </w:r>
                </w:p>
              </w:tc>
              <w:tc>
                <w:tcPr>
                  <w:tcW w:w="445" w:type="pct"/>
                  <w:shd w:val="clear" w:color="auto" w:fill="auto"/>
                  <w:vAlign w:val="center"/>
                </w:tcPr>
                <w:p w14:paraId="6C0B5E7E">
                  <w:pPr>
                    <w:pStyle w:val="39"/>
                    <w:bidi w:val="0"/>
                    <w:rPr>
                      <w:rFonts w:hint="default"/>
                      <w:color w:val="auto"/>
                      <w:lang w:val="en-US" w:eastAsia="zh-CN"/>
                    </w:rPr>
                  </w:pPr>
                  <w:r>
                    <w:rPr>
                      <w:rFonts w:hint="eastAsia"/>
                      <w:color w:val="auto"/>
                      <w:lang w:val="en-US" w:eastAsia="zh-CN"/>
                    </w:rPr>
                    <w:t>1020</w:t>
                  </w:r>
                </w:p>
              </w:tc>
              <w:tc>
                <w:tcPr>
                  <w:tcW w:w="564" w:type="pct"/>
                  <w:shd w:val="clear" w:color="auto" w:fill="auto"/>
                  <w:vAlign w:val="center"/>
                </w:tcPr>
                <w:p w14:paraId="2517BBB6">
                  <w:pPr>
                    <w:pStyle w:val="39"/>
                    <w:bidi w:val="0"/>
                    <w:rPr>
                      <w:rFonts w:hint="default"/>
                      <w:color w:val="auto"/>
                      <w:lang w:val="en-US" w:eastAsia="zh-CN"/>
                    </w:rPr>
                  </w:pPr>
                  <w:r>
                    <w:rPr>
                      <w:rFonts w:hint="eastAsia"/>
                      <w:color w:val="auto"/>
                      <w:lang w:val="en-US" w:eastAsia="zh-CN"/>
                    </w:rPr>
                    <w:t>980</w:t>
                  </w:r>
                </w:p>
              </w:tc>
              <w:tc>
                <w:tcPr>
                  <w:tcW w:w="679" w:type="pct"/>
                  <w:shd w:val="clear" w:color="auto" w:fill="auto"/>
                  <w:vAlign w:val="center"/>
                </w:tcPr>
                <w:p w14:paraId="166FF8F9">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0A8FF842">
                  <w:pPr>
                    <w:pStyle w:val="39"/>
                    <w:bidi w:val="0"/>
                    <w:rPr>
                      <w:rFonts w:hint="default"/>
                      <w:color w:val="auto"/>
                      <w:lang w:val="en-US" w:eastAsia="zh-CN"/>
                    </w:rPr>
                  </w:pPr>
                  <w:r>
                    <w:rPr>
                      <w:rFonts w:hint="eastAsia"/>
                      <w:color w:val="auto"/>
                      <w:lang w:val="en-US" w:eastAsia="zh-CN"/>
                    </w:rPr>
                    <w:t>40</w:t>
                  </w:r>
                </w:p>
              </w:tc>
              <w:tc>
                <w:tcPr>
                  <w:tcW w:w="436" w:type="pct"/>
                  <w:shd w:val="clear" w:color="auto" w:fill="auto"/>
                  <w:vAlign w:val="center"/>
                </w:tcPr>
                <w:p w14:paraId="48279D5E">
                  <w:pPr>
                    <w:pStyle w:val="39"/>
                    <w:bidi w:val="0"/>
                    <w:rPr>
                      <w:rFonts w:hint="default"/>
                      <w:color w:val="auto"/>
                      <w:lang w:val="en-US" w:eastAsia="zh-CN"/>
                    </w:rPr>
                  </w:pPr>
                  <w:r>
                    <w:rPr>
                      <w:rFonts w:hint="eastAsia"/>
                      <w:color w:val="auto"/>
                      <w:lang w:val="en-US" w:eastAsia="zh-CN"/>
                    </w:rPr>
                    <w:t>980</w:t>
                  </w:r>
                </w:p>
              </w:tc>
              <w:tc>
                <w:tcPr>
                  <w:tcW w:w="620" w:type="pct"/>
                  <w:shd w:val="clear" w:color="auto" w:fill="auto"/>
                  <w:vAlign w:val="center"/>
                </w:tcPr>
                <w:p w14:paraId="44B8ED72">
                  <w:pPr>
                    <w:pStyle w:val="39"/>
                    <w:bidi w:val="0"/>
                    <w:rPr>
                      <w:rFonts w:hint="default"/>
                      <w:color w:val="auto"/>
                      <w:lang w:val="en-US" w:eastAsia="zh-CN"/>
                    </w:rPr>
                  </w:pPr>
                  <w:r>
                    <w:rPr>
                      <w:rFonts w:hint="eastAsia"/>
                      <w:color w:val="auto"/>
                      <w:lang w:val="en-US" w:eastAsia="zh-CN"/>
                    </w:rPr>
                    <w:t>980</w:t>
                  </w:r>
                </w:p>
              </w:tc>
              <w:tc>
                <w:tcPr>
                  <w:tcW w:w="491" w:type="pct"/>
                  <w:shd w:val="clear" w:color="auto" w:fill="auto"/>
                  <w:vAlign w:val="center"/>
                </w:tcPr>
                <w:p w14:paraId="5DAC0251">
                  <w:pPr>
                    <w:pStyle w:val="39"/>
                    <w:bidi w:val="0"/>
                    <w:rPr>
                      <w:rFonts w:hint="default"/>
                      <w:color w:val="auto"/>
                      <w:lang w:val="en-US" w:eastAsia="zh-CN"/>
                    </w:rPr>
                  </w:pPr>
                  <w:r>
                    <w:rPr>
                      <w:rFonts w:hint="eastAsia"/>
                      <w:color w:val="auto"/>
                      <w:lang w:val="en-US" w:eastAsia="zh-CN"/>
                    </w:rPr>
                    <w:t>0</w:t>
                  </w:r>
                </w:p>
              </w:tc>
            </w:tr>
            <w:tr w14:paraId="1DD16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77D9AC41">
                  <w:pPr>
                    <w:pStyle w:val="39"/>
                    <w:bidi w:val="0"/>
                    <w:rPr>
                      <w:rFonts w:hint="default"/>
                      <w:color w:val="auto"/>
                      <w:lang w:val="en-US" w:eastAsia="zh-CN"/>
                    </w:rPr>
                  </w:pPr>
                  <w:r>
                    <w:rPr>
                      <w:rFonts w:hint="eastAsia"/>
                      <w:color w:val="auto"/>
                      <w:lang w:val="en-US" w:eastAsia="zh-CN"/>
                    </w:rPr>
                    <w:t>3</w:t>
                  </w:r>
                </w:p>
              </w:tc>
              <w:tc>
                <w:tcPr>
                  <w:tcW w:w="522" w:type="pct"/>
                  <w:shd w:val="clear" w:color="auto" w:fill="auto"/>
                  <w:vAlign w:val="center"/>
                </w:tcPr>
                <w:p w14:paraId="3AA37A3F">
                  <w:pPr>
                    <w:pStyle w:val="39"/>
                    <w:bidi w:val="0"/>
                    <w:rPr>
                      <w:rFonts w:hint="eastAsia"/>
                      <w:color w:val="auto"/>
                      <w:lang w:val="en-US" w:eastAsia="zh-CN"/>
                    </w:rPr>
                  </w:pPr>
                  <w:r>
                    <w:rPr>
                      <w:rFonts w:hint="eastAsia"/>
                      <w:color w:val="auto"/>
                      <w:lang w:val="en-US" w:eastAsia="zh-CN"/>
                    </w:rPr>
                    <w:t>车辆冲洗用水</w:t>
                  </w:r>
                </w:p>
              </w:tc>
              <w:tc>
                <w:tcPr>
                  <w:tcW w:w="483" w:type="pct"/>
                  <w:shd w:val="clear" w:color="auto" w:fill="auto"/>
                  <w:vAlign w:val="center"/>
                </w:tcPr>
                <w:p w14:paraId="77F29B06">
                  <w:pPr>
                    <w:pStyle w:val="39"/>
                    <w:bidi w:val="0"/>
                    <w:rPr>
                      <w:rFonts w:hint="default"/>
                      <w:color w:val="auto"/>
                      <w:lang w:val="en-US" w:eastAsia="zh-CN"/>
                    </w:rPr>
                  </w:pPr>
                  <w:r>
                    <w:rPr>
                      <w:rFonts w:hint="eastAsia"/>
                      <w:color w:val="auto"/>
                      <w:lang w:val="en-US" w:eastAsia="zh-CN"/>
                    </w:rPr>
                    <w:t>1.892</w:t>
                  </w:r>
                </w:p>
              </w:tc>
              <w:tc>
                <w:tcPr>
                  <w:tcW w:w="445" w:type="pct"/>
                  <w:shd w:val="clear" w:color="auto" w:fill="auto"/>
                  <w:vAlign w:val="center"/>
                </w:tcPr>
                <w:p w14:paraId="3885980A">
                  <w:pPr>
                    <w:pStyle w:val="39"/>
                    <w:bidi w:val="0"/>
                    <w:rPr>
                      <w:rFonts w:hint="default"/>
                      <w:color w:val="auto"/>
                      <w:lang w:val="en-US" w:eastAsia="zh-CN"/>
                    </w:rPr>
                  </w:pPr>
                  <w:r>
                    <w:rPr>
                      <w:rFonts w:hint="eastAsia"/>
                      <w:color w:val="auto"/>
                      <w:lang w:val="en-US" w:eastAsia="zh-CN"/>
                    </w:rPr>
                    <w:t>0.378</w:t>
                  </w:r>
                </w:p>
              </w:tc>
              <w:tc>
                <w:tcPr>
                  <w:tcW w:w="564" w:type="pct"/>
                  <w:shd w:val="clear" w:color="auto" w:fill="auto"/>
                  <w:vAlign w:val="center"/>
                </w:tcPr>
                <w:p w14:paraId="26B5BE73">
                  <w:pPr>
                    <w:pStyle w:val="39"/>
                    <w:bidi w:val="0"/>
                    <w:rPr>
                      <w:rFonts w:hint="default"/>
                      <w:color w:val="auto"/>
                      <w:lang w:val="en-US" w:eastAsia="zh-CN"/>
                    </w:rPr>
                  </w:pPr>
                  <w:r>
                    <w:rPr>
                      <w:rFonts w:hint="eastAsia"/>
                      <w:color w:val="auto"/>
                      <w:lang w:val="en-US" w:eastAsia="zh-CN"/>
                    </w:rPr>
                    <w:t>1.514</w:t>
                  </w:r>
                </w:p>
              </w:tc>
              <w:tc>
                <w:tcPr>
                  <w:tcW w:w="679" w:type="pct"/>
                  <w:shd w:val="clear" w:color="auto" w:fill="auto"/>
                  <w:vAlign w:val="center"/>
                </w:tcPr>
                <w:p w14:paraId="4EE404DB">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7C1E1DA9">
                  <w:pPr>
                    <w:pStyle w:val="39"/>
                    <w:bidi w:val="0"/>
                    <w:rPr>
                      <w:rFonts w:hint="default"/>
                      <w:color w:val="auto"/>
                      <w:lang w:val="en-US" w:eastAsia="zh-CN"/>
                    </w:rPr>
                  </w:pPr>
                  <w:r>
                    <w:rPr>
                      <w:rFonts w:hint="eastAsia"/>
                      <w:color w:val="auto"/>
                      <w:lang w:val="en-US" w:eastAsia="zh-CN"/>
                    </w:rPr>
                    <w:t>0.378</w:t>
                  </w:r>
                </w:p>
              </w:tc>
              <w:tc>
                <w:tcPr>
                  <w:tcW w:w="436" w:type="pct"/>
                  <w:shd w:val="clear" w:color="auto" w:fill="auto"/>
                  <w:vAlign w:val="center"/>
                </w:tcPr>
                <w:p w14:paraId="4ED0F4BE">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284D24ED">
                  <w:pPr>
                    <w:pStyle w:val="39"/>
                    <w:bidi w:val="0"/>
                    <w:rPr>
                      <w:rFonts w:hint="default"/>
                      <w:color w:val="auto"/>
                      <w:lang w:val="en-US" w:eastAsia="zh-CN"/>
                    </w:rPr>
                  </w:pPr>
                  <w:r>
                    <w:rPr>
                      <w:rFonts w:hint="eastAsia"/>
                      <w:color w:val="auto"/>
                      <w:lang w:val="en-US" w:eastAsia="zh-CN"/>
                    </w:rPr>
                    <w:t>1.514</w:t>
                  </w:r>
                </w:p>
              </w:tc>
              <w:tc>
                <w:tcPr>
                  <w:tcW w:w="491" w:type="pct"/>
                  <w:shd w:val="clear" w:color="auto" w:fill="auto"/>
                  <w:vAlign w:val="center"/>
                </w:tcPr>
                <w:p w14:paraId="3A68E4FE">
                  <w:pPr>
                    <w:pStyle w:val="39"/>
                    <w:bidi w:val="0"/>
                    <w:rPr>
                      <w:rFonts w:hint="default"/>
                      <w:color w:val="auto"/>
                      <w:lang w:val="en-US" w:eastAsia="zh-CN"/>
                    </w:rPr>
                  </w:pPr>
                  <w:r>
                    <w:rPr>
                      <w:rFonts w:hint="eastAsia"/>
                      <w:color w:val="auto"/>
                      <w:lang w:val="en-US" w:eastAsia="zh-CN"/>
                    </w:rPr>
                    <w:t>0</w:t>
                  </w:r>
                </w:p>
              </w:tc>
            </w:tr>
            <w:tr w14:paraId="652D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2207CF87">
                  <w:pPr>
                    <w:pStyle w:val="39"/>
                    <w:bidi w:val="0"/>
                    <w:rPr>
                      <w:rFonts w:hint="default"/>
                      <w:color w:val="auto"/>
                      <w:lang w:val="en-US" w:eastAsia="zh-CN"/>
                    </w:rPr>
                  </w:pPr>
                  <w:r>
                    <w:rPr>
                      <w:rFonts w:hint="eastAsia"/>
                      <w:color w:val="auto"/>
                      <w:lang w:val="en-US" w:eastAsia="zh-CN"/>
                    </w:rPr>
                    <w:t>4</w:t>
                  </w:r>
                </w:p>
              </w:tc>
              <w:tc>
                <w:tcPr>
                  <w:tcW w:w="522" w:type="pct"/>
                  <w:shd w:val="clear" w:color="auto" w:fill="auto"/>
                  <w:vAlign w:val="center"/>
                </w:tcPr>
                <w:p w14:paraId="0181CF5A">
                  <w:pPr>
                    <w:pStyle w:val="39"/>
                    <w:bidi w:val="0"/>
                    <w:rPr>
                      <w:rFonts w:hint="eastAsia"/>
                      <w:color w:val="auto"/>
                      <w:lang w:val="en-US" w:eastAsia="zh-CN"/>
                    </w:rPr>
                  </w:pPr>
                  <w:r>
                    <w:rPr>
                      <w:rFonts w:hint="eastAsia"/>
                      <w:color w:val="auto"/>
                      <w:lang w:val="en-US" w:eastAsia="zh-CN"/>
                    </w:rPr>
                    <w:t>锅炉用水</w:t>
                  </w:r>
                </w:p>
              </w:tc>
              <w:tc>
                <w:tcPr>
                  <w:tcW w:w="483" w:type="pct"/>
                  <w:shd w:val="clear" w:color="auto" w:fill="auto"/>
                  <w:vAlign w:val="center"/>
                </w:tcPr>
                <w:p w14:paraId="6645AA90">
                  <w:pPr>
                    <w:pStyle w:val="39"/>
                    <w:bidi w:val="0"/>
                    <w:rPr>
                      <w:rFonts w:hint="default"/>
                      <w:color w:val="auto"/>
                      <w:lang w:val="en-US" w:eastAsia="zh-CN"/>
                    </w:rPr>
                  </w:pPr>
                  <w:r>
                    <w:rPr>
                      <w:rFonts w:hint="default"/>
                      <w:color w:val="auto"/>
                      <w:lang w:val="en-US" w:eastAsia="zh-CN"/>
                    </w:rPr>
                    <w:t>19.2</w:t>
                  </w:r>
                </w:p>
              </w:tc>
              <w:tc>
                <w:tcPr>
                  <w:tcW w:w="445" w:type="pct"/>
                  <w:shd w:val="clear" w:color="auto" w:fill="auto"/>
                  <w:vAlign w:val="center"/>
                </w:tcPr>
                <w:p w14:paraId="164F660F">
                  <w:pPr>
                    <w:pStyle w:val="39"/>
                    <w:bidi w:val="0"/>
                    <w:rPr>
                      <w:rFonts w:hint="default"/>
                      <w:color w:val="auto"/>
                      <w:lang w:val="en-US" w:eastAsia="zh-CN"/>
                    </w:rPr>
                  </w:pPr>
                  <w:r>
                    <w:rPr>
                      <w:rFonts w:hint="default"/>
                      <w:color w:val="auto"/>
                      <w:lang w:val="en-US" w:eastAsia="zh-CN"/>
                    </w:rPr>
                    <w:t>19.2</w:t>
                  </w:r>
                </w:p>
              </w:tc>
              <w:tc>
                <w:tcPr>
                  <w:tcW w:w="564" w:type="pct"/>
                  <w:shd w:val="clear" w:color="auto" w:fill="auto"/>
                  <w:vAlign w:val="center"/>
                </w:tcPr>
                <w:p w14:paraId="7C48BA78">
                  <w:pPr>
                    <w:pStyle w:val="39"/>
                    <w:bidi w:val="0"/>
                    <w:rPr>
                      <w:rFonts w:hint="default"/>
                      <w:color w:val="auto"/>
                      <w:lang w:val="en-US" w:eastAsia="zh-CN"/>
                    </w:rPr>
                  </w:pPr>
                  <w:r>
                    <w:rPr>
                      <w:rFonts w:hint="default"/>
                      <w:color w:val="auto"/>
                      <w:lang w:val="en-US" w:eastAsia="zh-CN"/>
                    </w:rPr>
                    <w:t>0</w:t>
                  </w:r>
                </w:p>
              </w:tc>
              <w:tc>
                <w:tcPr>
                  <w:tcW w:w="679" w:type="pct"/>
                  <w:shd w:val="clear" w:color="auto" w:fill="auto"/>
                  <w:vAlign w:val="center"/>
                </w:tcPr>
                <w:p w14:paraId="714EF10C">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734740AC">
                  <w:pPr>
                    <w:pStyle w:val="39"/>
                    <w:bidi w:val="0"/>
                    <w:rPr>
                      <w:rFonts w:hint="default"/>
                      <w:color w:val="auto"/>
                      <w:lang w:val="en-US" w:eastAsia="zh-CN"/>
                    </w:rPr>
                  </w:pPr>
                  <w:r>
                    <w:rPr>
                      <w:rFonts w:hint="default"/>
                      <w:color w:val="auto"/>
                      <w:lang w:val="en-US" w:eastAsia="zh-CN"/>
                    </w:rPr>
                    <w:t>19.2</w:t>
                  </w:r>
                </w:p>
              </w:tc>
              <w:tc>
                <w:tcPr>
                  <w:tcW w:w="436" w:type="pct"/>
                  <w:shd w:val="clear" w:color="auto" w:fill="auto"/>
                  <w:vAlign w:val="center"/>
                </w:tcPr>
                <w:p w14:paraId="693E7695">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05CE9F59">
                  <w:pPr>
                    <w:pStyle w:val="39"/>
                    <w:bidi w:val="0"/>
                    <w:rPr>
                      <w:rFonts w:hint="default"/>
                      <w:color w:val="auto"/>
                      <w:lang w:val="en-US" w:eastAsia="zh-CN"/>
                    </w:rPr>
                  </w:pPr>
                  <w:r>
                    <w:rPr>
                      <w:rFonts w:hint="default"/>
                      <w:color w:val="auto"/>
                      <w:lang w:val="en-US" w:eastAsia="zh-CN"/>
                    </w:rPr>
                    <w:t>0</w:t>
                  </w:r>
                </w:p>
              </w:tc>
              <w:tc>
                <w:tcPr>
                  <w:tcW w:w="491" w:type="pct"/>
                  <w:shd w:val="clear" w:color="auto" w:fill="auto"/>
                  <w:vAlign w:val="center"/>
                </w:tcPr>
                <w:p w14:paraId="21518620">
                  <w:pPr>
                    <w:pStyle w:val="39"/>
                    <w:bidi w:val="0"/>
                    <w:rPr>
                      <w:rFonts w:hint="default"/>
                      <w:color w:val="auto"/>
                      <w:lang w:val="en-US" w:eastAsia="zh-CN"/>
                    </w:rPr>
                  </w:pPr>
                  <w:r>
                    <w:rPr>
                      <w:rFonts w:hint="eastAsia"/>
                      <w:color w:val="auto"/>
                      <w:lang w:val="en-US" w:eastAsia="zh-CN"/>
                    </w:rPr>
                    <w:t>0</w:t>
                  </w:r>
                </w:p>
              </w:tc>
            </w:tr>
            <w:tr w14:paraId="67B4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39FB760A">
                  <w:pPr>
                    <w:pStyle w:val="39"/>
                    <w:bidi w:val="0"/>
                    <w:rPr>
                      <w:rFonts w:hint="default"/>
                      <w:color w:val="auto"/>
                      <w:lang w:val="en-US" w:eastAsia="zh-CN"/>
                    </w:rPr>
                  </w:pPr>
                  <w:r>
                    <w:rPr>
                      <w:rFonts w:hint="eastAsia"/>
                      <w:color w:val="auto"/>
                      <w:lang w:val="en-US" w:eastAsia="zh-CN"/>
                    </w:rPr>
                    <w:t>5</w:t>
                  </w:r>
                </w:p>
              </w:tc>
              <w:tc>
                <w:tcPr>
                  <w:tcW w:w="522" w:type="pct"/>
                  <w:shd w:val="clear" w:color="auto" w:fill="auto"/>
                  <w:vAlign w:val="center"/>
                </w:tcPr>
                <w:p w14:paraId="5953A336">
                  <w:pPr>
                    <w:pStyle w:val="39"/>
                    <w:bidi w:val="0"/>
                    <w:rPr>
                      <w:rFonts w:hint="eastAsia"/>
                      <w:color w:val="auto"/>
                      <w:lang w:val="en-US" w:eastAsia="zh-CN"/>
                    </w:rPr>
                  </w:pPr>
                  <w:r>
                    <w:rPr>
                      <w:rFonts w:hint="eastAsia"/>
                      <w:color w:val="auto"/>
                      <w:lang w:val="en-US" w:eastAsia="zh-CN"/>
                    </w:rPr>
                    <w:t>水喷淋用水</w:t>
                  </w:r>
                </w:p>
              </w:tc>
              <w:tc>
                <w:tcPr>
                  <w:tcW w:w="483" w:type="pct"/>
                  <w:shd w:val="clear" w:color="auto" w:fill="auto"/>
                  <w:vAlign w:val="center"/>
                </w:tcPr>
                <w:p w14:paraId="0AF57BC7">
                  <w:pPr>
                    <w:pStyle w:val="39"/>
                    <w:bidi w:val="0"/>
                    <w:rPr>
                      <w:rFonts w:hint="default"/>
                      <w:color w:val="auto"/>
                      <w:lang w:val="en-US" w:eastAsia="zh-CN"/>
                    </w:rPr>
                  </w:pPr>
                  <w:r>
                    <w:rPr>
                      <w:rFonts w:hint="default"/>
                      <w:color w:val="auto"/>
                      <w:lang w:val="en-US" w:eastAsia="zh-CN"/>
                    </w:rPr>
                    <w:t>480</w:t>
                  </w:r>
                </w:p>
              </w:tc>
              <w:tc>
                <w:tcPr>
                  <w:tcW w:w="445" w:type="pct"/>
                  <w:shd w:val="clear" w:color="auto" w:fill="auto"/>
                  <w:vAlign w:val="center"/>
                </w:tcPr>
                <w:p w14:paraId="692442F6">
                  <w:pPr>
                    <w:pStyle w:val="39"/>
                    <w:bidi w:val="0"/>
                    <w:rPr>
                      <w:rFonts w:hint="default"/>
                      <w:color w:val="auto"/>
                      <w:lang w:val="en-US" w:eastAsia="zh-CN"/>
                    </w:rPr>
                  </w:pPr>
                  <w:r>
                    <w:rPr>
                      <w:rFonts w:hint="default"/>
                      <w:color w:val="auto"/>
                      <w:lang w:val="en-US" w:eastAsia="zh-CN"/>
                    </w:rPr>
                    <w:t>96.33</w:t>
                  </w:r>
                </w:p>
              </w:tc>
              <w:tc>
                <w:tcPr>
                  <w:tcW w:w="564" w:type="pct"/>
                  <w:shd w:val="clear" w:color="auto" w:fill="auto"/>
                  <w:vAlign w:val="center"/>
                </w:tcPr>
                <w:p w14:paraId="60787A61">
                  <w:pPr>
                    <w:pStyle w:val="39"/>
                    <w:bidi w:val="0"/>
                    <w:rPr>
                      <w:rFonts w:hint="default"/>
                      <w:color w:val="auto"/>
                      <w:lang w:val="en-US" w:eastAsia="zh-CN"/>
                    </w:rPr>
                  </w:pPr>
                  <w:r>
                    <w:rPr>
                      <w:rFonts w:hint="default"/>
                      <w:color w:val="auto"/>
                      <w:lang w:val="en-US" w:eastAsia="zh-CN"/>
                    </w:rPr>
                    <w:t>383.67</w:t>
                  </w:r>
                </w:p>
              </w:tc>
              <w:tc>
                <w:tcPr>
                  <w:tcW w:w="679" w:type="pct"/>
                  <w:shd w:val="clear" w:color="auto" w:fill="auto"/>
                  <w:vAlign w:val="center"/>
                </w:tcPr>
                <w:p w14:paraId="489A45AE">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083BB345">
                  <w:pPr>
                    <w:pStyle w:val="39"/>
                    <w:bidi w:val="0"/>
                    <w:rPr>
                      <w:rFonts w:hint="default"/>
                      <w:color w:val="auto"/>
                      <w:lang w:val="en-US" w:eastAsia="zh-CN"/>
                    </w:rPr>
                  </w:pPr>
                  <w:r>
                    <w:rPr>
                      <w:rFonts w:hint="default"/>
                      <w:color w:val="auto"/>
                      <w:lang w:val="en-US" w:eastAsia="zh-CN"/>
                    </w:rPr>
                    <w:t>96</w:t>
                  </w:r>
                </w:p>
              </w:tc>
              <w:tc>
                <w:tcPr>
                  <w:tcW w:w="436" w:type="pct"/>
                  <w:shd w:val="clear" w:color="auto" w:fill="auto"/>
                  <w:vAlign w:val="center"/>
                </w:tcPr>
                <w:p w14:paraId="160DE4E2">
                  <w:pPr>
                    <w:pStyle w:val="39"/>
                    <w:bidi w:val="0"/>
                    <w:rPr>
                      <w:rFonts w:hint="default"/>
                      <w:color w:val="auto"/>
                      <w:lang w:val="en-US" w:eastAsia="zh-CN"/>
                    </w:rPr>
                  </w:pPr>
                  <w:r>
                    <w:rPr>
                      <w:rFonts w:hint="default"/>
                      <w:color w:val="auto"/>
                      <w:lang w:val="en-US" w:eastAsia="zh-CN"/>
                    </w:rPr>
                    <w:t>0.33</w:t>
                  </w:r>
                </w:p>
              </w:tc>
              <w:tc>
                <w:tcPr>
                  <w:tcW w:w="620" w:type="pct"/>
                  <w:shd w:val="clear" w:color="auto" w:fill="auto"/>
                  <w:vAlign w:val="center"/>
                </w:tcPr>
                <w:p w14:paraId="4BFDE439">
                  <w:pPr>
                    <w:pStyle w:val="39"/>
                    <w:bidi w:val="0"/>
                    <w:rPr>
                      <w:rFonts w:hint="default"/>
                      <w:color w:val="auto"/>
                      <w:lang w:val="en-US" w:eastAsia="zh-CN"/>
                    </w:rPr>
                  </w:pPr>
                  <w:r>
                    <w:rPr>
                      <w:rFonts w:hint="default"/>
                      <w:color w:val="auto"/>
                      <w:lang w:val="en-US" w:eastAsia="zh-CN"/>
                    </w:rPr>
                    <w:t>383.67</w:t>
                  </w:r>
                </w:p>
              </w:tc>
              <w:tc>
                <w:tcPr>
                  <w:tcW w:w="491" w:type="pct"/>
                  <w:shd w:val="clear" w:color="auto" w:fill="auto"/>
                  <w:vAlign w:val="center"/>
                </w:tcPr>
                <w:p w14:paraId="32DA8083">
                  <w:pPr>
                    <w:pStyle w:val="39"/>
                    <w:bidi w:val="0"/>
                    <w:rPr>
                      <w:rFonts w:hint="default"/>
                      <w:color w:val="auto"/>
                      <w:lang w:val="en-US" w:eastAsia="zh-CN"/>
                    </w:rPr>
                  </w:pPr>
                  <w:r>
                    <w:rPr>
                      <w:rFonts w:hint="eastAsia"/>
                      <w:color w:val="auto"/>
                      <w:lang w:val="en-US" w:eastAsia="zh-CN"/>
                    </w:rPr>
                    <w:t>0</w:t>
                  </w:r>
                </w:p>
              </w:tc>
            </w:tr>
            <w:tr w14:paraId="4599F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01A05E57">
                  <w:pPr>
                    <w:pStyle w:val="39"/>
                    <w:bidi w:val="0"/>
                    <w:rPr>
                      <w:rFonts w:hint="default"/>
                      <w:color w:val="auto"/>
                      <w:lang w:val="en-US" w:eastAsia="zh-CN"/>
                    </w:rPr>
                  </w:pPr>
                  <w:r>
                    <w:rPr>
                      <w:rFonts w:hint="eastAsia"/>
                      <w:color w:val="auto"/>
                      <w:lang w:val="en-US" w:eastAsia="zh-CN"/>
                    </w:rPr>
                    <w:t>6</w:t>
                  </w:r>
                </w:p>
              </w:tc>
              <w:tc>
                <w:tcPr>
                  <w:tcW w:w="522" w:type="pct"/>
                  <w:shd w:val="clear" w:color="auto" w:fill="auto"/>
                  <w:vAlign w:val="center"/>
                </w:tcPr>
                <w:p w14:paraId="15C31EA1">
                  <w:pPr>
                    <w:pStyle w:val="39"/>
                    <w:bidi w:val="0"/>
                    <w:rPr>
                      <w:rFonts w:hint="eastAsia"/>
                      <w:color w:val="auto"/>
                      <w:lang w:val="en-US" w:eastAsia="zh-CN"/>
                    </w:rPr>
                  </w:pPr>
                  <w:r>
                    <w:rPr>
                      <w:rFonts w:hint="eastAsia"/>
                      <w:color w:val="auto"/>
                      <w:lang w:val="en-US" w:eastAsia="zh-CN"/>
                    </w:rPr>
                    <w:t>地面冲洗用水</w:t>
                  </w:r>
                </w:p>
              </w:tc>
              <w:tc>
                <w:tcPr>
                  <w:tcW w:w="483" w:type="pct"/>
                  <w:shd w:val="clear" w:color="auto" w:fill="auto"/>
                  <w:vAlign w:val="center"/>
                </w:tcPr>
                <w:p w14:paraId="4A80EB28">
                  <w:pPr>
                    <w:pStyle w:val="39"/>
                    <w:bidi w:val="0"/>
                    <w:rPr>
                      <w:rFonts w:hint="default"/>
                      <w:color w:val="auto"/>
                      <w:lang w:val="en-US" w:eastAsia="zh-CN"/>
                    </w:rPr>
                  </w:pPr>
                  <w:r>
                    <w:rPr>
                      <w:rFonts w:hint="default"/>
                      <w:color w:val="auto"/>
                      <w:lang w:val="en-US" w:eastAsia="zh-CN"/>
                    </w:rPr>
                    <w:t>0.5</w:t>
                  </w:r>
                </w:p>
              </w:tc>
              <w:tc>
                <w:tcPr>
                  <w:tcW w:w="445" w:type="pct"/>
                  <w:shd w:val="clear" w:color="auto" w:fill="auto"/>
                  <w:vAlign w:val="center"/>
                </w:tcPr>
                <w:p w14:paraId="42B79CC9">
                  <w:pPr>
                    <w:pStyle w:val="39"/>
                    <w:bidi w:val="0"/>
                    <w:rPr>
                      <w:rFonts w:hint="default"/>
                      <w:color w:val="auto"/>
                      <w:lang w:val="en-US" w:eastAsia="zh-CN"/>
                    </w:rPr>
                  </w:pPr>
                  <w:r>
                    <w:rPr>
                      <w:rFonts w:hint="default"/>
                      <w:color w:val="auto"/>
                      <w:lang w:val="en-US" w:eastAsia="zh-CN"/>
                    </w:rPr>
                    <w:t>0.15</w:t>
                  </w:r>
                </w:p>
              </w:tc>
              <w:tc>
                <w:tcPr>
                  <w:tcW w:w="564" w:type="pct"/>
                  <w:shd w:val="clear" w:color="auto" w:fill="auto"/>
                  <w:vAlign w:val="center"/>
                </w:tcPr>
                <w:p w14:paraId="7E2DDD96">
                  <w:pPr>
                    <w:pStyle w:val="39"/>
                    <w:bidi w:val="0"/>
                    <w:rPr>
                      <w:rFonts w:hint="default"/>
                      <w:color w:val="auto"/>
                      <w:lang w:val="en-US" w:eastAsia="zh-CN"/>
                    </w:rPr>
                  </w:pPr>
                  <w:r>
                    <w:rPr>
                      <w:rFonts w:hint="default"/>
                      <w:color w:val="auto"/>
                      <w:lang w:val="en-US" w:eastAsia="zh-CN"/>
                    </w:rPr>
                    <w:t>0.35</w:t>
                  </w:r>
                </w:p>
              </w:tc>
              <w:tc>
                <w:tcPr>
                  <w:tcW w:w="679" w:type="pct"/>
                  <w:shd w:val="clear" w:color="auto" w:fill="auto"/>
                  <w:vAlign w:val="center"/>
                </w:tcPr>
                <w:p w14:paraId="47C2C084">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28D8B3E2">
                  <w:pPr>
                    <w:pStyle w:val="39"/>
                    <w:bidi w:val="0"/>
                    <w:rPr>
                      <w:rFonts w:hint="default"/>
                      <w:color w:val="auto"/>
                      <w:lang w:val="en-US" w:eastAsia="zh-CN"/>
                    </w:rPr>
                  </w:pPr>
                  <w:r>
                    <w:rPr>
                      <w:rFonts w:hint="default"/>
                      <w:color w:val="auto"/>
                      <w:lang w:val="en-US" w:eastAsia="zh-CN"/>
                    </w:rPr>
                    <w:t>0.15</w:t>
                  </w:r>
                </w:p>
              </w:tc>
              <w:tc>
                <w:tcPr>
                  <w:tcW w:w="436" w:type="pct"/>
                  <w:shd w:val="clear" w:color="auto" w:fill="auto"/>
                  <w:vAlign w:val="center"/>
                </w:tcPr>
                <w:p w14:paraId="6FB80E13">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6D0FCC40">
                  <w:pPr>
                    <w:pStyle w:val="39"/>
                    <w:bidi w:val="0"/>
                    <w:rPr>
                      <w:rFonts w:hint="default"/>
                      <w:color w:val="auto"/>
                      <w:lang w:val="en-US" w:eastAsia="zh-CN"/>
                    </w:rPr>
                  </w:pPr>
                  <w:r>
                    <w:rPr>
                      <w:rFonts w:hint="default"/>
                      <w:color w:val="auto"/>
                      <w:lang w:val="en-US" w:eastAsia="zh-CN"/>
                    </w:rPr>
                    <w:t>0.35</w:t>
                  </w:r>
                </w:p>
              </w:tc>
              <w:tc>
                <w:tcPr>
                  <w:tcW w:w="491" w:type="pct"/>
                  <w:shd w:val="clear" w:color="auto" w:fill="auto"/>
                  <w:vAlign w:val="center"/>
                </w:tcPr>
                <w:p w14:paraId="44300E20">
                  <w:pPr>
                    <w:pStyle w:val="39"/>
                    <w:bidi w:val="0"/>
                    <w:rPr>
                      <w:rFonts w:hint="default"/>
                      <w:color w:val="auto"/>
                      <w:lang w:val="en-US" w:eastAsia="zh-CN"/>
                    </w:rPr>
                  </w:pPr>
                  <w:r>
                    <w:rPr>
                      <w:rFonts w:hint="eastAsia"/>
                      <w:color w:val="auto"/>
                      <w:lang w:val="en-US" w:eastAsia="zh-CN"/>
                    </w:rPr>
                    <w:t>0</w:t>
                  </w:r>
                </w:p>
              </w:tc>
            </w:tr>
            <w:tr w14:paraId="5D57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7" w:hRule="atLeast"/>
              </w:trPr>
              <w:tc>
                <w:tcPr>
                  <w:tcW w:w="751" w:type="pct"/>
                  <w:gridSpan w:val="2"/>
                  <w:vMerge w:val="restart"/>
                  <w:shd w:val="clear" w:color="auto" w:fill="auto"/>
                  <w:vAlign w:val="center"/>
                </w:tcPr>
                <w:p w14:paraId="7C2D57FD">
                  <w:pPr>
                    <w:pStyle w:val="39"/>
                    <w:bidi w:val="0"/>
                    <w:rPr>
                      <w:rFonts w:hint="eastAsia"/>
                      <w:color w:val="auto"/>
                    </w:rPr>
                  </w:pPr>
                  <w:r>
                    <w:rPr>
                      <w:color w:val="auto"/>
                      <w:lang w:val="en-US" w:eastAsia="zh-CN"/>
                    </w:rPr>
                    <w:t>小计</w:t>
                  </w:r>
                </w:p>
              </w:tc>
              <w:tc>
                <w:tcPr>
                  <w:tcW w:w="847" w:type="dxa"/>
                  <w:vMerge w:val="restart"/>
                  <w:shd w:val="clear" w:color="auto" w:fill="auto"/>
                  <w:vAlign w:val="center"/>
                </w:tcPr>
                <w:p w14:paraId="039B4FE7">
                  <w:pPr>
                    <w:pStyle w:val="39"/>
                    <w:bidi w:val="0"/>
                    <w:rPr>
                      <w:rFonts w:hint="default"/>
                      <w:color w:val="auto"/>
                      <w:lang w:val="en-US"/>
                    </w:rPr>
                  </w:pPr>
                  <w:r>
                    <w:rPr>
                      <w:rFonts w:hint="default"/>
                      <w:color w:val="auto"/>
                      <w:lang w:val="en-US" w:eastAsia="zh-CN"/>
                    </w:rPr>
                    <w:t>2793.222</w:t>
                  </w:r>
                </w:p>
              </w:tc>
              <w:tc>
                <w:tcPr>
                  <w:tcW w:w="781" w:type="dxa"/>
                  <w:shd w:val="clear" w:color="auto" w:fill="auto"/>
                  <w:vAlign w:val="center"/>
                </w:tcPr>
                <w:p w14:paraId="6E3399D8">
                  <w:pPr>
                    <w:pStyle w:val="39"/>
                    <w:bidi w:val="0"/>
                    <w:rPr>
                      <w:rFonts w:hint="default"/>
                      <w:color w:val="auto"/>
                      <w:lang w:val="en-US" w:eastAsia="zh-CN"/>
                    </w:rPr>
                  </w:pPr>
                  <w:r>
                    <w:rPr>
                      <w:rFonts w:hint="default"/>
                      <w:color w:val="auto"/>
                      <w:lang w:val="en-US" w:eastAsia="zh-CN"/>
                    </w:rPr>
                    <w:t>1209.958</w:t>
                  </w:r>
                </w:p>
              </w:tc>
              <w:tc>
                <w:tcPr>
                  <w:tcW w:w="989" w:type="dxa"/>
                  <w:shd w:val="clear" w:color="auto" w:fill="auto"/>
                  <w:vAlign w:val="center"/>
                </w:tcPr>
                <w:p w14:paraId="6BB573B6">
                  <w:pPr>
                    <w:pStyle w:val="39"/>
                    <w:bidi w:val="0"/>
                    <w:rPr>
                      <w:rFonts w:hint="default"/>
                      <w:color w:val="auto"/>
                      <w:lang w:val="en-US" w:eastAsia="zh-CN"/>
                    </w:rPr>
                  </w:pPr>
                  <w:r>
                    <w:rPr>
                      <w:rFonts w:hint="default"/>
                      <w:color w:val="auto"/>
                      <w:lang w:val="en-US" w:eastAsia="zh-CN"/>
                    </w:rPr>
                    <w:t>1577.834</w:t>
                  </w:r>
                </w:p>
              </w:tc>
              <w:tc>
                <w:tcPr>
                  <w:tcW w:w="1191" w:type="dxa"/>
                  <w:shd w:val="clear" w:color="auto" w:fill="auto"/>
                  <w:vAlign w:val="center"/>
                </w:tcPr>
                <w:p w14:paraId="0C07232A">
                  <w:pPr>
                    <w:pStyle w:val="39"/>
                    <w:bidi w:val="0"/>
                    <w:rPr>
                      <w:rFonts w:hint="default"/>
                      <w:color w:val="auto"/>
                      <w:lang w:val="en-US" w:eastAsia="zh-CN"/>
                    </w:rPr>
                  </w:pPr>
                  <w:r>
                    <w:rPr>
                      <w:rFonts w:hint="default"/>
                      <w:color w:val="auto"/>
                      <w:lang w:val="en-US" w:eastAsia="zh-CN"/>
                    </w:rPr>
                    <w:t>5.43</w:t>
                  </w:r>
                </w:p>
              </w:tc>
              <w:tc>
                <w:tcPr>
                  <w:tcW w:w="928" w:type="dxa"/>
                  <w:shd w:val="clear" w:color="auto" w:fill="auto"/>
                  <w:vAlign w:val="center"/>
                </w:tcPr>
                <w:p w14:paraId="4B6EB1B6">
                  <w:pPr>
                    <w:pStyle w:val="39"/>
                    <w:bidi w:val="0"/>
                    <w:rPr>
                      <w:rFonts w:hint="default"/>
                      <w:color w:val="auto"/>
                      <w:lang w:val="en-US" w:eastAsia="zh-CN"/>
                    </w:rPr>
                  </w:pPr>
                  <w:r>
                    <w:rPr>
                      <w:rFonts w:hint="default"/>
                      <w:color w:val="auto"/>
                      <w:lang w:val="en-US" w:eastAsia="zh-CN"/>
                    </w:rPr>
                    <w:t>192.338</w:t>
                  </w:r>
                </w:p>
              </w:tc>
              <w:tc>
                <w:tcPr>
                  <w:tcW w:w="765" w:type="dxa"/>
                  <w:shd w:val="clear" w:color="auto" w:fill="auto"/>
                  <w:vAlign w:val="center"/>
                </w:tcPr>
                <w:p w14:paraId="59BCD708">
                  <w:pPr>
                    <w:pStyle w:val="39"/>
                    <w:bidi w:val="0"/>
                    <w:rPr>
                      <w:rFonts w:hint="default"/>
                      <w:color w:val="auto"/>
                      <w:lang w:val="en-US" w:eastAsia="zh-CN"/>
                    </w:rPr>
                  </w:pPr>
                  <w:r>
                    <w:rPr>
                      <w:rFonts w:hint="default"/>
                      <w:color w:val="auto"/>
                      <w:lang w:val="en-US" w:eastAsia="zh-CN"/>
                    </w:rPr>
                    <w:t>982.89</w:t>
                  </w:r>
                </w:p>
              </w:tc>
              <w:tc>
                <w:tcPr>
                  <w:tcW w:w="1088" w:type="dxa"/>
                  <w:shd w:val="clear" w:color="auto" w:fill="auto"/>
                  <w:vAlign w:val="center"/>
                </w:tcPr>
                <w:p w14:paraId="7BAB4A3D">
                  <w:pPr>
                    <w:pStyle w:val="39"/>
                    <w:bidi w:val="0"/>
                    <w:rPr>
                      <w:rFonts w:hint="default"/>
                      <w:color w:val="auto"/>
                      <w:lang w:val="en-US" w:eastAsia="zh-CN"/>
                    </w:rPr>
                  </w:pPr>
                  <w:r>
                    <w:rPr>
                      <w:rFonts w:hint="default"/>
                      <w:color w:val="auto"/>
                      <w:lang w:val="en-US" w:eastAsia="zh-CN"/>
                    </w:rPr>
                    <w:t>1577.834</w:t>
                  </w:r>
                </w:p>
              </w:tc>
              <w:tc>
                <w:tcPr>
                  <w:tcW w:w="861" w:type="dxa"/>
                  <w:shd w:val="clear" w:color="auto" w:fill="auto"/>
                  <w:vAlign w:val="center"/>
                </w:tcPr>
                <w:p w14:paraId="1198D051">
                  <w:pPr>
                    <w:pStyle w:val="39"/>
                    <w:bidi w:val="0"/>
                    <w:rPr>
                      <w:rFonts w:hint="default"/>
                      <w:color w:val="auto"/>
                      <w:lang w:val="en-US" w:eastAsia="zh-CN"/>
                    </w:rPr>
                  </w:pPr>
                  <w:r>
                    <w:rPr>
                      <w:rFonts w:hint="default"/>
                      <w:color w:val="auto"/>
                      <w:lang w:val="en-US" w:eastAsia="zh-CN"/>
                    </w:rPr>
                    <w:t>40.16</w:t>
                  </w:r>
                </w:p>
              </w:tc>
            </w:tr>
            <w:tr w14:paraId="1C167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7" w:hRule="atLeast"/>
              </w:trPr>
              <w:tc>
                <w:tcPr>
                  <w:tcW w:w="751" w:type="pct"/>
                  <w:gridSpan w:val="2"/>
                  <w:vMerge w:val="continue"/>
                  <w:shd w:val="clear" w:color="auto" w:fill="auto"/>
                  <w:vAlign w:val="center"/>
                </w:tcPr>
                <w:p w14:paraId="27E07C34">
                  <w:pPr>
                    <w:pStyle w:val="39"/>
                    <w:bidi w:val="0"/>
                    <w:rPr>
                      <w:color w:val="auto"/>
                      <w:lang w:val="en-US" w:eastAsia="zh-CN"/>
                    </w:rPr>
                  </w:pPr>
                </w:p>
              </w:tc>
              <w:tc>
                <w:tcPr>
                  <w:tcW w:w="847" w:type="dxa"/>
                  <w:vMerge w:val="continue"/>
                  <w:shd w:val="clear" w:color="auto" w:fill="auto"/>
                  <w:vAlign w:val="center"/>
                </w:tcPr>
                <w:p w14:paraId="4B50A116">
                  <w:pPr>
                    <w:pStyle w:val="39"/>
                    <w:bidi w:val="0"/>
                    <w:rPr>
                      <w:rFonts w:hint="default"/>
                      <w:color w:val="auto"/>
                      <w:lang w:val="en-US"/>
                    </w:rPr>
                  </w:pPr>
                </w:p>
              </w:tc>
              <w:tc>
                <w:tcPr>
                  <w:tcW w:w="2961" w:type="dxa"/>
                  <w:gridSpan w:val="3"/>
                  <w:shd w:val="clear" w:color="auto" w:fill="auto"/>
                  <w:vAlign w:val="center"/>
                </w:tcPr>
                <w:p w14:paraId="54B71202">
                  <w:pPr>
                    <w:pStyle w:val="39"/>
                    <w:bidi w:val="0"/>
                    <w:rPr>
                      <w:rFonts w:hint="default"/>
                      <w:color w:val="auto"/>
                      <w:lang w:val="en-US" w:eastAsia="zh-CN"/>
                    </w:rPr>
                  </w:pPr>
                  <w:r>
                    <w:rPr>
                      <w:rFonts w:hint="default"/>
                      <w:color w:val="auto"/>
                      <w:lang w:val="en-US" w:eastAsia="zh-CN"/>
                    </w:rPr>
                    <w:t>2793.222</w:t>
                  </w:r>
                </w:p>
              </w:tc>
              <w:tc>
                <w:tcPr>
                  <w:tcW w:w="3642" w:type="dxa"/>
                  <w:gridSpan w:val="4"/>
                  <w:shd w:val="clear" w:color="auto" w:fill="auto"/>
                  <w:vAlign w:val="center"/>
                </w:tcPr>
                <w:p w14:paraId="34A7CD51">
                  <w:pPr>
                    <w:pStyle w:val="39"/>
                    <w:bidi w:val="0"/>
                    <w:rPr>
                      <w:rFonts w:hint="default"/>
                      <w:color w:val="auto"/>
                      <w:lang w:val="en-US" w:eastAsia="zh-CN"/>
                    </w:rPr>
                  </w:pPr>
                  <w:r>
                    <w:rPr>
                      <w:rFonts w:hint="default"/>
                      <w:color w:val="auto"/>
                      <w:lang w:val="en-US" w:eastAsia="zh-CN"/>
                    </w:rPr>
                    <w:t>2793.222</w:t>
                  </w:r>
                </w:p>
              </w:tc>
            </w:tr>
          </w:tbl>
          <w:p w14:paraId="2F879680">
            <w:pPr>
              <w:adjustRightInd w:val="0"/>
              <w:snapToGrid w:val="0"/>
              <w:spacing w:line="360" w:lineRule="auto"/>
              <w:ind w:left="0" w:leftChars="0" w:firstLine="0" w:firstLineChars="0"/>
              <w:jc w:val="center"/>
              <w:rPr>
                <w:rFonts w:hint="default"/>
                <w:color w:val="auto"/>
                <w:lang w:val="en-US" w:eastAsia="zh-CN"/>
              </w:rPr>
            </w:pPr>
            <w:r>
              <w:rPr>
                <w:rFonts w:hint="default"/>
                <w:color w:val="auto"/>
                <w:lang w:val="en-US" w:eastAsia="zh-CN"/>
              </w:rPr>
              <w:object>
                <v:shape id="_x0000_i1026" o:spt="75" type="#_x0000_t75" style="height:330.55pt;width:368.25pt;" o:ole="t" filled="f" o:preferrelative="t" stroked="f" coordsize="21600,21600">
                  <v:path/>
                  <v:fill on="f" focussize="0,0"/>
                  <v:stroke on="f"/>
                  <v:imagedata r:id="rId13" o:title=""/>
                  <o:lock v:ext="edit" aspectratio="t"/>
                  <w10:wrap type="none"/>
                  <w10:anchorlock/>
                </v:shape>
                <o:OLEObject Type="Embed" ProgID="Visio.Drawing.11" ShapeID="_x0000_i1026" DrawAspect="Content" ObjectID="_1468075726" r:id="rId12">
                  <o:LockedField>false</o:LockedField>
                </o:OLEObject>
              </w:object>
            </w:r>
          </w:p>
          <w:p w14:paraId="386D3EBD">
            <w:pPr>
              <w:pStyle w:val="135"/>
              <w:bidi w:val="0"/>
              <w:rPr>
                <w:rFonts w:hint="default"/>
                <w:color w:val="auto"/>
              </w:rPr>
            </w:pPr>
            <w:r>
              <w:rPr>
                <w:rFonts w:hint="default"/>
                <w:color w:val="auto"/>
                <w:lang w:val="en-US" w:eastAsia="zh-CN"/>
              </w:rPr>
              <w:t>图2-</w:t>
            </w:r>
            <w:r>
              <w:rPr>
                <w:rFonts w:hint="eastAsia"/>
                <w:color w:val="auto"/>
                <w:lang w:val="en-US" w:eastAsia="zh-CN"/>
              </w:rPr>
              <w:t>2  变更项目</w:t>
            </w:r>
            <w:r>
              <w:rPr>
                <w:rFonts w:hint="default"/>
                <w:color w:val="auto"/>
                <w:lang w:val="en-US" w:eastAsia="zh-CN"/>
              </w:rPr>
              <w:t>给排水平衡示意图</w:t>
            </w:r>
            <w:r>
              <w:rPr>
                <w:rFonts w:hint="eastAsia"/>
                <w:color w:val="auto"/>
                <w:lang w:val="en-US" w:eastAsia="zh-CN"/>
              </w:rPr>
              <w:t xml:space="preserve">  </w:t>
            </w:r>
            <w:r>
              <w:rPr>
                <w:rFonts w:hint="default"/>
                <w:color w:val="auto"/>
                <w:lang w:val="en-US" w:eastAsia="zh-CN"/>
              </w:rPr>
              <w:t>单位：</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d</w:t>
            </w:r>
          </w:p>
          <w:p w14:paraId="7A6091F5">
            <w:pPr>
              <w:pStyle w:val="135"/>
              <w:bidi w:val="0"/>
              <w:rPr>
                <w:rFonts w:hint="default"/>
                <w:color w:val="auto"/>
              </w:rPr>
            </w:pPr>
            <w:r>
              <w:rPr>
                <w:rFonts w:hint="default"/>
                <w:color w:val="auto"/>
              </w:rPr>
              <w:t>表2-</w:t>
            </w:r>
            <w:r>
              <w:rPr>
                <w:rFonts w:hint="eastAsia"/>
                <w:color w:val="auto"/>
                <w:lang w:val="en-US" w:eastAsia="zh-CN"/>
              </w:rPr>
              <w:t>13  变更后</w:t>
            </w:r>
            <w:r>
              <w:rPr>
                <w:rFonts w:hint="eastAsia"/>
                <w:color w:val="auto"/>
                <w:highlight w:val="none"/>
                <w:lang w:val="en-US" w:eastAsia="zh-CN"/>
              </w:rPr>
              <w:t>全厂</w:t>
            </w:r>
            <w:r>
              <w:rPr>
                <w:rFonts w:hint="default"/>
                <w:color w:val="auto"/>
              </w:rPr>
              <w:t>给排水平衡表</w:t>
            </w:r>
            <w:r>
              <w:rPr>
                <w:rFonts w:hint="eastAsia"/>
                <w:color w:val="auto"/>
                <w:lang w:val="en-US" w:eastAsia="zh-CN"/>
              </w:rPr>
              <w:t xml:space="preserve">  </w:t>
            </w:r>
            <w:r>
              <w:rPr>
                <w:rFonts w:hint="default"/>
                <w:color w:val="auto"/>
              </w:rPr>
              <w:t>（</w:t>
            </w:r>
            <w:r>
              <w:rPr>
                <w:rFonts w:hint="eastAsia"/>
                <w:color w:val="auto"/>
                <w:lang w:eastAsia="zh-CN"/>
              </w:rPr>
              <w:t>单位：</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d</w:t>
            </w:r>
            <w:r>
              <w:rPr>
                <w:rFonts w:hint="default"/>
                <w:color w:val="auto"/>
              </w:rPr>
              <w:t>）</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00"/>
              <w:gridCol w:w="917"/>
              <w:gridCol w:w="847"/>
              <w:gridCol w:w="780"/>
              <w:gridCol w:w="989"/>
              <w:gridCol w:w="1191"/>
              <w:gridCol w:w="928"/>
              <w:gridCol w:w="765"/>
              <w:gridCol w:w="1087"/>
              <w:gridCol w:w="863"/>
            </w:tblGrid>
            <w:tr w14:paraId="326E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28" w:type="pct"/>
                  <w:vMerge w:val="restart"/>
                  <w:shd w:val="clear" w:color="auto" w:fill="auto"/>
                  <w:vAlign w:val="center"/>
                </w:tcPr>
                <w:p w14:paraId="46137544">
                  <w:pPr>
                    <w:pStyle w:val="39"/>
                    <w:bidi w:val="0"/>
                    <w:rPr>
                      <w:rFonts w:hint="eastAsia"/>
                      <w:color w:val="auto"/>
                    </w:rPr>
                  </w:pPr>
                  <w:r>
                    <w:rPr>
                      <w:color w:val="auto"/>
                      <w:lang w:val="en-US" w:eastAsia="zh-CN"/>
                    </w:rPr>
                    <w:t>序号</w:t>
                  </w:r>
                </w:p>
              </w:tc>
              <w:tc>
                <w:tcPr>
                  <w:tcW w:w="522" w:type="pct"/>
                  <w:vMerge w:val="restart"/>
                  <w:shd w:val="clear" w:color="auto" w:fill="auto"/>
                  <w:vAlign w:val="center"/>
                </w:tcPr>
                <w:p w14:paraId="6DBAE962">
                  <w:pPr>
                    <w:pStyle w:val="39"/>
                    <w:bidi w:val="0"/>
                    <w:rPr>
                      <w:rFonts w:hint="eastAsia"/>
                      <w:color w:val="auto"/>
                    </w:rPr>
                  </w:pPr>
                  <w:r>
                    <w:rPr>
                      <w:color w:val="auto"/>
                      <w:lang w:val="en-US" w:eastAsia="zh-CN"/>
                    </w:rPr>
                    <w:t>用水项目</w:t>
                  </w:r>
                </w:p>
              </w:tc>
              <w:tc>
                <w:tcPr>
                  <w:tcW w:w="483" w:type="pct"/>
                  <w:vMerge w:val="restart"/>
                  <w:shd w:val="clear" w:color="auto" w:fill="auto"/>
                  <w:vAlign w:val="center"/>
                </w:tcPr>
                <w:p w14:paraId="0C3C7606">
                  <w:pPr>
                    <w:pStyle w:val="39"/>
                    <w:bidi w:val="0"/>
                    <w:rPr>
                      <w:rFonts w:hint="eastAsia"/>
                      <w:color w:val="auto"/>
                    </w:rPr>
                  </w:pPr>
                  <w:r>
                    <w:rPr>
                      <w:color w:val="auto"/>
                      <w:lang w:val="en-US" w:eastAsia="zh-CN"/>
                    </w:rPr>
                    <w:t>总用水</w:t>
                  </w:r>
                </w:p>
              </w:tc>
              <w:tc>
                <w:tcPr>
                  <w:tcW w:w="1688" w:type="pct"/>
                  <w:gridSpan w:val="3"/>
                  <w:shd w:val="clear" w:color="auto" w:fill="auto"/>
                  <w:vAlign w:val="center"/>
                </w:tcPr>
                <w:p w14:paraId="0F3ADAF4">
                  <w:pPr>
                    <w:pStyle w:val="39"/>
                    <w:bidi w:val="0"/>
                    <w:rPr>
                      <w:color w:val="auto"/>
                      <w:lang w:val="en-US" w:eastAsia="zh-CN"/>
                    </w:rPr>
                  </w:pPr>
                  <w:r>
                    <w:rPr>
                      <w:color w:val="auto"/>
                      <w:lang w:val="en-US" w:eastAsia="zh-CN"/>
                    </w:rPr>
                    <w:t>给水</w:t>
                  </w:r>
                </w:p>
              </w:tc>
              <w:tc>
                <w:tcPr>
                  <w:tcW w:w="2077" w:type="pct"/>
                  <w:gridSpan w:val="4"/>
                  <w:shd w:val="clear" w:color="auto" w:fill="auto"/>
                  <w:vAlign w:val="center"/>
                </w:tcPr>
                <w:p w14:paraId="45A07214">
                  <w:pPr>
                    <w:pStyle w:val="39"/>
                    <w:bidi w:val="0"/>
                    <w:rPr>
                      <w:color w:val="auto"/>
                      <w:lang w:val="en-US" w:eastAsia="zh-CN"/>
                    </w:rPr>
                  </w:pPr>
                  <w:r>
                    <w:rPr>
                      <w:color w:val="auto"/>
                      <w:lang w:val="en-US" w:eastAsia="zh-CN"/>
                    </w:rPr>
                    <w:t>排水</w:t>
                  </w:r>
                </w:p>
              </w:tc>
            </w:tr>
            <w:tr w14:paraId="48C2F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3" w:hRule="atLeast"/>
              </w:trPr>
              <w:tc>
                <w:tcPr>
                  <w:tcW w:w="228" w:type="pct"/>
                  <w:vMerge w:val="continue"/>
                  <w:shd w:val="clear" w:color="auto" w:fill="auto"/>
                  <w:vAlign w:val="center"/>
                </w:tcPr>
                <w:p w14:paraId="7F32BC2D">
                  <w:pPr>
                    <w:pStyle w:val="39"/>
                    <w:bidi w:val="0"/>
                    <w:rPr>
                      <w:rFonts w:hint="eastAsia"/>
                      <w:color w:val="auto"/>
                    </w:rPr>
                  </w:pPr>
                </w:p>
              </w:tc>
              <w:tc>
                <w:tcPr>
                  <w:tcW w:w="522" w:type="pct"/>
                  <w:vMerge w:val="continue"/>
                  <w:shd w:val="clear" w:color="auto" w:fill="auto"/>
                  <w:vAlign w:val="center"/>
                </w:tcPr>
                <w:p w14:paraId="40F99B84">
                  <w:pPr>
                    <w:pStyle w:val="39"/>
                    <w:bidi w:val="0"/>
                    <w:rPr>
                      <w:rFonts w:hint="eastAsia"/>
                      <w:color w:val="auto"/>
                    </w:rPr>
                  </w:pPr>
                </w:p>
              </w:tc>
              <w:tc>
                <w:tcPr>
                  <w:tcW w:w="483" w:type="pct"/>
                  <w:vMerge w:val="continue"/>
                  <w:shd w:val="clear" w:color="auto" w:fill="auto"/>
                  <w:vAlign w:val="center"/>
                </w:tcPr>
                <w:p w14:paraId="39E25EFE">
                  <w:pPr>
                    <w:pStyle w:val="39"/>
                    <w:bidi w:val="0"/>
                    <w:rPr>
                      <w:rFonts w:hint="eastAsia"/>
                      <w:color w:val="auto"/>
                    </w:rPr>
                  </w:pPr>
                </w:p>
              </w:tc>
              <w:tc>
                <w:tcPr>
                  <w:tcW w:w="445" w:type="pct"/>
                  <w:shd w:val="clear" w:color="auto" w:fill="auto"/>
                  <w:vAlign w:val="center"/>
                </w:tcPr>
                <w:p w14:paraId="455F03F8">
                  <w:pPr>
                    <w:pStyle w:val="39"/>
                    <w:bidi w:val="0"/>
                    <w:rPr>
                      <w:rFonts w:hint="eastAsia"/>
                      <w:color w:val="auto"/>
                    </w:rPr>
                  </w:pPr>
                  <w:r>
                    <w:rPr>
                      <w:color w:val="auto"/>
                      <w:lang w:val="en-US" w:eastAsia="zh-CN"/>
                    </w:rPr>
                    <w:t>新鲜水</w:t>
                  </w:r>
                </w:p>
              </w:tc>
              <w:tc>
                <w:tcPr>
                  <w:tcW w:w="564" w:type="pct"/>
                  <w:shd w:val="clear" w:color="auto" w:fill="auto"/>
                  <w:vAlign w:val="center"/>
                </w:tcPr>
                <w:p w14:paraId="205C25C0">
                  <w:pPr>
                    <w:pStyle w:val="39"/>
                    <w:bidi w:val="0"/>
                    <w:rPr>
                      <w:rFonts w:hint="eastAsia"/>
                      <w:color w:val="auto"/>
                    </w:rPr>
                  </w:pPr>
                  <w:r>
                    <w:rPr>
                      <w:color w:val="auto"/>
                      <w:lang w:val="en-US" w:eastAsia="zh-CN"/>
                    </w:rPr>
                    <w:t>回用水</w:t>
                  </w:r>
                </w:p>
              </w:tc>
              <w:tc>
                <w:tcPr>
                  <w:tcW w:w="679" w:type="pct"/>
                  <w:shd w:val="clear" w:color="auto" w:fill="auto"/>
                  <w:vAlign w:val="center"/>
                </w:tcPr>
                <w:p w14:paraId="3A0E48C2">
                  <w:pPr>
                    <w:pStyle w:val="39"/>
                    <w:bidi w:val="0"/>
                    <w:rPr>
                      <w:rFonts w:hint="default"/>
                      <w:color w:val="auto"/>
                      <w:lang w:val="en-US" w:eastAsia="zh-CN"/>
                    </w:rPr>
                  </w:pPr>
                  <w:r>
                    <w:rPr>
                      <w:rFonts w:hint="eastAsia"/>
                      <w:color w:val="auto"/>
                      <w:lang w:val="en-US" w:eastAsia="zh-CN"/>
                    </w:rPr>
                    <w:t>原料带入及反应生成水</w:t>
                  </w:r>
                </w:p>
              </w:tc>
              <w:tc>
                <w:tcPr>
                  <w:tcW w:w="529" w:type="pct"/>
                  <w:shd w:val="clear" w:color="auto" w:fill="auto"/>
                  <w:vAlign w:val="center"/>
                </w:tcPr>
                <w:p w14:paraId="39CB4CD8">
                  <w:pPr>
                    <w:pStyle w:val="39"/>
                    <w:bidi w:val="0"/>
                    <w:rPr>
                      <w:rFonts w:hint="eastAsia"/>
                      <w:color w:val="auto"/>
                    </w:rPr>
                  </w:pPr>
                  <w:r>
                    <w:rPr>
                      <w:color w:val="auto"/>
                      <w:lang w:val="en-US" w:eastAsia="zh-CN"/>
                    </w:rPr>
                    <w:t>蒸发</w:t>
                  </w:r>
                  <w:r>
                    <w:rPr>
                      <w:rFonts w:hint="eastAsia"/>
                      <w:color w:val="auto"/>
                      <w:lang w:val="en-US" w:eastAsia="zh-CN"/>
                    </w:rPr>
                    <w:t>/</w:t>
                  </w:r>
                  <w:r>
                    <w:rPr>
                      <w:color w:val="auto"/>
                      <w:lang w:val="en-US" w:eastAsia="zh-CN"/>
                    </w:rPr>
                    <w:t>损耗</w:t>
                  </w:r>
                </w:p>
              </w:tc>
              <w:tc>
                <w:tcPr>
                  <w:tcW w:w="436" w:type="pct"/>
                  <w:shd w:val="clear" w:color="auto" w:fill="auto"/>
                  <w:vAlign w:val="center"/>
                </w:tcPr>
                <w:p w14:paraId="725B7926">
                  <w:pPr>
                    <w:pStyle w:val="39"/>
                    <w:bidi w:val="0"/>
                    <w:rPr>
                      <w:rFonts w:hint="eastAsia"/>
                      <w:color w:val="auto"/>
                    </w:rPr>
                  </w:pPr>
                  <w:r>
                    <w:rPr>
                      <w:color w:val="auto"/>
                      <w:lang w:val="en-US" w:eastAsia="zh-CN"/>
                    </w:rPr>
                    <w:t>排水</w:t>
                  </w:r>
                </w:p>
              </w:tc>
              <w:tc>
                <w:tcPr>
                  <w:tcW w:w="620" w:type="pct"/>
                  <w:shd w:val="clear" w:color="auto" w:fill="auto"/>
                  <w:vAlign w:val="center"/>
                </w:tcPr>
                <w:p w14:paraId="4857629D">
                  <w:pPr>
                    <w:pStyle w:val="39"/>
                    <w:bidi w:val="0"/>
                    <w:rPr>
                      <w:rFonts w:hint="default"/>
                      <w:color w:val="auto"/>
                      <w:lang w:val="en-US" w:eastAsia="zh-CN"/>
                    </w:rPr>
                  </w:pPr>
                  <w:r>
                    <w:rPr>
                      <w:color w:val="auto"/>
                      <w:lang w:val="en-US" w:eastAsia="zh-CN"/>
                    </w:rPr>
                    <w:t>回用水</w:t>
                  </w:r>
                </w:p>
              </w:tc>
              <w:tc>
                <w:tcPr>
                  <w:tcW w:w="491" w:type="pct"/>
                  <w:shd w:val="clear" w:color="auto" w:fill="auto"/>
                  <w:vAlign w:val="center"/>
                </w:tcPr>
                <w:p w14:paraId="3CEDCD82">
                  <w:pPr>
                    <w:pStyle w:val="39"/>
                    <w:bidi w:val="0"/>
                    <w:rPr>
                      <w:rFonts w:hint="default"/>
                      <w:color w:val="auto"/>
                      <w:lang w:val="en-US" w:eastAsia="zh-CN"/>
                    </w:rPr>
                  </w:pPr>
                  <w:r>
                    <w:rPr>
                      <w:rFonts w:hint="eastAsia"/>
                      <w:color w:val="auto"/>
                      <w:lang w:val="en-US" w:eastAsia="zh-CN"/>
                    </w:rPr>
                    <w:t>固废</w:t>
                  </w:r>
                </w:p>
              </w:tc>
            </w:tr>
            <w:tr w14:paraId="218C1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52517267">
                  <w:pPr>
                    <w:pStyle w:val="39"/>
                    <w:bidi w:val="0"/>
                    <w:rPr>
                      <w:rFonts w:hint="eastAsia"/>
                      <w:color w:val="auto"/>
                      <w:lang w:val="en-US" w:eastAsia="zh-CN"/>
                    </w:rPr>
                  </w:pPr>
                  <w:r>
                    <w:rPr>
                      <w:rFonts w:hint="eastAsia"/>
                      <w:color w:val="auto"/>
                      <w:lang w:val="en-US" w:eastAsia="zh-CN"/>
                    </w:rPr>
                    <w:t>1</w:t>
                  </w:r>
                </w:p>
              </w:tc>
              <w:tc>
                <w:tcPr>
                  <w:tcW w:w="522" w:type="pct"/>
                  <w:shd w:val="clear" w:color="auto" w:fill="auto"/>
                  <w:vAlign w:val="center"/>
                </w:tcPr>
                <w:p w14:paraId="0A5EA83D">
                  <w:pPr>
                    <w:pStyle w:val="39"/>
                    <w:bidi w:val="0"/>
                    <w:rPr>
                      <w:rFonts w:hint="default"/>
                      <w:color w:val="auto"/>
                      <w:lang w:val="en-US" w:eastAsia="zh-CN"/>
                    </w:rPr>
                  </w:pPr>
                  <w:r>
                    <w:rPr>
                      <w:rFonts w:hint="eastAsia"/>
                      <w:color w:val="auto"/>
                      <w:lang w:val="en-US" w:eastAsia="zh-CN"/>
                    </w:rPr>
                    <w:t>生活用水</w:t>
                  </w:r>
                </w:p>
              </w:tc>
              <w:tc>
                <w:tcPr>
                  <w:tcW w:w="483" w:type="pct"/>
                  <w:shd w:val="clear" w:color="auto" w:fill="auto"/>
                  <w:vAlign w:val="center"/>
                </w:tcPr>
                <w:p w14:paraId="51D2C63E">
                  <w:pPr>
                    <w:pStyle w:val="39"/>
                    <w:bidi w:val="0"/>
                    <w:rPr>
                      <w:rFonts w:hint="default"/>
                      <w:color w:val="auto"/>
                      <w:lang w:val="en-US" w:eastAsia="zh-CN"/>
                    </w:rPr>
                  </w:pPr>
                  <w:r>
                    <w:rPr>
                      <w:rFonts w:hint="default"/>
                      <w:color w:val="auto"/>
                      <w:lang w:val="en-US" w:eastAsia="zh-CN"/>
                    </w:rPr>
                    <w:t>3.84</w:t>
                  </w:r>
                </w:p>
              </w:tc>
              <w:tc>
                <w:tcPr>
                  <w:tcW w:w="445" w:type="pct"/>
                  <w:shd w:val="clear" w:color="auto" w:fill="auto"/>
                  <w:vAlign w:val="center"/>
                </w:tcPr>
                <w:p w14:paraId="2AA98D0A">
                  <w:pPr>
                    <w:pStyle w:val="39"/>
                    <w:bidi w:val="0"/>
                    <w:rPr>
                      <w:rFonts w:hint="default"/>
                      <w:color w:val="auto"/>
                      <w:lang w:val="en-US" w:eastAsia="zh-CN"/>
                    </w:rPr>
                  </w:pPr>
                  <w:r>
                    <w:rPr>
                      <w:rFonts w:hint="default"/>
                      <w:color w:val="auto"/>
                      <w:lang w:val="en-US" w:eastAsia="zh-CN"/>
                    </w:rPr>
                    <w:t>3.84</w:t>
                  </w:r>
                </w:p>
              </w:tc>
              <w:tc>
                <w:tcPr>
                  <w:tcW w:w="564" w:type="pct"/>
                  <w:shd w:val="clear" w:color="auto" w:fill="auto"/>
                  <w:vAlign w:val="center"/>
                </w:tcPr>
                <w:p w14:paraId="65D95B74">
                  <w:pPr>
                    <w:pStyle w:val="39"/>
                    <w:bidi w:val="0"/>
                    <w:rPr>
                      <w:rFonts w:hint="default"/>
                      <w:color w:val="auto"/>
                      <w:lang w:val="en-US" w:eastAsia="zh-CN"/>
                    </w:rPr>
                  </w:pPr>
                  <w:r>
                    <w:rPr>
                      <w:rFonts w:hint="default"/>
                      <w:color w:val="auto"/>
                      <w:lang w:val="en-US" w:eastAsia="zh-CN"/>
                    </w:rPr>
                    <w:t>0</w:t>
                  </w:r>
                </w:p>
              </w:tc>
              <w:tc>
                <w:tcPr>
                  <w:tcW w:w="679" w:type="pct"/>
                  <w:shd w:val="clear" w:color="auto" w:fill="auto"/>
                  <w:vAlign w:val="center"/>
                </w:tcPr>
                <w:p w14:paraId="2618C619">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7D91FD5E">
                  <w:pPr>
                    <w:pStyle w:val="39"/>
                    <w:bidi w:val="0"/>
                    <w:rPr>
                      <w:rFonts w:hint="default"/>
                      <w:color w:val="auto"/>
                      <w:lang w:val="en-US" w:eastAsia="zh-CN"/>
                    </w:rPr>
                  </w:pPr>
                  <w:r>
                    <w:rPr>
                      <w:rFonts w:hint="default"/>
                      <w:color w:val="auto"/>
                      <w:lang w:val="en-US" w:eastAsia="zh-CN"/>
                    </w:rPr>
                    <w:t>0.77</w:t>
                  </w:r>
                </w:p>
              </w:tc>
              <w:tc>
                <w:tcPr>
                  <w:tcW w:w="436" w:type="pct"/>
                  <w:shd w:val="clear" w:color="auto" w:fill="auto"/>
                  <w:vAlign w:val="center"/>
                </w:tcPr>
                <w:p w14:paraId="74150DE7">
                  <w:pPr>
                    <w:pStyle w:val="39"/>
                    <w:bidi w:val="0"/>
                    <w:rPr>
                      <w:rFonts w:hint="default"/>
                      <w:color w:val="auto"/>
                      <w:lang w:val="en-US" w:eastAsia="zh-CN"/>
                    </w:rPr>
                  </w:pPr>
                  <w:r>
                    <w:rPr>
                      <w:rFonts w:hint="default"/>
                      <w:color w:val="auto"/>
                      <w:lang w:val="en-US" w:eastAsia="zh-CN"/>
                    </w:rPr>
                    <w:t>3.07</w:t>
                  </w:r>
                </w:p>
              </w:tc>
              <w:tc>
                <w:tcPr>
                  <w:tcW w:w="620" w:type="pct"/>
                  <w:shd w:val="clear" w:color="auto" w:fill="auto"/>
                  <w:vAlign w:val="center"/>
                </w:tcPr>
                <w:p w14:paraId="4371A41A">
                  <w:pPr>
                    <w:pStyle w:val="39"/>
                    <w:bidi w:val="0"/>
                    <w:rPr>
                      <w:rFonts w:hint="default"/>
                      <w:color w:val="auto"/>
                      <w:lang w:val="en-US" w:eastAsia="zh-CN"/>
                    </w:rPr>
                  </w:pPr>
                  <w:r>
                    <w:rPr>
                      <w:rFonts w:hint="default"/>
                      <w:color w:val="auto"/>
                      <w:lang w:val="en-US" w:eastAsia="zh-CN"/>
                    </w:rPr>
                    <w:t>0</w:t>
                  </w:r>
                </w:p>
              </w:tc>
              <w:tc>
                <w:tcPr>
                  <w:tcW w:w="491" w:type="pct"/>
                  <w:shd w:val="clear" w:color="auto" w:fill="auto"/>
                  <w:vAlign w:val="center"/>
                </w:tcPr>
                <w:p w14:paraId="0B4E3274">
                  <w:pPr>
                    <w:pStyle w:val="39"/>
                    <w:bidi w:val="0"/>
                    <w:rPr>
                      <w:rFonts w:hint="default"/>
                      <w:color w:val="auto"/>
                      <w:lang w:val="en-US" w:eastAsia="zh-CN"/>
                    </w:rPr>
                  </w:pPr>
                  <w:r>
                    <w:rPr>
                      <w:rFonts w:hint="eastAsia"/>
                      <w:color w:val="auto"/>
                      <w:lang w:val="en-US" w:eastAsia="zh-CN"/>
                    </w:rPr>
                    <w:t>0</w:t>
                  </w:r>
                </w:p>
              </w:tc>
            </w:tr>
            <w:tr w14:paraId="2B922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62" w:hRule="atLeast"/>
              </w:trPr>
              <w:tc>
                <w:tcPr>
                  <w:tcW w:w="228" w:type="pct"/>
                  <w:shd w:val="clear" w:color="auto" w:fill="auto"/>
                  <w:vAlign w:val="center"/>
                </w:tcPr>
                <w:p w14:paraId="54318DE0">
                  <w:pPr>
                    <w:pStyle w:val="39"/>
                    <w:bidi w:val="0"/>
                    <w:rPr>
                      <w:rFonts w:hint="default"/>
                      <w:color w:val="auto"/>
                      <w:lang w:val="en-US" w:eastAsia="zh-CN"/>
                    </w:rPr>
                  </w:pPr>
                  <w:r>
                    <w:rPr>
                      <w:rFonts w:hint="eastAsia"/>
                      <w:color w:val="auto"/>
                      <w:lang w:val="en-US" w:eastAsia="zh-CN"/>
                    </w:rPr>
                    <w:t>2</w:t>
                  </w:r>
                </w:p>
              </w:tc>
              <w:tc>
                <w:tcPr>
                  <w:tcW w:w="522" w:type="pct"/>
                  <w:shd w:val="clear" w:color="auto" w:fill="auto"/>
                  <w:vAlign w:val="center"/>
                </w:tcPr>
                <w:p w14:paraId="651D7D32">
                  <w:pPr>
                    <w:pStyle w:val="39"/>
                    <w:bidi w:val="0"/>
                    <w:rPr>
                      <w:rFonts w:hint="default"/>
                      <w:color w:val="auto"/>
                      <w:lang w:val="en-US" w:eastAsia="zh-CN"/>
                    </w:rPr>
                  </w:pPr>
                  <w:r>
                    <w:rPr>
                      <w:rFonts w:hint="eastAsia"/>
                      <w:color w:val="auto"/>
                      <w:lang w:val="en-US" w:eastAsia="zh-CN"/>
                    </w:rPr>
                    <w:t>生产用水</w:t>
                  </w:r>
                </w:p>
              </w:tc>
              <w:tc>
                <w:tcPr>
                  <w:tcW w:w="847" w:type="dxa"/>
                  <w:shd w:val="clear" w:color="auto" w:fill="auto"/>
                  <w:vAlign w:val="center"/>
                </w:tcPr>
                <w:p w14:paraId="2DCC585F">
                  <w:pPr>
                    <w:pStyle w:val="39"/>
                    <w:bidi w:val="0"/>
                    <w:rPr>
                      <w:rFonts w:hint="default"/>
                      <w:color w:val="auto"/>
                      <w:lang w:val="en-US" w:eastAsia="zh-CN"/>
                    </w:rPr>
                  </w:pPr>
                  <w:r>
                    <w:rPr>
                      <w:rFonts w:hint="default"/>
                      <w:color w:val="auto"/>
                      <w:lang w:val="en-US" w:eastAsia="zh-CN"/>
                    </w:rPr>
                    <w:t>2490.16</w:t>
                  </w:r>
                </w:p>
              </w:tc>
              <w:tc>
                <w:tcPr>
                  <w:tcW w:w="781" w:type="dxa"/>
                  <w:shd w:val="clear" w:color="auto" w:fill="auto"/>
                  <w:vAlign w:val="center"/>
                </w:tcPr>
                <w:p w14:paraId="0772C457">
                  <w:pPr>
                    <w:pStyle w:val="39"/>
                    <w:bidi w:val="0"/>
                    <w:rPr>
                      <w:rFonts w:hint="default"/>
                      <w:color w:val="auto"/>
                      <w:lang w:val="en-US" w:eastAsia="zh-CN"/>
                    </w:rPr>
                  </w:pPr>
                  <w:r>
                    <w:rPr>
                      <w:rFonts w:hint="default"/>
                      <w:color w:val="auto"/>
                      <w:lang w:val="en-US" w:eastAsia="zh-CN"/>
                    </w:rPr>
                    <w:t>1101.85</w:t>
                  </w:r>
                </w:p>
              </w:tc>
              <w:tc>
                <w:tcPr>
                  <w:tcW w:w="989" w:type="dxa"/>
                  <w:shd w:val="clear" w:color="auto" w:fill="auto"/>
                  <w:vAlign w:val="center"/>
                </w:tcPr>
                <w:p w14:paraId="5612CA83">
                  <w:pPr>
                    <w:pStyle w:val="39"/>
                    <w:bidi w:val="0"/>
                    <w:rPr>
                      <w:rFonts w:hint="default"/>
                      <w:color w:val="auto"/>
                      <w:lang w:val="en-US" w:eastAsia="zh-CN"/>
                    </w:rPr>
                  </w:pPr>
                  <w:r>
                    <w:rPr>
                      <w:rFonts w:hint="default"/>
                      <w:color w:val="auto"/>
                      <w:lang w:val="en-US" w:eastAsia="zh-CN"/>
                    </w:rPr>
                    <w:t>1382.88</w:t>
                  </w:r>
                </w:p>
              </w:tc>
              <w:tc>
                <w:tcPr>
                  <w:tcW w:w="1191" w:type="dxa"/>
                  <w:shd w:val="clear" w:color="auto" w:fill="auto"/>
                  <w:vAlign w:val="center"/>
                </w:tcPr>
                <w:p w14:paraId="6D864B87">
                  <w:pPr>
                    <w:pStyle w:val="39"/>
                    <w:bidi w:val="0"/>
                    <w:rPr>
                      <w:rFonts w:hint="default"/>
                      <w:color w:val="auto"/>
                      <w:lang w:val="en-US" w:eastAsia="zh-CN"/>
                    </w:rPr>
                  </w:pPr>
                  <w:r>
                    <w:rPr>
                      <w:rFonts w:hint="default"/>
                      <w:color w:val="auto"/>
                      <w:lang w:val="en-US" w:eastAsia="zh-CN"/>
                    </w:rPr>
                    <w:t>5.43</w:t>
                  </w:r>
                </w:p>
              </w:tc>
              <w:tc>
                <w:tcPr>
                  <w:tcW w:w="928" w:type="dxa"/>
                  <w:shd w:val="clear" w:color="auto" w:fill="auto"/>
                  <w:vAlign w:val="center"/>
                </w:tcPr>
                <w:p w14:paraId="1B6B7B05">
                  <w:pPr>
                    <w:pStyle w:val="39"/>
                    <w:bidi w:val="0"/>
                    <w:rPr>
                      <w:rFonts w:hint="default"/>
                      <w:color w:val="auto"/>
                      <w:lang w:val="en-US" w:eastAsia="zh-CN"/>
                    </w:rPr>
                  </w:pPr>
                  <w:r>
                    <w:rPr>
                      <w:rFonts w:hint="default"/>
                      <w:color w:val="auto"/>
                      <w:lang w:val="en-US" w:eastAsia="zh-CN"/>
                    </w:rPr>
                    <w:t>87.12</w:t>
                  </w:r>
                </w:p>
              </w:tc>
              <w:tc>
                <w:tcPr>
                  <w:tcW w:w="765" w:type="dxa"/>
                  <w:shd w:val="clear" w:color="auto" w:fill="auto"/>
                  <w:vAlign w:val="center"/>
                </w:tcPr>
                <w:p w14:paraId="187A4C55">
                  <w:pPr>
                    <w:pStyle w:val="39"/>
                    <w:bidi w:val="0"/>
                    <w:rPr>
                      <w:rFonts w:hint="default"/>
                      <w:color w:val="auto"/>
                      <w:lang w:val="en-US" w:eastAsia="zh-CN"/>
                    </w:rPr>
                  </w:pPr>
                  <w:r>
                    <w:rPr>
                      <w:rFonts w:hint="default"/>
                      <w:color w:val="auto"/>
                      <w:lang w:val="en-US" w:eastAsia="zh-CN"/>
                    </w:rPr>
                    <w:t>980</w:t>
                  </w:r>
                </w:p>
              </w:tc>
              <w:tc>
                <w:tcPr>
                  <w:tcW w:w="1088" w:type="dxa"/>
                  <w:shd w:val="clear" w:color="auto" w:fill="auto"/>
                  <w:vAlign w:val="center"/>
                </w:tcPr>
                <w:p w14:paraId="747C2BB4">
                  <w:pPr>
                    <w:pStyle w:val="39"/>
                    <w:bidi w:val="0"/>
                    <w:rPr>
                      <w:rFonts w:hint="default"/>
                      <w:color w:val="auto"/>
                      <w:lang w:val="en-US" w:eastAsia="zh-CN"/>
                    </w:rPr>
                  </w:pPr>
                  <w:r>
                    <w:rPr>
                      <w:rFonts w:hint="default"/>
                      <w:color w:val="auto"/>
                      <w:lang w:val="en-US" w:eastAsia="zh-CN"/>
                    </w:rPr>
                    <w:t>1382.88</w:t>
                  </w:r>
                </w:p>
              </w:tc>
              <w:tc>
                <w:tcPr>
                  <w:tcW w:w="861" w:type="dxa"/>
                  <w:shd w:val="clear" w:color="auto" w:fill="auto"/>
                  <w:vAlign w:val="center"/>
                </w:tcPr>
                <w:p w14:paraId="1499E98B">
                  <w:pPr>
                    <w:pStyle w:val="39"/>
                    <w:bidi w:val="0"/>
                    <w:rPr>
                      <w:rFonts w:hint="default"/>
                      <w:color w:val="auto"/>
                      <w:lang w:val="en-US" w:eastAsia="zh-CN"/>
                    </w:rPr>
                  </w:pPr>
                  <w:r>
                    <w:rPr>
                      <w:rFonts w:hint="default"/>
                      <w:color w:val="auto"/>
                      <w:lang w:val="en-US" w:eastAsia="zh-CN"/>
                    </w:rPr>
                    <w:t>40.16</w:t>
                  </w:r>
                </w:p>
              </w:tc>
            </w:tr>
            <w:tr w14:paraId="0B3DF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restart"/>
                  <w:shd w:val="clear" w:color="auto" w:fill="auto"/>
                  <w:vAlign w:val="center"/>
                </w:tcPr>
                <w:p w14:paraId="11EBF5B8">
                  <w:pPr>
                    <w:pStyle w:val="39"/>
                    <w:bidi w:val="0"/>
                    <w:rPr>
                      <w:rFonts w:hint="default"/>
                      <w:color w:val="auto"/>
                      <w:lang w:val="en-US" w:eastAsia="zh-CN"/>
                    </w:rPr>
                  </w:pPr>
                  <w:r>
                    <w:rPr>
                      <w:rFonts w:hint="eastAsia"/>
                      <w:color w:val="auto"/>
                      <w:lang w:val="en-US" w:eastAsia="zh-CN"/>
                    </w:rPr>
                    <w:t>其中</w:t>
                  </w:r>
                </w:p>
              </w:tc>
              <w:tc>
                <w:tcPr>
                  <w:tcW w:w="522" w:type="pct"/>
                  <w:shd w:val="clear" w:color="auto" w:fill="auto"/>
                  <w:vAlign w:val="center"/>
                </w:tcPr>
                <w:p w14:paraId="6DD08E9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洗沙用水</w:t>
                  </w:r>
                </w:p>
              </w:tc>
              <w:tc>
                <w:tcPr>
                  <w:tcW w:w="483" w:type="pct"/>
                  <w:shd w:val="clear" w:color="auto" w:fill="auto"/>
                  <w:vAlign w:val="center"/>
                </w:tcPr>
                <w:p w14:paraId="75B06522">
                  <w:pPr>
                    <w:pStyle w:val="39"/>
                    <w:bidi w:val="0"/>
                    <w:rPr>
                      <w:rFonts w:hint="default"/>
                      <w:color w:val="auto"/>
                      <w:lang w:val="en-US" w:eastAsia="zh-CN"/>
                    </w:rPr>
                  </w:pPr>
                  <w:r>
                    <w:rPr>
                      <w:rFonts w:hint="eastAsia"/>
                      <w:color w:val="auto"/>
                      <w:lang w:val="en-US" w:eastAsia="zh-CN"/>
                    </w:rPr>
                    <w:t>100</w:t>
                  </w:r>
                </w:p>
              </w:tc>
              <w:tc>
                <w:tcPr>
                  <w:tcW w:w="445" w:type="pct"/>
                  <w:shd w:val="clear" w:color="auto" w:fill="auto"/>
                  <w:vAlign w:val="center"/>
                </w:tcPr>
                <w:p w14:paraId="4D1F7A76">
                  <w:pPr>
                    <w:pStyle w:val="39"/>
                    <w:bidi w:val="0"/>
                    <w:rPr>
                      <w:rFonts w:hint="default"/>
                      <w:color w:val="auto"/>
                      <w:lang w:val="en-US" w:eastAsia="zh-CN"/>
                    </w:rPr>
                  </w:pPr>
                  <w:r>
                    <w:rPr>
                      <w:rFonts w:hint="eastAsia"/>
                      <w:color w:val="auto"/>
                      <w:lang w:val="en-US" w:eastAsia="zh-CN"/>
                    </w:rPr>
                    <w:t>10</w:t>
                  </w:r>
                </w:p>
              </w:tc>
              <w:tc>
                <w:tcPr>
                  <w:tcW w:w="564" w:type="pct"/>
                  <w:shd w:val="clear" w:color="auto" w:fill="auto"/>
                  <w:vAlign w:val="center"/>
                </w:tcPr>
                <w:p w14:paraId="531A016C">
                  <w:pPr>
                    <w:pStyle w:val="39"/>
                    <w:bidi w:val="0"/>
                    <w:rPr>
                      <w:rFonts w:hint="default"/>
                      <w:color w:val="auto"/>
                      <w:lang w:val="en-US" w:eastAsia="zh-CN"/>
                    </w:rPr>
                  </w:pPr>
                  <w:r>
                    <w:rPr>
                      <w:rFonts w:hint="eastAsia"/>
                      <w:color w:val="auto"/>
                      <w:lang w:val="en-US" w:eastAsia="zh-CN"/>
                    </w:rPr>
                    <w:t>90</w:t>
                  </w:r>
                </w:p>
              </w:tc>
              <w:tc>
                <w:tcPr>
                  <w:tcW w:w="679" w:type="pct"/>
                  <w:shd w:val="clear" w:color="auto" w:fill="auto"/>
                  <w:vAlign w:val="center"/>
                </w:tcPr>
                <w:p w14:paraId="4FD7F65B">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7EA9C9C4">
                  <w:pPr>
                    <w:pStyle w:val="39"/>
                    <w:bidi w:val="0"/>
                    <w:rPr>
                      <w:rFonts w:hint="default"/>
                      <w:color w:val="auto"/>
                      <w:lang w:val="en-US" w:eastAsia="zh-CN"/>
                    </w:rPr>
                  </w:pPr>
                  <w:r>
                    <w:rPr>
                      <w:rFonts w:hint="eastAsia"/>
                      <w:color w:val="auto"/>
                      <w:lang w:val="en-US" w:eastAsia="zh-CN"/>
                    </w:rPr>
                    <w:t>10</w:t>
                  </w:r>
                </w:p>
              </w:tc>
              <w:tc>
                <w:tcPr>
                  <w:tcW w:w="436" w:type="pct"/>
                  <w:shd w:val="clear" w:color="auto" w:fill="auto"/>
                  <w:vAlign w:val="center"/>
                </w:tcPr>
                <w:p w14:paraId="57FD4141">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15B1B8F4">
                  <w:pPr>
                    <w:pStyle w:val="39"/>
                    <w:bidi w:val="0"/>
                    <w:rPr>
                      <w:rFonts w:hint="default"/>
                      <w:color w:val="auto"/>
                      <w:lang w:val="en-US" w:eastAsia="zh-CN"/>
                    </w:rPr>
                  </w:pPr>
                  <w:r>
                    <w:rPr>
                      <w:rFonts w:hint="eastAsia"/>
                      <w:color w:val="auto"/>
                      <w:lang w:val="en-US" w:eastAsia="zh-CN"/>
                    </w:rPr>
                    <w:t>90</w:t>
                  </w:r>
                </w:p>
              </w:tc>
              <w:tc>
                <w:tcPr>
                  <w:tcW w:w="491" w:type="pct"/>
                  <w:shd w:val="clear" w:color="auto" w:fill="auto"/>
                  <w:vAlign w:val="center"/>
                </w:tcPr>
                <w:p w14:paraId="4964BE49">
                  <w:pPr>
                    <w:pStyle w:val="39"/>
                    <w:bidi w:val="0"/>
                    <w:rPr>
                      <w:rFonts w:hint="default"/>
                      <w:color w:val="auto"/>
                      <w:lang w:val="en-US" w:eastAsia="zh-CN"/>
                    </w:rPr>
                  </w:pPr>
                  <w:r>
                    <w:rPr>
                      <w:rFonts w:hint="eastAsia"/>
                      <w:color w:val="auto"/>
                      <w:lang w:val="en-US" w:eastAsia="zh-CN"/>
                    </w:rPr>
                    <w:t>0</w:t>
                  </w:r>
                </w:p>
              </w:tc>
            </w:tr>
            <w:tr w14:paraId="6C76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continue"/>
                  <w:shd w:val="clear" w:color="auto" w:fill="auto"/>
                  <w:vAlign w:val="center"/>
                </w:tcPr>
                <w:p w14:paraId="5EE0B307">
                  <w:pPr>
                    <w:pStyle w:val="39"/>
                    <w:bidi w:val="0"/>
                    <w:rPr>
                      <w:rFonts w:hint="eastAsia"/>
                      <w:color w:val="auto"/>
                      <w:lang w:val="en-US" w:eastAsia="zh-CN"/>
                    </w:rPr>
                  </w:pPr>
                </w:p>
              </w:tc>
              <w:tc>
                <w:tcPr>
                  <w:tcW w:w="522" w:type="pct"/>
                  <w:shd w:val="clear" w:color="auto" w:fill="auto"/>
                  <w:vAlign w:val="center"/>
                </w:tcPr>
                <w:p w14:paraId="6D0EE80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破碎、球磨、水力分级用水</w:t>
                  </w:r>
                </w:p>
              </w:tc>
              <w:tc>
                <w:tcPr>
                  <w:tcW w:w="483" w:type="pct"/>
                  <w:shd w:val="clear" w:color="auto" w:fill="auto"/>
                  <w:vAlign w:val="center"/>
                </w:tcPr>
                <w:p w14:paraId="238F6E18">
                  <w:pPr>
                    <w:pStyle w:val="39"/>
                    <w:bidi w:val="0"/>
                    <w:rPr>
                      <w:rFonts w:hint="default"/>
                      <w:color w:val="auto"/>
                      <w:lang w:val="en-US" w:eastAsia="zh-CN"/>
                    </w:rPr>
                  </w:pPr>
                  <w:r>
                    <w:rPr>
                      <w:rFonts w:hint="eastAsia"/>
                      <w:color w:val="auto"/>
                      <w:lang w:val="en-US" w:eastAsia="zh-CN"/>
                    </w:rPr>
                    <w:t>350</w:t>
                  </w:r>
                </w:p>
              </w:tc>
              <w:tc>
                <w:tcPr>
                  <w:tcW w:w="445" w:type="pct"/>
                  <w:shd w:val="clear" w:color="auto" w:fill="auto"/>
                  <w:vAlign w:val="center"/>
                </w:tcPr>
                <w:p w14:paraId="52919C27">
                  <w:pPr>
                    <w:pStyle w:val="39"/>
                    <w:bidi w:val="0"/>
                    <w:rPr>
                      <w:rFonts w:hint="eastAsia"/>
                      <w:color w:val="auto"/>
                      <w:lang w:val="en-US" w:eastAsia="zh-CN"/>
                    </w:rPr>
                  </w:pPr>
                  <w:r>
                    <w:rPr>
                      <w:rFonts w:hint="eastAsia"/>
                      <w:color w:val="auto"/>
                      <w:lang w:val="en-US" w:eastAsia="zh-CN"/>
                    </w:rPr>
                    <w:t>37.12</w:t>
                  </w:r>
                </w:p>
              </w:tc>
              <w:tc>
                <w:tcPr>
                  <w:tcW w:w="564" w:type="pct"/>
                  <w:shd w:val="clear" w:color="auto" w:fill="auto"/>
                  <w:vAlign w:val="center"/>
                </w:tcPr>
                <w:p w14:paraId="56EFF558">
                  <w:pPr>
                    <w:pStyle w:val="39"/>
                    <w:bidi w:val="0"/>
                    <w:rPr>
                      <w:rFonts w:hint="eastAsia"/>
                      <w:color w:val="auto"/>
                      <w:lang w:val="en-US" w:eastAsia="zh-CN"/>
                    </w:rPr>
                  </w:pPr>
                  <w:r>
                    <w:rPr>
                      <w:rFonts w:hint="eastAsia"/>
                      <w:color w:val="auto"/>
                      <w:lang w:val="en-US" w:eastAsia="zh-CN"/>
                    </w:rPr>
                    <w:t>312.88</w:t>
                  </w:r>
                </w:p>
              </w:tc>
              <w:tc>
                <w:tcPr>
                  <w:tcW w:w="679" w:type="pct"/>
                  <w:shd w:val="clear" w:color="auto" w:fill="auto"/>
                  <w:vAlign w:val="center"/>
                </w:tcPr>
                <w:p w14:paraId="1D1ED395">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27FD63D3">
                  <w:pPr>
                    <w:pStyle w:val="39"/>
                    <w:bidi w:val="0"/>
                    <w:rPr>
                      <w:rFonts w:hint="eastAsia"/>
                      <w:color w:val="auto"/>
                      <w:lang w:val="en-US" w:eastAsia="zh-CN"/>
                    </w:rPr>
                  </w:pPr>
                  <w:r>
                    <w:rPr>
                      <w:rFonts w:hint="eastAsia"/>
                      <w:color w:val="auto"/>
                      <w:lang w:val="en-US" w:eastAsia="zh-CN"/>
                    </w:rPr>
                    <w:t>37.12</w:t>
                  </w:r>
                </w:p>
              </w:tc>
              <w:tc>
                <w:tcPr>
                  <w:tcW w:w="436" w:type="pct"/>
                  <w:shd w:val="clear" w:color="auto" w:fill="auto"/>
                  <w:vAlign w:val="center"/>
                </w:tcPr>
                <w:p w14:paraId="4149252D">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3B0B8BFB">
                  <w:pPr>
                    <w:pStyle w:val="39"/>
                    <w:bidi w:val="0"/>
                    <w:rPr>
                      <w:rFonts w:hint="eastAsia"/>
                      <w:color w:val="auto"/>
                      <w:lang w:val="en-US" w:eastAsia="zh-CN"/>
                    </w:rPr>
                  </w:pPr>
                  <w:r>
                    <w:rPr>
                      <w:rFonts w:hint="eastAsia"/>
                      <w:color w:val="auto"/>
                      <w:lang w:val="en-US" w:eastAsia="zh-CN"/>
                    </w:rPr>
                    <w:t>312.88</w:t>
                  </w:r>
                </w:p>
              </w:tc>
              <w:tc>
                <w:tcPr>
                  <w:tcW w:w="491" w:type="pct"/>
                  <w:shd w:val="clear" w:color="auto" w:fill="auto"/>
                  <w:vAlign w:val="center"/>
                </w:tcPr>
                <w:p w14:paraId="3F0A178E">
                  <w:pPr>
                    <w:pStyle w:val="39"/>
                    <w:bidi w:val="0"/>
                    <w:rPr>
                      <w:rFonts w:hint="default"/>
                      <w:color w:val="auto"/>
                      <w:lang w:val="en-US" w:eastAsia="zh-CN"/>
                    </w:rPr>
                  </w:pPr>
                  <w:r>
                    <w:rPr>
                      <w:rFonts w:hint="eastAsia"/>
                      <w:color w:val="auto"/>
                      <w:lang w:val="en-US" w:eastAsia="zh-CN"/>
                    </w:rPr>
                    <w:t>0</w:t>
                  </w:r>
                </w:p>
              </w:tc>
            </w:tr>
            <w:tr w14:paraId="7E38B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vMerge w:val="continue"/>
                  <w:shd w:val="clear" w:color="auto" w:fill="auto"/>
                  <w:vAlign w:val="center"/>
                </w:tcPr>
                <w:p w14:paraId="3BA69FC8">
                  <w:pPr>
                    <w:pStyle w:val="39"/>
                    <w:bidi w:val="0"/>
                    <w:rPr>
                      <w:rFonts w:hint="eastAsia"/>
                      <w:color w:val="auto"/>
                      <w:lang w:val="en-US" w:eastAsia="zh-CN"/>
                    </w:rPr>
                  </w:pPr>
                </w:p>
              </w:tc>
              <w:tc>
                <w:tcPr>
                  <w:tcW w:w="522" w:type="pct"/>
                  <w:shd w:val="clear" w:color="auto" w:fill="auto"/>
                  <w:vAlign w:val="center"/>
                </w:tcPr>
                <w:p w14:paraId="2D08863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酸洗用水</w:t>
                  </w:r>
                </w:p>
              </w:tc>
              <w:tc>
                <w:tcPr>
                  <w:tcW w:w="483" w:type="pct"/>
                  <w:shd w:val="clear" w:color="auto" w:fill="auto"/>
                  <w:vAlign w:val="center"/>
                </w:tcPr>
                <w:p w14:paraId="45BEE2AE">
                  <w:pPr>
                    <w:pStyle w:val="39"/>
                    <w:bidi w:val="0"/>
                    <w:rPr>
                      <w:rFonts w:hint="default"/>
                      <w:color w:val="auto"/>
                      <w:lang w:val="en-US" w:eastAsia="zh-CN"/>
                    </w:rPr>
                  </w:pPr>
                  <w:r>
                    <w:rPr>
                      <w:rFonts w:hint="eastAsia"/>
                      <w:color w:val="auto"/>
                      <w:lang w:val="en-US" w:eastAsia="zh-CN"/>
                    </w:rPr>
                    <w:t>40.16</w:t>
                  </w:r>
                </w:p>
              </w:tc>
              <w:tc>
                <w:tcPr>
                  <w:tcW w:w="445" w:type="pct"/>
                  <w:shd w:val="clear" w:color="auto" w:fill="auto"/>
                  <w:vAlign w:val="center"/>
                </w:tcPr>
                <w:p w14:paraId="18ACE0BC">
                  <w:pPr>
                    <w:pStyle w:val="39"/>
                    <w:bidi w:val="0"/>
                    <w:rPr>
                      <w:rFonts w:hint="eastAsia"/>
                      <w:color w:val="auto"/>
                      <w:lang w:val="en-US" w:eastAsia="zh-CN"/>
                    </w:rPr>
                  </w:pPr>
                  <w:r>
                    <w:rPr>
                      <w:rFonts w:hint="eastAsia"/>
                      <w:color w:val="auto"/>
                      <w:lang w:val="en-US" w:eastAsia="zh-CN"/>
                    </w:rPr>
                    <w:t>34.73</w:t>
                  </w:r>
                </w:p>
              </w:tc>
              <w:tc>
                <w:tcPr>
                  <w:tcW w:w="564" w:type="pct"/>
                  <w:shd w:val="clear" w:color="auto" w:fill="auto"/>
                  <w:vAlign w:val="center"/>
                </w:tcPr>
                <w:p w14:paraId="242EE32C">
                  <w:pPr>
                    <w:pStyle w:val="39"/>
                    <w:bidi w:val="0"/>
                    <w:rPr>
                      <w:rFonts w:hint="default"/>
                      <w:color w:val="auto"/>
                      <w:lang w:val="en-US" w:eastAsia="zh-CN"/>
                    </w:rPr>
                  </w:pPr>
                  <w:r>
                    <w:rPr>
                      <w:rFonts w:hint="eastAsia"/>
                      <w:color w:val="auto"/>
                      <w:lang w:val="en-US" w:eastAsia="zh-CN"/>
                    </w:rPr>
                    <w:t>0</w:t>
                  </w:r>
                </w:p>
              </w:tc>
              <w:tc>
                <w:tcPr>
                  <w:tcW w:w="679" w:type="pct"/>
                  <w:shd w:val="clear" w:color="auto" w:fill="auto"/>
                  <w:vAlign w:val="center"/>
                </w:tcPr>
                <w:p w14:paraId="28842638">
                  <w:pPr>
                    <w:pStyle w:val="39"/>
                    <w:bidi w:val="0"/>
                    <w:rPr>
                      <w:rFonts w:hint="default"/>
                      <w:color w:val="auto"/>
                      <w:lang w:val="en-US" w:eastAsia="zh-CN"/>
                    </w:rPr>
                  </w:pPr>
                  <w:r>
                    <w:rPr>
                      <w:rFonts w:hint="eastAsia"/>
                      <w:color w:val="auto"/>
                      <w:lang w:val="en-US" w:eastAsia="zh-CN"/>
                    </w:rPr>
                    <w:t>5.43</w:t>
                  </w:r>
                </w:p>
              </w:tc>
              <w:tc>
                <w:tcPr>
                  <w:tcW w:w="529" w:type="pct"/>
                  <w:shd w:val="clear" w:color="auto" w:fill="auto"/>
                  <w:vAlign w:val="center"/>
                </w:tcPr>
                <w:p w14:paraId="1E88BD92">
                  <w:pPr>
                    <w:pStyle w:val="39"/>
                    <w:bidi w:val="0"/>
                    <w:rPr>
                      <w:rFonts w:hint="default"/>
                      <w:color w:val="auto"/>
                      <w:lang w:val="en-US" w:eastAsia="zh-CN"/>
                    </w:rPr>
                  </w:pPr>
                  <w:r>
                    <w:rPr>
                      <w:rFonts w:hint="eastAsia"/>
                      <w:color w:val="auto"/>
                      <w:lang w:val="en-US" w:eastAsia="zh-CN"/>
                    </w:rPr>
                    <w:t>0</w:t>
                  </w:r>
                </w:p>
              </w:tc>
              <w:tc>
                <w:tcPr>
                  <w:tcW w:w="436" w:type="pct"/>
                  <w:shd w:val="clear" w:color="auto" w:fill="auto"/>
                  <w:vAlign w:val="center"/>
                </w:tcPr>
                <w:p w14:paraId="51A22FB0">
                  <w:pPr>
                    <w:pStyle w:val="39"/>
                    <w:bidi w:val="0"/>
                    <w:rPr>
                      <w:rFonts w:hint="default"/>
                      <w:color w:val="auto"/>
                      <w:lang w:val="en-US" w:eastAsia="zh-CN"/>
                    </w:rPr>
                  </w:pPr>
                  <w:r>
                    <w:rPr>
                      <w:rFonts w:hint="eastAsia"/>
                      <w:color w:val="auto"/>
                      <w:lang w:val="en-US" w:eastAsia="zh-CN"/>
                    </w:rPr>
                    <w:t>0</w:t>
                  </w:r>
                </w:p>
              </w:tc>
              <w:tc>
                <w:tcPr>
                  <w:tcW w:w="620" w:type="pct"/>
                  <w:shd w:val="clear" w:color="auto" w:fill="auto"/>
                  <w:vAlign w:val="center"/>
                </w:tcPr>
                <w:p w14:paraId="22E9F840">
                  <w:pPr>
                    <w:pStyle w:val="39"/>
                    <w:bidi w:val="0"/>
                    <w:rPr>
                      <w:rFonts w:hint="default"/>
                      <w:color w:val="auto"/>
                      <w:lang w:val="en-US" w:eastAsia="zh-CN"/>
                    </w:rPr>
                  </w:pPr>
                  <w:r>
                    <w:rPr>
                      <w:rFonts w:hint="eastAsia"/>
                      <w:color w:val="auto"/>
                      <w:lang w:val="en-US" w:eastAsia="zh-CN"/>
                    </w:rPr>
                    <w:t>0</w:t>
                  </w:r>
                </w:p>
              </w:tc>
              <w:tc>
                <w:tcPr>
                  <w:tcW w:w="491" w:type="pct"/>
                  <w:shd w:val="clear" w:color="auto" w:fill="auto"/>
                  <w:vAlign w:val="center"/>
                </w:tcPr>
                <w:p w14:paraId="7AEBA912">
                  <w:pPr>
                    <w:pStyle w:val="39"/>
                    <w:bidi w:val="0"/>
                    <w:rPr>
                      <w:rFonts w:hint="default"/>
                      <w:color w:val="auto"/>
                      <w:lang w:val="en-US" w:eastAsia="zh-CN"/>
                    </w:rPr>
                  </w:pPr>
                  <w:r>
                    <w:rPr>
                      <w:rFonts w:hint="eastAsia"/>
                      <w:color w:val="auto"/>
                      <w:lang w:val="en-US" w:eastAsia="zh-CN"/>
                    </w:rPr>
                    <w:t>40.16</w:t>
                  </w:r>
                </w:p>
              </w:tc>
            </w:tr>
            <w:tr w14:paraId="017D7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62" w:hRule="atLeast"/>
              </w:trPr>
              <w:tc>
                <w:tcPr>
                  <w:tcW w:w="228" w:type="pct"/>
                  <w:vMerge w:val="continue"/>
                  <w:shd w:val="clear" w:color="auto" w:fill="auto"/>
                  <w:vAlign w:val="center"/>
                </w:tcPr>
                <w:p w14:paraId="2F93CD1A">
                  <w:pPr>
                    <w:pStyle w:val="39"/>
                    <w:bidi w:val="0"/>
                    <w:rPr>
                      <w:rFonts w:hint="eastAsia"/>
                      <w:color w:val="auto"/>
                      <w:lang w:val="en-US" w:eastAsia="zh-CN"/>
                    </w:rPr>
                  </w:pPr>
                </w:p>
              </w:tc>
              <w:tc>
                <w:tcPr>
                  <w:tcW w:w="522" w:type="pct"/>
                  <w:shd w:val="clear" w:color="auto" w:fill="auto"/>
                  <w:vAlign w:val="center"/>
                </w:tcPr>
                <w:p w14:paraId="7B26960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脱酸用水</w:t>
                  </w:r>
                </w:p>
              </w:tc>
              <w:tc>
                <w:tcPr>
                  <w:tcW w:w="483" w:type="pct"/>
                  <w:shd w:val="clear" w:color="auto" w:fill="auto"/>
                  <w:vAlign w:val="center"/>
                </w:tcPr>
                <w:p w14:paraId="5D0D16D5">
                  <w:pPr>
                    <w:pStyle w:val="39"/>
                    <w:bidi w:val="0"/>
                    <w:rPr>
                      <w:rFonts w:hint="eastAsia"/>
                      <w:color w:val="auto"/>
                      <w:lang w:val="en-US" w:eastAsia="zh-CN"/>
                    </w:rPr>
                  </w:pPr>
                  <w:r>
                    <w:rPr>
                      <w:rFonts w:hint="eastAsia"/>
                      <w:color w:val="auto"/>
                      <w:lang w:val="en-US" w:eastAsia="zh-CN"/>
                    </w:rPr>
                    <w:t>2000</w:t>
                  </w:r>
                </w:p>
              </w:tc>
              <w:tc>
                <w:tcPr>
                  <w:tcW w:w="445" w:type="pct"/>
                  <w:shd w:val="clear" w:color="auto" w:fill="auto"/>
                  <w:vAlign w:val="center"/>
                </w:tcPr>
                <w:p w14:paraId="09FD595C">
                  <w:pPr>
                    <w:pStyle w:val="39"/>
                    <w:bidi w:val="0"/>
                    <w:rPr>
                      <w:rFonts w:hint="default"/>
                      <w:color w:val="auto"/>
                      <w:lang w:val="en-US" w:eastAsia="zh-CN"/>
                    </w:rPr>
                  </w:pPr>
                  <w:r>
                    <w:rPr>
                      <w:rFonts w:hint="eastAsia"/>
                      <w:color w:val="auto"/>
                      <w:lang w:val="en-US" w:eastAsia="zh-CN"/>
                    </w:rPr>
                    <w:t>1020</w:t>
                  </w:r>
                </w:p>
              </w:tc>
              <w:tc>
                <w:tcPr>
                  <w:tcW w:w="564" w:type="pct"/>
                  <w:shd w:val="clear" w:color="auto" w:fill="auto"/>
                  <w:vAlign w:val="center"/>
                </w:tcPr>
                <w:p w14:paraId="29967180">
                  <w:pPr>
                    <w:pStyle w:val="39"/>
                    <w:bidi w:val="0"/>
                    <w:rPr>
                      <w:rFonts w:hint="default"/>
                      <w:color w:val="auto"/>
                      <w:lang w:val="en-US" w:eastAsia="zh-CN"/>
                    </w:rPr>
                  </w:pPr>
                  <w:r>
                    <w:rPr>
                      <w:rFonts w:hint="eastAsia"/>
                      <w:color w:val="auto"/>
                      <w:lang w:val="en-US" w:eastAsia="zh-CN"/>
                    </w:rPr>
                    <w:t>980</w:t>
                  </w:r>
                </w:p>
              </w:tc>
              <w:tc>
                <w:tcPr>
                  <w:tcW w:w="679" w:type="pct"/>
                  <w:shd w:val="clear" w:color="auto" w:fill="auto"/>
                  <w:vAlign w:val="center"/>
                </w:tcPr>
                <w:p w14:paraId="4309A62B">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453EC8D9">
                  <w:pPr>
                    <w:pStyle w:val="39"/>
                    <w:bidi w:val="0"/>
                    <w:rPr>
                      <w:rFonts w:hint="default"/>
                      <w:color w:val="auto"/>
                      <w:lang w:val="en-US" w:eastAsia="zh-CN"/>
                    </w:rPr>
                  </w:pPr>
                  <w:r>
                    <w:rPr>
                      <w:rFonts w:hint="eastAsia"/>
                      <w:color w:val="auto"/>
                      <w:lang w:val="en-US" w:eastAsia="zh-CN"/>
                    </w:rPr>
                    <w:t>40</w:t>
                  </w:r>
                </w:p>
              </w:tc>
              <w:tc>
                <w:tcPr>
                  <w:tcW w:w="436" w:type="pct"/>
                  <w:shd w:val="clear" w:color="auto" w:fill="auto"/>
                  <w:vAlign w:val="center"/>
                </w:tcPr>
                <w:p w14:paraId="76D0E4D5">
                  <w:pPr>
                    <w:pStyle w:val="39"/>
                    <w:bidi w:val="0"/>
                    <w:rPr>
                      <w:rFonts w:hint="default"/>
                      <w:color w:val="auto"/>
                      <w:lang w:val="en-US" w:eastAsia="zh-CN"/>
                    </w:rPr>
                  </w:pPr>
                  <w:r>
                    <w:rPr>
                      <w:rFonts w:hint="eastAsia"/>
                      <w:color w:val="auto"/>
                      <w:lang w:val="en-US" w:eastAsia="zh-CN"/>
                    </w:rPr>
                    <w:t>980</w:t>
                  </w:r>
                </w:p>
              </w:tc>
              <w:tc>
                <w:tcPr>
                  <w:tcW w:w="620" w:type="pct"/>
                  <w:shd w:val="clear" w:color="auto" w:fill="auto"/>
                  <w:vAlign w:val="center"/>
                </w:tcPr>
                <w:p w14:paraId="3CE1A762">
                  <w:pPr>
                    <w:pStyle w:val="39"/>
                    <w:bidi w:val="0"/>
                    <w:rPr>
                      <w:rFonts w:hint="default"/>
                      <w:color w:val="auto"/>
                      <w:lang w:val="en-US" w:eastAsia="zh-CN"/>
                    </w:rPr>
                  </w:pPr>
                  <w:r>
                    <w:rPr>
                      <w:rFonts w:hint="eastAsia"/>
                      <w:color w:val="auto"/>
                      <w:lang w:val="en-US" w:eastAsia="zh-CN"/>
                    </w:rPr>
                    <w:t>980</w:t>
                  </w:r>
                </w:p>
              </w:tc>
              <w:tc>
                <w:tcPr>
                  <w:tcW w:w="491" w:type="pct"/>
                  <w:shd w:val="clear" w:color="auto" w:fill="auto"/>
                  <w:vAlign w:val="center"/>
                </w:tcPr>
                <w:p w14:paraId="41E703EE">
                  <w:pPr>
                    <w:pStyle w:val="39"/>
                    <w:bidi w:val="0"/>
                    <w:rPr>
                      <w:rFonts w:hint="default"/>
                      <w:color w:val="auto"/>
                      <w:lang w:val="en-US" w:eastAsia="zh-CN"/>
                    </w:rPr>
                  </w:pPr>
                  <w:r>
                    <w:rPr>
                      <w:rFonts w:hint="eastAsia"/>
                      <w:color w:val="auto"/>
                      <w:lang w:val="en-US" w:eastAsia="zh-CN"/>
                    </w:rPr>
                    <w:t>0</w:t>
                  </w:r>
                </w:p>
              </w:tc>
            </w:tr>
            <w:tr w14:paraId="02D8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7E05DBD4">
                  <w:pPr>
                    <w:pStyle w:val="39"/>
                    <w:bidi w:val="0"/>
                    <w:rPr>
                      <w:rFonts w:hint="default"/>
                      <w:color w:val="auto"/>
                      <w:lang w:val="en-US" w:eastAsia="zh-CN"/>
                    </w:rPr>
                  </w:pPr>
                  <w:r>
                    <w:rPr>
                      <w:rFonts w:hint="eastAsia"/>
                      <w:color w:val="auto"/>
                      <w:lang w:val="en-US" w:eastAsia="zh-CN"/>
                    </w:rPr>
                    <w:t>3</w:t>
                  </w:r>
                </w:p>
              </w:tc>
              <w:tc>
                <w:tcPr>
                  <w:tcW w:w="522" w:type="pct"/>
                  <w:shd w:val="clear" w:color="auto" w:fill="auto"/>
                  <w:vAlign w:val="center"/>
                </w:tcPr>
                <w:p w14:paraId="51B8F90B">
                  <w:pPr>
                    <w:pStyle w:val="39"/>
                    <w:bidi w:val="0"/>
                    <w:rPr>
                      <w:rFonts w:hint="default"/>
                      <w:color w:val="auto"/>
                      <w:lang w:val="en-US" w:eastAsia="zh-CN"/>
                    </w:rPr>
                  </w:pPr>
                  <w:r>
                    <w:rPr>
                      <w:rFonts w:hint="eastAsia"/>
                      <w:color w:val="auto"/>
                      <w:lang w:val="en-US" w:eastAsia="zh-CN"/>
                    </w:rPr>
                    <w:t>喷雾除尘</w:t>
                  </w:r>
                </w:p>
              </w:tc>
              <w:tc>
                <w:tcPr>
                  <w:tcW w:w="483" w:type="pct"/>
                  <w:shd w:val="clear" w:color="auto" w:fill="auto"/>
                  <w:vAlign w:val="center"/>
                </w:tcPr>
                <w:p w14:paraId="4163B212">
                  <w:pPr>
                    <w:pStyle w:val="39"/>
                    <w:bidi w:val="0"/>
                    <w:rPr>
                      <w:rFonts w:hint="default"/>
                      <w:color w:val="auto"/>
                      <w:lang w:val="en-US" w:eastAsia="zh-CN"/>
                    </w:rPr>
                  </w:pPr>
                  <w:r>
                    <w:rPr>
                      <w:rFonts w:hint="default"/>
                      <w:color w:val="auto"/>
                      <w:lang w:val="en-US" w:eastAsia="zh-CN"/>
                    </w:rPr>
                    <w:t>9.6</w:t>
                  </w:r>
                </w:p>
              </w:tc>
              <w:tc>
                <w:tcPr>
                  <w:tcW w:w="445" w:type="pct"/>
                  <w:shd w:val="clear" w:color="auto" w:fill="auto"/>
                  <w:vAlign w:val="center"/>
                </w:tcPr>
                <w:p w14:paraId="0E6277B4">
                  <w:pPr>
                    <w:pStyle w:val="39"/>
                    <w:bidi w:val="0"/>
                    <w:rPr>
                      <w:rFonts w:hint="default"/>
                      <w:color w:val="auto"/>
                      <w:lang w:val="en-US" w:eastAsia="zh-CN"/>
                    </w:rPr>
                  </w:pPr>
                  <w:r>
                    <w:rPr>
                      <w:rFonts w:hint="default"/>
                      <w:color w:val="auto"/>
                      <w:lang w:val="en-US" w:eastAsia="zh-CN"/>
                    </w:rPr>
                    <w:t>9.6</w:t>
                  </w:r>
                </w:p>
              </w:tc>
              <w:tc>
                <w:tcPr>
                  <w:tcW w:w="564" w:type="pct"/>
                  <w:shd w:val="clear" w:color="auto" w:fill="auto"/>
                  <w:vAlign w:val="center"/>
                </w:tcPr>
                <w:p w14:paraId="3113D73D">
                  <w:pPr>
                    <w:pStyle w:val="39"/>
                    <w:bidi w:val="0"/>
                    <w:rPr>
                      <w:rFonts w:hint="default"/>
                      <w:color w:val="auto"/>
                      <w:lang w:val="en-US" w:eastAsia="zh-CN"/>
                    </w:rPr>
                  </w:pPr>
                  <w:r>
                    <w:rPr>
                      <w:rFonts w:hint="default"/>
                      <w:color w:val="auto"/>
                      <w:lang w:val="en-US" w:eastAsia="zh-CN"/>
                    </w:rPr>
                    <w:t>0</w:t>
                  </w:r>
                </w:p>
              </w:tc>
              <w:tc>
                <w:tcPr>
                  <w:tcW w:w="679" w:type="pct"/>
                  <w:shd w:val="clear" w:color="auto" w:fill="auto"/>
                  <w:vAlign w:val="center"/>
                </w:tcPr>
                <w:p w14:paraId="06F6D6B4">
                  <w:pPr>
                    <w:pStyle w:val="39"/>
                    <w:bidi w:val="0"/>
                    <w:rPr>
                      <w:rFonts w:hint="default"/>
                      <w:color w:val="auto"/>
                      <w:lang w:val="en-US" w:eastAsia="zh-CN"/>
                    </w:rPr>
                  </w:pPr>
                  <w:r>
                    <w:rPr>
                      <w:rFonts w:hint="eastAsia"/>
                      <w:color w:val="auto"/>
                      <w:lang w:val="en-US" w:eastAsia="zh-CN"/>
                    </w:rPr>
                    <w:t>0</w:t>
                  </w:r>
                </w:p>
              </w:tc>
              <w:tc>
                <w:tcPr>
                  <w:tcW w:w="529" w:type="pct"/>
                  <w:shd w:val="clear" w:color="auto" w:fill="auto"/>
                  <w:vAlign w:val="center"/>
                </w:tcPr>
                <w:p w14:paraId="5C605049">
                  <w:pPr>
                    <w:pStyle w:val="39"/>
                    <w:bidi w:val="0"/>
                    <w:rPr>
                      <w:rFonts w:hint="default"/>
                      <w:color w:val="auto"/>
                      <w:lang w:val="en-US" w:eastAsia="zh-CN"/>
                    </w:rPr>
                  </w:pPr>
                  <w:r>
                    <w:rPr>
                      <w:rFonts w:hint="default"/>
                      <w:color w:val="auto"/>
                      <w:lang w:val="en-US" w:eastAsia="zh-CN"/>
                    </w:rPr>
                    <w:t>9.6</w:t>
                  </w:r>
                </w:p>
              </w:tc>
              <w:tc>
                <w:tcPr>
                  <w:tcW w:w="436" w:type="pct"/>
                  <w:shd w:val="clear" w:color="auto" w:fill="auto"/>
                  <w:vAlign w:val="center"/>
                </w:tcPr>
                <w:p w14:paraId="452B6342">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1F52FA47">
                  <w:pPr>
                    <w:pStyle w:val="39"/>
                    <w:bidi w:val="0"/>
                    <w:rPr>
                      <w:rFonts w:hint="default"/>
                      <w:color w:val="auto"/>
                      <w:lang w:val="en-US" w:eastAsia="zh-CN"/>
                    </w:rPr>
                  </w:pPr>
                  <w:r>
                    <w:rPr>
                      <w:rFonts w:hint="eastAsia"/>
                      <w:color w:val="auto"/>
                      <w:lang w:val="en-US" w:eastAsia="zh-CN"/>
                    </w:rPr>
                    <w:t>0</w:t>
                  </w:r>
                </w:p>
              </w:tc>
              <w:tc>
                <w:tcPr>
                  <w:tcW w:w="491" w:type="pct"/>
                  <w:shd w:val="clear" w:color="auto" w:fill="auto"/>
                  <w:vAlign w:val="center"/>
                </w:tcPr>
                <w:p w14:paraId="1D6229C4">
                  <w:pPr>
                    <w:pStyle w:val="39"/>
                    <w:bidi w:val="0"/>
                    <w:rPr>
                      <w:rFonts w:hint="default"/>
                      <w:color w:val="auto"/>
                      <w:lang w:val="en-US" w:eastAsia="zh-CN"/>
                    </w:rPr>
                  </w:pPr>
                  <w:r>
                    <w:rPr>
                      <w:rFonts w:hint="eastAsia"/>
                      <w:color w:val="auto"/>
                      <w:lang w:val="en-US" w:eastAsia="zh-CN"/>
                    </w:rPr>
                    <w:t>0</w:t>
                  </w:r>
                </w:p>
              </w:tc>
            </w:tr>
            <w:tr w14:paraId="2908D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5EB15A73">
                  <w:pPr>
                    <w:pStyle w:val="39"/>
                    <w:bidi w:val="0"/>
                    <w:rPr>
                      <w:rFonts w:hint="default"/>
                      <w:color w:val="auto"/>
                      <w:lang w:val="en-US" w:eastAsia="zh-CN"/>
                    </w:rPr>
                  </w:pPr>
                  <w:r>
                    <w:rPr>
                      <w:rFonts w:hint="eastAsia"/>
                      <w:color w:val="auto"/>
                      <w:lang w:val="en-US" w:eastAsia="zh-CN"/>
                    </w:rPr>
                    <w:t>4</w:t>
                  </w:r>
                </w:p>
              </w:tc>
              <w:tc>
                <w:tcPr>
                  <w:tcW w:w="522" w:type="pct"/>
                  <w:shd w:val="clear" w:color="auto" w:fill="auto"/>
                  <w:vAlign w:val="center"/>
                </w:tcPr>
                <w:p w14:paraId="0EC2B2A8">
                  <w:pPr>
                    <w:pStyle w:val="39"/>
                    <w:bidi w:val="0"/>
                    <w:rPr>
                      <w:rFonts w:hint="eastAsia"/>
                      <w:color w:val="auto"/>
                      <w:lang w:val="en-US" w:eastAsia="zh-CN"/>
                    </w:rPr>
                  </w:pPr>
                  <w:r>
                    <w:rPr>
                      <w:rFonts w:hint="eastAsia"/>
                      <w:color w:val="auto"/>
                      <w:lang w:val="en-US" w:eastAsia="zh-CN"/>
                    </w:rPr>
                    <w:t>车辆冲洗用水</w:t>
                  </w:r>
                </w:p>
              </w:tc>
              <w:tc>
                <w:tcPr>
                  <w:tcW w:w="483" w:type="pct"/>
                  <w:shd w:val="clear" w:color="auto" w:fill="auto"/>
                  <w:vAlign w:val="center"/>
                </w:tcPr>
                <w:p w14:paraId="41C18538">
                  <w:pPr>
                    <w:pStyle w:val="39"/>
                    <w:bidi w:val="0"/>
                    <w:rPr>
                      <w:rFonts w:hint="default"/>
                      <w:color w:val="auto"/>
                      <w:lang w:val="en-US" w:eastAsia="zh-CN"/>
                    </w:rPr>
                  </w:pPr>
                  <w:r>
                    <w:rPr>
                      <w:rFonts w:hint="default"/>
                      <w:color w:val="auto"/>
                      <w:lang w:val="en-US" w:eastAsia="zh-CN"/>
                    </w:rPr>
                    <w:t>4.62</w:t>
                  </w:r>
                </w:p>
              </w:tc>
              <w:tc>
                <w:tcPr>
                  <w:tcW w:w="445" w:type="pct"/>
                  <w:shd w:val="clear" w:color="auto" w:fill="auto"/>
                  <w:vAlign w:val="center"/>
                </w:tcPr>
                <w:p w14:paraId="5CB3DCBC">
                  <w:pPr>
                    <w:pStyle w:val="39"/>
                    <w:bidi w:val="0"/>
                    <w:rPr>
                      <w:rFonts w:hint="default"/>
                      <w:color w:val="auto"/>
                      <w:lang w:val="en-US" w:eastAsia="zh-CN"/>
                    </w:rPr>
                  </w:pPr>
                  <w:r>
                    <w:rPr>
                      <w:rFonts w:hint="default"/>
                      <w:color w:val="auto"/>
                      <w:lang w:val="en-US" w:eastAsia="zh-CN"/>
                    </w:rPr>
                    <w:t>0.92</w:t>
                  </w:r>
                </w:p>
              </w:tc>
              <w:tc>
                <w:tcPr>
                  <w:tcW w:w="564" w:type="pct"/>
                  <w:shd w:val="clear" w:color="auto" w:fill="auto"/>
                  <w:vAlign w:val="center"/>
                </w:tcPr>
                <w:p w14:paraId="6F35907E">
                  <w:pPr>
                    <w:pStyle w:val="39"/>
                    <w:bidi w:val="0"/>
                    <w:rPr>
                      <w:rFonts w:hint="default"/>
                      <w:color w:val="auto"/>
                      <w:lang w:val="en-US" w:eastAsia="zh-CN"/>
                    </w:rPr>
                  </w:pPr>
                  <w:r>
                    <w:rPr>
                      <w:rFonts w:hint="default"/>
                      <w:color w:val="auto"/>
                      <w:lang w:val="en-US" w:eastAsia="zh-CN"/>
                    </w:rPr>
                    <w:t>3.7</w:t>
                  </w:r>
                </w:p>
              </w:tc>
              <w:tc>
                <w:tcPr>
                  <w:tcW w:w="679" w:type="pct"/>
                  <w:shd w:val="clear" w:color="auto" w:fill="auto"/>
                  <w:vAlign w:val="center"/>
                </w:tcPr>
                <w:p w14:paraId="671D54B4">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638B9366">
                  <w:pPr>
                    <w:pStyle w:val="39"/>
                    <w:bidi w:val="0"/>
                    <w:rPr>
                      <w:rFonts w:hint="default"/>
                      <w:color w:val="auto"/>
                      <w:lang w:val="en-US" w:eastAsia="zh-CN"/>
                    </w:rPr>
                  </w:pPr>
                  <w:r>
                    <w:rPr>
                      <w:rFonts w:hint="default"/>
                      <w:color w:val="auto"/>
                      <w:lang w:val="en-US" w:eastAsia="zh-CN"/>
                    </w:rPr>
                    <w:t>0.92</w:t>
                  </w:r>
                </w:p>
              </w:tc>
              <w:tc>
                <w:tcPr>
                  <w:tcW w:w="436" w:type="pct"/>
                  <w:shd w:val="clear" w:color="auto" w:fill="auto"/>
                  <w:vAlign w:val="center"/>
                </w:tcPr>
                <w:p w14:paraId="4B1B361D">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19E114B6">
                  <w:pPr>
                    <w:pStyle w:val="39"/>
                    <w:bidi w:val="0"/>
                    <w:rPr>
                      <w:rFonts w:hint="default"/>
                      <w:color w:val="auto"/>
                      <w:lang w:val="en-US" w:eastAsia="zh-CN"/>
                    </w:rPr>
                  </w:pPr>
                  <w:r>
                    <w:rPr>
                      <w:rFonts w:hint="default"/>
                      <w:color w:val="auto"/>
                      <w:lang w:val="en-US" w:eastAsia="zh-CN"/>
                    </w:rPr>
                    <w:t>3.7</w:t>
                  </w:r>
                </w:p>
              </w:tc>
              <w:tc>
                <w:tcPr>
                  <w:tcW w:w="491" w:type="pct"/>
                  <w:shd w:val="clear" w:color="auto" w:fill="auto"/>
                  <w:vAlign w:val="center"/>
                </w:tcPr>
                <w:p w14:paraId="72BB2395">
                  <w:pPr>
                    <w:pStyle w:val="39"/>
                    <w:bidi w:val="0"/>
                    <w:rPr>
                      <w:rFonts w:hint="default"/>
                      <w:color w:val="auto"/>
                      <w:lang w:val="en-US" w:eastAsia="zh-CN"/>
                    </w:rPr>
                  </w:pPr>
                  <w:r>
                    <w:rPr>
                      <w:rFonts w:hint="eastAsia"/>
                      <w:color w:val="auto"/>
                      <w:lang w:val="en-US" w:eastAsia="zh-CN"/>
                    </w:rPr>
                    <w:t>0</w:t>
                  </w:r>
                </w:p>
              </w:tc>
            </w:tr>
            <w:tr w14:paraId="06FE6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1E3FC93E">
                  <w:pPr>
                    <w:pStyle w:val="39"/>
                    <w:bidi w:val="0"/>
                    <w:rPr>
                      <w:rFonts w:hint="default"/>
                      <w:color w:val="auto"/>
                      <w:lang w:val="en-US" w:eastAsia="zh-CN"/>
                    </w:rPr>
                  </w:pPr>
                  <w:r>
                    <w:rPr>
                      <w:rFonts w:hint="eastAsia"/>
                      <w:color w:val="auto"/>
                      <w:lang w:val="en-US" w:eastAsia="zh-CN"/>
                    </w:rPr>
                    <w:t>5</w:t>
                  </w:r>
                </w:p>
              </w:tc>
              <w:tc>
                <w:tcPr>
                  <w:tcW w:w="522" w:type="pct"/>
                  <w:shd w:val="clear" w:color="auto" w:fill="auto"/>
                  <w:vAlign w:val="center"/>
                </w:tcPr>
                <w:p w14:paraId="6AA59573">
                  <w:pPr>
                    <w:pStyle w:val="39"/>
                    <w:bidi w:val="0"/>
                    <w:rPr>
                      <w:rFonts w:hint="eastAsia"/>
                      <w:color w:val="auto"/>
                      <w:lang w:val="en-US" w:eastAsia="zh-CN"/>
                    </w:rPr>
                  </w:pPr>
                  <w:r>
                    <w:rPr>
                      <w:rFonts w:hint="eastAsia"/>
                      <w:color w:val="auto"/>
                      <w:lang w:val="en-US" w:eastAsia="zh-CN"/>
                    </w:rPr>
                    <w:t>锅炉用水</w:t>
                  </w:r>
                </w:p>
              </w:tc>
              <w:tc>
                <w:tcPr>
                  <w:tcW w:w="483" w:type="pct"/>
                  <w:shd w:val="clear" w:color="auto" w:fill="auto"/>
                  <w:vAlign w:val="center"/>
                </w:tcPr>
                <w:p w14:paraId="7719487D">
                  <w:pPr>
                    <w:pStyle w:val="39"/>
                    <w:bidi w:val="0"/>
                    <w:rPr>
                      <w:rFonts w:hint="default"/>
                      <w:color w:val="auto"/>
                      <w:lang w:val="en-US" w:eastAsia="zh-CN"/>
                    </w:rPr>
                  </w:pPr>
                  <w:r>
                    <w:rPr>
                      <w:rFonts w:hint="default"/>
                      <w:color w:val="auto"/>
                      <w:lang w:val="en-US" w:eastAsia="zh-CN"/>
                    </w:rPr>
                    <w:t>19.2</w:t>
                  </w:r>
                </w:p>
              </w:tc>
              <w:tc>
                <w:tcPr>
                  <w:tcW w:w="445" w:type="pct"/>
                  <w:shd w:val="clear" w:color="auto" w:fill="auto"/>
                  <w:vAlign w:val="center"/>
                </w:tcPr>
                <w:p w14:paraId="2759C1A7">
                  <w:pPr>
                    <w:pStyle w:val="39"/>
                    <w:bidi w:val="0"/>
                    <w:rPr>
                      <w:rFonts w:hint="default"/>
                      <w:color w:val="auto"/>
                      <w:lang w:val="en-US" w:eastAsia="zh-CN"/>
                    </w:rPr>
                  </w:pPr>
                  <w:r>
                    <w:rPr>
                      <w:rFonts w:hint="default"/>
                      <w:color w:val="auto"/>
                      <w:lang w:val="en-US" w:eastAsia="zh-CN"/>
                    </w:rPr>
                    <w:t>19.2</w:t>
                  </w:r>
                </w:p>
              </w:tc>
              <w:tc>
                <w:tcPr>
                  <w:tcW w:w="564" w:type="pct"/>
                  <w:shd w:val="clear" w:color="auto" w:fill="auto"/>
                  <w:vAlign w:val="center"/>
                </w:tcPr>
                <w:p w14:paraId="2B3D3447">
                  <w:pPr>
                    <w:pStyle w:val="39"/>
                    <w:bidi w:val="0"/>
                    <w:rPr>
                      <w:rFonts w:hint="default"/>
                      <w:color w:val="auto"/>
                      <w:lang w:val="en-US" w:eastAsia="zh-CN"/>
                    </w:rPr>
                  </w:pPr>
                  <w:r>
                    <w:rPr>
                      <w:rFonts w:hint="default"/>
                      <w:color w:val="auto"/>
                      <w:lang w:val="en-US" w:eastAsia="zh-CN"/>
                    </w:rPr>
                    <w:t>0</w:t>
                  </w:r>
                </w:p>
              </w:tc>
              <w:tc>
                <w:tcPr>
                  <w:tcW w:w="679" w:type="pct"/>
                  <w:shd w:val="clear" w:color="auto" w:fill="auto"/>
                  <w:vAlign w:val="center"/>
                </w:tcPr>
                <w:p w14:paraId="0C837FD8">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20D3ED12">
                  <w:pPr>
                    <w:pStyle w:val="39"/>
                    <w:bidi w:val="0"/>
                    <w:rPr>
                      <w:rFonts w:hint="default"/>
                      <w:color w:val="auto"/>
                      <w:lang w:val="en-US" w:eastAsia="zh-CN"/>
                    </w:rPr>
                  </w:pPr>
                  <w:r>
                    <w:rPr>
                      <w:rFonts w:hint="default"/>
                      <w:color w:val="auto"/>
                      <w:lang w:val="en-US" w:eastAsia="zh-CN"/>
                    </w:rPr>
                    <w:t>19.2</w:t>
                  </w:r>
                </w:p>
              </w:tc>
              <w:tc>
                <w:tcPr>
                  <w:tcW w:w="436" w:type="pct"/>
                  <w:shd w:val="clear" w:color="auto" w:fill="auto"/>
                  <w:vAlign w:val="center"/>
                </w:tcPr>
                <w:p w14:paraId="42EC6D9C">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61084C58">
                  <w:pPr>
                    <w:pStyle w:val="39"/>
                    <w:bidi w:val="0"/>
                    <w:rPr>
                      <w:rFonts w:hint="default"/>
                      <w:color w:val="auto"/>
                      <w:lang w:val="en-US" w:eastAsia="zh-CN"/>
                    </w:rPr>
                  </w:pPr>
                  <w:r>
                    <w:rPr>
                      <w:rFonts w:hint="default"/>
                      <w:color w:val="auto"/>
                      <w:lang w:val="en-US" w:eastAsia="zh-CN"/>
                    </w:rPr>
                    <w:t>0</w:t>
                  </w:r>
                </w:p>
              </w:tc>
              <w:tc>
                <w:tcPr>
                  <w:tcW w:w="491" w:type="pct"/>
                  <w:shd w:val="clear" w:color="auto" w:fill="auto"/>
                  <w:vAlign w:val="center"/>
                </w:tcPr>
                <w:p w14:paraId="201519A8">
                  <w:pPr>
                    <w:pStyle w:val="39"/>
                    <w:bidi w:val="0"/>
                    <w:rPr>
                      <w:rFonts w:hint="default"/>
                      <w:color w:val="auto"/>
                      <w:lang w:val="en-US" w:eastAsia="zh-CN"/>
                    </w:rPr>
                  </w:pPr>
                  <w:r>
                    <w:rPr>
                      <w:rFonts w:hint="eastAsia"/>
                      <w:color w:val="auto"/>
                      <w:lang w:val="en-US" w:eastAsia="zh-CN"/>
                    </w:rPr>
                    <w:t>0</w:t>
                  </w:r>
                </w:p>
              </w:tc>
            </w:tr>
            <w:tr w14:paraId="6693F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62" w:hRule="atLeast"/>
              </w:trPr>
              <w:tc>
                <w:tcPr>
                  <w:tcW w:w="228" w:type="pct"/>
                  <w:shd w:val="clear" w:color="auto" w:fill="auto"/>
                  <w:vAlign w:val="center"/>
                </w:tcPr>
                <w:p w14:paraId="06E64218">
                  <w:pPr>
                    <w:pStyle w:val="39"/>
                    <w:bidi w:val="0"/>
                    <w:rPr>
                      <w:rFonts w:hint="default"/>
                      <w:color w:val="auto"/>
                      <w:lang w:val="en-US" w:eastAsia="zh-CN"/>
                    </w:rPr>
                  </w:pPr>
                  <w:r>
                    <w:rPr>
                      <w:rFonts w:hint="eastAsia"/>
                      <w:color w:val="auto"/>
                      <w:lang w:val="en-US" w:eastAsia="zh-CN"/>
                    </w:rPr>
                    <w:t>6</w:t>
                  </w:r>
                </w:p>
              </w:tc>
              <w:tc>
                <w:tcPr>
                  <w:tcW w:w="522" w:type="pct"/>
                  <w:shd w:val="clear" w:color="auto" w:fill="auto"/>
                  <w:vAlign w:val="center"/>
                </w:tcPr>
                <w:p w14:paraId="26AEFD4C">
                  <w:pPr>
                    <w:pStyle w:val="39"/>
                    <w:bidi w:val="0"/>
                    <w:rPr>
                      <w:rFonts w:hint="eastAsia"/>
                      <w:color w:val="auto"/>
                      <w:lang w:val="en-US" w:eastAsia="zh-CN"/>
                    </w:rPr>
                  </w:pPr>
                  <w:r>
                    <w:rPr>
                      <w:rFonts w:hint="eastAsia"/>
                      <w:color w:val="auto"/>
                      <w:lang w:val="en-US" w:eastAsia="zh-CN"/>
                    </w:rPr>
                    <w:t>水喷淋用水</w:t>
                  </w:r>
                </w:p>
              </w:tc>
              <w:tc>
                <w:tcPr>
                  <w:tcW w:w="483" w:type="pct"/>
                  <w:shd w:val="clear" w:color="auto" w:fill="auto"/>
                  <w:vAlign w:val="center"/>
                </w:tcPr>
                <w:p w14:paraId="2C102C86">
                  <w:pPr>
                    <w:pStyle w:val="39"/>
                    <w:bidi w:val="0"/>
                    <w:rPr>
                      <w:rFonts w:hint="default"/>
                      <w:color w:val="auto"/>
                      <w:lang w:val="en-US" w:eastAsia="zh-CN"/>
                    </w:rPr>
                  </w:pPr>
                  <w:r>
                    <w:rPr>
                      <w:rFonts w:hint="default"/>
                      <w:color w:val="auto"/>
                      <w:lang w:val="en-US" w:eastAsia="zh-CN"/>
                    </w:rPr>
                    <w:t>480</w:t>
                  </w:r>
                </w:p>
              </w:tc>
              <w:tc>
                <w:tcPr>
                  <w:tcW w:w="445" w:type="pct"/>
                  <w:shd w:val="clear" w:color="auto" w:fill="auto"/>
                  <w:vAlign w:val="center"/>
                </w:tcPr>
                <w:p w14:paraId="4605AB2E">
                  <w:pPr>
                    <w:pStyle w:val="39"/>
                    <w:bidi w:val="0"/>
                    <w:rPr>
                      <w:rFonts w:hint="default"/>
                      <w:color w:val="auto"/>
                      <w:lang w:val="en-US" w:eastAsia="zh-CN"/>
                    </w:rPr>
                  </w:pPr>
                  <w:r>
                    <w:rPr>
                      <w:rFonts w:hint="default"/>
                      <w:color w:val="auto"/>
                      <w:lang w:val="en-US" w:eastAsia="zh-CN"/>
                    </w:rPr>
                    <w:t>96.33</w:t>
                  </w:r>
                </w:p>
              </w:tc>
              <w:tc>
                <w:tcPr>
                  <w:tcW w:w="564" w:type="pct"/>
                  <w:shd w:val="clear" w:color="auto" w:fill="auto"/>
                  <w:vAlign w:val="center"/>
                </w:tcPr>
                <w:p w14:paraId="294CD820">
                  <w:pPr>
                    <w:pStyle w:val="39"/>
                    <w:bidi w:val="0"/>
                    <w:rPr>
                      <w:rFonts w:hint="default"/>
                      <w:color w:val="auto"/>
                      <w:lang w:val="en-US" w:eastAsia="zh-CN"/>
                    </w:rPr>
                  </w:pPr>
                  <w:r>
                    <w:rPr>
                      <w:rFonts w:hint="default"/>
                      <w:color w:val="auto"/>
                      <w:lang w:val="en-US" w:eastAsia="zh-CN"/>
                    </w:rPr>
                    <w:t>383.67</w:t>
                  </w:r>
                </w:p>
              </w:tc>
              <w:tc>
                <w:tcPr>
                  <w:tcW w:w="679" w:type="pct"/>
                  <w:shd w:val="clear" w:color="auto" w:fill="auto"/>
                  <w:vAlign w:val="center"/>
                </w:tcPr>
                <w:p w14:paraId="230CB52C">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4D273BD8">
                  <w:pPr>
                    <w:pStyle w:val="39"/>
                    <w:bidi w:val="0"/>
                    <w:rPr>
                      <w:rFonts w:hint="default"/>
                      <w:color w:val="auto"/>
                      <w:lang w:val="en-US" w:eastAsia="zh-CN"/>
                    </w:rPr>
                  </w:pPr>
                  <w:r>
                    <w:rPr>
                      <w:rFonts w:hint="default"/>
                      <w:color w:val="auto"/>
                      <w:lang w:val="en-US" w:eastAsia="zh-CN"/>
                    </w:rPr>
                    <w:t>96</w:t>
                  </w:r>
                </w:p>
              </w:tc>
              <w:tc>
                <w:tcPr>
                  <w:tcW w:w="436" w:type="pct"/>
                  <w:shd w:val="clear" w:color="auto" w:fill="auto"/>
                  <w:vAlign w:val="center"/>
                </w:tcPr>
                <w:p w14:paraId="2CE537C8">
                  <w:pPr>
                    <w:pStyle w:val="39"/>
                    <w:bidi w:val="0"/>
                    <w:rPr>
                      <w:rFonts w:hint="default"/>
                      <w:color w:val="auto"/>
                      <w:lang w:val="en-US" w:eastAsia="zh-CN"/>
                    </w:rPr>
                  </w:pPr>
                  <w:r>
                    <w:rPr>
                      <w:rFonts w:hint="default"/>
                      <w:color w:val="auto"/>
                      <w:lang w:val="en-US" w:eastAsia="zh-CN"/>
                    </w:rPr>
                    <w:t>0.33</w:t>
                  </w:r>
                </w:p>
              </w:tc>
              <w:tc>
                <w:tcPr>
                  <w:tcW w:w="620" w:type="pct"/>
                  <w:shd w:val="clear" w:color="auto" w:fill="auto"/>
                  <w:vAlign w:val="center"/>
                </w:tcPr>
                <w:p w14:paraId="239A0039">
                  <w:pPr>
                    <w:pStyle w:val="39"/>
                    <w:bidi w:val="0"/>
                    <w:rPr>
                      <w:rFonts w:hint="default"/>
                      <w:color w:val="auto"/>
                      <w:lang w:val="en-US" w:eastAsia="zh-CN"/>
                    </w:rPr>
                  </w:pPr>
                  <w:r>
                    <w:rPr>
                      <w:rFonts w:hint="default"/>
                      <w:color w:val="auto"/>
                      <w:lang w:val="en-US" w:eastAsia="zh-CN"/>
                    </w:rPr>
                    <w:t>383.67</w:t>
                  </w:r>
                </w:p>
              </w:tc>
              <w:tc>
                <w:tcPr>
                  <w:tcW w:w="491" w:type="pct"/>
                  <w:shd w:val="clear" w:color="auto" w:fill="auto"/>
                  <w:vAlign w:val="center"/>
                </w:tcPr>
                <w:p w14:paraId="5AFCB100">
                  <w:pPr>
                    <w:pStyle w:val="39"/>
                    <w:bidi w:val="0"/>
                    <w:rPr>
                      <w:rFonts w:hint="default"/>
                      <w:color w:val="auto"/>
                      <w:lang w:val="en-US" w:eastAsia="zh-CN"/>
                    </w:rPr>
                  </w:pPr>
                  <w:r>
                    <w:rPr>
                      <w:rFonts w:hint="eastAsia"/>
                      <w:color w:val="auto"/>
                      <w:lang w:val="en-US" w:eastAsia="zh-CN"/>
                    </w:rPr>
                    <w:t>0</w:t>
                  </w:r>
                </w:p>
              </w:tc>
            </w:tr>
            <w:tr w14:paraId="2702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 w:hRule="atLeast"/>
              </w:trPr>
              <w:tc>
                <w:tcPr>
                  <w:tcW w:w="228" w:type="pct"/>
                  <w:shd w:val="clear" w:color="auto" w:fill="auto"/>
                  <w:vAlign w:val="center"/>
                </w:tcPr>
                <w:p w14:paraId="388915CD">
                  <w:pPr>
                    <w:pStyle w:val="39"/>
                    <w:bidi w:val="0"/>
                    <w:rPr>
                      <w:rFonts w:hint="default"/>
                      <w:color w:val="auto"/>
                      <w:lang w:val="en-US" w:eastAsia="zh-CN"/>
                    </w:rPr>
                  </w:pPr>
                  <w:r>
                    <w:rPr>
                      <w:rFonts w:hint="eastAsia"/>
                      <w:color w:val="auto"/>
                      <w:lang w:val="en-US" w:eastAsia="zh-CN"/>
                    </w:rPr>
                    <w:t>7</w:t>
                  </w:r>
                </w:p>
              </w:tc>
              <w:tc>
                <w:tcPr>
                  <w:tcW w:w="522" w:type="pct"/>
                  <w:shd w:val="clear" w:color="auto" w:fill="auto"/>
                  <w:vAlign w:val="center"/>
                </w:tcPr>
                <w:p w14:paraId="3EBD8E4A">
                  <w:pPr>
                    <w:pStyle w:val="39"/>
                    <w:bidi w:val="0"/>
                    <w:rPr>
                      <w:rFonts w:hint="eastAsia"/>
                      <w:color w:val="auto"/>
                      <w:lang w:val="en-US" w:eastAsia="zh-CN"/>
                    </w:rPr>
                  </w:pPr>
                  <w:r>
                    <w:rPr>
                      <w:rFonts w:hint="eastAsia"/>
                      <w:color w:val="auto"/>
                      <w:lang w:val="en-US" w:eastAsia="zh-CN"/>
                    </w:rPr>
                    <w:t>地面冲洗用水</w:t>
                  </w:r>
                </w:p>
              </w:tc>
              <w:tc>
                <w:tcPr>
                  <w:tcW w:w="483" w:type="pct"/>
                  <w:shd w:val="clear" w:color="auto" w:fill="auto"/>
                  <w:vAlign w:val="center"/>
                </w:tcPr>
                <w:p w14:paraId="201BE096">
                  <w:pPr>
                    <w:pStyle w:val="39"/>
                    <w:bidi w:val="0"/>
                    <w:rPr>
                      <w:rFonts w:hint="default"/>
                      <w:color w:val="auto"/>
                      <w:lang w:val="en-US" w:eastAsia="zh-CN"/>
                    </w:rPr>
                  </w:pPr>
                  <w:r>
                    <w:rPr>
                      <w:rFonts w:hint="default"/>
                      <w:color w:val="auto"/>
                      <w:lang w:val="en-US" w:eastAsia="zh-CN"/>
                    </w:rPr>
                    <w:t>0.5</w:t>
                  </w:r>
                </w:p>
              </w:tc>
              <w:tc>
                <w:tcPr>
                  <w:tcW w:w="445" w:type="pct"/>
                  <w:shd w:val="clear" w:color="auto" w:fill="auto"/>
                  <w:vAlign w:val="center"/>
                </w:tcPr>
                <w:p w14:paraId="2F8A4365">
                  <w:pPr>
                    <w:pStyle w:val="39"/>
                    <w:bidi w:val="0"/>
                    <w:rPr>
                      <w:rFonts w:hint="default"/>
                      <w:color w:val="auto"/>
                      <w:lang w:val="en-US" w:eastAsia="zh-CN"/>
                    </w:rPr>
                  </w:pPr>
                  <w:r>
                    <w:rPr>
                      <w:rFonts w:hint="default"/>
                      <w:color w:val="auto"/>
                      <w:lang w:val="en-US" w:eastAsia="zh-CN"/>
                    </w:rPr>
                    <w:t>0.15</w:t>
                  </w:r>
                </w:p>
              </w:tc>
              <w:tc>
                <w:tcPr>
                  <w:tcW w:w="564" w:type="pct"/>
                  <w:shd w:val="clear" w:color="auto" w:fill="auto"/>
                  <w:vAlign w:val="center"/>
                </w:tcPr>
                <w:p w14:paraId="56D227F1">
                  <w:pPr>
                    <w:pStyle w:val="39"/>
                    <w:bidi w:val="0"/>
                    <w:rPr>
                      <w:rFonts w:hint="default"/>
                      <w:color w:val="auto"/>
                      <w:lang w:val="en-US" w:eastAsia="zh-CN"/>
                    </w:rPr>
                  </w:pPr>
                  <w:r>
                    <w:rPr>
                      <w:rFonts w:hint="default"/>
                      <w:color w:val="auto"/>
                      <w:lang w:val="en-US" w:eastAsia="zh-CN"/>
                    </w:rPr>
                    <w:t>0.35</w:t>
                  </w:r>
                </w:p>
              </w:tc>
              <w:tc>
                <w:tcPr>
                  <w:tcW w:w="679" w:type="pct"/>
                  <w:shd w:val="clear" w:color="auto" w:fill="auto"/>
                  <w:vAlign w:val="center"/>
                </w:tcPr>
                <w:p w14:paraId="74EA97B8">
                  <w:pPr>
                    <w:pStyle w:val="39"/>
                    <w:bidi w:val="0"/>
                    <w:rPr>
                      <w:rFonts w:hint="default"/>
                      <w:color w:val="auto"/>
                      <w:lang w:val="en-US" w:eastAsia="zh-CN"/>
                    </w:rPr>
                  </w:pPr>
                  <w:r>
                    <w:rPr>
                      <w:rFonts w:hint="default"/>
                      <w:color w:val="auto"/>
                      <w:lang w:val="en-US" w:eastAsia="zh-CN"/>
                    </w:rPr>
                    <w:t>0</w:t>
                  </w:r>
                </w:p>
              </w:tc>
              <w:tc>
                <w:tcPr>
                  <w:tcW w:w="529" w:type="pct"/>
                  <w:shd w:val="clear" w:color="auto" w:fill="auto"/>
                  <w:vAlign w:val="center"/>
                </w:tcPr>
                <w:p w14:paraId="324F0BAF">
                  <w:pPr>
                    <w:pStyle w:val="39"/>
                    <w:bidi w:val="0"/>
                    <w:rPr>
                      <w:rFonts w:hint="default"/>
                      <w:color w:val="auto"/>
                      <w:lang w:val="en-US" w:eastAsia="zh-CN"/>
                    </w:rPr>
                  </w:pPr>
                  <w:r>
                    <w:rPr>
                      <w:rFonts w:hint="default"/>
                      <w:color w:val="auto"/>
                      <w:lang w:val="en-US" w:eastAsia="zh-CN"/>
                    </w:rPr>
                    <w:t>0.15</w:t>
                  </w:r>
                </w:p>
              </w:tc>
              <w:tc>
                <w:tcPr>
                  <w:tcW w:w="436" w:type="pct"/>
                  <w:shd w:val="clear" w:color="auto" w:fill="auto"/>
                  <w:vAlign w:val="center"/>
                </w:tcPr>
                <w:p w14:paraId="71E5DC27">
                  <w:pPr>
                    <w:pStyle w:val="39"/>
                    <w:bidi w:val="0"/>
                    <w:rPr>
                      <w:rFonts w:hint="default"/>
                      <w:color w:val="auto"/>
                      <w:lang w:val="en-US" w:eastAsia="zh-CN"/>
                    </w:rPr>
                  </w:pPr>
                  <w:r>
                    <w:rPr>
                      <w:rFonts w:hint="default"/>
                      <w:color w:val="auto"/>
                      <w:lang w:val="en-US" w:eastAsia="zh-CN"/>
                    </w:rPr>
                    <w:t>0</w:t>
                  </w:r>
                </w:p>
              </w:tc>
              <w:tc>
                <w:tcPr>
                  <w:tcW w:w="620" w:type="pct"/>
                  <w:shd w:val="clear" w:color="auto" w:fill="auto"/>
                  <w:vAlign w:val="center"/>
                </w:tcPr>
                <w:p w14:paraId="4F69CCBC">
                  <w:pPr>
                    <w:pStyle w:val="39"/>
                    <w:bidi w:val="0"/>
                    <w:rPr>
                      <w:rFonts w:hint="default"/>
                      <w:color w:val="auto"/>
                      <w:lang w:val="en-US" w:eastAsia="zh-CN"/>
                    </w:rPr>
                  </w:pPr>
                  <w:r>
                    <w:rPr>
                      <w:rFonts w:hint="default"/>
                      <w:color w:val="auto"/>
                      <w:lang w:val="en-US" w:eastAsia="zh-CN"/>
                    </w:rPr>
                    <w:t>0.35</w:t>
                  </w:r>
                </w:p>
              </w:tc>
              <w:tc>
                <w:tcPr>
                  <w:tcW w:w="491" w:type="pct"/>
                  <w:shd w:val="clear" w:color="auto" w:fill="auto"/>
                  <w:vAlign w:val="center"/>
                </w:tcPr>
                <w:p w14:paraId="02D9908C">
                  <w:pPr>
                    <w:pStyle w:val="39"/>
                    <w:bidi w:val="0"/>
                    <w:rPr>
                      <w:rFonts w:hint="default"/>
                      <w:color w:val="auto"/>
                      <w:lang w:val="en-US" w:eastAsia="zh-CN"/>
                    </w:rPr>
                  </w:pPr>
                  <w:r>
                    <w:rPr>
                      <w:rFonts w:hint="eastAsia"/>
                      <w:color w:val="auto"/>
                      <w:lang w:val="en-US" w:eastAsia="zh-CN"/>
                    </w:rPr>
                    <w:t>0</w:t>
                  </w:r>
                </w:p>
              </w:tc>
            </w:tr>
            <w:tr w14:paraId="2E5FC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7" w:hRule="atLeast"/>
              </w:trPr>
              <w:tc>
                <w:tcPr>
                  <w:tcW w:w="751" w:type="pct"/>
                  <w:gridSpan w:val="2"/>
                  <w:vMerge w:val="restart"/>
                  <w:shd w:val="clear" w:color="auto" w:fill="auto"/>
                  <w:vAlign w:val="center"/>
                </w:tcPr>
                <w:p w14:paraId="705520B4">
                  <w:pPr>
                    <w:pStyle w:val="39"/>
                    <w:bidi w:val="0"/>
                    <w:rPr>
                      <w:rFonts w:hint="eastAsia"/>
                      <w:color w:val="auto"/>
                    </w:rPr>
                  </w:pPr>
                  <w:r>
                    <w:rPr>
                      <w:color w:val="auto"/>
                      <w:lang w:val="en-US" w:eastAsia="zh-CN"/>
                    </w:rPr>
                    <w:t>小计</w:t>
                  </w:r>
                </w:p>
              </w:tc>
              <w:tc>
                <w:tcPr>
                  <w:tcW w:w="483" w:type="pct"/>
                  <w:vMerge w:val="restart"/>
                  <w:shd w:val="clear" w:color="auto" w:fill="auto"/>
                  <w:vAlign w:val="center"/>
                </w:tcPr>
                <w:p w14:paraId="6C1A79C1">
                  <w:pPr>
                    <w:pStyle w:val="39"/>
                    <w:bidi w:val="0"/>
                    <w:rPr>
                      <w:rFonts w:hint="default"/>
                      <w:color w:val="auto"/>
                      <w:lang w:val="en-US"/>
                    </w:rPr>
                  </w:pPr>
                  <w:r>
                    <w:rPr>
                      <w:rFonts w:hint="eastAsia"/>
                      <w:color w:val="auto"/>
                      <w:lang w:val="en-US" w:eastAsia="zh-CN"/>
                    </w:rPr>
                    <w:t>3</w:t>
                  </w:r>
                  <w:r>
                    <w:rPr>
                      <w:rFonts w:hint="default"/>
                      <w:color w:val="auto"/>
                      <w:lang w:val="en-US" w:eastAsia="zh-CN"/>
                    </w:rPr>
                    <w:t>007.92</w:t>
                  </w:r>
                </w:p>
              </w:tc>
              <w:tc>
                <w:tcPr>
                  <w:tcW w:w="781" w:type="dxa"/>
                  <w:shd w:val="clear" w:color="auto" w:fill="auto"/>
                  <w:vAlign w:val="center"/>
                </w:tcPr>
                <w:p w14:paraId="06BCF9B0">
                  <w:pPr>
                    <w:pStyle w:val="39"/>
                    <w:bidi w:val="0"/>
                    <w:rPr>
                      <w:rFonts w:hint="default"/>
                      <w:color w:val="auto"/>
                      <w:lang w:val="en-US" w:eastAsia="zh-CN"/>
                    </w:rPr>
                  </w:pPr>
                  <w:r>
                    <w:rPr>
                      <w:rFonts w:hint="default"/>
                      <w:color w:val="auto"/>
                      <w:lang w:val="en-US" w:eastAsia="zh-CN"/>
                    </w:rPr>
                    <w:t>1231.89</w:t>
                  </w:r>
                </w:p>
              </w:tc>
              <w:tc>
                <w:tcPr>
                  <w:tcW w:w="989" w:type="dxa"/>
                  <w:shd w:val="clear" w:color="auto" w:fill="auto"/>
                  <w:vAlign w:val="center"/>
                </w:tcPr>
                <w:p w14:paraId="5C7961B5">
                  <w:pPr>
                    <w:pStyle w:val="39"/>
                    <w:bidi w:val="0"/>
                    <w:rPr>
                      <w:rFonts w:hint="default"/>
                      <w:color w:val="auto"/>
                      <w:lang w:val="en-US" w:eastAsia="zh-CN"/>
                    </w:rPr>
                  </w:pPr>
                  <w:r>
                    <w:rPr>
                      <w:rFonts w:hint="default"/>
                      <w:color w:val="auto"/>
                      <w:lang w:val="en-US" w:eastAsia="zh-CN"/>
                    </w:rPr>
                    <w:t>1770.6</w:t>
                  </w:r>
                </w:p>
              </w:tc>
              <w:tc>
                <w:tcPr>
                  <w:tcW w:w="1191" w:type="dxa"/>
                  <w:shd w:val="clear" w:color="auto" w:fill="auto"/>
                  <w:vAlign w:val="center"/>
                </w:tcPr>
                <w:p w14:paraId="0681473D">
                  <w:pPr>
                    <w:pStyle w:val="39"/>
                    <w:bidi w:val="0"/>
                    <w:rPr>
                      <w:rFonts w:hint="default"/>
                      <w:color w:val="auto"/>
                      <w:lang w:val="en-US" w:eastAsia="zh-CN"/>
                    </w:rPr>
                  </w:pPr>
                  <w:r>
                    <w:rPr>
                      <w:rFonts w:hint="default"/>
                      <w:color w:val="auto"/>
                      <w:lang w:val="en-US" w:eastAsia="zh-CN"/>
                    </w:rPr>
                    <w:t>5.43</w:t>
                  </w:r>
                </w:p>
              </w:tc>
              <w:tc>
                <w:tcPr>
                  <w:tcW w:w="928" w:type="dxa"/>
                  <w:shd w:val="clear" w:color="auto" w:fill="auto"/>
                  <w:vAlign w:val="center"/>
                </w:tcPr>
                <w:p w14:paraId="39929A49">
                  <w:pPr>
                    <w:pStyle w:val="39"/>
                    <w:bidi w:val="0"/>
                    <w:rPr>
                      <w:rFonts w:hint="default"/>
                      <w:color w:val="auto"/>
                      <w:lang w:val="en-US" w:eastAsia="zh-CN"/>
                    </w:rPr>
                  </w:pPr>
                  <w:r>
                    <w:rPr>
                      <w:rFonts w:hint="default"/>
                      <w:color w:val="auto"/>
                      <w:lang w:val="en-US" w:eastAsia="zh-CN"/>
                    </w:rPr>
                    <w:t>213.76</w:t>
                  </w:r>
                </w:p>
              </w:tc>
              <w:tc>
                <w:tcPr>
                  <w:tcW w:w="765" w:type="dxa"/>
                  <w:shd w:val="clear" w:color="auto" w:fill="auto"/>
                  <w:vAlign w:val="center"/>
                </w:tcPr>
                <w:p w14:paraId="3D40DC16">
                  <w:pPr>
                    <w:pStyle w:val="39"/>
                    <w:bidi w:val="0"/>
                    <w:rPr>
                      <w:rFonts w:hint="default"/>
                      <w:color w:val="auto"/>
                      <w:lang w:val="en-US" w:eastAsia="zh-CN"/>
                    </w:rPr>
                  </w:pPr>
                  <w:r>
                    <w:rPr>
                      <w:rFonts w:hint="default"/>
                      <w:color w:val="auto"/>
                      <w:lang w:val="en-US" w:eastAsia="zh-CN"/>
                    </w:rPr>
                    <w:t>983.4</w:t>
                  </w:r>
                </w:p>
              </w:tc>
              <w:tc>
                <w:tcPr>
                  <w:tcW w:w="1088" w:type="dxa"/>
                  <w:shd w:val="clear" w:color="auto" w:fill="auto"/>
                  <w:vAlign w:val="center"/>
                </w:tcPr>
                <w:p w14:paraId="7056E86C">
                  <w:pPr>
                    <w:pStyle w:val="39"/>
                    <w:bidi w:val="0"/>
                    <w:rPr>
                      <w:rFonts w:hint="default"/>
                      <w:color w:val="auto"/>
                      <w:lang w:val="en-US" w:eastAsia="zh-CN"/>
                    </w:rPr>
                  </w:pPr>
                  <w:r>
                    <w:rPr>
                      <w:rFonts w:hint="default"/>
                      <w:color w:val="auto"/>
                      <w:lang w:val="en-US" w:eastAsia="zh-CN"/>
                    </w:rPr>
                    <w:t>1770.6</w:t>
                  </w:r>
                </w:p>
              </w:tc>
              <w:tc>
                <w:tcPr>
                  <w:tcW w:w="861" w:type="dxa"/>
                  <w:shd w:val="clear" w:color="auto" w:fill="auto"/>
                  <w:vAlign w:val="center"/>
                </w:tcPr>
                <w:p w14:paraId="49E667FD">
                  <w:pPr>
                    <w:pStyle w:val="39"/>
                    <w:bidi w:val="0"/>
                    <w:rPr>
                      <w:rFonts w:hint="default"/>
                      <w:color w:val="auto"/>
                      <w:lang w:val="en-US" w:eastAsia="zh-CN"/>
                    </w:rPr>
                  </w:pPr>
                  <w:r>
                    <w:rPr>
                      <w:rFonts w:hint="default"/>
                      <w:color w:val="auto"/>
                      <w:lang w:val="en-US" w:eastAsia="zh-CN"/>
                    </w:rPr>
                    <w:t>40.16</w:t>
                  </w:r>
                </w:p>
              </w:tc>
            </w:tr>
            <w:tr w14:paraId="500E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7" w:hRule="atLeast"/>
              </w:trPr>
              <w:tc>
                <w:tcPr>
                  <w:tcW w:w="751" w:type="pct"/>
                  <w:gridSpan w:val="2"/>
                  <w:vMerge w:val="continue"/>
                  <w:shd w:val="clear" w:color="auto" w:fill="auto"/>
                  <w:vAlign w:val="center"/>
                </w:tcPr>
                <w:p w14:paraId="54EACBB4">
                  <w:pPr>
                    <w:pStyle w:val="39"/>
                    <w:bidi w:val="0"/>
                    <w:rPr>
                      <w:color w:val="auto"/>
                      <w:lang w:val="en-US" w:eastAsia="zh-CN"/>
                    </w:rPr>
                  </w:pPr>
                </w:p>
              </w:tc>
              <w:tc>
                <w:tcPr>
                  <w:tcW w:w="483" w:type="pct"/>
                  <w:vMerge w:val="continue"/>
                  <w:shd w:val="clear" w:color="auto" w:fill="auto"/>
                  <w:vAlign w:val="center"/>
                </w:tcPr>
                <w:p w14:paraId="266EE228">
                  <w:pPr>
                    <w:pStyle w:val="39"/>
                    <w:bidi w:val="0"/>
                    <w:rPr>
                      <w:rFonts w:hint="default"/>
                      <w:color w:val="auto"/>
                      <w:lang w:val="en-US"/>
                    </w:rPr>
                  </w:pPr>
                </w:p>
              </w:tc>
              <w:tc>
                <w:tcPr>
                  <w:tcW w:w="2961" w:type="dxa"/>
                  <w:gridSpan w:val="3"/>
                  <w:shd w:val="clear" w:color="auto" w:fill="auto"/>
                  <w:vAlign w:val="center"/>
                </w:tcPr>
                <w:p w14:paraId="4999B327">
                  <w:pPr>
                    <w:pStyle w:val="39"/>
                    <w:bidi w:val="0"/>
                    <w:rPr>
                      <w:rFonts w:hint="default"/>
                      <w:color w:val="auto"/>
                      <w:lang w:val="en-US" w:eastAsia="zh-CN"/>
                    </w:rPr>
                  </w:pPr>
                  <w:r>
                    <w:rPr>
                      <w:rFonts w:hint="default"/>
                      <w:color w:val="auto"/>
                      <w:lang w:val="en-US" w:eastAsia="zh-CN"/>
                    </w:rPr>
                    <w:t>3007.92</w:t>
                  </w:r>
                </w:p>
              </w:tc>
              <w:tc>
                <w:tcPr>
                  <w:tcW w:w="3642" w:type="dxa"/>
                  <w:gridSpan w:val="4"/>
                  <w:shd w:val="clear" w:color="auto" w:fill="auto"/>
                  <w:vAlign w:val="center"/>
                </w:tcPr>
                <w:p w14:paraId="44FB179C">
                  <w:pPr>
                    <w:pStyle w:val="39"/>
                    <w:bidi w:val="0"/>
                    <w:rPr>
                      <w:rFonts w:hint="default"/>
                      <w:color w:val="auto"/>
                      <w:lang w:val="en-US" w:eastAsia="zh-CN"/>
                    </w:rPr>
                  </w:pPr>
                  <w:r>
                    <w:rPr>
                      <w:rFonts w:hint="default"/>
                      <w:color w:val="auto"/>
                      <w:lang w:val="en-US" w:eastAsia="zh-CN"/>
                    </w:rPr>
                    <w:t>3007.92</w:t>
                  </w:r>
                </w:p>
              </w:tc>
            </w:tr>
          </w:tbl>
          <w:p w14:paraId="751A6C90">
            <w:pPr>
              <w:adjustRightInd w:val="0"/>
              <w:snapToGrid w:val="0"/>
              <w:spacing w:line="360" w:lineRule="auto"/>
              <w:ind w:left="0" w:leftChars="0" w:firstLine="0" w:firstLineChars="0"/>
              <w:jc w:val="center"/>
              <w:rPr>
                <w:rFonts w:hint="default"/>
                <w:color w:val="auto"/>
                <w:lang w:val="en-US" w:eastAsia="zh-CN"/>
              </w:rPr>
            </w:pPr>
            <w:r>
              <w:rPr>
                <w:rFonts w:hint="default"/>
                <w:color w:val="auto"/>
                <w:lang w:val="en-US" w:eastAsia="zh-CN"/>
              </w:rPr>
              <w:object>
                <v:shape id="_x0000_i1027" o:spt="75" type="#_x0000_t75" style="height:330.55pt;width:368.25pt;" o:ole="t" filled="f" o:preferrelative="t" stroked="f" coordsize="21600,21600">
                  <v:path/>
                  <v:fill on="f" focussize="0,0"/>
                  <v:stroke on="f"/>
                  <v:imagedata r:id="rId15" o:title=""/>
                  <o:lock v:ext="edit" aspectratio="t"/>
                  <w10:wrap type="none"/>
                  <w10:anchorlock/>
                </v:shape>
                <o:OLEObject Type="Embed" ProgID="Visio.Drawing.11" ShapeID="_x0000_i1027" DrawAspect="Content" ObjectID="_1468075727" r:id="rId14">
                  <o:LockedField>false</o:LockedField>
                </o:OLEObject>
              </w:object>
            </w:r>
          </w:p>
          <w:p w14:paraId="47EE0796">
            <w:pPr>
              <w:pStyle w:val="135"/>
              <w:bidi w:val="0"/>
              <w:rPr>
                <w:rFonts w:hint="default"/>
                <w:color w:val="auto"/>
                <w:lang w:val="en-US" w:eastAsia="zh-CN"/>
              </w:rPr>
            </w:pPr>
            <w:r>
              <w:rPr>
                <w:rFonts w:hint="default"/>
                <w:color w:val="auto"/>
                <w:lang w:val="en-US" w:eastAsia="zh-CN"/>
              </w:rPr>
              <w:t>图2-</w:t>
            </w:r>
            <w:r>
              <w:rPr>
                <w:rFonts w:hint="eastAsia"/>
                <w:color w:val="auto"/>
                <w:lang w:val="en-US" w:eastAsia="zh-CN"/>
              </w:rPr>
              <w:t>3  变更后全厂</w:t>
            </w:r>
            <w:r>
              <w:rPr>
                <w:rFonts w:hint="default"/>
                <w:color w:val="auto"/>
                <w:lang w:val="en-US" w:eastAsia="zh-CN"/>
              </w:rPr>
              <w:t>给排水平衡示意图</w:t>
            </w:r>
            <w:r>
              <w:rPr>
                <w:rFonts w:hint="eastAsia"/>
                <w:color w:val="auto"/>
                <w:lang w:val="en-US" w:eastAsia="zh-CN"/>
              </w:rPr>
              <w:t xml:space="preserve">  </w:t>
            </w:r>
            <w:r>
              <w:rPr>
                <w:rFonts w:hint="default"/>
                <w:color w:val="auto"/>
                <w:lang w:val="en-US" w:eastAsia="zh-CN"/>
              </w:rPr>
              <w:t>单位：</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d</w:t>
            </w:r>
          </w:p>
        </w:tc>
      </w:tr>
      <w:tr w14:paraId="0A68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8" w:hRule="atLeast"/>
          <w:jc w:val="center"/>
        </w:trPr>
        <w:tc>
          <w:tcPr>
            <w:tcW w:w="459" w:type="pct"/>
            <w:vAlign w:val="center"/>
          </w:tcPr>
          <w:p w14:paraId="1436A33D">
            <w:pPr>
              <w:pStyle w:val="20"/>
              <w:adjustRightInd w:val="0"/>
              <w:snapToGrid w:val="0"/>
              <w:spacing w:before="0" w:beforeAutospacing="0" w:after="0" w:afterAutospacing="0"/>
              <w:jc w:val="center"/>
              <w:rPr>
                <w:rFonts w:ascii="Times New Roman" w:hAnsi="Times New Roman"/>
                <w:color w:val="auto"/>
                <w:sz w:val="24"/>
                <w:szCs w:val="24"/>
              </w:rPr>
            </w:pPr>
            <w:r>
              <w:rPr>
                <w:rFonts w:ascii="Times New Roman" w:hAnsi="Times New Roman"/>
                <w:color w:val="auto"/>
                <w:sz w:val="24"/>
                <w:szCs w:val="24"/>
              </w:rPr>
              <w:t>工艺流程和产排污环节</w:t>
            </w:r>
          </w:p>
        </w:tc>
        <w:tc>
          <w:tcPr>
            <w:tcW w:w="4540" w:type="pct"/>
          </w:tcPr>
          <w:p w14:paraId="0608BDC9">
            <w:pPr>
              <w:numPr>
                <w:ilvl w:val="0"/>
                <w:numId w:val="0"/>
              </w:numPr>
              <w:bidi w:val="0"/>
              <w:ind w:left="480" w:leftChars="0"/>
              <w:rPr>
                <w:color w:val="auto"/>
              </w:rPr>
            </w:pPr>
            <w:r>
              <w:rPr>
                <w:rFonts w:hint="eastAsia"/>
                <w:color w:val="auto"/>
                <w:lang w:eastAsia="zh-CN"/>
              </w:rPr>
              <w:t>一、</w:t>
            </w:r>
            <w:r>
              <w:rPr>
                <w:color w:val="auto"/>
              </w:rPr>
              <w:t>营运期</w:t>
            </w:r>
          </w:p>
          <w:p w14:paraId="6A8F291A">
            <w:pPr>
              <w:bidi w:val="0"/>
              <w:rPr>
                <w:rFonts w:hint="default"/>
                <w:color w:val="auto"/>
                <w:lang w:val="en-US" w:eastAsia="zh-CN"/>
              </w:rPr>
            </w:pPr>
            <w:r>
              <w:rPr>
                <w:rFonts w:hint="eastAsia"/>
                <w:color w:val="auto"/>
                <w:lang w:val="en-US" w:eastAsia="zh-CN"/>
              </w:rPr>
              <w:t>本项目建设内容为建设1条湿法工艺生产线，通过外购石英石和石英石泥沙料作为玻璃砂</w:t>
            </w:r>
            <w:r>
              <w:rPr>
                <w:rFonts w:hint="eastAsia"/>
                <w:color w:val="auto"/>
                <w:lang w:eastAsia="zh-CN"/>
              </w:rPr>
              <w:t>、光伏砂、板材砂、</w:t>
            </w:r>
            <w:r>
              <w:rPr>
                <w:rFonts w:hint="eastAsia"/>
                <w:color w:val="auto"/>
                <w:lang w:val="en-US" w:eastAsia="zh-CN"/>
              </w:rPr>
              <w:t>板材砂粗品</w:t>
            </w:r>
            <w:r>
              <w:rPr>
                <w:rFonts w:hint="eastAsia"/>
                <w:color w:val="auto"/>
                <w:lang w:eastAsia="zh-CN"/>
              </w:rPr>
              <w:t>的</w:t>
            </w:r>
            <w:r>
              <w:rPr>
                <w:rFonts w:hint="eastAsia"/>
                <w:color w:val="auto"/>
                <w:lang w:val="en-US" w:eastAsia="zh-CN"/>
              </w:rPr>
              <w:t>生产原料</w:t>
            </w:r>
            <w:r>
              <w:rPr>
                <w:rFonts w:hint="eastAsia"/>
                <w:color w:val="auto"/>
                <w:lang w:eastAsia="zh-CN"/>
              </w:rPr>
              <w:t>。</w:t>
            </w:r>
            <w:r>
              <w:rPr>
                <w:rFonts w:hint="eastAsia"/>
                <w:color w:val="auto"/>
                <w:lang w:val="en-US" w:eastAsia="zh-CN"/>
              </w:rPr>
              <w:t>四种产品生产前期工艺大致相同，光伏砂和板材砂要求经水洗除铁后进行酸洗，板材砂经酸洗后需进行色选。本项目仅对板材砂、板材砂粗料进行烘干。</w:t>
            </w:r>
          </w:p>
          <w:p w14:paraId="3CD7A3C4">
            <w:pPr>
              <w:bidi w:val="0"/>
              <w:rPr>
                <w:rFonts w:hint="eastAsia"/>
                <w:color w:val="auto"/>
                <w:lang w:val="en-US" w:eastAsia="zh-CN"/>
              </w:rPr>
            </w:pPr>
            <w:r>
              <w:rPr>
                <w:rFonts w:hint="eastAsia"/>
                <w:color w:val="auto"/>
                <w:lang w:val="en-US" w:eastAsia="zh-CN"/>
              </w:rPr>
              <w:t>1、玻璃砂</w:t>
            </w:r>
          </w:p>
          <w:p w14:paraId="6290F0C9">
            <w:pPr>
              <w:bidi w:val="0"/>
              <w:spacing w:line="240" w:lineRule="auto"/>
              <w:ind w:left="0" w:leftChars="0" w:firstLine="0" w:firstLineChars="0"/>
              <w:jc w:val="center"/>
              <w:rPr>
                <w:rFonts w:hint="default"/>
                <w:color w:val="auto"/>
                <w:lang w:val="en-US" w:eastAsia="zh-CN"/>
              </w:rPr>
            </w:pPr>
            <w:r>
              <w:rPr>
                <w:rFonts w:hint="default"/>
                <w:color w:val="auto"/>
                <w:lang w:val="en-US" w:eastAsia="zh-CN"/>
              </w:rPr>
              <w:object>
                <v:shape id="_x0000_i1028" o:spt="75" type="#_x0000_t75" style="height:177.1pt;width:437.3pt;" o:ole="t" filled="f" o:preferrelative="t" stroked="f" coordsize="21600,21600">
                  <v:path/>
                  <v:fill on="f" focussize="0,0"/>
                  <v:stroke on="f"/>
                  <v:imagedata r:id="rId17" o:title=""/>
                  <o:lock v:ext="edit" aspectratio="t"/>
                  <w10:wrap type="none"/>
                  <w10:anchorlock/>
                </v:shape>
                <o:OLEObject Type="Embed" ProgID="Visio.Drawing.11" ShapeID="_x0000_i1028" DrawAspect="Content" ObjectID="_1468075728" r:id="rId16">
                  <o:LockedField>false</o:LockedField>
                </o:OLEObject>
              </w:object>
            </w:r>
          </w:p>
          <w:p w14:paraId="04C6AA58">
            <w:pPr>
              <w:pStyle w:val="43"/>
              <w:numPr>
                <w:ilvl w:val="0"/>
                <w:numId w:val="0"/>
              </w:numPr>
              <w:jc w:val="center"/>
              <w:rPr>
                <w:rFonts w:hint="default"/>
                <w:color w:val="auto"/>
                <w:lang w:val="en-US" w:eastAsia="zh-CN"/>
              </w:rPr>
            </w:pPr>
          </w:p>
          <w:p w14:paraId="70292963">
            <w:pPr>
              <w:pStyle w:val="135"/>
              <w:bidi w:val="0"/>
              <w:rPr>
                <w:rFonts w:hint="eastAsia"/>
                <w:color w:val="auto"/>
                <w:lang w:val="en-US" w:eastAsia="zh-CN"/>
              </w:rPr>
            </w:pPr>
            <w:r>
              <w:rPr>
                <w:rFonts w:hint="eastAsia"/>
                <w:color w:val="auto"/>
                <w:lang w:val="en-US" w:eastAsia="zh-CN"/>
              </w:rPr>
              <w:t>图2-3  玻璃砂生产工艺流程及产污环节图</w:t>
            </w:r>
          </w:p>
          <w:p w14:paraId="62B7A80B">
            <w:pPr>
              <w:bidi w:val="0"/>
              <w:rPr>
                <w:rFonts w:hint="default"/>
                <w:color w:val="auto"/>
                <w:lang w:val="en-US" w:eastAsia="zh-CN"/>
              </w:rPr>
            </w:pPr>
            <w:r>
              <w:rPr>
                <w:rFonts w:hint="default"/>
                <w:color w:val="auto"/>
                <w:lang w:val="en-US" w:eastAsia="zh-CN"/>
              </w:rPr>
              <w:t>生产工艺流程简述</w:t>
            </w:r>
            <w:r>
              <w:rPr>
                <w:rFonts w:hint="eastAsia"/>
                <w:color w:val="auto"/>
                <w:lang w:val="en-US" w:eastAsia="zh-CN"/>
              </w:rPr>
              <w:t>：</w:t>
            </w:r>
          </w:p>
          <w:p w14:paraId="2BCAAE41">
            <w:pPr>
              <w:bidi w:val="0"/>
              <w:rPr>
                <w:rFonts w:hint="default"/>
                <w:color w:val="auto"/>
                <w:lang w:val="en-US" w:eastAsia="zh-CN"/>
              </w:rPr>
            </w:pPr>
            <w:r>
              <w:rPr>
                <w:rFonts w:hint="eastAsia"/>
                <w:color w:val="auto"/>
                <w:lang w:val="en-US" w:eastAsia="zh-CN"/>
              </w:rPr>
              <w:t>（1）</w:t>
            </w:r>
            <w:r>
              <w:rPr>
                <w:rFonts w:hint="default"/>
                <w:color w:val="auto"/>
                <w:lang w:val="en-US" w:eastAsia="zh-CN"/>
              </w:rPr>
              <w:t>投料</w:t>
            </w:r>
            <w:r>
              <w:rPr>
                <w:rFonts w:hint="eastAsia"/>
                <w:color w:val="auto"/>
                <w:lang w:val="en-US" w:eastAsia="zh-CN"/>
              </w:rPr>
              <w:t>、一级破碎</w:t>
            </w:r>
          </w:p>
          <w:p w14:paraId="088AF6F6">
            <w:pPr>
              <w:bidi w:val="0"/>
              <w:rPr>
                <w:rFonts w:hint="default"/>
                <w:color w:val="auto"/>
                <w:lang w:val="en-US" w:eastAsia="zh-CN"/>
              </w:rPr>
            </w:pPr>
            <w:r>
              <w:rPr>
                <w:rFonts w:hint="eastAsia"/>
                <w:color w:val="auto"/>
                <w:lang w:val="en-US" w:eastAsia="zh-CN"/>
              </w:rPr>
              <w:t>石英石通过铲车输送至喂料机，物料通过喂料机输送至</w:t>
            </w:r>
            <w:r>
              <w:rPr>
                <w:rFonts w:hint="default" w:ascii="Times New Roman" w:hAnsi="Times New Roman" w:eastAsia="宋体" w:cs="Times New Roman"/>
                <w:color w:val="auto"/>
                <w:kern w:val="0"/>
                <w:sz w:val="24"/>
                <w:szCs w:val="24"/>
                <w:lang w:val="en-US" w:eastAsia="zh-CN"/>
              </w:rPr>
              <w:t>颚式破碎机进行一级破碎</w:t>
            </w: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将大块物料破碎为中等块径，破碎后的粒径</w:t>
            </w:r>
            <w:r>
              <w:rPr>
                <w:rFonts w:hint="default" w:ascii="Times New Roman" w:hAnsi="Times New Roman" w:eastAsia="宋体" w:cs="Times New Roman"/>
                <w:color w:val="auto"/>
                <w:kern w:val="0"/>
                <w:sz w:val="24"/>
                <w:szCs w:val="24"/>
                <w:highlight w:val="none"/>
                <w:lang w:val="en-US" w:eastAsia="zh-CN"/>
              </w:rPr>
              <w:t>大约0-50mm，</w:t>
            </w:r>
            <w:r>
              <w:rPr>
                <w:rFonts w:hint="eastAsia" w:ascii="Times New Roman" w:hAnsi="Times New Roman" w:eastAsia="宋体" w:cs="Times New Roman"/>
                <w:color w:val="auto"/>
                <w:kern w:val="0"/>
                <w:sz w:val="24"/>
                <w:szCs w:val="24"/>
                <w:highlight w:val="none"/>
                <w:lang w:val="en-US" w:eastAsia="zh-CN"/>
              </w:rPr>
              <w:t>破碎过程为湿法破碎，破碎后的物料经</w:t>
            </w:r>
            <w:r>
              <w:rPr>
                <w:rFonts w:hint="eastAsia" w:cs="Times New Roman"/>
                <w:color w:val="auto"/>
                <w:kern w:val="0"/>
                <w:sz w:val="24"/>
                <w:szCs w:val="24"/>
                <w:highlight w:val="none"/>
                <w:lang w:val="en-US" w:eastAsia="zh-CN"/>
              </w:rPr>
              <w:t>密闭</w:t>
            </w:r>
            <w:r>
              <w:rPr>
                <w:rFonts w:hint="eastAsia" w:ascii="Times New Roman" w:hAnsi="Times New Roman" w:eastAsia="宋体" w:cs="Times New Roman"/>
                <w:color w:val="auto"/>
                <w:kern w:val="0"/>
                <w:sz w:val="24"/>
                <w:szCs w:val="24"/>
                <w:highlight w:val="none"/>
                <w:lang w:val="en-US" w:eastAsia="zh-CN"/>
              </w:rPr>
              <w:t>传送带送至</w:t>
            </w:r>
            <w:r>
              <w:rPr>
                <w:rFonts w:hint="eastAsia" w:cs="Times New Roman"/>
                <w:color w:val="auto"/>
                <w:kern w:val="0"/>
                <w:sz w:val="24"/>
                <w:szCs w:val="24"/>
                <w:highlight w:val="none"/>
                <w:lang w:val="en-US" w:eastAsia="zh-CN"/>
              </w:rPr>
              <w:t>高频直线筛</w:t>
            </w:r>
            <w:r>
              <w:rPr>
                <w:rFonts w:hint="eastAsia" w:ascii="Times New Roman" w:hAnsi="Times New Roman" w:eastAsia="宋体" w:cs="Times New Roman"/>
                <w:color w:val="auto"/>
                <w:kern w:val="0"/>
                <w:sz w:val="24"/>
                <w:szCs w:val="24"/>
                <w:highlight w:val="none"/>
                <w:lang w:val="en-US" w:eastAsia="zh-CN"/>
              </w:rPr>
              <w:t>进行筛分（由于颚式破碎机为湿式破碎</w:t>
            </w:r>
            <w:r>
              <w:rPr>
                <w:rFonts w:hint="eastAsia" w:cs="Times New Roman"/>
                <w:color w:val="auto"/>
                <w:kern w:val="0"/>
                <w:sz w:val="24"/>
                <w:szCs w:val="24"/>
                <w:highlight w:val="none"/>
                <w:lang w:val="en-US" w:eastAsia="zh-CN"/>
              </w:rPr>
              <w:t>（该过程砂水比为20:1）</w:t>
            </w:r>
            <w:r>
              <w:rPr>
                <w:rFonts w:hint="eastAsia" w:ascii="Times New Roman" w:hAnsi="Times New Roman" w:eastAsia="宋体" w:cs="Times New Roman"/>
                <w:color w:val="auto"/>
                <w:kern w:val="0"/>
                <w:sz w:val="24"/>
                <w:szCs w:val="24"/>
                <w:highlight w:val="none"/>
                <w:lang w:val="en-US" w:eastAsia="zh-CN"/>
              </w:rPr>
              <w:t>，故破碎后过程无粉尘产生，且物料湿润，故传送带输送过程无粉尘产生）。</w:t>
            </w:r>
            <w:r>
              <w:rPr>
                <w:rFonts w:hint="eastAsia" w:cs="Times New Roman"/>
                <w:color w:val="auto"/>
                <w:kern w:val="0"/>
                <w:sz w:val="24"/>
                <w:szCs w:val="24"/>
                <w:highlight w:val="none"/>
                <w:lang w:val="en-US" w:eastAsia="zh-CN"/>
              </w:rPr>
              <w:t>石英石泥沙料</w:t>
            </w:r>
            <w:r>
              <w:rPr>
                <w:rFonts w:hint="eastAsia" w:ascii="Times New Roman" w:hAnsi="Times New Roman" w:eastAsia="宋体" w:cs="Times New Roman"/>
                <w:color w:val="auto"/>
                <w:kern w:val="0"/>
                <w:sz w:val="24"/>
                <w:szCs w:val="24"/>
                <w:highlight w:val="none"/>
                <w:lang w:val="en-US" w:eastAsia="zh-CN"/>
              </w:rPr>
              <w:t>通过</w:t>
            </w:r>
            <w:r>
              <w:rPr>
                <w:rFonts w:hint="eastAsia"/>
                <w:color w:val="auto"/>
                <w:lang w:val="en-US" w:eastAsia="zh-CN"/>
              </w:rPr>
              <w:t>通过铲车输送至喂料机，由于石英石泥沙料无大块物料，故</w:t>
            </w:r>
            <w:r>
              <w:rPr>
                <w:rFonts w:hint="eastAsia" w:cs="Times New Roman"/>
                <w:color w:val="auto"/>
                <w:kern w:val="0"/>
                <w:sz w:val="24"/>
                <w:szCs w:val="24"/>
                <w:highlight w:val="none"/>
                <w:lang w:val="en-US" w:eastAsia="zh-CN"/>
              </w:rPr>
              <w:t>石英石泥沙料</w:t>
            </w:r>
            <w:r>
              <w:rPr>
                <w:rFonts w:hint="eastAsia"/>
                <w:color w:val="auto"/>
                <w:lang w:val="en-US" w:eastAsia="zh-CN"/>
              </w:rPr>
              <w:t>通过喂料机直接输送至高频直线筛进行筛分</w:t>
            </w:r>
            <w:r>
              <w:rPr>
                <w:rFonts w:hint="eastAsia" w:ascii="Times New Roman" w:hAnsi="Times New Roman" w:eastAsia="宋体" w:cs="Times New Roman"/>
                <w:color w:val="auto"/>
                <w:kern w:val="0"/>
                <w:sz w:val="24"/>
                <w:szCs w:val="24"/>
                <w:highlight w:val="none"/>
                <w:lang w:val="en-US" w:eastAsia="zh-CN"/>
              </w:rPr>
              <w:t>，</w:t>
            </w:r>
            <w:r>
              <w:rPr>
                <w:rFonts w:hint="default"/>
                <w:color w:val="auto"/>
                <w:lang w:val="en-US" w:eastAsia="zh-CN"/>
              </w:rPr>
              <w:t>投料前在原料堆处洒水，将物料湿润，</w:t>
            </w:r>
            <w:r>
              <w:rPr>
                <w:rFonts w:hint="eastAsia"/>
                <w:color w:val="auto"/>
                <w:lang w:val="en-US" w:eastAsia="zh-CN"/>
              </w:rPr>
              <w:t>在投料口设置一个喷头，在投料过程中不断喷洒抑尘</w:t>
            </w:r>
            <w:r>
              <w:rPr>
                <w:rFonts w:hint="default"/>
                <w:color w:val="auto"/>
                <w:lang w:val="en-US" w:eastAsia="zh-CN"/>
              </w:rPr>
              <w:t>。</w:t>
            </w:r>
            <w:r>
              <w:rPr>
                <w:rFonts w:hint="eastAsia"/>
                <w:color w:val="auto"/>
                <w:lang w:val="en-US" w:eastAsia="zh-CN"/>
              </w:rPr>
              <w:t>产污环节：投料废气（G1），投料粉尘无组织排放。</w:t>
            </w:r>
          </w:p>
          <w:p w14:paraId="188EFC60">
            <w:pPr>
              <w:bidi w:val="0"/>
              <w:rPr>
                <w:rFonts w:hint="eastAsia"/>
                <w:color w:val="auto"/>
                <w:lang w:val="en-US" w:eastAsia="zh-CN"/>
              </w:rPr>
            </w:pPr>
            <w:r>
              <w:rPr>
                <w:rFonts w:hint="eastAsia"/>
                <w:color w:val="auto"/>
                <w:lang w:val="en-US" w:eastAsia="zh-CN"/>
              </w:rPr>
              <w:t>（2）筛分、洗沙、二级破碎</w:t>
            </w:r>
          </w:p>
          <w:p w14:paraId="1CBE1C78">
            <w:pPr>
              <w:bidi w:val="0"/>
              <w:rPr>
                <w:rFonts w:hint="eastAsia"/>
                <w:color w:val="auto"/>
                <w:lang w:val="en-US" w:eastAsia="zh-CN"/>
              </w:rPr>
            </w:pPr>
            <w:r>
              <w:rPr>
                <w:rFonts w:hint="eastAsia"/>
                <w:color w:val="auto"/>
                <w:lang w:val="en-US" w:eastAsia="zh-CN"/>
              </w:rPr>
              <w:t>经颚式破碎机破碎后的物料经高频直线筛进行筛分，粒径为1cm以上的物料需进入圆锥破碎机进行二次破碎，</w:t>
            </w:r>
            <w:r>
              <w:rPr>
                <w:rFonts w:hint="eastAsia" w:ascii="Times New Roman" w:hAnsi="Times New Roman" w:eastAsia="宋体" w:cs="Times New Roman"/>
                <w:color w:val="auto"/>
                <w:kern w:val="0"/>
                <w:sz w:val="24"/>
                <w:szCs w:val="24"/>
                <w:highlight w:val="none"/>
                <w:lang w:val="en-US" w:eastAsia="zh-CN"/>
              </w:rPr>
              <w:t>破碎过程为湿法破碎</w:t>
            </w:r>
            <w:r>
              <w:rPr>
                <w:rFonts w:hint="eastAsia" w:cs="Times New Roman"/>
                <w:color w:val="auto"/>
                <w:kern w:val="0"/>
                <w:sz w:val="24"/>
                <w:szCs w:val="24"/>
                <w:highlight w:val="none"/>
                <w:lang w:val="en-US" w:eastAsia="zh-CN"/>
              </w:rPr>
              <w:t>（该过程砂水比为20:1）</w:t>
            </w:r>
            <w:r>
              <w:rPr>
                <w:rFonts w:hint="eastAsia" w:ascii="Times New Roman" w:hAnsi="Times New Roman" w:eastAsia="宋体" w:cs="Times New Roman"/>
                <w:color w:val="auto"/>
                <w:kern w:val="0"/>
                <w:sz w:val="24"/>
                <w:szCs w:val="24"/>
                <w:highlight w:val="none"/>
                <w:lang w:val="en-US" w:eastAsia="zh-CN"/>
              </w:rPr>
              <w:t>，</w:t>
            </w:r>
            <w:r>
              <w:rPr>
                <w:rFonts w:hint="eastAsia"/>
                <w:color w:val="auto"/>
                <w:lang w:val="en-US" w:eastAsia="zh-CN"/>
              </w:rPr>
              <w:t>经圆锥破碎机破碎后进入球磨机进行球磨（</w:t>
            </w:r>
            <w:r>
              <w:rPr>
                <w:rFonts w:hint="eastAsia" w:ascii="Times New Roman" w:hAnsi="Times New Roman" w:eastAsia="宋体" w:cs="Times New Roman"/>
                <w:color w:val="auto"/>
                <w:kern w:val="0"/>
                <w:sz w:val="24"/>
                <w:szCs w:val="24"/>
                <w:highlight w:val="none"/>
                <w:lang w:val="en-US" w:eastAsia="zh-CN"/>
              </w:rPr>
              <w:t>由于</w:t>
            </w:r>
            <w:r>
              <w:rPr>
                <w:rFonts w:hint="eastAsia"/>
                <w:color w:val="auto"/>
                <w:lang w:val="en-US" w:eastAsia="zh-CN"/>
              </w:rPr>
              <w:t>圆锥</w:t>
            </w:r>
            <w:r>
              <w:rPr>
                <w:rFonts w:hint="eastAsia" w:ascii="Times New Roman" w:hAnsi="Times New Roman" w:eastAsia="宋体" w:cs="Times New Roman"/>
                <w:color w:val="auto"/>
                <w:kern w:val="0"/>
                <w:sz w:val="24"/>
                <w:szCs w:val="24"/>
                <w:highlight w:val="none"/>
                <w:lang w:val="en-US" w:eastAsia="zh-CN"/>
              </w:rPr>
              <w:t>破碎机为湿式破碎，故破碎后过程无粉尘产生</w:t>
            </w:r>
            <w:r>
              <w:rPr>
                <w:rFonts w:hint="eastAsia"/>
                <w:color w:val="auto"/>
                <w:lang w:val="en-US" w:eastAsia="zh-CN"/>
              </w:rPr>
              <w:t>）；粒径为1cm以下的物料需进入洗砂机进行清洗，去除物料中所带泥分（使物料中泥分由20%减少至1%），经清洗后物料进入球磨机进行球磨。</w:t>
            </w:r>
          </w:p>
          <w:p w14:paraId="00753DF1">
            <w:pPr>
              <w:bidi w:val="0"/>
              <w:rPr>
                <w:rFonts w:hint="default"/>
                <w:color w:val="auto"/>
                <w:lang w:val="en-US" w:eastAsia="zh-CN"/>
              </w:rPr>
            </w:pPr>
            <w:r>
              <w:rPr>
                <w:rFonts w:hint="eastAsia"/>
                <w:color w:val="auto"/>
                <w:lang w:val="en-US" w:eastAsia="zh-CN"/>
              </w:rPr>
              <w:t>（3）球磨、筛分、水力分级</w:t>
            </w:r>
          </w:p>
          <w:p w14:paraId="23A013B5">
            <w:pPr>
              <w:bidi w:val="0"/>
              <w:rPr>
                <w:rFonts w:hint="eastAsia"/>
                <w:color w:val="auto"/>
                <w:lang w:val="en-US" w:eastAsia="zh-CN"/>
              </w:rPr>
            </w:pPr>
            <w:r>
              <w:rPr>
                <w:rFonts w:hint="eastAsia"/>
                <w:color w:val="auto"/>
                <w:lang w:val="en-US" w:eastAsia="zh-CN"/>
              </w:rPr>
              <w:t>物料进入球磨机进行球磨，球磨为湿式球磨（</w:t>
            </w:r>
            <w:r>
              <w:rPr>
                <w:rFonts w:hint="eastAsia" w:cs="Times New Roman"/>
                <w:color w:val="auto"/>
                <w:kern w:val="0"/>
                <w:sz w:val="24"/>
                <w:szCs w:val="24"/>
                <w:highlight w:val="none"/>
                <w:lang w:val="en-US" w:eastAsia="zh-CN"/>
              </w:rPr>
              <w:t>该过程砂水比为10:2</w:t>
            </w:r>
            <w:r>
              <w:rPr>
                <w:rFonts w:hint="eastAsia"/>
                <w:color w:val="auto"/>
                <w:lang w:val="en-US" w:eastAsia="zh-CN"/>
              </w:rPr>
              <w:t>），物料经球磨机研磨成更小粒径物料，经球磨后物料进入筛分机进行筛分，26目以下物料水力分级机进行分级，经水力分级（</w:t>
            </w:r>
            <w:r>
              <w:rPr>
                <w:rFonts w:hint="eastAsia" w:cs="Times New Roman"/>
                <w:color w:val="auto"/>
                <w:kern w:val="0"/>
                <w:sz w:val="24"/>
                <w:szCs w:val="24"/>
                <w:highlight w:val="none"/>
                <w:lang w:val="en-US" w:eastAsia="zh-CN"/>
              </w:rPr>
              <w:t>该过程砂水比为10:1</w:t>
            </w:r>
            <w:r>
              <w:rPr>
                <w:rFonts w:hint="eastAsia"/>
                <w:color w:val="auto"/>
                <w:lang w:val="en-US" w:eastAsia="zh-CN"/>
              </w:rPr>
              <w:t>）后140目以下物料随生产废水进入沉淀池，26目-140目物料进入永磁除铁机进行除铁；26目以上物料返回球磨机进行球磨。</w:t>
            </w:r>
          </w:p>
          <w:p w14:paraId="1EC25CC6">
            <w:pPr>
              <w:bidi w:val="0"/>
              <w:rPr>
                <w:rFonts w:hint="eastAsia"/>
                <w:color w:val="auto"/>
                <w:lang w:val="en-US" w:eastAsia="zh-CN"/>
              </w:rPr>
            </w:pPr>
            <w:r>
              <w:rPr>
                <w:rFonts w:hint="eastAsia"/>
                <w:color w:val="auto"/>
                <w:lang w:val="en-US" w:eastAsia="zh-CN"/>
              </w:rPr>
              <w:t>（4）永磁除铁、高梯高度除铁</w:t>
            </w:r>
          </w:p>
          <w:p w14:paraId="57C3A849">
            <w:pPr>
              <w:bidi w:val="0"/>
              <w:rPr>
                <w:rFonts w:hint="eastAsia" w:cs="Times New Roman"/>
                <w:color w:val="auto"/>
                <w:kern w:val="2"/>
                <w:sz w:val="24"/>
                <w:szCs w:val="24"/>
                <w:lang w:val="en-US" w:eastAsia="zh-CN" w:bidi="ar-SA"/>
              </w:rPr>
            </w:pPr>
            <w:r>
              <w:rPr>
                <w:rFonts w:hint="eastAsia"/>
                <w:color w:val="auto"/>
                <w:lang w:val="en-US" w:eastAsia="zh-CN"/>
              </w:rPr>
              <w:t>水力分级后物料通过输送带送至永磁除铁机进行除设备机械铁（破碎、磨粉过程中设备产留至物料表面的铁），磁场强度控制为8000高斯，经永磁除铁机除铁后进入</w:t>
            </w:r>
            <w:r>
              <w:rPr>
                <w:rFonts w:hint="eastAsia" w:cs="Times New Roman"/>
                <w:color w:val="auto"/>
                <w:kern w:val="2"/>
                <w:sz w:val="24"/>
                <w:szCs w:val="24"/>
                <w:lang w:val="en-US" w:eastAsia="zh-CN" w:bidi="ar-SA"/>
              </w:rPr>
              <w:t>高梯高度除铁机进行物料除铁，磁场强度控制为13000高斯，经除铁后原料中铁含量在600ppm以下。产污环节：磁选固废（S1、S2）。</w:t>
            </w:r>
          </w:p>
          <w:p w14:paraId="552438D5">
            <w:pPr>
              <w:bidi w:val="0"/>
              <w:rPr>
                <w:rFonts w:hint="eastAsia"/>
                <w:color w:val="auto"/>
                <w:lang w:val="en-US" w:eastAsia="zh-CN"/>
              </w:rPr>
            </w:pPr>
            <w:r>
              <w:rPr>
                <w:rFonts w:hint="eastAsia"/>
                <w:color w:val="auto"/>
                <w:lang w:val="en-US" w:eastAsia="zh-CN"/>
              </w:rPr>
              <w:t>（5）脱泥、脱水</w:t>
            </w:r>
          </w:p>
          <w:p w14:paraId="241E7D24">
            <w:pPr>
              <w:bidi w:val="0"/>
              <w:rPr>
                <w:rFonts w:hint="default"/>
                <w:color w:val="auto"/>
                <w:lang w:val="en-US" w:eastAsia="zh-CN"/>
              </w:rPr>
            </w:pPr>
            <w:r>
              <w:rPr>
                <w:rFonts w:hint="eastAsia"/>
                <w:color w:val="auto"/>
                <w:lang w:val="en-US" w:eastAsia="zh-CN"/>
              </w:rPr>
              <w:t>将经除铁后物料输送至脱泥斗进行脱泥处理，矿浆沿切线方向进入脱泥斗中心圆筒，并在缓冲后由底缘流出，在这一过程中，沉降速度大于液流上升分速度的粗颗粒将沉在槽内，并经底部沉砂排出，而细颗粒则随表层矿浆进入溢流槽内，脱泥后物料进入脱水筛进行脱水，脱水后成品含水率约为10%，脱水后的物料放置在成品仓库，脱水后的成品经自然晾干后含水率约为5%，该部分产品可直接作为玻璃砂直接外售，玻璃砂不进行打包，直接装车出售，部分产品作为原料进入酸洗工序生产光伏砂。产物环节：污泥S3、脱水筛产出废水W1，脱水筛产出废水进入沉淀池处理后回用于生产，不外排。</w:t>
            </w:r>
          </w:p>
          <w:p w14:paraId="67AC7389">
            <w:pPr>
              <w:numPr>
                <w:ilvl w:val="0"/>
                <w:numId w:val="8"/>
              </w:numPr>
              <w:bidi w:val="0"/>
              <w:rPr>
                <w:rFonts w:hint="eastAsia"/>
                <w:color w:val="auto"/>
                <w:lang w:val="en-US" w:eastAsia="zh-CN"/>
              </w:rPr>
            </w:pPr>
            <w:r>
              <w:rPr>
                <w:rFonts w:hint="eastAsia"/>
                <w:color w:val="auto"/>
                <w:lang w:val="en-US" w:eastAsia="zh-CN"/>
              </w:rPr>
              <w:t>光伏砂</w:t>
            </w:r>
          </w:p>
          <w:p w14:paraId="2BAF2BD4">
            <w:pPr>
              <w:pStyle w:val="43"/>
              <w:numPr>
                <w:ilvl w:val="0"/>
                <w:numId w:val="0"/>
              </w:numPr>
              <w:jc w:val="center"/>
              <w:rPr>
                <w:rFonts w:hint="default"/>
                <w:color w:val="auto"/>
                <w:lang w:val="en-US" w:eastAsia="zh-CN"/>
              </w:rPr>
            </w:pPr>
            <w:r>
              <w:rPr>
                <w:rFonts w:hint="default"/>
                <w:color w:val="auto"/>
                <w:lang w:val="en-US" w:eastAsia="zh-CN"/>
              </w:rPr>
              <w:object>
                <v:shape id="_x0000_i1029" o:spt="75" type="#_x0000_t75" style="height:152.3pt;width:443.5pt;" o:ole="t" filled="f" o:preferrelative="t" stroked="f" coordsize="21600,21600">
                  <v:path/>
                  <v:fill on="f" focussize="0,0"/>
                  <v:stroke on="f"/>
                  <v:imagedata r:id="rId19" o:title=""/>
                  <o:lock v:ext="edit" aspectratio="t"/>
                  <w10:wrap type="none"/>
                  <w10:anchorlock/>
                </v:shape>
                <o:OLEObject Type="Embed" ProgID="Visio.Drawing.11" ShapeID="_x0000_i1029" DrawAspect="Content" ObjectID="_1468075729" r:id="rId18">
                  <o:LockedField>false</o:LockedField>
                </o:OLEObject>
              </w:object>
            </w:r>
          </w:p>
          <w:p w14:paraId="5E8187AB">
            <w:pPr>
              <w:pStyle w:val="43"/>
              <w:numPr>
                <w:ilvl w:val="0"/>
                <w:numId w:val="0"/>
              </w:numPr>
              <w:jc w:val="center"/>
              <w:rPr>
                <w:rStyle w:val="151"/>
                <w:rFonts w:hint="eastAsia"/>
                <w:color w:val="auto"/>
                <w:lang w:val="en-US" w:eastAsia="zh-CN"/>
              </w:rPr>
            </w:pPr>
            <w:r>
              <w:rPr>
                <w:rStyle w:val="151"/>
                <w:rFonts w:hint="eastAsia"/>
                <w:color w:val="auto"/>
                <w:lang w:val="en-US" w:eastAsia="zh-CN"/>
              </w:rPr>
              <w:t>图2-4  光伏砂（氢氟酸、草酸酸洗）生产工艺流程及产污环节图</w:t>
            </w:r>
          </w:p>
          <w:p w14:paraId="50C6BFC8">
            <w:pPr>
              <w:pStyle w:val="43"/>
              <w:ind w:left="0" w:leftChars="0" w:firstLine="0" w:firstLineChars="0"/>
              <w:jc w:val="center"/>
              <w:rPr>
                <w:rFonts w:hint="default"/>
                <w:color w:val="auto"/>
                <w:lang w:val="en-US" w:eastAsia="zh-CN"/>
              </w:rPr>
            </w:pPr>
            <w:r>
              <w:rPr>
                <w:rFonts w:hint="default"/>
                <w:color w:val="auto"/>
                <w:lang w:val="en-US" w:eastAsia="zh-CN"/>
              </w:rPr>
              <w:object>
                <v:shape id="_x0000_i1030" o:spt="75" type="#_x0000_t75" style="height:152.3pt;width:443.5pt;" o:ole="t" filled="f" o:preferrelative="t" stroked="f" coordsize="21600,21600">
                  <v:path/>
                  <v:fill on="f" focussize="0,0"/>
                  <v:stroke on="f"/>
                  <v:imagedata r:id="rId21" o:title=""/>
                  <o:lock v:ext="edit" aspectratio="t"/>
                  <w10:wrap type="none"/>
                  <w10:anchorlock/>
                </v:shape>
                <o:OLEObject Type="Embed" ProgID="Visio.Drawing.11" ShapeID="_x0000_i1030" DrawAspect="Content" ObjectID="_1468075730" r:id="rId20">
                  <o:LockedField>false</o:LockedField>
                </o:OLEObject>
              </w:object>
            </w:r>
          </w:p>
          <w:p w14:paraId="5BEEF343">
            <w:pPr>
              <w:pStyle w:val="43"/>
              <w:ind w:left="0" w:leftChars="0" w:firstLine="0" w:firstLineChars="0"/>
              <w:jc w:val="center"/>
              <w:rPr>
                <w:rFonts w:hint="eastAsia"/>
                <w:color w:val="auto"/>
                <w:lang w:val="en-US" w:eastAsia="zh-CN"/>
              </w:rPr>
            </w:pPr>
            <w:r>
              <w:rPr>
                <w:rStyle w:val="151"/>
                <w:rFonts w:hint="eastAsia"/>
                <w:color w:val="auto"/>
                <w:lang w:val="en-US" w:eastAsia="zh-CN"/>
              </w:rPr>
              <w:t>图2-5  光伏砂（盐酸、氢氟酸）生产工艺流程及产污环节图</w:t>
            </w:r>
          </w:p>
          <w:p w14:paraId="0165CC43">
            <w:pPr>
              <w:bidi w:val="0"/>
              <w:rPr>
                <w:rFonts w:hint="default"/>
                <w:color w:val="auto"/>
                <w:lang w:val="en-US" w:eastAsia="zh-CN"/>
              </w:rPr>
            </w:pPr>
            <w:r>
              <w:rPr>
                <w:rFonts w:hint="default"/>
                <w:color w:val="auto"/>
                <w:lang w:val="en-US" w:eastAsia="zh-CN"/>
              </w:rPr>
              <w:t>生产工艺流程简述</w:t>
            </w:r>
            <w:r>
              <w:rPr>
                <w:rFonts w:hint="eastAsia"/>
                <w:color w:val="auto"/>
                <w:lang w:val="en-US" w:eastAsia="zh-CN"/>
              </w:rPr>
              <w:t>：</w:t>
            </w:r>
          </w:p>
          <w:p w14:paraId="56A39EE7">
            <w:pPr>
              <w:bidi w:val="0"/>
              <w:rPr>
                <w:rFonts w:hint="eastAsia"/>
                <w:color w:val="auto"/>
                <w:lang w:val="en-US" w:eastAsia="zh-CN"/>
              </w:rPr>
            </w:pPr>
            <w:r>
              <w:rPr>
                <w:rFonts w:hint="eastAsia"/>
                <w:color w:val="auto"/>
                <w:lang w:val="en-US" w:eastAsia="zh-CN"/>
              </w:rPr>
              <w:t>（1）酸洗、脱酸（氢氟酸、草酸酸洗）</w:t>
            </w:r>
          </w:p>
          <w:p w14:paraId="31873F4C">
            <w:pPr>
              <w:bidi w:val="0"/>
              <w:rPr>
                <w:rFonts w:hint="eastAsia"/>
                <w:color w:val="auto"/>
                <w:lang w:val="en-US" w:eastAsia="zh-CN"/>
              </w:rPr>
            </w:pPr>
            <w:r>
              <w:rPr>
                <w:rFonts w:hint="eastAsia"/>
                <w:color w:val="auto"/>
                <w:lang w:val="en-US" w:eastAsia="zh-CN"/>
              </w:rPr>
              <w:t>经湿法机制后的玻璃砂通过密闭传送带送至酸洗车间原料暂存区，将玻璃砂通过传送带送至酸洗-脱酸一体罐中进行浸泡酸洗，酸洗-脱酸一体罐中为浓度为10%氢氟酸和浓度为5%的草酸（</w:t>
            </w:r>
            <w:r>
              <w:rPr>
                <w:rFonts w:hint="eastAsia"/>
                <w:color w:val="auto"/>
                <w:lang w:eastAsia="zh-CN"/>
              </w:rPr>
              <w:t>原料氢氟酸（</w:t>
            </w:r>
            <w:r>
              <w:rPr>
                <w:rFonts w:hint="eastAsia"/>
                <w:color w:val="auto"/>
                <w:lang w:val="en-US" w:eastAsia="zh-CN"/>
              </w:rPr>
              <w:t>55%</w:t>
            </w:r>
            <w:r>
              <w:rPr>
                <w:rFonts w:hint="eastAsia"/>
                <w:color w:val="auto"/>
                <w:lang w:eastAsia="zh-CN"/>
              </w:rPr>
              <w:t>）溶液通过化学品专用车运输至厂区，通过泵抽至</w:t>
            </w:r>
            <w:r>
              <w:rPr>
                <w:rFonts w:hint="eastAsia"/>
                <w:color w:val="auto"/>
                <w:lang w:val="en-US" w:eastAsia="zh-CN"/>
              </w:rPr>
              <w:t>酸循环罐</w:t>
            </w:r>
            <w:r>
              <w:rPr>
                <w:rFonts w:hint="eastAsia"/>
                <w:color w:val="auto"/>
                <w:lang w:eastAsia="zh-CN"/>
              </w:rPr>
              <w:t>中稀释，稀释至</w:t>
            </w:r>
            <w:r>
              <w:rPr>
                <w:rFonts w:hint="eastAsia"/>
                <w:color w:val="auto"/>
                <w:lang w:val="en-US" w:eastAsia="zh-CN"/>
              </w:rPr>
              <w:t>10%，固体原料草酸需稀释至5%），酸洗过程使石英砂表层和浅层杂质分离，去除石英砂中的铁元素、铝元素（铁含量在0.5ppm以下），提高石英砂白度，酸液加入高浓度酸调节酸碱度后可循环利用。</w:t>
            </w:r>
          </w:p>
          <w:p w14:paraId="7DD07EEF">
            <w:pPr>
              <w:bidi w:val="0"/>
              <w:rPr>
                <w:rFonts w:hint="eastAsia"/>
                <w:color w:val="auto"/>
                <w:lang w:val="en-US" w:eastAsia="zh-CN"/>
              </w:rPr>
            </w:pPr>
            <w:r>
              <w:rPr>
                <w:rFonts w:hint="eastAsia"/>
                <w:color w:val="auto"/>
                <w:lang w:val="en-US" w:eastAsia="zh-CN"/>
              </w:rPr>
              <w:t>在加热酸洗过程中，氢氟酸、草酸混酸溶液与石英中的矿物杂质金属元素发生如下化学反应：</w:t>
            </w:r>
          </w:p>
          <w:p w14:paraId="1C75A1E1">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p w14:paraId="525DE18F">
            <w:pPr>
              <w:pStyle w:val="43"/>
              <w:rPr>
                <w:rFonts w:hint="default"/>
                <w:color w:val="auto"/>
                <w:lang w:val="en-US" w:eastAsia="zh-CN"/>
              </w:rPr>
            </w:pPr>
            <w:r>
              <w:rPr>
                <w:rFonts w:hint="eastAsia"/>
                <w:color w:val="auto"/>
                <w:position w:val="-30"/>
                <w:lang w:val="en-US" w:eastAsia="zh-CN"/>
              </w:rPr>
              <w:object>
                <v:shape id="_x0000_i1031" o:spt="75" type="#_x0000_t75" style="height:36pt;width:189pt;" o:ole="t" filled="f" o:preferrelative="t" stroked="f" coordsize="21600,21600">
                  <v:path/>
                  <v:fill on="f" focussize="0,0"/>
                  <v:stroke on="f"/>
                  <v:imagedata r:id="rId23" o:title=""/>
                  <o:lock v:ext="edit" aspectratio="t"/>
                  <w10:wrap type="none"/>
                  <w10:anchorlock/>
                </v:shape>
                <o:OLEObject Type="Embed" ProgID="Equation.KSEE3" ShapeID="_x0000_i1031" DrawAspect="Content" ObjectID="_1468075731" r:id="rId22">
                  <o:LockedField>false</o:LockedField>
                </o:OLEObject>
              </w:object>
            </w:r>
          </w:p>
          <w:p w14:paraId="6B932B74">
            <w:pPr>
              <w:bidi w:val="0"/>
              <w:rPr>
                <w:rFonts w:hint="default"/>
                <w:color w:val="auto"/>
                <w:lang w:val="en-US" w:eastAsia="zh-CN"/>
              </w:rPr>
            </w:pPr>
            <w:r>
              <w:rPr>
                <w:rFonts w:hint="eastAsia"/>
                <w:color w:val="auto"/>
                <w:lang w:val="en-US" w:eastAsia="zh-CN"/>
              </w:rPr>
              <w:t>2、杂质Al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62D5AD62">
            <w:pPr>
              <w:bidi w:val="0"/>
              <w:spacing w:line="240" w:lineRule="auto"/>
              <w:rPr>
                <w:rFonts w:hint="default"/>
                <w:color w:val="auto"/>
                <w:lang w:val="en-US" w:eastAsia="zh-CN"/>
              </w:rPr>
            </w:pPr>
            <w:r>
              <w:rPr>
                <w:rFonts w:hint="eastAsia"/>
                <w:color w:val="auto"/>
                <w:position w:val="-12"/>
                <w:lang w:val="en-US" w:eastAsia="zh-CN"/>
              </w:rPr>
              <w:object>
                <v:shape id="_x0000_i1032" o:spt="75" type="#_x0000_t75" style="height:19pt;width:159pt;" o:ole="t" filled="f" o:preferrelative="t" stroked="f" coordsize="21600,21600">
                  <v:path/>
                  <v:fill on="f" focussize="0,0"/>
                  <v:stroke on="f"/>
                  <v:imagedata r:id="rId25" o:title=""/>
                  <o:lock v:ext="edit" aspectratio="t"/>
                  <w10:wrap type="none"/>
                  <w10:anchorlock/>
                </v:shape>
                <o:OLEObject Type="Embed" ProgID="Equation.KSEE3" ShapeID="_x0000_i1032" DrawAspect="Content" ObjectID="_1468075732" r:id="rId24">
                  <o:LockedField>false</o:LockedField>
                </o:OLEObject>
              </w:object>
            </w:r>
          </w:p>
          <w:p w14:paraId="4D80C4DF">
            <w:pPr>
              <w:bidi w:val="0"/>
              <w:rPr>
                <w:rFonts w:hint="default"/>
                <w:color w:val="auto"/>
                <w:lang w:val="en-US" w:eastAsia="zh-CN"/>
              </w:rPr>
            </w:pPr>
            <w:r>
              <w:rPr>
                <w:rFonts w:hint="eastAsia"/>
                <w:color w:val="auto"/>
                <w:lang w:val="en-US" w:eastAsia="zh-CN"/>
              </w:rPr>
              <w:t>3、杂质K</w:t>
            </w:r>
            <w:r>
              <w:rPr>
                <w:rFonts w:hint="eastAsia"/>
                <w:color w:val="auto"/>
                <w:vertAlign w:val="subscript"/>
                <w:lang w:val="en-US" w:eastAsia="zh-CN"/>
              </w:rPr>
              <w:t>2</w:t>
            </w:r>
            <w:r>
              <w:rPr>
                <w:rFonts w:hint="eastAsia"/>
                <w:color w:val="auto"/>
                <w:lang w:val="en-US" w:eastAsia="zh-CN"/>
              </w:rPr>
              <w:t>O</w:t>
            </w:r>
          </w:p>
          <w:p w14:paraId="67B72DFE">
            <w:pPr>
              <w:bidi w:val="0"/>
              <w:spacing w:line="240" w:lineRule="auto"/>
              <w:rPr>
                <w:rFonts w:hint="default"/>
                <w:color w:val="auto"/>
                <w:lang w:val="en-US" w:eastAsia="zh-CN"/>
              </w:rPr>
            </w:pPr>
            <w:r>
              <w:rPr>
                <w:rFonts w:hint="eastAsia"/>
                <w:color w:val="auto"/>
                <w:position w:val="-30"/>
                <w:lang w:val="en-US" w:eastAsia="zh-CN"/>
              </w:rPr>
              <w:object>
                <v:shape id="_x0000_i1033" o:spt="75" type="#_x0000_t75" style="height:36pt;width:178pt;" o:ole="t" filled="f" o:preferrelative="t" stroked="f" coordsize="21600,21600">
                  <v:path/>
                  <v:fill on="f" focussize="0,0"/>
                  <v:stroke on="f"/>
                  <v:imagedata r:id="rId27" o:title=""/>
                  <o:lock v:ext="edit" aspectratio="t"/>
                  <w10:wrap type="none"/>
                  <w10:anchorlock/>
                </v:shape>
                <o:OLEObject Type="Embed" ProgID="Equation.KSEE3" ShapeID="_x0000_i1033" DrawAspect="Content" ObjectID="_1468075733" r:id="rId26">
                  <o:LockedField>false</o:LockedField>
                </o:OLEObject>
              </w:object>
            </w:r>
          </w:p>
          <w:p w14:paraId="2CA7BD47">
            <w:pPr>
              <w:numPr>
                <w:ilvl w:val="0"/>
                <w:numId w:val="0"/>
              </w:numPr>
              <w:bidi w:val="0"/>
              <w:ind w:leftChars="200"/>
              <w:rPr>
                <w:rFonts w:hint="eastAsia"/>
                <w:color w:val="auto"/>
                <w:lang w:val="en-US" w:eastAsia="zh-CN"/>
              </w:rPr>
            </w:pPr>
            <w:r>
              <w:rPr>
                <w:rFonts w:hint="eastAsia"/>
                <w:color w:val="auto"/>
                <w:lang w:val="en-US" w:eastAsia="zh-CN"/>
              </w:rPr>
              <w:t>4、杂质CaO</w:t>
            </w:r>
          </w:p>
          <w:p w14:paraId="41B9BCBD">
            <w:pPr>
              <w:bidi w:val="0"/>
              <w:spacing w:line="240" w:lineRule="auto"/>
              <w:rPr>
                <w:rFonts w:hint="default"/>
                <w:color w:val="auto"/>
                <w:lang w:val="en-US" w:eastAsia="zh-CN"/>
              </w:rPr>
            </w:pPr>
            <w:r>
              <w:rPr>
                <w:rFonts w:hint="eastAsia"/>
                <w:color w:val="auto"/>
                <w:position w:val="-30"/>
                <w:lang w:val="en-US" w:eastAsia="zh-CN"/>
              </w:rPr>
              <w:object>
                <v:shape id="_x0000_i1034" o:spt="75" type="#_x0000_t75" style="height:36pt;width:166pt;" o:ole="t" filled="f" o:preferrelative="t" stroked="f" coordsize="21600,21600">
                  <v:path/>
                  <v:fill on="f" focussize="0,0"/>
                  <v:stroke on="f"/>
                  <v:imagedata r:id="rId29" o:title=""/>
                  <o:lock v:ext="edit" aspectratio="t"/>
                  <w10:wrap type="none"/>
                  <w10:anchorlock/>
                </v:shape>
                <o:OLEObject Type="Embed" ProgID="Equation.KSEE3" ShapeID="_x0000_i1034" DrawAspect="Content" ObjectID="_1468075734" r:id="rId28">
                  <o:LockedField>false</o:LockedField>
                </o:OLEObject>
              </w:object>
            </w:r>
          </w:p>
          <w:p w14:paraId="2783227B">
            <w:pPr>
              <w:bidi w:val="0"/>
              <w:rPr>
                <w:rFonts w:hint="default"/>
                <w:color w:val="auto"/>
                <w:lang w:val="en-US" w:eastAsia="zh-CN"/>
              </w:rPr>
            </w:pPr>
            <w:r>
              <w:rPr>
                <w:rFonts w:hint="eastAsia"/>
                <w:color w:val="auto"/>
                <w:lang w:val="en-US" w:eastAsia="zh-CN"/>
              </w:rPr>
              <w:t>5、杂质Fe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29871276">
            <w:pPr>
              <w:bidi w:val="0"/>
              <w:spacing w:line="240" w:lineRule="auto"/>
              <w:rPr>
                <w:rFonts w:hint="eastAsia"/>
                <w:color w:val="auto"/>
                <w:lang w:val="en-US" w:eastAsia="zh-CN"/>
              </w:rPr>
            </w:pPr>
            <w:r>
              <w:rPr>
                <w:rFonts w:hint="eastAsia"/>
                <w:color w:val="auto"/>
                <w:position w:val="-32"/>
                <w:lang w:val="en-US" w:eastAsia="zh-CN"/>
              </w:rPr>
              <w:object>
                <v:shape id="_x0000_i1035" o:spt="75" type="#_x0000_t75" style="height:38pt;width:208pt;" o:ole="t" filled="f" o:preferrelative="t" stroked="f" coordsize="21600,21600">
                  <v:path/>
                  <v:fill on="f" focussize="0,0"/>
                  <v:stroke on="f"/>
                  <v:imagedata r:id="rId31" o:title=""/>
                  <o:lock v:ext="edit" aspectratio="t"/>
                  <w10:wrap type="none"/>
                  <w10:anchorlock/>
                </v:shape>
                <o:OLEObject Type="Embed" ProgID="Equation.KSEE3" ShapeID="_x0000_i1035" DrawAspect="Content" ObjectID="_1468075735" r:id="rId30">
                  <o:LockedField>false</o:LockedField>
                </o:OLEObject>
              </w:object>
            </w:r>
          </w:p>
          <w:p w14:paraId="3F15C3B0">
            <w:pPr>
              <w:bidi w:val="0"/>
              <w:rPr>
                <w:rFonts w:hint="default"/>
                <w:color w:val="auto"/>
                <w:lang w:val="en-US" w:eastAsia="zh-CN"/>
              </w:rPr>
            </w:pPr>
            <w:r>
              <w:rPr>
                <w:rFonts w:hint="eastAsia"/>
                <w:color w:val="auto"/>
                <w:lang w:val="en-US" w:eastAsia="zh-CN"/>
              </w:rPr>
              <w:t>酸洗过程需保持恒温50-55</w:t>
            </w:r>
            <w:r>
              <w:rPr>
                <w:rFonts w:hint="eastAsia" w:ascii="宋体" w:hAnsi="宋体" w:eastAsia="宋体" w:cs="宋体"/>
                <w:color w:val="auto"/>
                <w:lang w:val="en-US" w:eastAsia="zh-CN"/>
              </w:rPr>
              <w:t>℃</w:t>
            </w:r>
            <w:r>
              <w:rPr>
                <w:rFonts w:hint="eastAsia"/>
                <w:color w:val="auto"/>
                <w:lang w:val="en-US" w:eastAsia="zh-CN"/>
              </w:rPr>
              <w:t>，恒温热源由1个2t/h燃气锅炉提供，酸洗时长为4-6h。酸化过程中产生的草酸铁、氟化钙以及氟化铝沉淀以悬浮物的形式留在酸洗液中，酸洗后打开控制阀门，酸洗-脱酸一体罐中酸液采用</w:t>
            </w:r>
            <w:r>
              <w:rPr>
                <w:rFonts w:hint="default"/>
                <w:color w:val="auto"/>
                <w:lang w:val="en-US" w:eastAsia="zh-CN"/>
              </w:rPr>
              <w:t>螺杆泵</w:t>
            </w:r>
            <w:r>
              <w:rPr>
                <w:rFonts w:hint="eastAsia"/>
                <w:color w:val="auto"/>
                <w:lang w:val="en-US" w:eastAsia="zh-CN"/>
              </w:rPr>
              <w:t>负压抽真空的方式经滤网被回放于回酸罐，草酸铁以及氟化铝沉淀皆被隔留在滤网上，定期清理，回用酸液主要成分为氢氟酸、草酸以及氟化钠、醋酸钠、氟化钾、醋酸钾、醋酸钙、氟化铁等杂质，酸液中杂质沉积，需定期更换酸溶液，该部分废酸作为危废委外处置。</w:t>
            </w:r>
          </w:p>
          <w:p w14:paraId="6FBEDB28">
            <w:pPr>
              <w:bidi w:val="0"/>
              <w:rPr>
                <w:rFonts w:hint="default"/>
                <w:color w:val="auto"/>
                <w:lang w:val="en-US" w:eastAsia="zh-CN"/>
              </w:rPr>
            </w:pPr>
            <w:r>
              <w:rPr>
                <w:rFonts w:hint="eastAsia"/>
                <w:color w:val="auto"/>
                <w:lang w:val="en-US" w:eastAsia="zh-CN"/>
              </w:rPr>
              <w:t>关闭控制阀门，控制酸洗-脱酸一体罐中内设的水喷头往罐中喷水，不断清洗石英砂，去除石英砂中残留的少量酸液，由于水洗废水经滤网流入酸碱中和池，同时监测罐体内水洗砂pH值，当达到中性后，脱酸后的石英砂送至脱水筛进行脱水。产污环节：酸洗废气G2、锅炉燃烧废气G3、脱酸废水W2、废酸S4、滤渣S5，酸洗废气、脱酸废气中污染物为氟化物、TVOC，通过密闭管道收集后经“水喷淋”处理后经15m排气筒（DA001）排放，锅炉燃烧废气经15m排放气筒（DA002）排放；脱酸废水进入“酸碱中和池”处理后回用于脱酸工序，不排。</w:t>
            </w:r>
          </w:p>
          <w:p w14:paraId="5219366D">
            <w:pPr>
              <w:bidi w:val="0"/>
              <w:rPr>
                <w:rFonts w:hint="eastAsia"/>
                <w:color w:val="auto"/>
                <w:lang w:val="en-US" w:eastAsia="zh-CN"/>
              </w:rPr>
            </w:pPr>
            <w:r>
              <w:rPr>
                <w:rFonts w:hint="eastAsia"/>
                <w:color w:val="auto"/>
                <w:lang w:val="en-US" w:eastAsia="zh-CN"/>
              </w:rPr>
              <w:t>（2）酸洗、脱酸（盐酸、氢氟酸酸洗）</w:t>
            </w:r>
          </w:p>
          <w:p w14:paraId="0A6A2750">
            <w:pPr>
              <w:bidi w:val="0"/>
              <w:rPr>
                <w:rFonts w:hint="eastAsia"/>
                <w:color w:val="auto"/>
                <w:lang w:val="en-US" w:eastAsia="zh-CN"/>
              </w:rPr>
            </w:pPr>
            <w:r>
              <w:rPr>
                <w:rFonts w:hint="eastAsia"/>
                <w:color w:val="auto"/>
                <w:lang w:val="en-US" w:eastAsia="zh-CN"/>
              </w:rPr>
              <w:t>经湿法机制后的玻璃砂通过密闭传送带送至酸洗车间原料暂存区，将玻璃砂通过传送带送至酸洗-脱酸一体罐中进行浸泡酸洗，酸洗-脱酸一体罐中为混酸</w:t>
            </w:r>
            <w:r>
              <w:rPr>
                <w:rFonts w:hint="eastAsia"/>
                <w:color w:val="auto"/>
                <w:lang w:eastAsia="zh-CN"/>
              </w:rPr>
              <w:t>溶液（</w:t>
            </w:r>
            <w:r>
              <w:rPr>
                <w:rFonts w:hint="eastAsia"/>
                <w:color w:val="auto"/>
                <w:lang w:val="en-US" w:eastAsia="zh-CN"/>
              </w:rPr>
              <w:t>盐酸溶液成分为31%盐酸、7%氢氟酸</w:t>
            </w:r>
            <w:r>
              <w:rPr>
                <w:rFonts w:hint="eastAsia"/>
                <w:color w:val="auto"/>
                <w:lang w:eastAsia="zh-CN"/>
              </w:rPr>
              <w:t>）</w:t>
            </w:r>
            <w:r>
              <w:rPr>
                <w:rFonts w:hint="eastAsia"/>
                <w:color w:val="auto"/>
                <w:lang w:val="en-US" w:eastAsia="zh-CN"/>
              </w:rPr>
              <w:t>，酸洗过程使石英砂表层和浅层杂质分离，去除石英砂中的铁元素、铝元素（铁含量在0.5ppm以下），提高石英砂白度，酸液加入高浓度酸调节酸碱度后可循环利用。</w:t>
            </w:r>
          </w:p>
          <w:p w14:paraId="76DCBC43">
            <w:pPr>
              <w:bidi w:val="0"/>
              <w:rPr>
                <w:rFonts w:hint="eastAsia"/>
                <w:color w:val="auto"/>
                <w:lang w:val="en-US" w:eastAsia="zh-CN"/>
              </w:rPr>
            </w:pPr>
            <w:r>
              <w:rPr>
                <w:rFonts w:hint="eastAsia"/>
                <w:color w:val="auto"/>
                <w:lang w:val="en-US" w:eastAsia="zh-CN"/>
              </w:rPr>
              <w:t>在加热酸洗过程中，HF、HCl混酸溶液与石英中的矿物杂质金属元素发生如下化学反应：</w:t>
            </w:r>
          </w:p>
          <w:p w14:paraId="70A3917F">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p w14:paraId="519990E4">
            <w:pPr>
              <w:pStyle w:val="43"/>
              <w:rPr>
                <w:rFonts w:hint="default"/>
                <w:color w:val="auto"/>
                <w:lang w:val="en-US" w:eastAsia="zh-CN"/>
              </w:rPr>
            </w:pPr>
            <w:r>
              <w:rPr>
                <w:rFonts w:hint="eastAsia"/>
                <w:color w:val="auto"/>
                <w:position w:val="-30"/>
                <w:lang w:val="en-US" w:eastAsia="zh-CN"/>
              </w:rPr>
              <w:object>
                <v:shape id="_x0000_i1036" o:spt="75" type="#_x0000_t75" style="height:36pt;width:153pt;" o:ole="t" filled="f" o:preferrelative="t" stroked="f" coordsize="21600,21600">
                  <v:path/>
                  <v:fill on="f" focussize="0,0"/>
                  <v:stroke on="f"/>
                  <v:imagedata r:id="rId33" o:title=""/>
                  <o:lock v:ext="edit" aspectratio="t"/>
                  <w10:wrap type="none"/>
                  <w10:anchorlock/>
                </v:shape>
                <o:OLEObject Type="Embed" ProgID="Equation.KSEE3" ShapeID="_x0000_i1036" DrawAspect="Content" ObjectID="_1468075736" r:id="rId32">
                  <o:LockedField>false</o:LockedField>
                </o:OLEObject>
              </w:object>
            </w:r>
          </w:p>
          <w:p w14:paraId="0C9683D3">
            <w:pPr>
              <w:bidi w:val="0"/>
              <w:rPr>
                <w:rFonts w:hint="default"/>
                <w:color w:val="auto"/>
                <w:lang w:val="en-US" w:eastAsia="zh-CN"/>
              </w:rPr>
            </w:pPr>
            <w:r>
              <w:rPr>
                <w:rFonts w:hint="eastAsia"/>
                <w:color w:val="auto"/>
                <w:lang w:val="en-US" w:eastAsia="zh-CN"/>
              </w:rPr>
              <w:t>3、杂质Al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4EEB76D8">
            <w:pPr>
              <w:bidi w:val="0"/>
              <w:spacing w:line="240" w:lineRule="auto"/>
              <w:rPr>
                <w:rFonts w:hint="default"/>
                <w:color w:val="auto"/>
                <w:lang w:val="en-US" w:eastAsia="zh-CN"/>
              </w:rPr>
            </w:pPr>
            <w:r>
              <w:rPr>
                <w:rFonts w:hint="eastAsia"/>
                <w:color w:val="auto"/>
                <w:position w:val="-32"/>
                <w:lang w:val="en-US" w:eastAsia="zh-CN"/>
              </w:rPr>
              <w:object>
                <v:shape id="_x0000_i1037" o:spt="75" type="#_x0000_t75" style="height:38pt;width:160pt;" o:ole="t" filled="f" o:preferrelative="t" stroked="f" coordsize="21600,21600">
                  <v:path/>
                  <v:fill on="f" focussize="0,0"/>
                  <v:stroke on="f"/>
                  <v:imagedata r:id="rId35" o:title=""/>
                  <o:lock v:ext="edit" aspectratio="t"/>
                  <w10:wrap type="none"/>
                  <w10:anchorlock/>
                </v:shape>
                <o:OLEObject Type="Embed" ProgID="Equation.KSEE3" ShapeID="_x0000_i1037" DrawAspect="Content" ObjectID="_1468075737" r:id="rId34">
                  <o:LockedField>false</o:LockedField>
                </o:OLEObject>
              </w:object>
            </w:r>
          </w:p>
          <w:p w14:paraId="0BDE600D">
            <w:pPr>
              <w:bidi w:val="0"/>
              <w:rPr>
                <w:rFonts w:hint="default"/>
                <w:color w:val="auto"/>
                <w:lang w:val="en-US" w:eastAsia="zh-CN"/>
              </w:rPr>
            </w:pPr>
            <w:r>
              <w:rPr>
                <w:rFonts w:hint="eastAsia"/>
                <w:color w:val="auto"/>
                <w:lang w:val="en-US" w:eastAsia="zh-CN"/>
              </w:rPr>
              <w:t>4、杂质K</w:t>
            </w:r>
            <w:r>
              <w:rPr>
                <w:rFonts w:hint="eastAsia"/>
                <w:color w:val="auto"/>
                <w:vertAlign w:val="subscript"/>
                <w:lang w:val="en-US" w:eastAsia="zh-CN"/>
              </w:rPr>
              <w:t>2</w:t>
            </w:r>
            <w:r>
              <w:rPr>
                <w:rFonts w:hint="eastAsia"/>
                <w:color w:val="auto"/>
                <w:lang w:val="en-US" w:eastAsia="zh-CN"/>
              </w:rPr>
              <w:t>O</w:t>
            </w:r>
          </w:p>
          <w:p w14:paraId="4C0DBE8E">
            <w:pPr>
              <w:bidi w:val="0"/>
              <w:spacing w:line="240" w:lineRule="auto"/>
              <w:rPr>
                <w:rFonts w:hint="default"/>
                <w:color w:val="auto"/>
                <w:lang w:val="en-US" w:eastAsia="zh-CN"/>
              </w:rPr>
            </w:pPr>
            <w:r>
              <w:rPr>
                <w:rFonts w:hint="eastAsia"/>
                <w:color w:val="auto"/>
                <w:position w:val="-30"/>
                <w:lang w:val="en-US" w:eastAsia="zh-CN"/>
              </w:rPr>
              <w:object>
                <v:shape id="_x0000_i1038" o:spt="75" type="#_x0000_t75" style="height:36pt;width:141pt;" o:ole="t" filled="f" o:preferrelative="t" stroked="f" coordsize="21600,21600">
                  <v:path/>
                  <v:fill on="f" focussize="0,0"/>
                  <v:stroke on="f"/>
                  <v:imagedata r:id="rId37" o:title=""/>
                  <o:lock v:ext="edit" aspectratio="t"/>
                  <w10:wrap type="none"/>
                  <w10:anchorlock/>
                </v:shape>
                <o:OLEObject Type="Embed" ProgID="Equation.KSEE3" ShapeID="_x0000_i1038" DrawAspect="Content" ObjectID="_1468075738" r:id="rId36">
                  <o:LockedField>false</o:LockedField>
                </o:OLEObject>
              </w:object>
            </w:r>
          </w:p>
          <w:p w14:paraId="7039CC61">
            <w:pPr>
              <w:numPr>
                <w:ilvl w:val="0"/>
                <w:numId w:val="0"/>
              </w:numPr>
              <w:bidi w:val="0"/>
              <w:ind w:leftChars="200"/>
              <w:rPr>
                <w:rFonts w:hint="eastAsia"/>
                <w:color w:val="auto"/>
                <w:lang w:val="en-US" w:eastAsia="zh-CN"/>
              </w:rPr>
            </w:pPr>
            <w:r>
              <w:rPr>
                <w:rFonts w:hint="eastAsia"/>
                <w:color w:val="auto"/>
                <w:lang w:val="en-US" w:eastAsia="zh-CN"/>
              </w:rPr>
              <w:t>5、杂质CaO</w:t>
            </w:r>
          </w:p>
          <w:p w14:paraId="04F495F7">
            <w:pPr>
              <w:bidi w:val="0"/>
              <w:spacing w:line="240" w:lineRule="auto"/>
              <w:rPr>
                <w:rFonts w:hint="default"/>
                <w:color w:val="auto"/>
                <w:lang w:val="en-US" w:eastAsia="zh-CN"/>
              </w:rPr>
            </w:pPr>
            <w:r>
              <w:rPr>
                <w:rFonts w:hint="eastAsia"/>
                <w:color w:val="auto"/>
                <w:position w:val="-30"/>
                <w:lang w:val="en-US" w:eastAsia="zh-CN"/>
              </w:rPr>
              <w:object>
                <v:shape id="_x0000_i1039" o:spt="75" type="#_x0000_t75" style="height:36pt;width:148pt;" o:ole="t" filled="f" o:preferrelative="t" stroked="f" coordsize="21600,21600">
                  <v:path/>
                  <v:fill on="f" focussize="0,0"/>
                  <v:stroke on="f"/>
                  <v:imagedata r:id="rId39" o:title=""/>
                  <o:lock v:ext="edit" aspectratio="t"/>
                  <w10:wrap type="none"/>
                  <w10:anchorlock/>
                </v:shape>
                <o:OLEObject Type="Embed" ProgID="Equation.KSEE3" ShapeID="_x0000_i1039" DrawAspect="Content" ObjectID="_1468075739" r:id="rId38">
                  <o:LockedField>false</o:LockedField>
                </o:OLEObject>
              </w:object>
            </w:r>
          </w:p>
          <w:p w14:paraId="2D43C896">
            <w:pPr>
              <w:bidi w:val="0"/>
              <w:rPr>
                <w:rFonts w:hint="default"/>
                <w:color w:val="auto"/>
                <w:lang w:val="en-US" w:eastAsia="zh-CN"/>
              </w:rPr>
            </w:pPr>
            <w:r>
              <w:rPr>
                <w:rFonts w:hint="eastAsia"/>
                <w:color w:val="auto"/>
                <w:lang w:val="en-US" w:eastAsia="zh-CN"/>
              </w:rPr>
              <w:t>6、杂质Fe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53AC33A8">
            <w:pPr>
              <w:bidi w:val="0"/>
              <w:spacing w:line="240" w:lineRule="auto"/>
              <w:rPr>
                <w:rFonts w:hint="eastAsia"/>
                <w:color w:val="auto"/>
                <w:lang w:val="en-US" w:eastAsia="zh-CN"/>
              </w:rPr>
            </w:pPr>
            <w:r>
              <w:rPr>
                <w:rFonts w:hint="eastAsia"/>
                <w:color w:val="auto"/>
                <w:position w:val="-30"/>
                <w:lang w:val="en-US" w:eastAsia="zh-CN"/>
              </w:rPr>
              <w:object>
                <v:shape id="_x0000_i1040" o:spt="75" type="#_x0000_t75" style="height:36pt;width:163pt;" o:ole="t" filled="f" o:preferrelative="t" stroked="f" coordsize="21600,21600">
                  <v:path/>
                  <v:fill on="f" focussize="0,0"/>
                  <v:stroke on="f"/>
                  <v:imagedata r:id="rId41" o:title=""/>
                  <o:lock v:ext="edit" aspectratio="t"/>
                  <w10:wrap type="none"/>
                  <w10:anchorlock/>
                </v:shape>
                <o:OLEObject Type="Embed" ProgID="Equation.KSEE3" ShapeID="_x0000_i1040" DrawAspect="Content" ObjectID="_1468075740" r:id="rId40">
                  <o:LockedField>false</o:LockedField>
                </o:OLEObject>
              </w:object>
            </w:r>
          </w:p>
          <w:p w14:paraId="589AE121">
            <w:pPr>
              <w:bidi w:val="0"/>
              <w:rPr>
                <w:rFonts w:hint="default"/>
                <w:color w:val="auto"/>
                <w:lang w:val="en-US" w:eastAsia="zh-CN"/>
              </w:rPr>
            </w:pPr>
            <w:r>
              <w:rPr>
                <w:rFonts w:hint="eastAsia"/>
                <w:color w:val="auto"/>
                <w:lang w:val="en-US" w:eastAsia="zh-CN"/>
              </w:rPr>
              <w:t>酸洗过程需保持恒温50-55</w:t>
            </w:r>
            <w:r>
              <w:rPr>
                <w:rFonts w:hint="eastAsia" w:ascii="宋体" w:hAnsi="宋体" w:eastAsia="宋体" w:cs="宋体"/>
                <w:color w:val="auto"/>
                <w:lang w:val="en-US" w:eastAsia="zh-CN"/>
              </w:rPr>
              <w:t>℃</w:t>
            </w:r>
            <w:r>
              <w:rPr>
                <w:rFonts w:hint="eastAsia"/>
                <w:color w:val="auto"/>
                <w:lang w:val="en-US" w:eastAsia="zh-CN"/>
              </w:rPr>
              <w:t>，恒温热源由1个2t/h燃气锅炉提供，酸洗时长为8-10h。酸化过程中产生的氟化铝、氟化钙沉淀以悬浮物的形式留在酸洗液中，酸洗后打开控制阀门，酸洗-脱酸一体罐中酸液采用</w:t>
            </w:r>
            <w:r>
              <w:rPr>
                <w:rFonts w:hint="default"/>
                <w:color w:val="auto"/>
                <w:lang w:val="en-US" w:eastAsia="zh-CN"/>
              </w:rPr>
              <w:t>螺杆泵</w:t>
            </w:r>
            <w:r>
              <w:rPr>
                <w:rFonts w:hint="eastAsia"/>
                <w:color w:val="auto"/>
                <w:lang w:val="en-US" w:eastAsia="zh-CN"/>
              </w:rPr>
              <w:t>负压抽真空的方式经滤网被回放于回酸罐，氟化铝、氟化钙沉淀皆被隔留在滤网上，定期清理，回用酸液主要成分为氢氟酸、盐酸以及氟化钠、氯化钠、氟化钾、氯化钾、氯化钙、氟化铁等杂质，酸液中杂质沉积，需定期更换酸溶液，该部分废酸作为危废委外处置。</w:t>
            </w:r>
          </w:p>
          <w:p w14:paraId="4D55F867">
            <w:pPr>
              <w:bidi w:val="0"/>
              <w:rPr>
                <w:rFonts w:hint="eastAsia"/>
                <w:color w:val="auto"/>
                <w:lang w:val="en-US" w:eastAsia="zh-CN"/>
              </w:rPr>
            </w:pPr>
            <w:r>
              <w:rPr>
                <w:rFonts w:hint="eastAsia"/>
                <w:color w:val="auto"/>
                <w:lang w:val="en-US" w:eastAsia="zh-CN"/>
              </w:rPr>
              <w:t>关闭控制阀门，控制酸洗-脱酸一体罐中内设的水喷头往罐中喷水，不断清洗石英砂，去除石英砂中残留的少量酸液，由于水洗废水经滤网流入酸碱中和池，同时监测罐体内水洗砂pH值，当达到中性后，脱酸后的石英砂送至脱水筛进行脱水。产污环节：酸洗废气G4、锅炉燃烧废气G5、脱酸废水W4、废酸S6、滤渣S7，酸洗废气中污染物为氟化物、HCl，通过密闭管道收集后经“水喷淋”处理后经15m排气筒（DA001）排放，锅炉燃烧废气经15m排放气筒（DA002）排放；脱酸废水进入“酸碱中和池”处理后外排。</w:t>
            </w:r>
          </w:p>
          <w:p w14:paraId="67AC6EA1">
            <w:pPr>
              <w:bidi w:val="0"/>
              <w:rPr>
                <w:rFonts w:hint="eastAsia"/>
                <w:color w:val="auto"/>
                <w:lang w:val="en-US" w:eastAsia="zh-CN"/>
              </w:rPr>
            </w:pPr>
            <w:r>
              <w:rPr>
                <w:rFonts w:hint="eastAsia"/>
                <w:color w:val="auto"/>
                <w:lang w:val="en-US" w:eastAsia="zh-CN"/>
              </w:rPr>
              <w:t>（2）脱水</w:t>
            </w:r>
          </w:p>
          <w:p w14:paraId="3B367F05">
            <w:pPr>
              <w:bidi w:val="0"/>
              <w:rPr>
                <w:rFonts w:hint="eastAsia"/>
                <w:color w:val="auto"/>
                <w:lang w:val="en-US" w:eastAsia="zh-CN"/>
              </w:rPr>
            </w:pPr>
            <w:r>
              <w:rPr>
                <w:rFonts w:hint="eastAsia"/>
                <w:color w:val="auto"/>
                <w:lang w:val="en-US" w:eastAsia="zh-CN"/>
              </w:rPr>
              <w:t>脱酸后物料进入脱水筛进行脱水，脱水后成品含水率约为10%，脱水后的物料放置在成品仓，该部分产品可直接作为光伏砂直接外售，光伏砂不进行打包，直接装车出售，部分产品用作板材砂原料。产污环节：脱水筛产出废水：W2、W5，氢氟酸、草酸酸洗脱水筛产出废水进入“酸碱中和池”处理后回用于脱酸工序，不排；盐酸酸洗脱水筛产出废水进入“酸碱中和池”处理后外排。</w:t>
            </w:r>
          </w:p>
          <w:p w14:paraId="3196352B">
            <w:pPr>
              <w:bidi w:val="0"/>
              <w:rPr>
                <w:rFonts w:hint="eastAsia"/>
                <w:color w:val="auto"/>
                <w:lang w:val="en-US" w:eastAsia="zh-CN"/>
              </w:rPr>
            </w:pPr>
            <w:r>
              <w:rPr>
                <w:rFonts w:hint="eastAsia"/>
                <w:color w:val="auto"/>
                <w:lang w:val="en-US" w:eastAsia="zh-CN"/>
              </w:rPr>
              <w:t>3、板材砂</w:t>
            </w:r>
          </w:p>
          <w:p w14:paraId="564832A4">
            <w:pPr>
              <w:pStyle w:val="9"/>
              <w:spacing w:line="240" w:lineRule="auto"/>
              <w:ind w:left="0" w:leftChars="0" w:firstLine="0" w:firstLineChars="0"/>
              <w:rPr>
                <w:rFonts w:hint="eastAsia"/>
                <w:color w:val="auto"/>
                <w:lang w:val="en-US" w:eastAsia="zh-CN"/>
              </w:rPr>
            </w:pPr>
            <w:r>
              <w:rPr>
                <w:rFonts w:hint="eastAsia"/>
                <w:color w:val="auto"/>
                <w:lang w:val="en-US" w:eastAsia="zh-CN"/>
              </w:rPr>
              <w:object>
                <v:shape id="_x0000_i1041" o:spt="75" type="#_x0000_t75" style="height:111.4pt;width:402.65pt;" o:ole="t" filled="f" o:preferrelative="t" stroked="f" coordsize="21600,21600">
                  <v:path/>
                  <v:fill on="f" focussize="0,0"/>
                  <v:stroke on="f"/>
                  <v:imagedata r:id="rId43" o:title=""/>
                  <o:lock v:ext="edit" aspectratio="t"/>
                  <w10:wrap type="none"/>
                  <w10:anchorlock/>
                </v:shape>
                <o:OLEObject Type="Embed" ProgID="Visio.Drawing.11" ShapeID="_x0000_i1041" DrawAspect="Content" ObjectID="_1468075741" r:id="rId42">
                  <o:LockedField>false</o:LockedField>
                </o:OLEObject>
              </w:object>
            </w:r>
          </w:p>
          <w:p w14:paraId="68B10CC2">
            <w:pPr>
              <w:pStyle w:val="135"/>
              <w:bidi w:val="0"/>
              <w:rPr>
                <w:rFonts w:hint="eastAsia"/>
                <w:color w:val="auto"/>
                <w:lang w:val="en-US" w:eastAsia="zh-CN"/>
              </w:rPr>
            </w:pPr>
            <w:r>
              <w:rPr>
                <w:rFonts w:hint="eastAsia"/>
                <w:color w:val="auto"/>
                <w:lang w:val="en-US" w:eastAsia="zh-CN"/>
              </w:rPr>
              <w:t>图2-6  板材砂生产工艺流程及产污环节图</w:t>
            </w:r>
          </w:p>
          <w:p w14:paraId="039284C3">
            <w:pPr>
              <w:bidi w:val="0"/>
              <w:rPr>
                <w:rFonts w:hint="default"/>
                <w:color w:val="auto"/>
                <w:lang w:val="en-US" w:eastAsia="zh-CN"/>
              </w:rPr>
            </w:pPr>
            <w:r>
              <w:rPr>
                <w:rFonts w:hint="default"/>
                <w:color w:val="auto"/>
                <w:lang w:val="en-US" w:eastAsia="zh-CN"/>
              </w:rPr>
              <w:t>生产工艺流程简述：</w:t>
            </w:r>
          </w:p>
          <w:p w14:paraId="4DE1A338">
            <w:pPr>
              <w:bidi w:val="0"/>
              <w:rPr>
                <w:rFonts w:hint="eastAsia"/>
                <w:color w:val="auto"/>
                <w:lang w:val="en-US" w:eastAsia="zh-CN"/>
              </w:rPr>
            </w:pPr>
            <w:r>
              <w:rPr>
                <w:rFonts w:hint="eastAsia"/>
                <w:color w:val="auto"/>
                <w:lang w:val="en-US" w:eastAsia="zh-CN"/>
              </w:rPr>
              <w:t>（1）烘干</w:t>
            </w:r>
          </w:p>
          <w:p w14:paraId="222AB24C">
            <w:pPr>
              <w:bidi w:val="0"/>
              <w:rPr>
                <w:rFonts w:hint="default" w:eastAsia="宋体"/>
                <w:color w:val="auto"/>
                <w:highlight w:val="none"/>
                <w:lang w:val="en-US" w:eastAsia="zh-CN"/>
              </w:rPr>
            </w:pPr>
            <w:r>
              <w:rPr>
                <w:rFonts w:hint="eastAsia"/>
                <w:color w:val="auto"/>
                <w:lang w:val="en-US" w:eastAsia="zh-CN"/>
              </w:rPr>
              <w:t>脱水后的光伏砂经密闭传送带送至滚筒式烘干机内进行烘干，</w:t>
            </w:r>
            <w:r>
              <w:rPr>
                <w:rFonts w:hint="eastAsia"/>
                <w:color w:val="auto"/>
                <w:highlight w:val="none"/>
                <w:lang w:eastAsia="zh-CN"/>
              </w:rPr>
              <w:t>通过燃烧天然气进行间接加热烘干，烘干温度为</w:t>
            </w:r>
            <w:r>
              <w:rPr>
                <w:rFonts w:hint="eastAsia"/>
                <w:color w:val="auto"/>
                <w:highlight w:val="none"/>
                <w:lang w:val="en-US" w:eastAsia="zh-CN"/>
              </w:rPr>
              <w:t>150℃，烘干时长为30min，烘干后成品通过皮带机送至料仓进行存储，烘干后物料含水率为0.5%</w:t>
            </w:r>
            <w:r>
              <w:rPr>
                <w:rFonts w:hint="eastAsia"/>
                <w:color w:val="auto"/>
                <w:highlight w:val="none"/>
              </w:rPr>
              <w:t>。</w:t>
            </w:r>
            <w:r>
              <w:rPr>
                <w:rFonts w:hint="eastAsia"/>
                <w:color w:val="auto"/>
                <w:highlight w:val="none"/>
                <w:lang w:eastAsia="zh-CN"/>
              </w:rPr>
              <w:t>产污环节：烘干粉尘、天然气燃气废气，烘干粉尘经密闭管道收集后经布袋除尘器处理通过</w:t>
            </w:r>
            <w:r>
              <w:rPr>
                <w:rFonts w:hint="eastAsia"/>
                <w:color w:val="auto"/>
                <w:highlight w:val="none"/>
                <w:lang w:val="en-US" w:eastAsia="zh-CN"/>
              </w:rPr>
              <w:t>15m排气筒（DA003）排放。烘干机天然气燃烧废气通过15m排气筒（DA004）排放。</w:t>
            </w:r>
          </w:p>
          <w:p w14:paraId="0201C84E">
            <w:pPr>
              <w:bidi w:val="0"/>
              <w:rPr>
                <w:rFonts w:hint="eastAsia"/>
                <w:color w:val="auto"/>
                <w:lang w:val="en-US" w:eastAsia="zh-CN"/>
              </w:rPr>
            </w:pPr>
            <w:r>
              <w:rPr>
                <w:rFonts w:hint="eastAsia"/>
                <w:color w:val="auto"/>
                <w:lang w:val="en-US" w:eastAsia="zh-CN"/>
              </w:rPr>
              <w:t>（2）筛分</w:t>
            </w:r>
          </w:p>
          <w:p w14:paraId="2156EFC9">
            <w:pPr>
              <w:bidi w:val="0"/>
              <w:rPr>
                <w:rFonts w:hint="eastAsia"/>
                <w:color w:val="auto"/>
                <w:highlight w:val="none"/>
                <w:lang w:val="en-US" w:eastAsia="zh-CN"/>
              </w:rPr>
            </w:pPr>
            <w:r>
              <w:rPr>
                <w:rFonts w:hint="eastAsia"/>
                <w:color w:val="auto"/>
                <w:lang w:val="en-US" w:eastAsia="zh-CN"/>
              </w:rPr>
              <w:t>烘干后的石英砂通过皮带机又料仓送至方形摇摆筛进行筛分，将产品按粒径分类为26-40目、40目-70目、70目-120目三类，120目以下直接作为固废，该工序会产生粉尘。产污环节：筛分粉尘，筛分粉尘经密闭管道收集后</w:t>
            </w:r>
            <w:r>
              <w:rPr>
                <w:rFonts w:hint="eastAsia"/>
                <w:color w:val="auto"/>
                <w:highlight w:val="none"/>
                <w:lang w:eastAsia="zh-CN"/>
              </w:rPr>
              <w:t>经布袋除尘器处理通过</w:t>
            </w:r>
            <w:r>
              <w:rPr>
                <w:rFonts w:hint="eastAsia"/>
                <w:color w:val="auto"/>
                <w:highlight w:val="none"/>
                <w:lang w:val="en-US" w:eastAsia="zh-CN"/>
              </w:rPr>
              <w:t>15m排气筒（DA003）排放。</w:t>
            </w:r>
          </w:p>
          <w:p w14:paraId="1CA0B14C">
            <w:pPr>
              <w:bidi w:val="0"/>
              <w:rPr>
                <w:rFonts w:hint="eastAsia"/>
                <w:color w:val="auto"/>
                <w:lang w:val="en-US" w:eastAsia="zh-CN"/>
              </w:rPr>
            </w:pPr>
            <w:r>
              <w:rPr>
                <w:rFonts w:hint="eastAsia"/>
                <w:color w:val="auto"/>
                <w:lang w:val="en-US" w:eastAsia="zh-CN"/>
              </w:rPr>
              <w:t>（3）色选</w:t>
            </w:r>
          </w:p>
          <w:p w14:paraId="618A3088">
            <w:pPr>
              <w:bidi w:val="0"/>
              <w:rPr>
                <w:rFonts w:hint="default"/>
                <w:color w:val="auto"/>
                <w:lang w:val="en-US" w:eastAsia="zh-CN"/>
              </w:rPr>
            </w:pPr>
            <w:r>
              <w:rPr>
                <w:rFonts w:hint="eastAsia"/>
                <w:color w:val="auto"/>
                <w:lang w:val="en-US" w:eastAsia="zh-CN"/>
              </w:rPr>
              <w:t>筛分后的石英砂通过密闭传送带送至色选机的进料口，并被均匀地分布在振动输送带上。物料经过振动输送带运动到光电传感器下方，传感器通过光电效应检测物料的颜色、形状、大小等特征。当检测到物料中存在异色颗粒时，控制系统通过气体喷嘴、气体喷嘴阀门等装置将异色颗粒从物料中分离出来。优质品和次品分别被输送到不同的出料口，达到不同的分选效果，色选后的的成品送至成品筒仓储存。产污环节：色选杂质S4。</w:t>
            </w:r>
          </w:p>
          <w:p w14:paraId="362B3570">
            <w:pPr>
              <w:bidi w:val="0"/>
              <w:rPr>
                <w:rFonts w:hint="eastAsia"/>
                <w:color w:val="auto"/>
                <w:lang w:val="en-US" w:eastAsia="zh-CN"/>
              </w:rPr>
            </w:pPr>
            <w:r>
              <w:rPr>
                <w:rFonts w:hint="eastAsia"/>
                <w:color w:val="auto"/>
                <w:lang w:val="en-US" w:eastAsia="zh-CN"/>
              </w:rPr>
              <w:t>4、板材砂粗品</w:t>
            </w:r>
          </w:p>
          <w:p w14:paraId="1F5EE6A8">
            <w:pPr>
              <w:bidi w:val="0"/>
              <w:spacing w:line="240" w:lineRule="auto"/>
              <w:ind w:left="0" w:leftChars="0" w:firstLine="0" w:firstLineChars="0"/>
              <w:jc w:val="center"/>
              <w:rPr>
                <w:rFonts w:hint="default"/>
                <w:color w:val="auto"/>
                <w:lang w:val="en-US" w:eastAsia="zh-CN"/>
              </w:rPr>
            </w:pPr>
            <w:r>
              <w:rPr>
                <w:rFonts w:hint="default"/>
                <w:color w:val="auto"/>
                <w:lang w:val="en-US" w:eastAsia="zh-CN"/>
              </w:rPr>
              <w:object>
                <v:shape id="_x0000_i1042" o:spt="75" type="#_x0000_t75" style="height:177.1pt;width:437.3pt;" o:ole="t" filled="f" o:preferrelative="t" stroked="f" coordsize="21600,21600">
                  <v:path/>
                  <v:fill on="f" focussize="0,0"/>
                  <v:stroke on="f"/>
                  <v:imagedata r:id="rId45" o:title=""/>
                  <o:lock v:ext="edit" aspectratio="t"/>
                  <w10:wrap type="none"/>
                  <w10:anchorlock/>
                </v:shape>
                <o:OLEObject Type="Embed" ProgID="Visio.Drawing.11" ShapeID="_x0000_i1042" DrawAspect="Content" ObjectID="_1468075742" r:id="rId44">
                  <o:LockedField>false</o:LockedField>
                </o:OLEObject>
              </w:object>
            </w:r>
          </w:p>
          <w:p w14:paraId="626F729A">
            <w:pPr>
              <w:pStyle w:val="43"/>
              <w:numPr>
                <w:ilvl w:val="0"/>
                <w:numId w:val="0"/>
              </w:numPr>
              <w:jc w:val="center"/>
              <w:rPr>
                <w:rFonts w:hint="default"/>
                <w:color w:val="auto"/>
                <w:lang w:val="en-US" w:eastAsia="zh-CN"/>
              </w:rPr>
            </w:pPr>
          </w:p>
          <w:p w14:paraId="491C2A79">
            <w:pPr>
              <w:pStyle w:val="41"/>
              <w:bidi w:val="0"/>
              <w:rPr>
                <w:rFonts w:hint="eastAsia"/>
                <w:color w:val="auto"/>
                <w:lang w:val="en-US" w:eastAsia="zh-CN"/>
              </w:rPr>
            </w:pPr>
            <w:r>
              <w:rPr>
                <w:rFonts w:hint="eastAsia"/>
                <w:color w:val="auto"/>
                <w:lang w:val="en-US" w:eastAsia="zh-CN"/>
              </w:rPr>
              <w:t>图2-7  玻璃砂生产工艺流程及产污环节图</w:t>
            </w:r>
          </w:p>
          <w:p w14:paraId="7AF7D894">
            <w:pPr>
              <w:bidi w:val="0"/>
              <w:rPr>
                <w:rFonts w:hint="default"/>
                <w:color w:val="auto"/>
                <w:lang w:val="en-US" w:eastAsia="zh-CN"/>
              </w:rPr>
            </w:pPr>
            <w:r>
              <w:rPr>
                <w:rFonts w:hint="eastAsia"/>
                <w:color w:val="auto"/>
                <w:lang w:val="en-US" w:eastAsia="zh-CN"/>
              </w:rPr>
              <w:t>（1）</w:t>
            </w:r>
            <w:r>
              <w:rPr>
                <w:rFonts w:hint="default"/>
                <w:color w:val="auto"/>
                <w:lang w:val="en-US" w:eastAsia="zh-CN"/>
              </w:rPr>
              <w:t>投料</w:t>
            </w:r>
            <w:r>
              <w:rPr>
                <w:rFonts w:hint="eastAsia"/>
                <w:color w:val="auto"/>
                <w:lang w:val="en-US" w:eastAsia="zh-CN"/>
              </w:rPr>
              <w:t>、一级破碎</w:t>
            </w:r>
          </w:p>
          <w:p w14:paraId="6051138C">
            <w:pPr>
              <w:bidi w:val="0"/>
              <w:rPr>
                <w:rFonts w:hint="default"/>
                <w:color w:val="auto"/>
                <w:lang w:val="en-US" w:eastAsia="zh-CN"/>
              </w:rPr>
            </w:pPr>
            <w:r>
              <w:rPr>
                <w:rFonts w:hint="eastAsia"/>
                <w:color w:val="auto"/>
                <w:lang w:val="en-US" w:eastAsia="zh-CN"/>
              </w:rPr>
              <w:t>石英石通过铲车输送至喂料机，物料通过喂料机输送至</w:t>
            </w:r>
            <w:r>
              <w:rPr>
                <w:rFonts w:hint="default" w:ascii="Times New Roman" w:hAnsi="Times New Roman" w:eastAsia="宋体" w:cs="Times New Roman"/>
                <w:color w:val="auto"/>
                <w:kern w:val="0"/>
                <w:sz w:val="24"/>
                <w:szCs w:val="24"/>
                <w:lang w:val="en-US" w:eastAsia="zh-CN"/>
              </w:rPr>
              <w:t>颚式破碎机进行一级破碎</w:t>
            </w: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将大块物料破碎为中等块径，破碎后的粒径</w:t>
            </w:r>
            <w:r>
              <w:rPr>
                <w:rFonts w:hint="default" w:ascii="Times New Roman" w:hAnsi="Times New Roman" w:eastAsia="宋体" w:cs="Times New Roman"/>
                <w:color w:val="auto"/>
                <w:kern w:val="0"/>
                <w:sz w:val="24"/>
                <w:szCs w:val="24"/>
                <w:highlight w:val="none"/>
                <w:lang w:val="en-US" w:eastAsia="zh-CN"/>
              </w:rPr>
              <w:t>大约0-50mm，</w:t>
            </w:r>
            <w:r>
              <w:rPr>
                <w:rFonts w:hint="eastAsia" w:ascii="Times New Roman" w:hAnsi="Times New Roman" w:eastAsia="宋体" w:cs="Times New Roman"/>
                <w:color w:val="auto"/>
                <w:kern w:val="0"/>
                <w:sz w:val="24"/>
                <w:szCs w:val="24"/>
                <w:highlight w:val="none"/>
                <w:lang w:val="en-US" w:eastAsia="zh-CN"/>
              </w:rPr>
              <w:t>破碎过程为湿法破碎，破碎后的物料经</w:t>
            </w:r>
            <w:r>
              <w:rPr>
                <w:rFonts w:hint="eastAsia" w:cs="Times New Roman"/>
                <w:color w:val="auto"/>
                <w:kern w:val="0"/>
                <w:sz w:val="24"/>
                <w:szCs w:val="24"/>
                <w:highlight w:val="none"/>
                <w:lang w:val="en-US" w:eastAsia="zh-CN"/>
              </w:rPr>
              <w:t>密闭</w:t>
            </w:r>
            <w:r>
              <w:rPr>
                <w:rFonts w:hint="eastAsia" w:ascii="Times New Roman" w:hAnsi="Times New Roman" w:eastAsia="宋体" w:cs="Times New Roman"/>
                <w:color w:val="auto"/>
                <w:kern w:val="0"/>
                <w:sz w:val="24"/>
                <w:szCs w:val="24"/>
                <w:highlight w:val="none"/>
                <w:lang w:val="en-US" w:eastAsia="zh-CN"/>
              </w:rPr>
              <w:t>传送带送至</w:t>
            </w:r>
            <w:r>
              <w:rPr>
                <w:rFonts w:hint="eastAsia" w:cs="Times New Roman"/>
                <w:color w:val="auto"/>
                <w:kern w:val="0"/>
                <w:sz w:val="24"/>
                <w:szCs w:val="24"/>
                <w:highlight w:val="none"/>
                <w:lang w:val="en-US" w:eastAsia="zh-CN"/>
              </w:rPr>
              <w:t>高频直线筛</w:t>
            </w:r>
            <w:r>
              <w:rPr>
                <w:rFonts w:hint="eastAsia" w:ascii="Times New Roman" w:hAnsi="Times New Roman" w:eastAsia="宋体" w:cs="Times New Roman"/>
                <w:color w:val="auto"/>
                <w:kern w:val="0"/>
                <w:sz w:val="24"/>
                <w:szCs w:val="24"/>
                <w:highlight w:val="none"/>
                <w:lang w:val="en-US" w:eastAsia="zh-CN"/>
              </w:rPr>
              <w:t>进行筛分（由于颚式破碎机为湿式破碎</w:t>
            </w:r>
            <w:r>
              <w:rPr>
                <w:rFonts w:hint="eastAsia" w:cs="Times New Roman"/>
                <w:color w:val="auto"/>
                <w:kern w:val="0"/>
                <w:sz w:val="24"/>
                <w:szCs w:val="24"/>
                <w:highlight w:val="none"/>
                <w:lang w:val="en-US" w:eastAsia="zh-CN"/>
              </w:rPr>
              <w:t>（该过程砂水比为20:1）</w:t>
            </w:r>
            <w:r>
              <w:rPr>
                <w:rFonts w:hint="eastAsia" w:ascii="Times New Roman" w:hAnsi="Times New Roman" w:eastAsia="宋体" w:cs="Times New Roman"/>
                <w:color w:val="auto"/>
                <w:kern w:val="0"/>
                <w:sz w:val="24"/>
                <w:szCs w:val="24"/>
                <w:highlight w:val="none"/>
                <w:lang w:val="en-US" w:eastAsia="zh-CN"/>
              </w:rPr>
              <w:t>，故破碎后过程无粉尘产生，且物料湿润，故传送带输送过程无粉尘产生）。</w:t>
            </w:r>
            <w:r>
              <w:rPr>
                <w:rFonts w:hint="eastAsia" w:cs="Times New Roman"/>
                <w:color w:val="auto"/>
                <w:kern w:val="0"/>
                <w:sz w:val="24"/>
                <w:szCs w:val="24"/>
                <w:highlight w:val="none"/>
                <w:lang w:val="en-US" w:eastAsia="zh-CN"/>
              </w:rPr>
              <w:t>石英石泥沙料</w:t>
            </w:r>
            <w:r>
              <w:rPr>
                <w:rFonts w:hint="eastAsia" w:ascii="Times New Roman" w:hAnsi="Times New Roman" w:eastAsia="宋体" w:cs="Times New Roman"/>
                <w:color w:val="auto"/>
                <w:kern w:val="0"/>
                <w:sz w:val="24"/>
                <w:szCs w:val="24"/>
                <w:highlight w:val="none"/>
                <w:lang w:val="en-US" w:eastAsia="zh-CN"/>
              </w:rPr>
              <w:t>通过</w:t>
            </w:r>
            <w:r>
              <w:rPr>
                <w:rFonts w:hint="eastAsia"/>
                <w:color w:val="auto"/>
                <w:lang w:val="en-US" w:eastAsia="zh-CN"/>
              </w:rPr>
              <w:t>通过铲车输送至喂料机，由于石英石泥沙料无大块物料，故</w:t>
            </w:r>
            <w:r>
              <w:rPr>
                <w:rFonts w:hint="eastAsia" w:cs="Times New Roman"/>
                <w:color w:val="auto"/>
                <w:kern w:val="0"/>
                <w:sz w:val="24"/>
                <w:szCs w:val="24"/>
                <w:highlight w:val="none"/>
                <w:lang w:val="en-US" w:eastAsia="zh-CN"/>
              </w:rPr>
              <w:t>石英石泥沙料</w:t>
            </w:r>
            <w:r>
              <w:rPr>
                <w:rFonts w:hint="eastAsia"/>
                <w:color w:val="auto"/>
                <w:lang w:val="en-US" w:eastAsia="zh-CN"/>
              </w:rPr>
              <w:t>通过喂料机直接输送至高频直线筛进行筛分</w:t>
            </w:r>
            <w:r>
              <w:rPr>
                <w:rFonts w:hint="eastAsia" w:ascii="Times New Roman" w:hAnsi="Times New Roman" w:eastAsia="宋体" w:cs="Times New Roman"/>
                <w:color w:val="auto"/>
                <w:kern w:val="0"/>
                <w:sz w:val="24"/>
                <w:szCs w:val="24"/>
                <w:highlight w:val="none"/>
                <w:lang w:val="en-US" w:eastAsia="zh-CN"/>
              </w:rPr>
              <w:t>，</w:t>
            </w:r>
            <w:r>
              <w:rPr>
                <w:rFonts w:hint="default"/>
                <w:color w:val="auto"/>
                <w:lang w:val="en-US" w:eastAsia="zh-CN"/>
              </w:rPr>
              <w:t>投料前在原料堆处洒水，将物料湿润，</w:t>
            </w:r>
            <w:r>
              <w:rPr>
                <w:rFonts w:hint="eastAsia"/>
                <w:color w:val="auto"/>
                <w:lang w:val="en-US" w:eastAsia="zh-CN"/>
              </w:rPr>
              <w:t>在投料口设置一个喷头，在投料过程中不断喷洒抑尘</w:t>
            </w:r>
            <w:r>
              <w:rPr>
                <w:rFonts w:hint="default"/>
                <w:color w:val="auto"/>
                <w:lang w:val="en-US" w:eastAsia="zh-CN"/>
              </w:rPr>
              <w:t>。</w:t>
            </w:r>
            <w:r>
              <w:rPr>
                <w:rFonts w:hint="eastAsia"/>
                <w:color w:val="auto"/>
                <w:lang w:val="en-US" w:eastAsia="zh-CN"/>
              </w:rPr>
              <w:t>产污环节：投料废气（G9），投料粉尘无组织排放。</w:t>
            </w:r>
          </w:p>
          <w:p w14:paraId="0A2BCCA5">
            <w:pPr>
              <w:bidi w:val="0"/>
              <w:rPr>
                <w:rFonts w:hint="eastAsia"/>
                <w:color w:val="auto"/>
                <w:lang w:val="en-US" w:eastAsia="zh-CN"/>
              </w:rPr>
            </w:pPr>
            <w:r>
              <w:rPr>
                <w:rFonts w:hint="eastAsia"/>
                <w:color w:val="auto"/>
                <w:lang w:val="en-US" w:eastAsia="zh-CN"/>
              </w:rPr>
              <w:t>（2）筛分</w:t>
            </w:r>
          </w:p>
          <w:p w14:paraId="1CC7898B">
            <w:pPr>
              <w:bidi w:val="0"/>
              <w:rPr>
                <w:rFonts w:hint="eastAsia"/>
                <w:color w:val="auto"/>
                <w:lang w:val="en-US" w:eastAsia="zh-CN"/>
              </w:rPr>
            </w:pPr>
            <w:r>
              <w:rPr>
                <w:rFonts w:hint="eastAsia"/>
                <w:color w:val="auto"/>
                <w:lang w:val="en-US" w:eastAsia="zh-CN"/>
              </w:rPr>
              <w:t>经颚式破碎机破碎后的物料经高频直线筛进行筛分，粒径为2cm以上的物料需进入颚式破碎机进行破碎，</w:t>
            </w:r>
            <w:r>
              <w:rPr>
                <w:rFonts w:hint="eastAsia" w:ascii="Times New Roman" w:hAnsi="Times New Roman" w:eastAsia="宋体" w:cs="Times New Roman"/>
                <w:color w:val="auto"/>
                <w:kern w:val="0"/>
                <w:sz w:val="24"/>
                <w:szCs w:val="24"/>
                <w:highlight w:val="none"/>
                <w:lang w:val="en-US" w:eastAsia="zh-CN"/>
              </w:rPr>
              <w:t>破碎过程为湿法破碎</w:t>
            </w:r>
            <w:r>
              <w:rPr>
                <w:rFonts w:hint="eastAsia"/>
                <w:color w:val="auto"/>
                <w:lang w:val="en-US" w:eastAsia="zh-CN"/>
              </w:rPr>
              <w:t>。</w:t>
            </w:r>
          </w:p>
          <w:p w14:paraId="74267B82">
            <w:pPr>
              <w:bidi w:val="0"/>
              <w:rPr>
                <w:rFonts w:hint="eastAsia"/>
                <w:color w:val="auto"/>
                <w:lang w:val="en-US" w:eastAsia="zh-CN"/>
              </w:rPr>
            </w:pPr>
            <w:r>
              <w:rPr>
                <w:rFonts w:hint="eastAsia"/>
                <w:color w:val="auto"/>
                <w:lang w:val="en-US" w:eastAsia="zh-CN"/>
              </w:rPr>
              <w:t>（3）永磁除铁、高梯高度除铁</w:t>
            </w:r>
          </w:p>
          <w:p w14:paraId="1F5257F8">
            <w:pPr>
              <w:bidi w:val="0"/>
              <w:rPr>
                <w:rFonts w:hint="eastAsia" w:cs="Times New Roman"/>
                <w:color w:val="auto"/>
                <w:kern w:val="2"/>
                <w:sz w:val="24"/>
                <w:szCs w:val="24"/>
                <w:lang w:val="en-US" w:eastAsia="zh-CN" w:bidi="ar-SA"/>
              </w:rPr>
            </w:pPr>
            <w:r>
              <w:rPr>
                <w:rFonts w:hint="eastAsia"/>
                <w:color w:val="auto"/>
                <w:lang w:val="en-US" w:eastAsia="zh-CN"/>
              </w:rPr>
              <w:t>水力分级后物料通过输送带送至永磁除铁机进行除设备机械铁（破碎过程中设备产留至物料表面的铁），磁场强度控制为8000高斯，经永磁除铁机除铁后进入</w:t>
            </w:r>
            <w:r>
              <w:rPr>
                <w:rFonts w:hint="eastAsia" w:cs="Times New Roman"/>
                <w:color w:val="auto"/>
                <w:kern w:val="2"/>
                <w:sz w:val="24"/>
                <w:szCs w:val="24"/>
                <w:lang w:val="en-US" w:eastAsia="zh-CN" w:bidi="ar-SA"/>
              </w:rPr>
              <w:t>高梯高度除铁机进行物料除铁，磁场强度控制为13000高斯，经除铁后原料中铁含量在600ppm以下。产污环节：磁选固废（S9、S10）。</w:t>
            </w:r>
          </w:p>
          <w:p w14:paraId="385F581E">
            <w:pPr>
              <w:bidi w:val="0"/>
              <w:rPr>
                <w:rFonts w:hint="eastAsia"/>
                <w:color w:val="auto"/>
                <w:lang w:val="en-US" w:eastAsia="zh-CN"/>
              </w:rPr>
            </w:pPr>
            <w:r>
              <w:rPr>
                <w:rFonts w:hint="eastAsia"/>
                <w:color w:val="auto"/>
                <w:lang w:val="en-US" w:eastAsia="zh-CN"/>
              </w:rPr>
              <w:t>（4）脱泥、脱水</w:t>
            </w:r>
          </w:p>
          <w:p w14:paraId="2F7D9DDF">
            <w:pPr>
              <w:bidi w:val="0"/>
              <w:rPr>
                <w:rFonts w:hint="default"/>
                <w:color w:val="auto"/>
                <w:lang w:val="en-US" w:eastAsia="zh-CN"/>
              </w:rPr>
            </w:pPr>
            <w:r>
              <w:rPr>
                <w:rFonts w:hint="eastAsia"/>
                <w:color w:val="auto"/>
                <w:lang w:val="en-US" w:eastAsia="zh-CN"/>
              </w:rPr>
              <w:t>将经除铁后物料输送至脱泥斗进行脱泥处理，矿浆沿切线方向进入脱泥斗中心圆筒，并在缓冲后由底缘流出，在这一过程中，沉降速度大于液流上升分速度的粗颗粒将沉在槽内，并经底部沉砂排出，而细颗粒则随表层矿浆进入溢流槽内，脱泥后物料进入脱水筛进行脱水，脱水后物料含水率约为10%，脱水后的物料放置在成品罐中，脱水后经自然晾干后含水率约为5%。产物环节：污泥S11、脱水筛产出废水W6，脱水筛产出废水进入沉淀池处理后回用于生产，不外排。</w:t>
            </w:r>
          </w:p>
          <w:p w14:paraId="75CD0E01">
            <w:pPr>
              <w:bidi w:val="0"/>
              <w:rPr>
                <w:rFonts w:hint="eastAsia"/>
                <w:color w:val="auto"/>
                <w:lang w:val="en-US" w:eastAsia="zh-CN"/>
              </w:rPr>
            </w:pPr>
            <w:r>
              <w:rPr>
                <w:rFonts w:hint="eastAsia"/>
                <w:color w:val="auto"/>
                <w:lang w:val="en-US" w:eastAsia="zh-CN"/>
              </w:rPr>
              <w:t>（5）酸洗、脱酸（氢氟酸、草酸酸洗）</w:t>
            </w:r>
          </w:p>
          <w:p w14:paraId="45ADE2F3">
            <w:pPr>
              <w:bidi w:val="0"/>
              <w:rPr>
                <w:rFonts w:hint="eastAsia"/>
                <w:color w:val="auto"/>
                <w:lang w:val="en-US" w:eastAsia="zh-CN"/>
              </w:rPr>
            </w:pPr>
            <w:r>
              <w:rPr>
                <w:rFonts w:hint="eastAsia"/>
                <w:color w:val="auto"/>
                <w:lang w:val="en-US" w:eastAsia="zh-CN"/>
              </w:rPr>
              <w:t>经湿法机制后的物料通过传送带送至酸洗-脱酸一体罐中进行浸泡酸洗，酸洗-脱酸一体罐中为浓度为10%氢氟酸和浓度为5%的草酸（</w:t>
            </w:r>
            <w:r>
              <w:rPr>
                <w:rFonts w:hint="eastAsia"/>
                <w:color w:val="auto"/>
                <w:lang w:eastAsia="zh-CN"/>
              </w:rPr>
              <w:t>原料氢氟酸（</w:t>
            </w:r>
            <w:r>
              <w:rPr>
                <w:rFonts w:hint="eastAsia"/>
                <w:color w:val="auto"/>
                <w:lang w:val="en-US" w:eastAsia="zh-CN"/>
              </w:rPr>
              <w:t>55%</w:t>
            </w:r>
            <w:r>
              <w:rPr>
                <w:rFonts w:hint="eastAsia"/>
                <w:color w:val="auto"/>
                <w:lang w:eastAsia="zh-CN"/>
              </w:rPr>
              <w:t>）溶液通过化学品专用车运输至厂区，通过泵抽至</w:t>
            </w:r>
            <w:r>
              <w:rPr>
                <w:rFonts w:hint="eastAsia"/>
                <w:color w:val="auto"/>
                <w:lang w:val="en-US" w:eastAsia="zh-CN"/>
              </w:rPr>
              <w:t>酸循环罐</w:t>
            </w:r>
            <w:r>
              <w:rPr>
                <w:rFonts w:hint="eastAsia"/>
                <w:color w:val="auto"/>
                <w:lang w:eastAsia="zh-CN"/>
              </w:rPr>
              <w:t>中稀释，稀释至</w:t>
            </w:r>
            <w:r>
              <w:rPr>
                <w:rFonts w:hint="eastAsia"/>
                <w:color w:val="auto"/>
                <w:lang w:val="en-US" w:eastAsia="zh-CN"/>
              </w:rPr>
              <w:t>10%，固体原料草酸需稀释至5%），酸洗过程使石英砂表层和浅层杂质分离，去除石英砂中的铁元素、铝元素（铁含量在0.5ppm以下），提高石英砂白度，酸液加入高浓度酸调节酸碱度后可循环利用。</w:t>
            </w:r>
          </w:p>
          <w:p w14:paraId="090959F8">
            <w:pPr>
              <w:bidi w:val="0"/>
              <w:rPr>
                <w:rFonts w:hint="eastAsia"/>
                <w:color w:val="auto"/>
                <w:lang w:val="en-US" w:eastAsia="zh-CN"/>
              </w:rPr>
            </w:pPr>
            <w:r>
              <w:rPr>
                <w:rFonts w:hint="eastAsia"/>
                <w:color w:val="auto"/>
                <w:lang w:val="en-US" w:eastAsia="zh-CN"/>
              </w:rPr>
              <w:t>在加热酸洗过程中，氢氟酸、草酸混酸溶液与石英中的矿物杂质金属元素发生如下化学反应：</w:t>
            </w:r>
          </w:p>
          <w:p w14:paraId="6CD879AA">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p w14:paraId="434DFF8C">
            <w:pPr>
              <w:pStyle w:val="43"/>
              <w:rPr>
                <w:rFonts w:hint="default"/>
                <w:color w:val="auto"/>
                <w:lang w:val="en-US" w:eastAsia="zh-CN"/>
              </w:rPr>
            </w:pPr>
            <w:r>
              <w:rPr>
                <w:rFonts w:hint="eastAsia"/>
                <w:color w:val="auto"/>
                <w:position w:val="-30"/>
                <w:lang w:val="en-US" w:eastAsia="zh-CN"/>
              </w:rPr>
              <w:object>
                <v:shape id="_x0000_i1043" o:spt="75" type="#_x0000_t75" style="height:36pt;width:189pt;" o:ole="t" filled="f" o:preferrelative="t" stroked="f" coordsize="21600,21600">
                  <v:path/>
                  <v:fill on="f" focussize="0,0"/>
                  <v:stroke on="f"/>
                  <v:imagedata r:id="rId23" o:title=""/>
                  <o:lock v:ext="edit" aspectratio="t"/>
                  <w10:wrap type="none"/>
                  <w10:anchorlock/>
                </v:shape>
                <o:OLEObject Type="Embed" ProgID="Equation.KSEE3" ShapeID="_x0000_i1043" DrawAspect="Content" ObjectID="_1468075743" r:id="rId46">
                  <o:LockedField>false</o:LockedField>
                </o:OLEObject>
              </w:object>
            </w:r>
          </w:p>
          <w:p w14:paraId="0F861D63">
            <w:pPr>
              <w:bidi w:val="0"/>
              <w:rPr>
                <w:rFonts w:hint="default"/>
                <w:color w:val="auto"/>
                <w:lang w:val="en-US" w:eastAsia="zh-CN"/>
              </w:rPr>
            </w:pPr>
            <w:r>
              <w:rPr>
                <w:rFonts w:hint="eastAsia"/>
                <w:color w:val="auto"/>
                <w:lang w:val="en-US" w:eastAsia="zh-CN"/>
              </w:rPr>
              <w:t>2、杂质Al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678DC290">
            <w:pPr>
              <w:bidi w:val="0"/>
              <w:spacing w:line="240" w:lineRule="auto"/>
              <w:rPr>
                <w:rFonts w:hint="default"/>
                <w:color w:val="auto"/>
                <w:lang w:val="en-US" w:eastAsia="zh-CN"/>
              </w:rPr>
            </w:pPr>
            <w:r>
              <w:rPr>
                <w:rFonts w:hint="eastAsia"/>
                <w:color w:val="auto"/>
                <w:position w:val="-12"/>
                <w:lang w:val="en-US" w:eastAsia="zh-CN"/>
              </w:rPr>
              <w:object>
                <v:shape id="_x0000_i1044" o:spt="75" type="#_x0000_t75" style="height:19pt;width:159pt;" o:ole="t" filled="f" o:preferrelative="t" stroked="f" coordsize="21600,21600">
                  <v:path/>
                  <v:fill on="f" focussize="0,0"/>
                  <v:stroke on="f"/>
                  <v:imagedata r:id="rId25" o:title=""/>
                  <o:lock v:ext="edit" aspectratio="t"/>
                  <w10:wrap type="none"/>
                  <w10:anchorlock/>
                </v:shape>
                <o:OLEObject Type="Embed" ProgID="Equation.KSEE3" ShapeID="_x0000_i1044" DrawAspect="Content" ObjectID="_1468075744" r:id="rId47">
                  <o:LockedField>false</o:LockedField>
                </o:OLEObject>
              </w:object>
            </w:r>
          </w:p>
          <w:p w14:paraId="7B6CEADB">
            <w:pPr>
              <w:bidi w:val="0"/>
              <w:rPr>
                <w:rFonts w:hint="default"/>
                <w:color w:val="auto"/>
                <w:lang w:val="en-US" w:eastAsia="zh-CN"/>
              </w:rPr>
            </w:pPr>
            <w:r>
              <w:rPr>
                <w:rFonts w:hint="eastAsia"/>
                <w:color w:val="auto"/>
                <w:lang w:val="en-US" w:eastAsia="zh-CN"/>
              </w:rPr>
              <w:t>3、杂质K</w:t>
            </w:r>
            <w:r>
              <w:rPr>
                <w:rFonts w:hint="eastAsia"/>
                <w:color w:val="auto"/>
                <w:vertAlign w:val="subscript"/>
                <w:lang w:val="en-US" w:eastAsia="zh-CN"/>
              </w:rPr>
              <w:t>2</w:t>
            </w:r>
            <w:r>
              <w:rPr>
                <w:rFonts w:hint="eastAsia"/>
                <w:color w:val="auto"/>
                <w:lang w:val="en-US" w:eastAsia="zh-CN"/>
              </w:rPr>
              <w:t>O</w:t>
            </w:r>
          </w:p>
          <w:p w14:paraId="7ADCD488">
            <w:pPr>
              <w:bidi w:val="0"/>
              <w:spacing w:line="240" w:lineRule="auto"/>
              <w:rPr>
                <w:rFonts w:hint="default"/>
                <w:color w:val="auto"/>
                <w:lang w:val="en-US" w:eastAsia="zh-CN"/>
              </w:rPr>
            </w:pPr>
            <w:r>
              <w:rPr>
                <w:rFonts w:hint="eastAsia"/>
                <w:color w:val="auto"/>
                <w:position w:val="-30"/>
                <w:lang w:val="en-US" w:eastAsia="zh-CN"/>
              </w:rPr>
              <w:object>
                <v:shape id="_x0000_i1045" o:spt="75" type="#_x0000_t75" style="height:36pt;width:178pt;" o:ole="t" filled="f" o:preferrelative="t" stroked="f" coordsize="21600,21600">
                  <v:path/>
                  <v:fill on="f" focussize="0,0"/>
                  <v:stroke on="f"/>
                  <v:imagedata r:id="rId27" o:title=""/>
                  <o:lock v:ext="edit" aspectratio="t"/>
                  <w10:wrap type="none"/>
                  <w10:anchorlock/>
                </v:shape>
                <o:OLEObject Type="Embed" ProgID="Equation.KSEE3" ShapeID="_x0000_i1045" DrawAspect="Content" ObjectID="_1468075745" r:id="rId48">
                  <o:LockedField>false</o:LockedField>
                </o:OLEObject>
              </w:object>
            </w:r>
          </w:p>
          <w:p w14:paraId="797AE89C">
            <w:pPr>
              <w:numPr>
                <w:ilvl w:val="0"/>
                <w:numId w:val="0"/>
              </w:numPr>
              <w:bidi w:val="0"/>
              <w:ind w:leftChars="200"/>
              <w:rPr>
                <w:rFonts w:hint="eastAsia"/>
                <w:color w:val="auto"/>
                <w:lang w:val="en-US" w:eastAsia="zh-CN"/>
              </w:rPr>
            </w:pPr>
            <w:r>
              <w:rPr>
                <w:rFonts w:hint="eastAsia"/>
                <w:color w:val="auto"/>
                <w:lang w:val="en-US" w:eastAsia="zh-CN"/>
              </w:rPr>
              <w:t>4、杂质CaO</w:t>
            </w:r>
          </w:p>
          <w:p w14:paraId="2BB132B8">
            <w:pPr>
              <w:bidi w:val="0"/>
              <w:spacing w:line="240" w:lineRule="auto"/>
              <w:rPr>
                <w:rFonts w:hint="default"/>
                <w:color w:val="auto"/>
                <w:lang w:val="en-US" w:eastAsia="zh-CN"/>
              </w:rPr>
            </w:pPr>
            <w:r>
              <w:rPr>
                <w:rFonts w:hint="eastAsia"/>
                <w:color w:val="auto"/>
                <w:position w:val="-30"/>
                <w:lang w:val="en-US" w:eastAsia="zh-CN"/>
              </w:rPr>
              <w:object>
                <v:shape id="_x0000_i1046" o:spt="75" type="#_x0000_t75" style="height:36pt;width:166pt;" o:ole="t" filled="f" o:preferrelative="t" stroked="f" coordsize="21600,21600">
                  <v:path/>
                  <v:fill on="f" focussize="0,0"/>
                  <v:stroke on="f"/>
                  <v:imagedata r:id="rId29" o:title=""/>
                  <o:lock v:ext="edit" aspectratio="t"/>
                  <w10:wrap type="none"/>
                  <w10:anchorlock/>
                </v:shape>
                <o:OLEObject Type="Embed" ProgID="Equation.KSEE3" ShapeID="_x0000_i1046" DrawAspect="Content" ObjectID="_1468075746" r:id="rId49">
                  <o:LockedField>false</o:LockedField>
                </o:OLEObject>
              </w:object>
            </w:r>
          </w:p>
          <w:p w14:paraId="10C2EF75">
            <w:pPr>
              <w:bidi w:val="0"/>
              <w:rPr>
                <w:rFonts w:hint="default"/>
                <w:color w:val="auto"/>
                <w:lang w:val="en-US" w:eastAsia="zh-CN"/>
              </w:rPr>
            </w:pPr>
            <w:r>
              <w:rPr>
                <w:rFonts w:hint="eastAsia"/>
                <w:color w:val="auto"/>
                <w:lang w:val="en-US" w:eastAsia="zh-CN"/>
              </w:rPr>
              <w:t>5、杂质Fe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1E793BA8">
            <w:pPr>
              <w:bidi w:val="0"/>
              <w:spacing w:line="240" w:lineRule="auto"/>
              <w:rPr>
                <w:rFonts w:hint="eastAsia"/>
                <w:color w:val="auto"/>
                <w:lang w:val="en-US" w:eastAsia="zh-CN"/>
              </w:rPr>
            </w:pPr>
            <w:r>
              <w:rPr>
                <w:rFonts w:hint="eastAsia"/>
                <w:color w:val="auto"/>
                <w:position w:val="-32"/>
                <w:lang w:val="en-US" w:eastAsia="zh-CN"/>
              </w:rPr>
              <w:object>
                <v:shape id="_x0000_i1047" o:spt="75" type="#_x0000_t75" style="height:38pt;width:208pt;" o:ole="t" filled="f" o:preferrelative="t" stroked="f" coordsize="21600,21600">
                  <v:path/>
                  <v:fill on="f" focussize="0,0"/>
                  <v:stroke on="f"/>
                  <v:imagedata r:id="rId31" o:title=""/>
                  <o:lock v:ext="edit" aspectratio="t"/>
                  <w10:wrap type="none"/>
                  <w10:anchorlock/>
                </v:shape>
                <o:OLEObject Type="Embed" ProgID="Equation.KSEE3" ShapeID="_x0000_i1047" DrawAspect="Content" ObjectID="_1468075747" r:id="rId50">
                  <o:LockedField>false</o:LockedField>
                </o:OLEObject>
              </w:object>
            </w:r>
          </w:p>
          <w:p w14:paraId="370AA81E">
            <w:pPr>
              <w:bidi w:val="0"/>
              <w:rPr>
                <w:rFonts w:hint="default"/>
                <w:color w:val="auto"/>
                <w:lang w:val="en-US" w:eastAsia="zh-CN"/>
              </w:rPr>
            </w:pPr>
            <w:r>
              <w:rPr>
                <w:rFonts w:hint="eastAsia"/>
                <w:color w:val="auto"/>
                <w:lang w:val="en-US" w:eastAsia="zh-CN"/>
              </w:rPr>
              <w:t>酸洗过程需保持恒温50-55</w:t>
            </w:r>
            <w:r>
              <w:rPr>
                <w:rFonts w:hint="eastAsia" w:ascii="宋体" w:hAnsi="宋体" w:eastAsia="宋体" w:cs="宋体"/>
                <w:color w:val="auto"/>
                <w:lang w:val="en-US" w:eastAsia="zh-CN"/>
              </w:rPr>
              <w:t>℃</w:t>
            </w:r>
            <w:r>
              <w:rPr>
                <w:rFonts w:hint="eastAsia"/>
                <w:color w:val="auto"/>
                <w:lang w:val="en-US" w:eastAsia="zh-CN"/>
              </w:rPr>
              <w:t>，恒温热源由1个2t/h燃气锅炉提供，酸洗时长为4-6h。酸化过程中产生的草酸铁、草酸镁以及氟化铝沉淀以悬浮物的形式留在酸洗液中，酸洗后打开控制阀门，酸洗-脱酸一体罐中酸液采用</w:t>
            </w:r>
            <w:r>
              <w:rPr>
                <w:rFonts w:hint="default"/>
                <w:color w:val="auto"/>
                <w:lang w:val="en-US" w:eastAsia="zh-CN"/>
              </w:rPr>
              <w:t>螺杆泵</w:t>
            </w:r>
            <w:r>
              <w:rPr>
                <w:rFonts w:hint="eastAsia"/>
                <w:color w:val="auto"/>
                <w:lang w:val="en-US" w:eastAsia="zh-CN"/>
              </w:rPr>
              <w:t>负压抽真空的方式经滤网被回放于回酸罐，草酸铁以及氟化铝沉淀皆被隔留在滤网上，定期清理，回用酸液主要成分为氢氟酸、草酸以及氟化钠、醋酸钠、氟化钾、醋酸钾、醋酸钙、氟化铁等杂质，酸液中杂质沉积，需定期更换酸溶液，该部分废酸作为危废委外处置。</w:t>
            </w:r>
          </w:p>
          <w:p w14:paraId="4E495677">
            <w:pPr>
              <w:bidi w:val="0"/>
              <w:rPr>
                <w:rFonts w:hint="default"/>
                <w:color w:val="auto"/>
                <w:lang w:val="en-US" w:eastAsia="zh-CN"/>
              </w:rPr>
            </w:pPr>
            <w:r>
              <w:rPr>
                <w:rFonts w:hint="eastAsia"/>
                <w:color w:val="auto"/>
                <w:lang w:val="en-US" w:eastAsia="zh-CN"/>
              </w:rPr>
              <w:t>关闭控制阀门，控制酸洗-脱酸一体罐中内设的水喷头往罐中喷水，不断清洗石英砂，去除物料中残留的少量酸液，由于水洗废水经滤网流入酸碱中和池，同时监测罐体内水洗砂pH值，当达到中性后，脱酸后的物料送至脱水筛进行脱水。产污环节：酸洗废气G11、锅炉燃烧废气G10、脱酸废水W7、废酸S12、滤渣S13，酸洗废气、脱酸废气中污染物为氟化物、TVOC，通过密闭管道收集后经“水喷淋”处理后经15m排气筒（DA005）排放，锅炉燃烧废气经15m排放气筒（DA006）排放；脱酸废水进入“酸碱中和池”处理后回用于脱酸工序，不排。</w:t>
            </w:r>
          </w:p>
          <w:p w14:paraId="1214D21C">
            <w:pPr>
              <w:bidi w:val="0"/>
              <w:rPr>
                <w:rFonts w:hint="eastAsia"/>
                <w:color w:val="auto"/>
                <w:lang w:val="en-US" w:eastAsia="zh-CN"/>
              </w:rPr>
            </w:pPr>
            <w:r>
              <w:rPr>
                <w:rFonts w:hint="eastAsia"/>
                <w:color w:val="auto"/>
                <w:lang w:val="en-US" w:eastAsia="zh-CN"/>
              </w:rPr>
              <w:t>（6）酸洗、脱酸（盐酸、氢氟酸酸洗）</w:t>
            </w:r>
          </w:p>
          <w:p w14:paraId="675543E1">
            <w:pPr>
              <w:bidi w:val="0"/>
              <w:rPr>
                <w:rFonts w:hint="eastAsia"/>
                <w:color w:val="auto"/>
                <w:lang w:val="en-US" w:eastAsia="zh-CN"/>
              </w:rPr>
            </w:pPr>
            <w:r>
              <w:rPr>
                <w:rFonts w:hint="eastAsia"/>
                <w:color w:val="auto"/>
                <w:lang w:val="en-US" w:eastAsia="zh-CN"/>
              </w:rPr>
              <w:t>经湿法机制后物料通过传送带送至酸洗-脱酸一体罐中进行浸泡酸洗，酸洗-脱酸一体罐中为混酸</w:t>
            </w:r>
            <w:r>
              <w:rPr>
                <w:rFonts w:hint="eastAsia"/>
                <w:color w:val="auto"/>
                <w:lang w:eastAsia="zh-CN"/>
              </w:rPr>
              <w:t>溶液（</w:t>
            </w:r>
            <w:r>
              <w:rPr>
                <w:rFonts w:hint="eastAsia"/>
                <w:color w:val="auto"/>
                <w:lang w:val="en-US" w:eastAsia="zh-CN"/>
              </w:rPr>
              <w:t>盐酸溶液成分为31%盐酸、7%氢氟酸</w:t>
            </w:r>
            <w:r>
              <w:rPr>
                <w:rFonts w:hint="eastAsia"/>
                <w:color w:val="auto"/>
                <w:lang w:eastAsia="zh-CN"/>
              </w:rPr>
              <w:t>）</w:t>
            </w:r>
            <w:r>
              <w:rPr>
                <w:rFonts w:hint="eastAsia"/>
                <w:color w:val="auto"/>
                <w:lang w:val="en-US" w:eastAsia="zh-CN"/>
              </w:rPr>
              <w:t>，酸洗过程使物料表层和浅层杂质分离，去除石英砂中的铁元素、铝元素（铁含量在0.5ppm以下），提高石英砂白度，酸液加入高浓度酸调节酸碱度后可循环利用。</w:t>
            </w:r>
          </w:p>
          <w:p w14:paraId="5BB1F222">
            <w:pPr>
              <w:bidi w:val="0"/>
              <w:rPr>
                <w:rFonts w:hint="eastAsia"/>
                <w:color w:val="auto"/>
                <w:lang w:val="en-US" w:eastAsia="zh-CN"/>
              </w:rPr>
            </w:pPr>
            <w:r>
              <w:rPr>
                <w:rFonts w:hint="eastAsia"/>
                <w:color w:val="auto"/>
                <w:lang w:val="en-US" w:eastAsia="zh-CN"/>
              </w:rPr>
              <w:t>在加热酸洗过程中，HF、HCl混酸溶液与石英中的矿物杂质金属元素发生如下化学反应：</w:t>
            </w:r>
          </w:p>
          <w:p w14:paraId="54E4E972">
            <w:pPr>
              <w:bidi w:val="0"/>
              <w:rPr>
                <w:rFonts w:hint="default"/>
                <w:color w:val="auto"/>
                <w:lang w:val="en-US" w:eastAsia="zh-CN"/>
              </w:rPr>
            </w:pPr>
            <w:r>
              <w:rPr>
                <w:rFonts w:hint="eastAsia"/>
                <w:color w:val="auto"/>
                <w:lang w:val="en-US" w:eastAsia="zh-CN"/>
              </w:rPr>
              <w:t>1、杂质</w:t>
            </w:r>
            <w:r>
              <w:rPr>
                <w:rFonts w:hint="default"/>
                <w:color w:val="auto"/>
                <w:lang w:val="en-US" w:eastAsia="zh-CN"/>
              </w:rPr>
              <w:t>Na</w:t>
            </w:r>
            <w:r>
              <w:rPr>
                <w:rFonts w:hint="default"/>
                <w:color w:val="auto"/>
                <w:vertAlign w:val="subscript"/>
                <w:lang w:val="en-US" w:eastAsia="zh-CN"/>
              </w:rPr>
              <w:t>2</w:t>
            </w:r>
            <w:r>
              <w:rPr>
                <w:rFonts w:hint="default"/>
                <w:color w:val="auto"/>
                <w:lang w:val="en-US" w:eastAsia="zh-CN"/>
              </w:rPr>
              <w:t>O</w:t>
            </w:r>
          </w:p>
          <w:p w14:paraId="37EE3044">
            <w:pPr>
              <w:pStyle w:val="43"/>
              <w:rPr>
                <w:rFonts w:hint="default"/>
                <w:color w:val="auto"/>
                <w:lang w:val="en-US" w:eastAsia="zh-CN"/>
              </w:rPr>
            </w:pPr>
            <w:r>
              <w:rPr>
                <w:rFonts w:hint="eastAsia"/>
                <w:color w:val="auto"/>
                <w:position w:val="-30"/>
                <w:lang w:val="en-US" w:eastAsia="zh-CN"/>
              </w:rPr>
              <w:object>
                <v:shape id="_x0000_i1048" o:spt="75" type="#_x0000_t75" style="height:36pt;width:153pt;" o:ole="t" filled="f" o:preferrelative="t" stroked="f" coordsize="21600,21600">
                  <v:path/>
                  <v:fill on="f" focussize="0,0"/>
                  <v:stroke on="f"/>
                  <v:imagedata r:id="rId33" o:title=""/>
                  <o:lock v:ext="edit" aspectratio="t"/>
                  <w10:wrap type="none"/>
                  <w10:anchorlock/>
                </v:shape>
                <o:OLEObject Type="Embed" ProgID="Equation.KSEE3" ShapeID="_x0000_i1048" DrawAspect="Content" ObjectID="_1468075748" r:id="rId51">
                  <o:LockedField>false</o:LockedField>
                </o:OLEObject>
              </w:object>
            </w:r>
          </w:p>
          <w:p w14:paraId="456BE0DD">
            <w:pPr>
              <w:bidi w:val="0"/>
              <w:rPr>
                <w:rFonts w:hint="default"/>
                <w:color w:val="auto"/>
                <w:lang w:val="en-US" w:eastAsia="zh-CN"/>
              </w:rPr>
            </w:pPr>
            <w:r>
              <w:rPr>
                <w:rFonts w:hint="eastAsia"/>
                <w:color w:val="auto"/>
                <w:lang w:val="en-US" w:eastAsia="zh-CN"/>
              </w:rPr>
              <w:t>3、杂质Al</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4064B6E7">
            <w:pPr>
              <w:bidi w:val="0"/>
              <w:spacing w:line="240" w:lineRule="auto"/>
              <w:rPr>
                <w:rFonts w:hint="default"/>
                <w:color w:val="auto"/>
                <w:lang w:val="en-US" w:eastAsia="zh-CN"/>
              </w:rPr>
            </w:pPr>
            <w:r>
              <w:rPr>
                <w:rFonts w:hint="eastAsia"/>
                <w:color w:val="auto"/>
                <w:position w:val="-32"/>
                <w:lang w:val="en-US" w:eastAsia="zh-CN"/>
              </w:rPr>
              <w:object>
                <v:shape id="_x0000_i1049" o:spt="75" type="#_x0000_t75" style="height:38pt;width:160pt;" o:ole="t" filled="f" o:preferrelative="t" stroked="f" coordsize="21600,21600">
                  <v:path/>
                  <v:fill on="f" focussize="0,0"/>
                  <v:stroke on="f"/>
                  <v:imagedata r:id="rId35" o:title=""/>
                  <o:lock v:ext="edit" aspectratio="t"/>
                  <w10:wrap type="none"/>
                  <w10:anchorlock/>
                </v:shape>
                <o:OLEObject Type="Embed" ProgID="Equation.KSEE3" ShapeID="_x0000_i1049" DrawAspect="Content" ObjectID="_1468075749" r:id="rId52">
                  <o:LockedField>false</o:LockedField>
                </o:OLEObject>
              </w:object>
            </w:r>
          </w:p>
          <w:p w14:paraId="631B92AA">
            <w:pPr>
              <w:bidi w:val="0"/>
              <w:rPr>
                <w:rFonts w:hint="default"/>
                <w:color w:val="auto"/>
                <w:lang w:val="en-US" w:eastAsia="zh-CN"/>
              </w:rPr>
            </w:pPr>
            <w:r>
              <w:rPr>
                <w:rFonts w:hint="eastAsia"/>
                <w:color w:val="auto"/>
                <w:lang w:val="en-US" w:eastAsia="zh-CN"/>
              </w:rPr>
              <w:t>4、杂质K</w:t>
            </w:r>
            <w:r>
              <w:rPr>
                <w:rFonts w:hint="eastAsia"/>
                <w:color w:val="auto"/>
                <w:vertAlign w:val="subscript"/>
                <w:lang w:val="en-US" w:eastAsia="zh-CN"/>
              </w:rPr>
              <w:t>2</w:t>
            </w:r>
            <w:r>
              <w:rPr>
                <w:rFonts w:hint="eastAsia"/>
                <w:color w:val="auto"/>
                <w:lang w:val="en-US" w:eastAsia="zh-CN"/>
              </w:rPr>
              <w:t>O</w:t>
            </w:r>
          </w:p>
          <w:p w14:paraId="2F268DE1">
            <w:pPr>
              <w:bidi w:val="0"/>
              <w:spacing w:line="240" w:lineRule="auto"/>
              <w:rPr>
                <w:rFonts w:hint="default"/>
                <w:color w:val="auto"/>
                <w:lang w:val="en-US" w:eastAsia="zh-CN"/>
              </w:rPr>
            </w:pPr>
            <w:r>
              <w:rPr>
                <w:rFonts w:hint="eastAsia"/>
                <w:color w:val="auto"/>
                <w:position w:val="-30"/>
                <w:lang w:val="en-US" w:eastAsia="zh-CN"/>
              </w:rPr>
              <w:object>
                <v:shape id="_x0000_i1050" o:spt="75" type="#_x0000_t75" style="height:36pt;width:141pt;" o:ole="t" filled="f" o:preferrelative="t" stroked="f" coordsize="21600,21600">
                  <v:path/>
                  <v:fill on="f" focussize="0,0"/>
                  <v:stroke on="f"/>
                  <v:imagedata r:id="rId37" o:title=""/>
                  <o:lock v:ext="edit" aspectratio="t"/>
                  <w10:wrap type="none"/>
                  <w10:anchorlock/>
                </v:shape>
                <o:OLEObject Type="Embed" ProgID="Equation.KSEE3" ShapeID="_x0000_i1050" DrawAspect="Content" ObjectID="_1468075750" r:id="rId53">
                  <o:LockedField>false</o:LockedField>
                </o:OLEObject>
              </w:object>
            </w:r>
          </w:p>
          <w:p w14:paraId="03FD371D">
            <w:pPr>
              <w:numPr>
                <w:ilvl w:val="0"/>
                <w:numId w:val="0"/>
              </w:numPr>
              <w:bidi w:val="0"/>
              <w:ind w:leftChars="200"/>
              <w:rPr>
                <w:rFonts w:hint="eastAsia"/>
                <w:color w:val="auto"/>
                <w:lang w:val="en-US" w:eastAsia="zh-CN"/>
              </w:rPr>
            </w:pPr>
            <w:r>
              <w:rPr>
                <w:rFonts w:hint="eastAsia"/>
                <w:color w:val="auto"/>
                <w:lang w:val="en-US" w:eastAsia="zh-CN"/>
              </w:rPr>
              <w:t>5、杂质CaO</w:t>
            </w:r>
          </w:p>
          <w:p w14:paraId="4A5052EC">
            <w:pPr>
              <w:bidi w:val="0"/>
              <w:spacing w:line="240" w:lineRule="auto"/>
              <w:rPr>
                <w:rFonts w:hint="default"/>
                <w:color w:val="auto"/>
                <w:lang w:val="en-US" w:eastAsia="zh-CN"/>
              </w:rPr>
            </w:pPr>
            <w:r>
              <w:rPr>
                <w:rFonts w:hint="eastAsia"/>
                <w:color w:val="auto"/>
                <w:position w:val="-30"/>
                <w:lang w:val="en-US" w:eastAsia="zh-CN"/>
              </w:rPr>
              <w:object>
                <v:shape id="_x0000_i1051" o:spt="75" type="#_x0000_t75" style="height:36pt;width:148pt;" o:ole="t" filled="f" o:preferrelative="t" stroked="f" coordsize="21600,21600">
                  <v:path/>
                  <v:fill on="f" focussize="0,0"/>
                  <v:stroke on="f"/>
                  <v:imagedata r:id="rId39" o:title=""/>
                  <o:lock v:ext="edit" aspectratio="t"/>
                  <w10:wrap type="none"/>
                  <w10:anchorlock/>
                </v:shape>
                <o:OLEObject Type="Embed" ProgID="Equation.KSEE3" ShapeID="_x0000_i1051" DrawAspect="Content" ObjectID="_1468075751" r:id="rId54">
                  <o:LockedField>false</o:LockedField>
                </o:OLEObject>
              </w:object>
            </w:r>
          </w:p>
          <w:p w14:paraId="4FF0F30A">
            <w:pPr>
              <w:bidi w:val="0"/>
              <w:rPr>
                <w:rFonts w:hint="default"/>
                <w:color w:val="auto"/>
                <w:lang w:val="en-US" w:eastAsia="zh-CN"/>
              </w:rPr>
            </w:pPr>
            <w:r>
              <w:rPr>
                <w:rFonts w:hint="eastAsia"/>
                <w:color w:val="auto"/>
                <w:lang w:val="en-US" w:eastAsia="zh-CN"/>
              </w:rPr>
              <w:t>6、杂质Fe</w:t>
            </w:r>
            <w:r>
              <w:rPr>
                <w:rFonts w:hint="eastAsia"/>
                <w:color w:val="auto"/>
                <w:vertAlign w:val="subscript"/>
                <w:lang w:val="en-US" w:eastAsia="zh-CN"/>
              </w:rPr>
              <w:t>2</w:t>
            </w:r>
            <w:r>
              <w:rPr>
                <w:rFonts w:hint="eastAsia"/>
                <w:color w:val="auto"/>
                <w:lang w:val="en-US" w:eastAsia="zh-CN"/>
              </w:rPr>
              <w:t>O</w:t>
            </w:r>
            <w:r>
              <w:rPr>
                <w:rFonts w:hint="eastAsia"/>
                <w:color w:val="auto"/>
                <w:vertAlign w:val="subscript"/>
                <w:lang w:val="en-US" w:eastAsia="zh-CN"/>
              </w:rPr>
              <w:t>3</w:t>
            </w:r>
          </w:p>
          <w:p w14:paraId="5D14ACFC">
            <w:pPr>
              <w:bidi w:val="0"/>
              <w:spacing w:line="240" w:lineRule="auto"/>
              <w:rPr>
                <w:rFonts w:hint="eastAsia"/>
                <w:color w:val="auto"/>
                <w:lang w:val="en-US" w:eastAsia="zh-CN"/>
              </w:rPr>
            </w:pPr>
            <w:r>
              <w:rPr>
                <w:rFonts w:hint="eastAsia"/>
                <w:color w:val="auto"/>
                <w:position w:val="-30"/>
                <w:lang w:val="en-US" w:eastAsia="zh-CN"/>
              </w:rPr>
              <w:object>
                <v:shape id="_x0000_i1052" o:spt="75" type="#_x0000_t75" style="height:36pt;width:163pt;" o:ole="t" filled="f" o:preferrelative="t" stroked="f" coordsize="21600,21600">
                  <v:path/>
                  <v:fill on="f" focussize="0,0"/>
                  <v:stroke on="f"/>
                  <v:imagedata r:id="rId41" o:title=""/>
                  <o:lock v:ext="edit" aspectratio="t"/>
                  <w10:wrap type="none"/>
                  <w10:anchorlock/>
                </v:shape>
                <o:OLEObject Type="Embed" ProgID="Equation.KSEE3" ShapeID="_x0000_i1052" DrawAspect="Content" ObjectID="_1468075752" r:id="rId55">
                  <o:LockedField>false</o:LockedField>
                </o:OLEObject>
              </w:object>
            </w:r>
          </w:p>
          <w:p w14:paraId="5B2B6EB8">
            <w:pPr>
              <w:bidi w:val="0"/>
              <w:rPr>
                <w:rFonts w:hint="default"/>
                <w:color w:val="auto"/>
                <w:lang w:val="en-US" w:eastAsia="zh-CN"/>
              </w:rPr>
            </w:pPr>
            <w:r>
              <w:rPr>
                <w:rFonts w:hint="eastAsia"/>
                <w:color w:val="auto"/>
                <w:lang w:val="en-US" w:eastAsia="zh-CN"/>
              </w:rPr>
              <w:t>酸洗过程需保持恒温50-55</w:t>
            </w:r>
            <w:r>
              <w:rPr>
                <w:rFonts w:hint="eastAsia" w:ascii="宋体" w:hAnsi="宋体" w:eastAsia="宋体" w:cs="宋体"/>
                <w:color w:val="auto"/>
                <w:lang w:val="en-US" w:eastAsia="zh-CN"/>
              </w:rPr>
              <w:t>℃</w:t>
            </w:r>
            <w:r>
              <w:rPr>
                <w:rFonts w:hint="eastAsia"/>
                <w:color w:val="auto"/>
                <w:lang w:val="en-US" w:eastAsia="zh-CN"/>
              </w:rPr>
              <w:t>，恒温热源由1个2t/h燃气锅炉提供，酸洗时长为8-10h。酸化过程中产生的氟化铝沉淀以悬浮物的形式留在酸洗液中，酸洗后打开控制阀门，酸洗-脱酸一体罐中酸液采用</w:t>
            </w:r>
            <w:r>
              <w:rPr>
                <w:rFonts w:hint="default"/>
                <w:color w:val="auto"/>
                <w:lang w:val="en-US" w:eastAsia="zh-CN"/>
              </w:rPr>
              <w:t>螺杆泵</w:t>
            </w:r>
            <w:r>
              <w:rPr>
                <w:rFonts w:hint="eastAsia"/>
                <w:color w:val="auto"/>
                <w:lang w:val="en-US" w:eastAsia="zh-CN"/>
              </w:rPr>
              <w:t>负压抽真空的方式经滤网被回放于回酸罐，氟化铝、氟化钙沉淀皆被隔留在滤网上，定期清理，回用酸液主要成分为氢氟酸、盐酸以及氟化钠、氯化钠、氟化钾、氯化钾、氯化钙、氟化铁等杂质，酸液中杂质沉积，需定期更换酸溶液，该部分废酸作为危废委外处置。</w:t>
            </w:r>
          </w:p>
          <w:p w14:paraId="6CFC5FA9">
            <w:pPr>
              <w:bidi w:val="0"/>
              <w:rPr>
                <w:rFonts w:hint="eastAsia"/>
                <w:color w:val="auto"/>
                <w:lang w:val="en-US" w:eastAsia="zh-CN"/>
              </w:rPr>
            </w:pPr>
            <w:r>
              <w:rPr>
                <w:rFonts w:hint="eastAsia"/>
                <w:color w:val="auto"/>
                <w:lang w:val="en-US" w:eastAsia="zh-CN"/>
              </w:rPr>
              <w:t>关闭控制阀门，控制酸洗-脱酸一体罐中内设的水喷头往罐中喷水，不断清洗石英砂，去除石英砂中残留的少量酸液，由于水洗废水经滤网流入酸碱中和池，同时监测罐体内水洗砂pH值，当达到中性后，脱酸后的石英砂送至脱水筛进行脱水。产污环节：酸洗废气G11、锅炉燃烧废气G10、脱酸废水W7、废酸S12、滤渣S13，酸洗废气中污染物为氟化物、HCl，通过密闭管道收集后经“水喷淋”处理后经15m排气筒（DA005）排放，锅炉燃烧废气经15m排放气筒（DA006）排放；脱酸废水进入“酸碱中和池”处理后外排。</w:t>
            </w:r>
          </w:p>
          <w:p w14:paraId="09FFB5E8">
            <w:pPr>
              <w:bidi w:val="0"/>
              <w:rPr>
                <w:rFonts w:hint="eastAsia"/>
                <w:color w:val="auto"/>
                <w:lang w:val="en-US" w:eastAsia="zh-CN"/>
              </w:rPr>
            </w:pPr>
            <w:r>
              <w:rPr>
                <w:rFonts w:hint="eastAsia"/>
                <w:color w:val="auto"/>
                <w:lang w:val="en-US" w:eastAsia="zh-CN"/>
              </w:rPr>
              <w:t>（6）脱水</w:t>
            </w:r>
          </w:p>
          <w:p w14:paraId="256910D3">
            <w:pPr>
              <w:bidi w:val="0"/>
              <w:rPr>
                <w:rFonts w:hint="eastAsia"/>
                <w:color w:val="auto"/>
                <w:lang w:val="en-US" w:eastAsia="zh-CN"/>
              </w:rPr>
            </w:pPr>
            <w:r>
              <w:rPr>
                <w:rFonts w:hint="eastAsia"/>
                <w:color w:val="auto"/>
                <w:lang w:val="en-US" w:eastAsia="zh-CN"/>
              </w:rPr>
              <w:t>脱酸后物料进入脱水筛进行脱水，脱水后成品含水率约为10%，脱水后的物料放置在成品仓。产污环节：脱水筛产出废水：W8，氢氟酸、草酸酸洗脱水筛产出废水进入“酸碱中和池”处理后回用于脱酸工序，不排；盐酸酸洗脱水筛产出废水进入“酸碱中和池”处理后外排。</w:t>
            </w:r>
          </w:p>
          <w:p w14:paraId="522A6B89">
            <w:pPr>
              <w:bidi w:val="0"/>
              <w:rPr>
                <w:rFonts w:hint="eastAsia"/>
                <w:color w:val="auto"/>
                <w:lang w:val="en-US" w:eastAsia="zh-CN"/>
              </w:rPr>
            </w:pPr>
            <w:r>
              <w:rPr>
                <w:rFonts w:hint="eastAsia"/>
                <w:color w:val="auto"/>
                <w:lang w:val="en-US" w:eastAsia="zh-CN"/>
              </w:rPr>
              <w:t>（7）烘干</w:t>
            </w:r>
          </w:p>
          <w:p w14:paraId="4EB9C85D">
            <w:pPr>
              <w:bidi w:val="0"/>
              <w:rPr>
                <w:rFonts w:hint="default" w:eastAsia="宋体"/>
                <w:color w:val="auto"/>
                <w:highlight w:val="none"/>
                <w:lang w:val="en-US" w:eastAsia="zh-CN"/>
              </w:rPr>
            </w:pPr>
            <w:r>
              <w:rPr>
                <w:rFonts w:hint="eastAsia"/>
                <w:color w:val="auto"/>
                <w:lang w:val="en-US" w:eastAsia="zh-CN"/>
              </w:rPr>
              <w:t>脱水后的物料经密闭传送带送至滚筒式烘干机内进行烘干，</w:t>
            </w:r>
            <w:r>
              <w:rPr>
                <w:rFonts w:hint="eastAsia"/>
                <w:color w:val="auto"/>
                <w:highlight w:val="none"/>
                <w:lang w:eastAsia="zh-CN"/>
              </w:rPr>
              <w:t>通过燃烧天然气进行间接加热烘干，烘干温度为</w:t>
            </w:r>
            <w:r>
              <w:rPr>
                <w:rFonts w:hint="eastAsia"/>
                <w:color w:val="auto"/>
                <w:highlight w:val="none"/>
                <w:lang w:val="en-US" w:eastAsia="zh-CN"/>
              </w:rPr>
              <w:t>150℃，烘干时长为30min，烘干后成品通过皮带机送至料仓进行存储，烘干后物料含水率为0.5%</w:t>
            </w:r>
            <w:r>
              <w:rPr>
                <w:rFonts w:hint="eastAsia"/>
                <w:color w:val="auto"/>
                <w:highlight w:val="none"/>
              </w:rPr>
              <w:t>。</w:t>
            </w:r>
            <w:r>
              <w:rPr>
                <w:rFonts w:hint="eastAsia"/>
                <w:color w:val="auto"/>
                <w:highlight w:val="none"/>
                <w:lang w:eastAsia="zh-CN"/>
              </w:rPr>
              <w:t>产污环节：烘干粉尘</w:t>
            </w:r>
            <w:r>
              <w:rPr>
                <w:rFonts w:hint="eastAsia"/>
                <w:color w:val="auto"/>
                <w:highlight w:val="none"/>
                <w:lang w:val="en-US" w:eastAsia="zh-CN"/>
              </w:rPr>
              <w:t>G13</w:t>
            </w:r>
            <w:r>
              <w:rPr>
                <w:rFonts w:hint="eastAsia"/>
                <w:color w:val="auto"/>
                <w:highlight w:val="none"/>
                <w:lang w:eastAsia="zh-CN"/>
              </w:rPr>
              <w:t>、天然气燃气废气</w:t>
            </w:r>
            <w:r>
              <w:rPr>
                <w:rFonts w:hint="eastAsia"/>
                <w:color w:val="auto"/>
                <w:highlight w:val="none"/>
                <w:lang w:val="en-US" w:eastAsia="zh-CN"/>
              </w:rPr>
              <w:t>G12</w:t>
            </w:r>
            <w:r>
              <w:rPr>
                <w:rFonts w:hint="eastAsia"/>
                <w:color w:val="auto"/>
                <w:highlight w:val="none"/>
                <w:lang w:eastAsia="zh-CN"/>
              </w:rPr>
              <w:t>，烘干粉尘经密闭管道收集后经布袋除尘器处理通过</w:t>
            </w:r>
            <w:r>
              <w:rPr>
                <w:rFonts w:hint="eastAsia"/>
                <w:color w:val="auto"/>
                <w:highlight w:val="none"/>
                <w:lang w:val="en-US" w:eastAsia="zh-CN"/>
              </w:rPr>
              <w:t>15m排气筒（DA003）排放。烘干机天然气燃烧废气通过15m排气筒（DA004）排放。</w:t>
            </w:r>
          </w:p>
          <w:p w14:paraId="7DC86AB6">
            <w:pPr>
              <w:bidi w:val="0"/>
              <w:rPr>
                <w:rFonts w:hint="eastAsia"/>
                <w:color w:val="auto"/>
                <w:lang w:val="en-US" w:eastAsia="zh-CN"/>
              </w:rPr>
            </w:pPr>
            <w:r>
              <w:rPr>
                <w:rFonts w:hint="eastAsia"/>
                <w:color w:val="auto"/>
                <w:lang w:val="en-US" w:eastAsia="zh-CN"/>
              </w:rPr>
              <w:t>（8）色选</w:t>
            </w:r>
          </w:p>
          <w:p w14:paraId="36755AE8">
            <w:pPr>
              <w:bidi w:val="0"/>
              <w:rPr>
                <w:rFonts w:hint="default"/>
                <w:color w:val="auto"/>
                <w:lang w:val="en-US" w:eastAsia="zh-CN"/>
              </w:rPr>
            </w:pPr>
            <w:r>
              <w:rPr>
                <w:rFonts w:hint="eastAsia"/>
                <w:color w:val="auto"/>
                <w:lang w:val="en-US" w:eastAsia="zh-CN"/>
              </w:rPr>
              <w:t>筛分后的石英砂通过密闭传送带送至色选机的进料口，并被均匀地分布在振动输送带上。物料经过振动输送带运动到光电传感器下方，传感器通过光电效应检测物料的颜色、形状、大小等特征。当检测到物料中存在异色颗粒时，控制系统通过气体喷嘴、气体喷嘴阀门等装置将异色颗粒从物料中分离出来。优质品和次品分别被输送到不同的出料口，达到不同的分选效果，色选后的的成品送至成品筒仓储存。产污环节：色选杂质S14。</w:t>
            </w:r>
          </w:p>
          <w:p w14:paraId="2EB28A85">
            <w:pPr>
              <w:bidi w:val="0"/>
              <w:rPr>
                <w:color w:val="auto"/>
              </w:rPr>
            </w:pPr>
            <w:r>
              <w:rPr>
                <w:color w:val="auto"/>
              </w:rPr>
              <w:t>本项目</w:t>
            </w:r>
            <w:r>
              <w:rPr>
                <w:rFonts w:hint="eastAsia"/>
                <w:color w:val="auto"/>
              </w:rPr>
              <w:t>营运期</w:t>
            </w:r>
            <w:r>
              <w:rPr>
                <w:color w:val="auto"/>
              </w:rPr>
              <w:t>产污环节详见表2-</w:t>
            </w:r>
            <w:r>
              <w:rPr>
                <w:rFonts w:hint="eastAsia"/>
                <w:color w:val="auto"/>
                <w:lang w:val="en-US" w:eastAsia="zh-CN"/>
              </w:rPr>
              <w:t>13</w:t>
            </w:r>
            <w:r>
              <w:rPr>
                <w:color w:val="auto"/>
              </w:rPr>
              <w:t>。</w:t>
            </w:r>
          </w:p>
          <w:p w14:paraId="1F1924AF">
            <w:pPr>
              <w:pStyle w:val="135"/>
              <w:bidi w:val="0"/>
              <w:rPr>
                <w:rFonts w:hint="default"/>
                <w:color w:val="auto"/>
              </w:rPr>
            </w:pPr>
            <w:r>
              <w:rPr>
                <w:rFonts w:hint="default"/>
                <w:color w:val="auto"/>
              </w:rPr>
              <w:t>表2-</w:t>
            </w:r>
            <w:r>
              <w:rPr>
                <w:rFonts w:hint="eastAsia"/>
                <w:color w:val="auto"/>
                <w:lang w:val="en-US" w:eastAsia="zh-CN"/>
              </w:rPr>
              <w:t xml:space="preserve">13  </w:t>
            </w:r>
            <w:r>
              <w:rPr>
                <w:rFonts w:hint="default"/>
                <w:color w:val="auto"/>
              </w:rPr>
              <w:t>项目产污环节一览表</w:t>
            </w:r>
          </w:p>
          <w:tbl>
            <w:tblPr>
              <w:tblStyle w:val="32"/>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892"/>
              <w:gridCol w:w="1828"/>
              <w:gridCol w:w="2365"/>
              <w:gridCol w:w="711"/>
              <w:gridCol w:w="2349"/>
            </w:tblGrid>
            <w:tr w14:paraId="1574A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6" w:type="pct"/>
                  <w:gridSpan w:val="2"/>
                  <w:tcBorders>
                    <w:tl2br w:val="nil"/>
                    <w:tr2bl w:val="nil"/>
                  </w:tcBorders>
                  <w:noWrap w:val="0"/>
                  <w:vAlign w:val="center"/>
                </w:tcPr>
                <w:p w14:paraId="25416AE8">
                  <w:pPr>
                    <w:pStyle w:val="39"/>
                    <w:bidi w:val="0"/>
                    <w:rPr>
                      <w:color w:val="auto"/>
                    </w:rPr>
                  </w:pPr>
                  <w:r>
                    <w:rPr>
                      <w:color w:val="auto"/>
                    </w:rPr>
                    <w:t>主要污染源</w:t>
                  </w:r>
                </w:p>
              </w:tc>
              <w:tc>
                <w:tcPr>
                  <w:tcW w:w="1041" w:type="pct"/>
                  <w:tcBorders>
                    <w:tl2br w:val="nil"/>
                    <w:tr2bl w:val="nil"/>
                  </w:tcBorders>
                  <w:noWrap w:val="0"/>
                  <w:vAlign w:val="center"/>
                </w:tcPr>
                <w:p w14:paraId="3EABEB21">
                  <w:pPr>
                    <w:pStyle w:val="39"/>
                    <w:bidi w:val="0"/>
                    <w:rPr>
                      <w:color w:val="auto"/>
                    </w:rPr>
                  </w:pPr>
                  <w:r>
                    <w:rPr>
                      <w:color w:val="auto"/>
                    </w:rPr>
                    <w:t>来源</w:t>
                  </w:r>
                </w:p>
              </w:tc>
              <w:tc>
                <w:tcPr>
                  <w:tcW w:w="1347" w:type="pct"/>
                  <w:tcBorders>
                    <w:tl2br w:val="nil"/>
                    <w:tr2bl w:val="nil"/>
                  </w:tcBorders>
                  <w:noWrap w:val="0"/>
                  <w:vAlign w:val="center"/>
                </w:tcPr>
                <w:p w14:paraId="4D9677D6">
                  <w:pPr>
                    <w:pStyle w:val="39"/>
                    <w:bidi w:val="0"/>
                    <w:rPr>
                      <w:color w:val="auto"/>
                    </w:rPr>
                  </w:pPr>
                  <w:r>
                    <w:rPr>
                      <w:color w:val="auto"/>
                    </w:rPr>
                    <w:t>污染物名称</w:t>
                  </w:r>
                </w:p>
              </w:tc>
              <w:tc>
                <w:tcPr>
                  <w:tcW w:w="405" w:type="pct"/>
                  <w:tcBorders>
                    <w:tl2br w:val="nil"/>
                    <w:tr2bl w:val="nil"/>
                  </w:tcBorders>
                  <w:noWrap w:val="0"/>
                  <w:vAlign w:val="center"/>
                </w:tcPr>
                <w:p w14:paraId="2053213D">
                  <w:pPr>
                    <w:pStyle w:val="39"/>
                    <w:bidi w:val="0"/>
                    <w:rPr>
                      <w:rFonts w:hint="eastAsia"/>
                      <w:color w:val="auto"/>
                      <w:lang w:eastAsia="zh-CN"/>
                    </w:rPr>
                  </w:pPr>
                  <w:r>
                    <w:rPr>
                      <w:rFonts w:hint="eastAsia"/>
                      <w:color w:val="auto"/>
                      <w:lang w:eastAsia="zh-CN"/>
                    </w:rPr>
                    <w:t>排放方式</w:t>
                  </w:r>
                </w:p>
              </w:tc>
              <w:tc>
                <w:tcPr>
                  <w:tcW w:w="1338" w:type="pct"/>
                  <w:tcBorders>
                    <w:tl2br w:val="nil"/>
                    <w:tr2bl w:val="nil"/>
                  </w:tcBorders>
                  <w:noWrap w:val="0"/>
                  <w:vAlign w:val="center"/>
                </w:tcPr>
                <w:p w14:paraId="605057F6">
                  <w:pPr>
                    <w:pStyle w:val="39"/>
                    <w:bidi w:val="0"/>
                    <w:rPr>
                      <w:rFonts w:hint="default"/>
                      <w:color w:val="auto"/>
                      <w:lang w:val="en-US" w:eastAsia="zh-CN"/>
                    </w:rPr>
                  </w:pPr>
                  <w:r>
                    <w:rPr>
                      <w:rFonts w:hint="eastAsia"/>
                      <w:color w:val="auto"/>
                      <w:lang w:eastAsia="zh-CN"/>
                    </w:rPr>
                    <w:t>处理措施</w:t>
                  </w:r>
                  <w:r>
                    <w:rPr>
                      <w:rFonts w:hint="eastAsia"/>
                      <w:color w:val="auto"/>
                      <w:lang w:val="en-US" w:eastAsia="zh-CN"/>
                    </w:rPr>
                    <w:t>+排放去向</w:t>
                  </w:r>
                </w:p>
              </w:tc>
            </w:tr>
            <w:tr w14:paraId="2A1B6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58" w:type="pct"/>
                  <w:vMerge w:val="restart"/>
                  <w:tcBorders>
                    <w:tl2br w:val="nil"/>
                    <w:tr2bl w:val="nil"/>
                  </w:tcBorders>
                  <w:noWrap w:val="0"/>
                  <w:vAlign w:val="center"/>
                </w:tcPr>
                <w:p w14:paraId="0E180815">
                  <w:pPr>
                    <w:pStyle w:val="39"/>
                    <w:bidi w:val="0"/>
                    <w:rPr>
                      <w:rFonts w:hint="eastAsia"/>
                      <w:color w:val="auto"/>
                      <w:lang w:eastAsia="zh-CN"/>
                    </w:rPr>
                  </w:pPr>
                  <w:r>
                    <w:rPr>
                      <w:rFonts w:hint="eastAsia"/>
                      <w:color w:val="auto"/>
                      <w:lang w:eastAsia="zh-CN"/>
                    </w:rPr>
                    <w:t>营运期</w:t>
                  </w:r>
                </w:p>
              </w:tc>
              <w:tc>
                <w:tcPr>
                  <w:tcW w:w="508" w:type="pct"/>
                  <w:vMerge w:val="restart"/>
                  <w:tcBorders>
                    <w:tl2br w:val="nil"/>
                    <w:tr2bl w:val="nil"/>
                  </w:tcBorders>
                  <w:noWrap w:val="0"/>
                  <w:vAlign w:val="center"/>
                </w:tcPr>
                <w:p w14:paraId="162AC4C4">
                  <w:pPr>
                    <w:pStyle w:val="39"/>
                    <w:bidi w:val="0"/>
                    <w:rPr>
                      <w:rFonts w:hint="eastAsia"/>
                      <w:color w:val="auto"/>
                      <w:lang w:eastAsia="zh-CN"/>
                    </w:rPr>
                  </w:pPr>
                  <w:r>
                    <w:rPr>
                      <w:rFonts w:hint="eastAsia"/>
                      <w:color w:val="auto"/>
                      <w:lang w:eastAsia="zh-CN"/>
                    </w:rPr>
                    <w:t>废水</w:t>
                  </w:r>
                </w:p>
              </w:tc>
              <w:tc>
                <w:tcPr>
                  <w:tcW w:w="1041" w:type="pct"/>
                  <w:tcBorders>
                    <w:tl2br w:val="nil"/>
                    <w:tr2bl w:val="nil"/>
                  </w:tcBorders>
                  <w:noWrap w:val="0"/>
                  <w:vAlign w:val="center"/>
                </w:tcPr>
                <w:p w14:paraId="5A0D646C">
                  <w:pPr>
                    <w:pStyle w:val="39"/>
                    <w:bidi w:val="0"/>
                    <w:ind w:firstLine="0" w:firstLineChars="0"/>
                    <w:rPr>
                      <w:rFonts w:hint="default"/>
                      <w:color w:val="auto"/>
                      <w:lang w:val="en-US" w:eastAsia="zh-CN"/>
                    </w:rPr>
                  </w:pPr>
                  <w:r>
                    <w:rPr>
                      <w:rFonts w:hint="eastAsia"/>
                      <w:color w:val="auto"/>
                      <w:lang w:val="en-US" w:eastAsia="zh-CN"/>
                    </w:rPr>
                    <w:t>脱水筛产出废水W1、W6</w:t>
                  </w:r>
                </w:p>
              </w:tc>
              <w:tc>
                <w:tcPr>
                  <w:tcW w:w="1347" w:type="pct"/>
                  <w:tcBorders>
                    <w:tl2br w:val="nil"/>
                    <w:tr2bl w:val="nil"/>
                  </w:tcBorders>
                  <w:noWrap w:val="0"/>
                  <w:vAlign w:val="center"/>
                </w:tcPr>
                <w:p w14:paraId="55E5B28F">
                  <w:pPr>
                    <w:pStyle w:val="39"/>
                    <w:bidi w:val="0"/>
                    <w:ind w:firstLine="0" w:firstLineChars="0"/>
                    <w:rPr>
                      <w:rFonts w:hint="default"/>
                      <w:color w:val="auto"/>
                      <w:lang w:val="en-US" w:eastAsia="zh-CN"/>
                    </w:rPr>
                  </w:pPr>
                  <w:r>
                    <w:rPr>
                      <w:rFonts w:hint="eastAsia"/>
                      <w:color w:val="auto"/>
                      <w:lang w:val="en-US" w:eastAsia="zh-CN"/>
                    </w:rPr>
                    <w:t>SS</w:t>
                  </w:r>
                </w:p>
              </w:tc>
              <w:tc>
                <w:tcPr>
                  <w:tcW w:w="405" w:type="pct"/>
                  <w:tcBorders>
                    <w:tl2br w:val="nil"/>
                    <w:tr2bl w:val="nil"/>
                  </w:tcBorders>
                  <w:shd w:val="clear" w:color="auto" w:fill="auto"/>
                  <w:noWrap w:val="0"/>
                  <w:vAlign w:val="center"/>
                </w:tcPr>
                <w:p w14:paraId="03974110">
                  <w:pPr>
                    <w:pStyle w:val="39"/>
                    <w:bidi w:val="0"/>
                    <w:ind w:firstLine="0" w:firstLineChars="0"/>
                    <w:rPr>
                      <w:rFonts w:hint="default"/>
                      <w:color w:val="auto"/>
                      <w:lang w:val="en-US" w:eastAsia="zh-CN"/>
                    </w:rPr>
                  </w:pPr>
                  <w:r>
                    <w:rPr>
                      <w:rFonts w:hint="eastAsia"/>
                      <w:color w:val="auto"/>
                      <w:lang w:val="en-US" w:eastAsia="zh-CN"/>
                    </w:rPr>
                    <w:t>不排</w:t>
                  </w:r>
                </w:p>
              </w:tc>
              <w:tc>
                <w:tcPr>
                  <w:tcW w:w="1338" w:type="pct"/>
                  <w:tcBorders>
                    <w:tl2br w:val="nil"/>
                    <w:tr2bl w:val="nil"/>
                  </w:tcBorders>
                  <w:noWrap w:val="0"/>
                  <w:vAlign w:val="center"/>
                </w:tcPr>
                <w:p w14:paraId="7B208D28">
                  <w:pPr>
                    <w:pStyle w:val="39"/>
                    <w:bidi w:val="0"/>
                    <w:ind w:firstLine="0" w:firstLineChars="0"/>
                    <w:rPr>
                      <w:rFonts w:hint="eastAsia"/>
                      <w:color w:val="auto"/>
                      <w:lang w:val="en-US" w:eastAsia="zh-CN"/>
                    </w:rPr>
                  </w:pPr>
                  <w:r>
                    <w:rPr>
                      <w:rFonts w:hint="default"/>
                      <w:color w:val="auto"/>
                      <w:lang w:val="en-US" w:eastAsia="zh-CN"/>
                    </w:rPr>
                    <w:t>沉淀池</w:t>
                  </w:r>
                  <w:r>
                    <w:rPr>
                      <w:rFonts w:hint="eastAsia"/>
                      <w:color w:val="auto"/>
                      <w:lang w:val="en-US" w:eastAsia="zh-CN"/>
                    </w:rPr>
                    <w:t>+回用</w:t>
                  </w:r>
                </w:p>
              </w:tc>
            </w:tr>
            <w:tr w14:paraId="28B1A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58" w:type="pct"/>
                  <w:vMerge w:val="continue"/>
                  <w:tcBorders>
                    <w:tl2br w:val="nil"/>
                    <w:tr2bl w:val="nil"/>
                  </w:tcBorders>
                  <w:noWrap w:val="0"/>
                  <w:vAlign w:val="center"/>
                </w:tcPr>
                <w:p w14:paraId="69E51C02">
                  <w:pPr>
                    <w:pStyle w:val="39"/>
                    <w:bidi w:val="0"/>
                    <w:rPr>
                      <w:rFonts w:hint="eastAsia"/>
                      <w:color w:val="auto"/>
                      <w:lang w:eastAsia="zh-CN"/>
                    </w:rPr>
                  </w:pPr>
                </w:p>
              </w:tc>
              <w:tc>
                <w:tcPr>
                  <w:tcW w:w="508" w:type="pct"/>
                  <w:vMerge w:val="continue"/>
                  <w:tcBorders>
                    <w:tl2br w:val="nil"/>
                    <w:tr2bl w:val="nil"/>
                  </w:tcBorders>
                  <w:noWrap w:val="0"/>
                  <w:vAlign w:val="center"/>
                </w:tcPr>
                <w:p w14:paraId="0524F0B2">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2707984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脱酸废水W2</w:t>
                  </w:r>
                </w:p>
              </w:tc>
              <w:tc>
                <w:tcPr>
                  <w:tcW w:w="1347" w:type="pct"/>
                  <w:tcBorders>
                    <w:tl2br w:val="nil"/>
                    <w:tr2bl w:val="nil"/>
                  </w:tcBorders>
                  <w:noWrap w:val="0"/>
                  <w:vAlign w:val="center"/>
                </w:tcPr>
                <w:p w14:paraId="44EED894">
                  <w:pPr>
                    <w:pStyle w:val="39"/>
                    <w:bidi w:val="0"/>
                    <w:ind w:firstLine="0" w:firstLineChars="0"/>
                    <w:rPr>
                      <w:rFonts w:hint="eastAsia"/>
                      <w:color w:val="auto"/>
                      <w:lang w:val="en-US" w:eastAsia="zh-CN"/>
                    </w:rPr>
                  </w:pPr>
                  <w:r>
                    <w:rPr>
                      <w:rFonts w:hint="eastAsia"/>
                      <w:color w:val="auto"/>
                      <w:lang w:val="en-US" w:eastAsia="zh-CN"/>
                    </w:rPr>
                    <w:t>pH、氟化物、SS、全盐量、</w:t>
                  </w:r>
                </w:p>
              </w:tc>
              <w:tc>
                <w:tcPr>
                  <w:tcW w:w="405" w:type="pct"/>
                  <w:tcBorders>
                    <w:tl2br w:val="nil"/>
                    <w:tr2bl w:val="nil"/>
                  </w:tcBorders>
                  <w:shd w:val="clear" w:color="auto" w:fill="auto"/>
                  <w:noWrap w:val="0"/>
                  <w:vAlign w:val="center"/>
                </w:tcPr>
                <w:p w14:paraId="4188E0AE">
                  <w:pPr>
                    <w:pStyle w:val="39"/>
                    <w:bidi w:val="0"/>
                    <w:ind w:firstLine="0" w:firstLineChars="0"/>
                    <w:rPr>
                      <w:rFonts w:hint="eastAsia"/>
                      <w:color w:val="auto"/>
                      <w:lang w:eastAsia="zh-CN"/>
                    </w:rPr>
                  </w:pPr>
                  <w:r>
                    <w:rPr>
                      <w:rFonts w:hint="eastAsia"/>
                      <w:color w:val="auto"/>
                      <w:lang w:val="en-US" w:eastAsia="zh-CN"/>
                    </w:rPr>
                    <w:t>不排</w:t>
                  </w:r>
                </w:p>
              </w:tc>
              <w:tc>
                <w:tcPr>
                  <w:tcW w:w="1338" w:type="pct"/>
                  <w:vMerge w:val="restart"/>
                  <w:tcBorders>
                    <w:tl2br w:val="nil"/>
                    <w:tr2bl w:val="nil"/>
                  </w:tcBorders>
                  <w:noWrap w:val="0"/>
                  <w:vAlign w:val="center"/>
                </w:tcPr>
                <w:p w14:paraId="26C064A1">
                  <w:pPr>
                    <w:pStyle w:val="39"/>
                    <w:bidi w:val="0"/>
                    <w:ind w:firstLine="0" w:firstLineChars="0"/>
                    <w:rPr>
                      <w:rFonts w:hint="eastAsia"/>
                      <w:color w:val="auto"/>
                      <w:lang w:val="en-US" w:eastAsia="zh-CN"/>
                    </w:rPr>
                  </w:pPr>
                  <w:r>
                    <w:rPr>
                      <w:rFonts w:hint="eastAsia"/>
                      <w:color w:val="auto"/>
                      <w:lang w:val="en-US" w:eastAsia="zh-CN"/>
                    </w:rPr>
                    <w:t>“酸碱中和池”处理后回用于脱酸工序</w:t>
                  </w:r>
                </w:p>
              </w:tc>
            </w:tr>
            <w:tr w14:paraId="255D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58" w:type="pct"/>
                  <w:vMerge w:val="continue"/>
                  <w:tcBorders>
                    <w:tl2br w:val="nil"/>
                    <w:tr2bl w:val="nil"/>
                  </w:tcBorders>
                  <w:noWrap w:val="0"/>
                  <w:vAlign w:val="center"/>
                </w:tcPr>
                <w:p w14:paraId="61898B6F">
                  <w:pPr>
                    <w:pStyle w:val="39"/>
                    <w:bidi w:val="0"/>
                    <w:rPr>
                      <w:rFonts w:hint="eastAsia"/>
                      <w:color w:val="auto"/>
                      <w:lang w:eastAsia="zh-CN"/>
                    </w:rPr>
                  </w:pPr>
                </w:p>
              </w:tc>
              <w:tc>
                <w:tcPr>
                  <w:tcW w:w="508" w:type="pct"/>
                  <w:vMerge w:val="continue"/>
                  <w:tcBorders>
                    <w:tl2br w:val="nil"/>
                    <w:tr2bl w:val="nil"/>
                  </w:tcBorders>
                  <w:noWrap w:val="0"/>
                  <w:vAlign w:val="center"/>
                </w:tcPr>
                <w:p w14:paraId="415138CA">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1A61A80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脱水废水W3</w:t>
                  </w:r>
                </w:p>
              </w:tc>
              <w:tc>
                <w:tcPr>
                  <w:tcW w:w="1347" w:type="pct"/>
                  <w:tcBorders>
                    <w:tl2br w:val="nil"/>
                    <w:tr2bl w:val="nil"/>
                  </w:tcBorders>
                  <w:noWrap w:val="0"/>
                  <w:vAlign w:val="center"/>
                </w:tcPr>
                <w:p w14:paraId="0F928BF0">
                  <w:pPr>
                    <w:pStyle w:val="39"/>
                    <w:bidi w:val="0"/>
                    <w:ind w:firstLine="0" w:firstLineChars="0"/>
                    <w:rPr>
                      <w:rFonts w:hint="eastAsia"/>
                      <w:color w:val="auto"/>
                      <w:lang w:val="en-US" w:eastAsia="zh-CN"/>
                    </w:rPr>
                  </w:pPr>
                  <w:r>
                    <w:rPr>
                      <w:rFonts w:hint="eastAsia"/>
                      <w:color w:val="auto"/>
                      <w:lang w:val="en-US" w:eastAsia="zh-CN"/>
                    </w:rPr>
                    <w:t>pH、氟化物、SS、全盐量、</w:t>
                  </w:r>
                </w:p>
              </w:tc>
              <w:tc>
                <w:tcPr>
                  <w:tcW w:w="405" w:type="pct"/>
                  <w:tcBorders>
                    <w:tl2br w:val="nil"/>
                    <w:tr2bl w:val="nil"/>
                  </w:tcBorders>
                  <w:shd w:val="clear" w:color="auto" w:fill="auto"/>
                  <w:noWrap w:val="0"/>
                  <w:vAlign w:val="center"/>
                </w:tcPr>
                <w:p w14:paraId="716310EE">
                  <w:pPr>
                    <w:pStyle w:val="39"/>
                    <w:bidi w:val="0"/>
                    <w:ind w:firstLine="0" w:firstLineChars="0"/>
                    <w:rPr>
                      <w:rFonts w:hint="eastAsia"/>
                      <w:color w:val="auto"/>
                      <w:lang w:eastAsia="zh-CN"/>
                    </w:rPr>
                  </w:pPr>
                  <w:r>
                    <w:rPr>
                      <w:rFonts w:hint="eastAsia"/>
                      <w:color w:val="auto"/>
                      <w:lang w:val="en-US" w:eastAsia="zh-CN"/>
                    </w:rPr>
                    <w:t>不排</w:t>
                  </w:r>
                </w:p>
              </w:tc>
              <w:tc>
                <w:tcPr>
                  <w:tcW w:w="1338" w:type="pct"/>
                  <w:vMerge w:val="continue"/>
                  <w:tcBorders>
                    <w:tl2br w:val="nil"/>
                    <w:tr2bl w:val="nil"/>
                  </w:tcBorders>
                  <w:noWrap w:val="0"/>
                  <w:vAlign w:val="center"/>
                </w:tcPr>
                <w:p w14:paraId="3D5463E9">
                  <w:pPr>
                    <w:pStyle w:val="39"/>
                    <w:bidi w:val="0"/>
                    <w:ind w:firstLine="0" w:firstLineChars="0"/>
                    <w:rPr>
                      <w:rFonts w:hint="eastAsia"/>
                      <w:color w:val="auto"/>
                      <w:lang w:val="en-US" w:eastAsia="zh-CN"/>
                    </w:rPr>
                  </w:pPr>
                </w:p>
              </w:tc>
            </w:tr>
            <w:tr w14:paraId="51731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58" w:type="pct"/>
                  <w:vMerge w:val="continue"/>
                  <w:tcBorders>
                    <w:tl2br w:val="nil"/>
                    <w:tr2bl w:val="nil"/>
                  </w:tcBorders>
                  <w:noWrap w:val="0"/>
                  <w:vAlign w:val="center"/>
                </w:tcPr>
                <w:p w14:paraId="63CCCD27">
                  <w:pPr>
                    <w:pStyle w:val="39"/>
                    <w:bidi w:val="0"/>
                    <w:rPr>
                      <w:rFonts w:hint="eastAsia"/>
                      <w:color w:val="auto"/>
                      <w:lang w:eastAsia="zh-CN"/>
                    </w:rPr>
                  </w:pPr>
                </w:p>
              </w:tc>
              <w:tc>
                <w:tcPr>
                  <w:tcW w:w="508" w:type="pct"/>
                  <w:vMerge w:val="continue"/>
                  <w:tcBorders>
                    <w:tl2br w:val="nil"/>
                    <w:tr2bl w:val="nil"/>
                  </w:tcBorders>
                  <w:noWrap w:val="0"/>
                  <w:vAlign w:val="center"/>
                </w:tcPr>
                <w:p w14:paraId="736D2A33">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0F89B9A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脱酸废水W4</w:t>
                  </w:r>
                </w:p>
              </w:tc>
              <w:tc>
                <w:tcPr>
                  <w:tcW w:w="1347" w:type="pct"/>
                  <w:tcBorders>
                    <w:tl2br w:val="nil"/>
                    <w:tr2bl w:val="nil"/>
                  </w:tcBorders>
                  <w:noWrap w:val="0"/>
                  <w:vAlign w:val="center"/>
                </w:tcPr>
                <w:p w14:paraId="61F2133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pH、氟化物、SS、全盐量、氯化物</w:t>
                  </w:r>
                </w:p>
              </w:tc>
              <w:tc>
                <w:tcPr>
                  <w:tcW w:w="405" w:type="pct"/>
                  <w:tcBorders>
                    <w:tl2br w:val="nil"/>
                    <w:tr2bl w:val="nil"/>
                  </w:tcBorders>
                  <w:shd w:val="clear" w:color="auto" w:fill="auto"/>
                  <w:noWrap w:val="0"/>
                  <w:vAlign w:val="center"/>
                </w:tcPr>
                <w:p w14:paraId="65CBABBA">
                  <w:pPr>
                    <w:pStyle w:val="39"/>
                    <w:bidi w:val="0"/>
                    <w:ind w:firstLine="0" w:firstLineChars="0"/>
                    <w:rPr>
                      <w:rFonts w:hint="eastAsia"/>
                      <w:color w:val="auto"/>
                      <w:lang w:eastAsia="zh-CN"/>
                    </w:rPr>
                  </w:pPr>
                  <w:r>
                    <w:rPr>
                      <w:rFonts w:hint="eastAsia"/>
                      <w:color w:val="auto"/>
                      <w:lang w:eastAsia="zh-CN"/>
                    </w:rPr>
                    <w:t>间断</w:t>
                  </w:r>
                </w:p>
              </w:tc>
              <w:tc>
                <w:tcPr>
                  <w:tcW w:w="1338" w:type="pct"/>
                  <w:vMerge w:val="restart"/>
                  <w:tcBorders>
                    <w:tl2br w:val="nil"/>
                    <w:tr2bl w:val="nil"/>
                  </w:tcBorders>
                  <w:noWrap w:val="0"/>
                  <w:vAlign w:val="center"/>
                </w:tcPr>
                <w:p w14:paraId="6BF0A75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“酸碱中和池”+污水处理厂</w:t>
                  </w:r>
                </w:p>
              </w:tc>
            </w:tr>
            <w:tr w14:paraId="4126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58" w:type="pct"/>
                  <w:vMerge w:val="continue"/>
                  <w:tcBorders>
                    <w:tl2br w:val="nil"/>
                    <w:tr2bl w:val="nil"/>
                  </w:tcBorders>
                  <w:noWrap w:val="0"/>
                  <w:vAlign w:val="center"/>
                </w:tcPr>
                <w:p w14:paraId="46C52586">
                  <w:pPr>
                    <w:pStyle w:val="39"/>
                    <w:bidi w:val="0"/>
                    <w:rPr>
                      <w:rFonts w:hint="eastAsia"/>
                      <w:color w:val="auto"/>
                      <w:lang w:eastAsia="zh-CN"/>
                    </w:rPr>
                  </w:pPr>
                </w:p>
              </w:tc>
              <w:tc>
                <w:tcPr>
                  <w:tcW w:w="508" w:type="pct"/>
                  <w:vMerge w:val="continue"/>
                  <w:tcBorders>
                    <w:tl2br w:val="nil"/>
                    <w:tr2bl w:val="nil"/>
                  </w:tcBorders>
                  <w:noWrap w:val="0"/>
                  <w:vAlign w:val="center"/>
                </w:tcPr>
                <w:p w14:paraId="47B0E9ED">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47BC240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脱水废水W5</w:t>
                  </w:r>
                </w:p>
              </w:tc>
              <w:tc>
                <w:tcPr>
                  <w:tcW w:w="1347" w:type="pct"/>
                  <w:tcBorders>
                    <w:tl2br w:val="nil"/>
                    <w:tr2bl w:val="nil"/>
                  </w:tcBorders>
                  <w:shd w:val="clear" w:color="auto" w:fill="auto"/>
                  <w:noWrap w:val="0"/>
                  <w:vAlign w:val="center"/>
                </w:tcPr>
                <w:p w14:paraId="3E3E3D3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pH、氟化物、SS、全盐量、氯化物</w:t>
                  </w:r>
                </w:p>
              </w:tc>
              <w:tc>
                <w:tcPr>
                  <w:tcW w:w="405" w:type="pct"/>
                  <w:tcBorders>
                    <w:tl2br w:val="nil"/>
                    <w:tr2bl w:val="nil"/>
                  </w:tcBorders>
                  <w:shd w:val="clear" w:color="auto" w:fill="auto"/>
                  <w:noWrap w:val="0"/>
                  <w:vAlign w:val="center"/>
                </w:tcPr>
                <w:p w14:paraId="63519FC0">
                  <w:pPr>
                    <w:pStyle w:val="39"/>
                    <w:bidi w:val="0"/>
                    <w:ind w:firstLine="0" w:firstLineChars="0"/>
                    <w:rPr>
                      <w:rFonts w:hint="eastAsia"/>
                      <w:color w:val="auto"/>
                      <w:lang w:eastAsia="zh-CN"/>
                    </w:rPr>
                  </w:pPr>
                  <w:r>
                    <w:rPr>
                      <w:rFonts w:hint="eastAsia"/>
                      <w:color w:val="auto"/>
                      <w:lang w:eastAsia="zh-CN"/>
                    </w:rPr>
                    <w:t>间断</w:t>
                  </w:r>
                </w:p>
              </w:tc>
              <w:tc>
                <w:tcPr>
                  <w:tcW w:w="1338" w:type="pct"/>
                  <w:vMerge w:val="continue"/>
                  <w:tcBorders>
                    <w:tl2br w:val="nil"/>
                    <w:tr2bl w:val="nil"/>
                  </w:tcBorders>
                  <w:noWrap w:val="0"/>
                  <w:vAlign w:val="center"/>
                </w:tcPr>
                <w:p w14:paraId="1B8947F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r w14:paraId="76665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58" w:type="pct"/>
                  <w:vMerge w:val="continue"/>
                  <w:tcBorders>
                    <w:tl2br w:val="nil"/>
                    <w:tr2bl w:val="nil"/>
                  </w:tcBorders>
                  <w:noWrap w:val="0"/>
                  <w:vAlign w:val="center"/>
                </w:tcPr>
                <w:p w14:paraId="3EF32E27">
                  <w:pPr>
                    <w:pStyle w:val="39"/>
                    <w:bidi w:val="0"/>
                    <w:rPr>
                      <w:rFonts w:hint="eastAsia"/>
                      <w:color w:val="auto"/>
                      <w:lang w:eastAsia="zh-CN"/>
                    </w:rPr>
                  </w:pPr>
                </w:p>
              </w:tc>
              <w:tc>
                <w:tcPr>
                  <w:tcW w:w="508" w:type="pct"/>
                  <w:vMerge w:val="continue"/>
                  <w:tcBorders>
                    <w:tl2br w:val="nil"/>
                    <w:tr2bl w:val="nil"/>
                  </w:tcBorders>
                  <w:noWrap w:val="0"/>
                  <w:vAlign w:val="center"/>
                </w:tcPr>
                <w:p w14:paraId="6AD63DE2">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425C1B3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水喷淋废水</w:t>
                  </w:r>
                </w:p>
              </w:tc>
              <w:tc>
                <w:tcPr>
                  <w:tcW w:w="1347" w:type="pct"/>
                  <w:tcBorders>
                    <w:tl2br w:val="nil"/>
                    <w:tr2bl w:val="nil"/>
                  </w:tcBorders>
                  <w:shd w:val="clear" w:color="auto" w:fill="auto"/>
                  <w:noWrap w:val="0"/>
                  <w:vAlign w:val="center"/>
                </w:tcPr>
                <w:p w14:paraId="4D9D9A6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pH、氟化物、氯化物</w:t>
                  </w:r>
                </w:p>
              </w:tc>
              <w:tc>
                <w:tcPr>
                  <w:tcW w:w="405" w:type="pct"/>
                  <w:tcBorders>
                    <w:tl2br w:val="nil"/>
                    <w:tr2bl w:val="nil"/>
                  </w:tcBorders>
                  <w:shd w:val="clear" w:color="auto" w:fill="auto"/>
                  <w:noWrap w:val="0"/>
                  <w:vAlign w:val="center"/>
                </w:tcPr>
                <w:p w14:paraId="58089679">
                  <w:pPr>
                    <w:pStyle w:val="39"/>
                    <w:bidi w:val="0"/>
                    <w:ind w:firstLine="0" w:firstLineChars="0"/>
                    <w:rPr>
                      <w:rFonts w:hint="eastAsia"/>
                      <w:color w:val="auto"/>
                      <w:lang w:eastAsia="zh-CN"/>
                    </w:rPr>
                  </w:pPr>
                  <w:r>
                    <w:rPr>
                      <w:rFonts w:hint="eastAsia"/>
                      <w:color w:val="auto"/>
                      <w:lang w:eastAsia="zh-CN"/>
                    </w:rPr>
                    <w:t>间断</w:t>
                  </w:r>
                </w:p>
              </w:tc>
              <w:tc>
                <w:tcPr>
                  <w:tcW w:w="1338" w:type="pct"/>
                  <w:vMerge w:val="continue"/>
                  <w:tcBorders>
                    <w:tl2br w:val="nil"/>
                    <w:tr2bl w:val="nil"/>
                  </w:tcBorders>
                  <w:noWrap w:val="0"/>
                  <w:vAlign w:val="center"/>
                </w:tcPr>
                <w:p w14:paraId="089597C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r w14:paraId="46A6A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58" w:type="pct"/>
                  <w:vMerge w:val="continue"/>
                  <w:tcBorders>
                    <w:tl2br w:val="nil"/>
                    <w:tr2bl w:val="nil"/>
                  </w:tcBorders>
                  <w:noWrap w:val="0"/>
                  <w:vAlign w:val="center"/>
                </w:tcPr>
                <w:p w14:paraId="4135D80F">
                  <w:pPr>
                    <w:pStyle w:val="39"/>
                    <w:bidi w:val="0"/>
                    <w:rPr>
                      <w:rFonts w:hint="eastAsia"/>
                      <w:color w:val="auto"/>
                      <w:lang w:eastAsia="zh-CN"/>
                    </w:rPr>
                  </w:pPr>
                </w:p>
              </w:tc>
              <w:tc>
                <w:tcPr>
                  <w:tcW w:w="508" w:type="pct"/>
                  <w:vMerge w:val="continue"/>
                  <w:tcBorders>
                    <w:tl2br w:val="nil"/>
                    <w:tr2bl w:val="nil"/>
                  </w:tcBorders>
                  <w:noWrap w:val="0"/>
                  <w:vAlign w:val="center"/>
                </w:tcPr>
                <w:p w14:paraId="4C6F1857">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03C3211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脱酸废水W7</w:t>
                  </w:r>
                </w:p>
              </w:tc>
              <w:tc>
                <w:tcPr>
                  <w:tcW w:w="1347" w:type="pct"/>
                  <w:tcBorders>
                    <w:tl2br w:val="nil"/>
                    <w:tr2bl w:val="nil"/>
                  </w:tcBorders>
                  <w:shd w:val="clear" w:color="auto" w:fill="auto"/>
                  <w:noWrap w:val="0"/>
                  <w:vAlign w:val="center"/>
                </w:tcPr>
                <w:p w14:paraId="0AE8B6A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pH、氟化物、SS、全盐量、氯化物</w:t>
                  </w:r>
                </w:p>
              </w:tc>
              <w:tc>
                <w:tcPr>
                  <w:tcW w:w="405" w:type="pct"/>
                  <w:tcBorders>
                    <w:tl2br w:val="nil"/>
                    <w:tr2bl w:val="nil"/>
                  </w:tcBorders>
                  <w:shd w:val="clear" w:color="auto" w:fill="auto"/>
                  <w:noWrap w:val="0"/>
                  <w:vAlign w:val="center"/>
                </w:tcPr>
                <w:p w14:paraId="046A7F4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vMerge w:val="restart"/>
                  <w:tcBorders>
                    <w:tl2br w:val="nil"/>
                    <w:tr2bl w:val="nil"/>
                  </w:tcBorders>
                  <w:noWrap w:val="0"/>
                  <w:vAlign w:val="center"/>
                </w:tcPr>
                <w:p w14:paraId="230CA02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氢氟酸、草酸酸洗脱水筛产出废水进入“酸碱中和池”处理后回用于脱酸工序，不排；盐酸酸洗脱水筛产出废水进入“酸碱中和池”处理后外排</w:t>
                  </w:r>
                </w:p>
              </w:tc>
            </w:tr>
            <w:tr w14:paraId="4F9F4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58" w:type="pct"/>
                  <w:vMerge w:val="continue"/>
                  <w:tcBorders>
                    <w:tl2br w:val="nil"/>
                    <w:tr2bl w:val="nil"/>
                  </w:tcBorders>
                  <w:noWrap w:val="0"/>
                  <w:vAlign w:val="center"/>
                </w:tcPr>
                <w:p w14:paraId="4AB51AC2">
                  <w:pPr>
                    <w:pStyle w:val="39"/>
                    <w:bidi w:val="0"/>
                    <w:rPr>
                      <w:rFonts w:hint="eastAsia"/>
                      <w:color w:val="auto"/>
                      <w:lang w:eastAsia="zh-CN"/>
                    </w:rPr>
                  </w:pPr>
                </w:p>
              </w:tc>
              <w:tc>
                <w:tcPr>
                  <w:tcW w:w="508" w:type="pct"/>
                  <w:vMerge w:val="continue"/>
                  <w:tcBorders>
                    <w:tl2br w:val="nil"/>
                    <w:tr2bl w:val="nil"/>
                  </w:tcBorders>
                  <w:noWrap w:val="0"/>
                  <w:vAlign w:val="center"/>
                </w:tcPr>
                <w:p w14:paraId="057D1F05">
                  <w:pPr>
                    <w:pStyle w:val="39"/>
                    <w:bidi w:val="0"/>
                    <w:rPr>
                      <w:rFonts w:hint="eastAsia"/>
                      <w:color w:val="auto"/>
                      <w:lang w:eastAsia="zh-CN"/>
                    </w:rPr>
                  </w:pPr>
                </w:p>
              </w:tc>
              <w:tc>
                <w:tcPr>
                  <w:tcW w:w="1041" w:type="pct"/>
                  <w:tcBorders>
                    <w:tl2br w:val="nil"/>
                    <w:tr2bl w:val="nil"/>
                  </w:tcBorders>
                  <w:shd w:val="clear" w:color="auto" w:fill="auto"/>
                  <w:noWrap w:val="0"/>
                  <w:vAlign w:val="center"/>
                </w:tcPr>
                <w:p w14:paraId="459B52B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脱水废水W8</w:t>
                  </w:r>
                </w:p>
              </w:tc>
              <w:tc>
                <w:tcPr>
                  <w:tcW w:w="1347" w:type="pct"/>
                  <w:tcBorders>
                    <w:tl2br w:val="nil"/>
                    <w:tr2bl w:val="nil"/>
                  </w:tcBorders>
                  <w:shd w:val="clear" w:color="auto" w:fill="auto"/>
                  <w:noWrap w:val="0"/>
                  <w:vAlign w:val="center"/>
                </w:tcPr>
                <w:p w14:paraId="52C4492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pH、氟化物、SS、全盐量、氯化物</w:t>
                  </w:r>
                </w:p>
              </w:tc>
              <w:tc>
                <w:tcPr>
                  <w:tcW w:w="405" w:type="pct"/>
                  <w:tcBorders>
                    <w:tl2br w:val="nil"/>
                    <w:tr2bl w:val="nil"/>
                  </w:tcBorders>
                  <w:shd w:val="clear" w:color="auto" w:fill="auto"/>
                  <w:noWrap w:val="0"/>
                  <w:vAlign w:val="center"/>
                </w:tcPr>
                <w:p w14:paraId="2EF991B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vMerge w:val="continue"/>
                  <w:tcBorders>
                    <w:tl2br w:val="nil"/>
                    <w:tr2bl w:val="nil"/>
                  </w:tcBorders>
                  <w:noWrap w:val="0"/>
                  <w:vAlign w:val="center"/>
                </w:tcPr>
                <w:p w14:paraId="0DFCDE8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r w14:paraId="29724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23E1D94A">
                  <w:pPr>
                    <w:pStyle w:val="39"/>
                    <w:bidi w:val="0"/>
                    <w:rPr>
                      <w:color w:val="auto"/>
                    </w:rPr>
                  </w:pPr>
                </w:p>
              </w:tc>
              <w:tc>
                <w:tcPr>
                  <w:tcW w:w="508" w:type="pct"/>
                  <w:vMerge w:val="restart"/>
                  <w:tcBorders>
                    <w:tl2br w:val="nil"/>
                    <w:tr2bl w:val="nil"/>
                  </w:tcBorders>
                  <w:noWrap w:val="0"/>
                  <w:vAlign w:val="center"/>
                </w:tcPr>
                <w:p w14:paraId="5E7E5612">
                  <w:pPr>
                    <w:pStyle w:val="39"/>
                    <w:bidi w:val="0"/>
                    <w:rPr>
                      <w:rFonts w:hint="default"/>
                      <w:color w:val="auto"/>
                      <w:lang w:val="en-US" w:eastAsia="zh-CN"/>
                    </w:rPr>
                  </w:pPr>
                  <w:r>
                    <w:rPr>
                      <w:rFonts w:hint="eastAsia"/>
                      <w:color w:val="auto"/>
                      <w:lang w:val="en-US" w:eastAsia="zh-CN"/>
                    </w:rPr>
                    <w:t>废气</w:t>
                  </w:r>
                </w:p>
              </w:tc>
              <w:tc>
                <w:tcPr>
                  <w:tcW w:w="1041" w:type="pct"/>
                  <w:tcBorders>
                    <w:tl2br w:val="nil"/>
                    <w:tr2bl w:val="nil"/>
                  </w:tcBorders>
                  <w:shd w:val="clear" w:color="auto" w:fill="auto"/>
                  <w:noWrap w:val="0"/>
                  <w:vAlign w:val="center"/>
                </w:tcPr>
                <w:p w14:paraId="1111E37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原料卸料粉尘</w:t>
                  </w:r>
                </w:p>
              </w:tc>
              <w:tc>
                <w:tcPr>
                  <w:tcW w:w="1347" w:type="pct"/>
                  <w:tcBorders>
                    <w:tl2br w:val="nil"/>
                    <w:tr2bl w:val="nil"/>
                  </w:tcBorders>
                  <w:shd w:val="clear" w:color="auto" w:fill="auto"/>
                  <w:noWrap w:val="0"/>
                  <w:vAlign w:val="center"/>
                </w:tcPr>
                <w:p w14:paraId="0C93824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颗粒物</w:t>
                  </w:r>
                </w:p>
              </w:tc>
              <w:tc>
                <w:tcPr>
                  <w:tcW w:w="405" w:type="pct"/>
                  <w:tcBorders>
                    <w:tl2br w:val="nil"/>
                    <w:tr2bl w:val="nil"/>
                  </w:tcBorders>
                  <w:shd w:val="clear" w:color="auto" w:fill="auto"/>
                  <w:noWrap w:val="0"/>
                  <w:vAlign w:val="center"/>
                </w:tcPr>
                <w:p w14:paraId="57271F9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216EC75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eastAsia="zh-CN"/>
                    </w:rPr>
                    <w:t>洒水抑尘</w:t>
                  </w:r>
                </w:p>
              </w:tc>
            </w:tr>
            <w:tr w14:paraId="474F4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1B49C961">
                  <w:pPr>
                    <w:pStyle w:val="39"/>
                    <w:bidi w:val="0"/>
                    <w:rPr>
                      <w:color w:val="auto"/>
                    </w:rPr>
                  </w:pPr>
                </w:p>
              </w:tc>
              <w:tc>
                <w:tcPr>
                  <w:tcW w:w="508" w:type="pct"/>
                  <w:vMerge w:val="continue"/>
                  <w:tcBorders>
                    <w:tl2br w:val="nil"/>
                    <w:tr2bl w:val="nil"/>
                  </w:tcBorders>
                  <w:noWrap w:val="0"/>
                  <w:vAlign w:val="center"/>
                </w:tcPr>
                <w:p w14:paraId="04BB7AE9">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21A358E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投料废气G1、G9</w:t>
                  </w:r>
                </w:p>
              </w:tc>
              <w:tc>
                <w:tcPr>
                  <w:tcW w:w="1347" w:type="pct"/>
                  <w:tcBorders>
                    <w:tl2br w:val="nil"/>
                    <w:tr2bl w:val="nil"/>
                  </w:tcBorders>
                  <w:shd w:val="clear" w:color="auto" w:fill="auto"/>
                  <w:noWrap w:val="0"/>
                  <w:vAlign w:val="center"/>
                </w:tcPr>
                <w:p w14:paraId="5966F5B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颗粒物</w:t>
                  </w:r>
                </w:p>
              </w:tc>
              <w:tc>
                <w:tcPr>
                  <w:tcW w:w="405" w:type="pct"/>
                  <w:tcBorders>
                    <w:tl2br w:val="nil"/>
                    <w:tr2bl w:val="nil"/>
                  </w:tcBorders>
                  <w:shd w:val="clear" w:color="auto" w:fill="auto"/>
                  <w:noWrap w:val="0"/>
                  <w:vAlign w:val="center"/>
                </w:tcPr>
                <w:p w14:paraId="032CDBA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1E12437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洒水抑尘</w:t>
                  </w:r>
                </w:p>
              </w:tc>
            </w:tr>
            <w:tr w14:paraId="56C79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360A2E22">
                  <w:pPr>
                    <w:pStyle w:val="39"/>
                    <w:bidi w:val="0"/>
                    <w:rPr>
                      <w:color w:val="auto"/>
                    </w:rPr>
                  </w:pPr>
                </w:p>
              </w:tc>
              <w:tc>
                <w:tcPr>
                  <w:tcW w:w="508" w:type="pct"/>
                  <w:vMerge w:val="continue"/>
                  <w:tcBorders>
                    <w:tl2br w:val="nil"/>
                    <w:tr2bl w:val="nil"/>
                  </w:tcBorders>
                  <w:noWrap w:val="0"/>
                  <w:vAlign w:val="center"/>
                </w:tcPr>
                <w:p w14:paraId="25BAD723">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349CE7D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酸洗废气G2、G4</w:t>
                  </w:r>
                </w:p>
              </w:tc>
              <w:tc>
                <w:tcPr>
                  <w:tcW w:w="1347" w:type="pct"/>
                  <w:tcBorders>
                    <w:tl2br w:val="nil"/>
                    <w:tr2bl w:val="nil"/>
                  </w:tcBorders>
                  <w:shd w:val="clear" w:color="auto" w:fill="auto"/>
                  <w:noWrap w:val="0"/>
                  <w:vAlign w:val="center"/>
                </w:tcPr>
                <w:p w14:paraId="454BF62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氟化物、氯化氢</w:t>
                  </w:r>
                </w:p>
              </w:tc>
              <w:tc>
                <w:tcPr>
                  <w:tcW w:w="405" w:type="pct"/>
                  <w:tcBorders>
                    <w:tl2br w:val="nil"/>
                    <w:tr2bl w:val="nil"/>
                  </w:tcBorders>
                  <w:shd w:val="clear" w:color="auto" w:fill="auto"/>
                  <w:noWrap w:val="0"/>
                  <w:vAlign w:val="center"/>
                </w:tcPr>
                <w:p w14:paraId="651CEEF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0F37E73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“水喷淋”+15m排气筒（DA001）</w:t>
                  </w:r>
                </w:p>
              </w:tc>
            </w:tr>
            <w:tr w14:paraId="78C1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0ECF3C35">
                  <w:pPr>
                    <w:pStyle w:val="39"/>
                    <w:bidi w:val="0"/>
                    <w:rPr>
                      <w:color w:val="auto"/>
                    </w:rPr>
                  </w:pPr>
                </w:p>
              </w:tc>
              <w:tc>
                <w:tcPr>
                  <w:tcW w:w="508" w:type="pct"/>
                  <w:vMerge w:val="continue"/>
                  <w:tcBorders>
                    <w:tl2br w:val="nil"/>
                    <w:tr2bl w:val="nil"/>
                  </w:tcBorders>
                  <w:noWrap w:val="0"/>
                  <w:vAlign w:val="center"/>
                </w:tcPr>
                <w:p w14:paraId="1843CC5E">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44EA70C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锅炉燃烧废气G3、G5</w:t>
                  </w:r>
                </w:p>
              </w:tc>
              <w:tc>
                <w:tcPr>
                  <w:tcW w:w="1347" w:type="pct"/>
                  <w:tcBorders>
                    <w:tl2br w:val="nil"/>
                    <w:tr2bl w:val="nil"/>
                  </w:tcBorders>
                  <w:shd w:val="clear" w:color="auto" w:fill="auto"/>
                  <w:noWrap w:val="0"/>
                  <w:vAlign w:val="center"/>
                </w:tcPr>
                <w:p w14:paraId="7923F6F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SO</w:t>
                  </w:r>
                  <w:r>
                    <w:rPr>
                      <w:color w:val="auto"/>
                      <w:vertAlign w:val="subscript"/>
                    </w:rPr>
                    <w:t>2</w:t>
                  </w:r>
                  <w:r>
                    <w:rPr>
                      <w:rFonts w:hint="eastAsia"/>
                      <w:color w:val="auto"/>
                      <w:highlight w:val="none"/>
                      <w:lang w:val="en-US" w:eastAsia="zh-CN"/>
                    </w:rPr>
                    <w:t>、NOx、颗粒物</w:t>
                  </w:r>
                </w:p>
              </w:tc>
              <w:tc>
                <w:tcPr>
                  <w:tcW w:w="405" w:type="pct"/>
                  <w:tcBorders>
                    <w:tl2br w:val="nil"/>
                    <w:tr2bl w:val="nil"/>
                  </w:tcBorders>
                  <w:shd w:val="clear" w:color="auto" w:fill="auto"/>
                  <w:noWrap w:val="0"/>
                  <w:vAlign w:val="center"/>
                </w:tcPr>
                <w:p w14:paraId="17D986E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4608950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15m排气筒（DA002）</w:t>
                  </w:r>
                </w:p>
              </w:tc>
            </w:tr>
            <w:tr w14:paraId="5F9E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7DF9056A">
                  <w:pPr>
                    <w:pStyle w:val="39"/>
                    <w:bidi w:val="0"/>
                    <w:rPr>
                      <w:color w:val="auto"/>
                    </w:rPr>
                  </w:pPr>
                </w:p>
              </w:tc>
              <w:tc>
                <w:tcPr>
                  <w:tcW w:w="508" w:type="pct"/>
                  <w:vMerge w:val="continue"/>
                  <w:tcBorders>
                    <w:tl2br w:val="nil"/>
                    <w:tr2bl w:val="nil"/>
                  </w:tcBorders>
                  <w:noWrap w:val="0"/>
                  <w:vAlign w:val="center"/>
                </w:tcPr>
                <w:p w14:paraId="0687D4BD">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07DDCD8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烘干机天然气燃烧废气G6</w:t>
                  </w:r>
                </w:p>
              </w:tc>
              <w:tc>
                <w:tcPr>
                  <w:tcW w:w="1347" w:type="pct"/>
                  <w:tcBorders>
                    <w:tl2br w:val="nil"/>
                    <w:tr2bl w:val="nil"/>
                  </w:tcBorders>
                  <w:shd w:val="clear" w:color="auto" w:fill="auto"/>
                  <w:noWrap w:val="0"/>
                  <w:vAlign w:val="center"/>
                </w:tcPr>
                <w:p w14:paraId="0A03869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SO</w:t>
                  </w:r>
                  <w:r>
                    <w:rPr>
                      <w:color w:val="auto"/>
                      <w:vertAlign w:val="subscript"/>
                    </w:rPr>
                    <w:t>2</w:t>
                  </w:r>
                  <w:r>
                    <w:rPr>
                      <w:rFonts w:hint="eastAsia"/>
                      <w:color w:val="auto"/>
                      <w:highlight w:val="none"/>
                      <w:lang w:val="en-US" w:eastAsia="zh-CN"/>
                    </w:rPr>
                    <w:t>、NOx、颗粒物</w:t>
                  </w:r>
                </w:p>
              </w:tc>
              <w:tc>
                <w:tcPr>
                  <w:tcW w:w="405" w:type="pct"/>
                  <w:tcBorders>
                    <w:tl2br w:val="nil"/>
                    <w:tr2bl w:val="nil"/>
                  </w:tcBorders>
                  <w:shd w:val="clear" w:color="auto" w:fill="auto"/>
                  <w:noWrap w:val="0"/>
                  <w:vAlign w:val="center"/>
                </w:tcPr>
                <w:p w14:paraId="57D947E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6261236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15m排气筒（DA004）</w:t>
                  </w:r>
                </w:p>
              </w:tc>
            </w:tr>
            <w:tr w14:paraId="1D087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3FA868F5">
                  <w:pPr>
                    <w:pStyle w:val="39"/>
                    <w:bidi w:val="0"/>
                    <w:rPr>
                      <w:color w:val="auto"/>
                    </w:rPr>
                  </w:pPr>
                </w:p>
              </w:tc>
              <w:tc>
                <w:tcPr>
                  <w:tcW w:w="508" w:type="pct"/>
                  <w:vMerge w:val="continue"/>
                  <w:tcBorders>
                    <w:tl2br w:val="nil"/>
                    <w:tr2bl w:val="nil"/>
                  </w:tcBorders>
                  <w:noWrap w:val="0"/>
                  <w:vAlign w:val="center"/>
                </w:tcPr>
                <w:p w14:paraId="045ABF09">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3DC30BF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烘干粉尘G7、</w:t>
                  </w:r>
                  <w:r>
                    <w:rPr>
                      <w:rFonts w:hint="eastAsia"/>
                      <w:color w:val="auto"/>
                      <w:highlight w:val="none"/>
                      <w:lang w:val="en-US" w:eastAsia="zh-CN"/>
                    </w:rPr>
                    <w:t>G13</w:t>
                  </w:r>
                </w:p>
              </w:tc>
              <w:tc>
                <w:tcPr>
                  <w:tcW w:w="1347" w:type="pct"/>
                  <w:tcBorders>
                    <w:tl2br w:val="nil"/>
                    <w:tr2bl w:val="nil"/>
                  </w:tcBorders>
                  <w:shd w:val="clear" w:color="auto" w:fill="auto"/>
                  <w:noWrap w:val="0"/>
                  <w:vAlign w:val="center"/>
                </w:tcPr>
                <w:p w14:paraId="183ABEB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颗粒物</w:t>
                  </w:r>
                </w:p>
              </w:tc>
              <w:tc>
                <w:tcPr>
                  <w:tcW w:w="405" w:type="pct"/>
                  <w:tcBorders>
                    <w:tl2br w:val="nil"/>
                    <w:tr2bl w:val="nil"/>
                  </w:tcBorders>
                  <w:shd w:val="clear" w:color="auto" w:fill="auto"/>
                  <w:noWrap w:val="0"/>
                  <w:vAlign w:val="center"/>
                </w:tcPr>
                <w:p w14:paraId="3774420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vMerge w:val="restart"/>
                  <w:tcBorders>
                    <w:tl2br w:val="nil"/>
                    <w:tr2bl w:val="nil"/>
                  </w:tcBorders>
                  <w:noWrap w:val="0"/>
                  <w:vAlign w:val="center"/>
                </w:tcPr>
                <w:p w14:paraId="090E0EAB">
                  <w:pPr>
                    <w:pStyle w:val="39"/>
                    <w:bidi w:val="0"/>
                    <w:rPr>
                      <w:rFonts w:hint="eastAsia"/>
                      <w:color w:val="auto"/>
                      <w:lang w:val="en-US" w:eastAsia="zh-CN"/>
                    </w:rPr>
                  </w:pPr>
                  <w:r>
                    <w:rPr>
                      <w:rFonts w:hint="eastAsia"/>
                      <w:color w:val="auto"/>
                      <w:lang w:val="en-US" w:eastAsia="zh-CN"/>
                    </w:rPr>
                    <w:t>布袋除尘器+15m排气筒（DA003）</w:t>
                  </w:r>
                </w:p>
              </w:tc>
            </w:tr>
            <w:tr w14:paraId="78A2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3B650804">
                  <w:pPr>
                    <w:pStyle w:val="39"/>
                    <w:bidi w:val="0"/>
                    <w:rPr>
                      <w:color w:val="auto"/>
                    </w:rPr>
                  </w:pPr>
                </w:p>
              </w:tc>
              <w:tc>
                <w:tcPr>
                  <w:tcW w:w="508" w:type="pct"/>
                  <w:vMerge w:val="continue"/>
                  <w:tcBorders>
                    <w:tl2br w:val="nil"/>
                    <w:tr2bl w:val="nil"/>
                  </w:tcBorders>
                  <w:noWrap w:val="0"/>
                  <w:vAlign w:val="center"/>
                </w:tcPr>
                <w:p w14:paraId="6908AA7E">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1665AF9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筛分粉尘G8</w:t>
                  </w:r>
                </w:p>
              </w:tc>
              <w:tc>
                <w:tcPr>
                  <w:tcW w:w="1347" w:type="pct"/>
                  <w:tcBorders>
                    <w:tl2br w:val="nil"/>
                    <w:tr2bl w:val="nil"/>
                  </w:tcBorders>
                  <w:shd w:val="clear" w:color="auto" w:fill="auto"/>
                  <w:noWrap w:val="0"/>
                  <w:vAlign w:val="center"/>
                </w:tcPr>
                <w:p w14:paraId="6B3F773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颗粒物</w:t>
                  </w:r>
                </w:p>
              </w:tc>
              <w:tc>
                <w:tcPr>
                  <w:tcW w:w="405" w:type="pct"/>
                  <w:tcBorders>
                    <w:tl2br w:val="nil"/>
                    <w:tr2bl w:val="nil"/>
                  </w:tcBorders>
                  <w:shd w:val="clear" w:color="auto" w:fill="auto"/>
                  <w:noWrap w:val="0"/>
                  <w:vAlign w:val="center"/>
                </w:tcPr>
                <w:p w14:paraId="686CE7B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vMerge w:val="continue"/>
                  <w:tcBorders>
                    <w:tl2br w:val="nil"/>
                    <w:tr2bl w:val="nil"/>
                  </w:tcBorders>
                  <w:noWrap w:val="0"/>
                  <w:vAlign w:val="center"/>
                </w:tcPr>
                <w:p w14:paraId="26E0B682">
                  <w:pPr>
                    <w:pStyle w:val="39"/>
                    <w:bidi w:val="0"/>
                    <w:rPr>
                      <w:rFonts w:hint="eastAsia"/>
                      <w:color w:val="auto"/>
                      <w:lang w:val="en-US" w:eastAsia="zh-CN"/>
                    </w:rPr>
                  </w:pPr>
                </w:p>
              </w:tc>
            </w:tr>
            <w:tr w14:paraId="1D54C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3B096516">
                  <w:pPr>
                    <w:pStyle w:val="39"/>
                    <w:bidi w:val="0"/>
                    <w:rPr>
                      <w:color w:val="auto"/>
                    </w:rPr>
                  </w:pPr>
                </w:p>
              </w:tc>
              <w:tc>
                <w:tcPr>
                  <w:tcW w:w="508" w:type="pct"/>
                  <w:vMerge w:val="continue"/>
                  <w:tcBorders>
                    <w:tl2br w:val="nil"/>
                    <w:tr2bl w:val="nil"/>
                  </w:tcBorders>
                  <w:noWrap w:val="0"/>
                  <w:vAlign w:val="center"/>
                </w:tcPr>
                <w:p w14:paraId="46A34D5B">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0324858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酸洗废气G11</w:t>
                  </w:r>
                </w:p>
              </w:tc>
              <w:tc>
                <w:tcPr>
                  <w:tcW w:w="1347" w:type="pct"/>
                  <w:tcBorders>
                    <w:tl2br w:val="nil"/>
                    <w:tr2bl w:val="nil"/>
                  </w:tcBorders>
                  <w:shd w:val="clear" w:color="auto" w:fill="auto"/>
                  <w:noWrap w:val="0"/>
                  <w:vAlign w:val="center"/>
                </w:tcPr>
                <w:p w14:paraId="58221DA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氟化物、氯化氢</w:t>
                  </w:r>
                </w:p>
              </w:tc>
              <w:tc>
                <w:tcPr>
                  <w:tcW w:w="405" w:type="pct"/>
                  <w:tcBorders>
                    <w:tl2br w:val="nil"/>
                    <w:tr2bl w:val="nil"/>
                  </w:tcBorders>
                  <w:shd w:val="clear" w:color="auto" w:fill="auto"/>
                  <w:noWrap w:val="0"/>
                  <w:vAlign w:val="center"/>
                </w:tcPr>
                <w:p w14:paraId="3418F9F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5273E05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“水喷淋”+15m排气筒（DA005）</w:t>
                  </w:r>
                </w:p>
              </w:tc>
            </w:tr>
            <w:tr w14:paraId="1DF95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58" w:type="pct"/>
                  <w:vMerge w:val="continue"/>
                  <w:tcBorders>
                    <w:tl2br w:val="nil"/>
                    <w:tr2bl w:val="nil"/>
                  </w:tcBorders>
                  <w:noWrap w:val="0"/>
                  <w:vAlign w:val="center"/>
                </w:tcPr>
                <w:p w14:paraId="70700034">
                  <w:pPr>
                    <w:pStyle w:val="39"/>
                    <w:bidi w:val="0"/>
                    <w:rPr>
                      <w:color w:val="auto"/>
                    </w:rPr>
                  </w:pPr>
                </w:p>
              </w:tc>
              <w:tc>
                <w:tcPr>
                  <w:tcW w:w="508" w:type="pct"/>
                  <w:vMerge w:val="continue"/>
                  <w:tcBorders>
                    <w:tl2br w:val="nil"/>
                    <w:tr2bl w:val="nil"/>
                  </w:tcBorders>
                  <w:noWrap w:val="0"/>
                  <w:vAlign w:val="center"/>
                </w:tcPr>
                <w:p w14:paraId="700F8BD1">
                  <w:pPr>
                    <w:pStyle w:val="39"/>
                    <w:bidi w:val="0"/>
                    <w:rPr>
                      <w:rFonts w:hint="eastAsia"/>
                      <w:color w:val="auto"/>
                      <w:lang w:val="en-US" w:eastAsia="zh-CN"/>
                    </w:rPr>
                  </w:pPr>
                </w:p>
              </w:tc>
              <w:tc>
                <w:tcPr>
                  <w:tcW w:w="1041" w:type="pct"/>
                  <w:tcBorders>
                    <w:tl2br w:val="nil"/>
                    <w:tr2bl w:val="nil"/>
                  </w:tcBorders>
                  <w:shd w:val="clear" w:color="auto" w:fill="auto"/>
                  <w:noWrap w:val="0"/>
                  <w:vAlign w:val="center"/>
                </w:tcPr>
                <w:p w14:paraId="5A6B857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锅炉燃烧废气G10</w:t>
                  </w:r>
                </w:p>
              </w:tc>
              <w:tc>
                <w:tcPr>
                  <w:tcW w:w="1347" w:type="pct"/>
                  <w:tcBorders>
                    <w:tl2br w:val="nil"/>
                    <w:tr2bl w:val="nil"/>
                  </w:tcBorders>
                  <w:shd w:val="clear" w:color="auto" w:fill="auto"/>
                  <w:noWrap w:val="0"/>
                  <w:vAlign w:val="center"/>
                </w:tcPr>
                <w:p w14:paraId="036757B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SO</w:t>
                  </w:r>
                  <w:r>
                    <w:rPr>
                      <w:color w:val="auto"/>
                      <w:vertAlign w:val="subscript"/>
                    </w:rPr>
                    <w:t>2</w:t>
                  </w:r>
                  <w:r>
                    <w:rPr>
                      <w:rFonts w:hint="eastAsia"/>
                      <w:color w:val="auto"/>
                      <w:highlight w:val="none"/>
                      <w:lang w:val="en-US" w:eastAsia="zh-CN"/>
                    </w:rPr>
                    <w:t>、NOx、颗粒物</w:t>
                  </w:r>
                </w:p>
              </w:tc>
              <w:tc>
                <w:tcPr>
                  <w:tcW w:w="405" w:type="pct"/>
                  <w:tcBorders>
                    <w:tl2br w:val="nil"/>
                    <w:tr2bl w:val="nil"/>
                  </w:tcBorders>
                  <w:shd w:val="clear" w:color="auto" w:fill="auto"/>
                  <w:noWrap w:val="0"/>
                  <w:vAlign w:val="center"/>
                </w:tcPr>
                <w:p w14:paraId="4D37C03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间断</w:t>
                  </w:r>
                </w:p>
              </w:tc>
              <w:tc>
                <w:tcPr>
                  <w:tcW w:w="1338" w:type="pct"/>
                  <w:tcBorders>
                    <w:tl2br w:val="nil"/>
                    <w:tr2bl w:val="nil"/>
                  </w:tcBorders>
                  <w:shd w:val="clear" w:color="auto" w:fill="auto"/>
                  <w:noWrap w:val="0"/>
                  <w:vAlign w:val="center"/>
                </w:tcPr>
                <w:p w14:paraId="1FDA691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15m排气筒（DA006）</w:t>
                  </w:r>
                </w:p>
              </w:tc>
            </w:tr>
            <w:tr w14:paraId="191E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4EAB40A7">
                  <w:pPr>
                    <w:pStyle w:val="39"/>
                    <w:bidi w:val="0"/>
                    <w:rPr>
                      <w:color w:val="auto"/>
                    </w:rPr>
                  </w:pPr>
                </w:p>
              </w:tc>
              <w:tc>
                <w:tcPr>
                  <w:tcW w:w="508" w:type="pct"/>
                  <w:vMerge w:val="restart"/>
                  <w:tcBorders>
                    <w:tl2br w:val="nil"/>
                    <w:tr2bl w:val="nil"/>
                  </w:tcBorders>
                  <w:noWrap w:val="0"/>
                  <w:vAlign w:val="center"/>
                </w:tcPr>
                <w:p w14:paraId="4E02AD12">
                  <w:pPr>
                    <w:pStyle w:val="39"/>
                    <w:bidi w:val="0"/>
                    <w:rPr>
                      <w:color w:val="auto"/>
                    </w:rPr>
                  </w:pPr>
                  <w:r>
                    <w:rPr>
                      <w:color w:val="auto"/>
                    </w:rPr>
                    <w:t>固体废物</w:t>
                  </w:r>
                </w:p>
              </w:tc>
              <w:tc>
                <w:tcPr>
                  <w:tcW w:w="1041" w:type="pct"/>
                  <w:tcBorders>
                    <w:tl2br w:val="nil"/>
                    <w:tr2bl w:val="nil"/>
                  </w:tcBorders>
                  <w:shd w:val="clear" w:color="auto" w:fill="auto"/>
                  <w:noWrap w:val="0"/>
                  <w:vAlign w:val="center"/>
                </w:tcPr>
                <w:p w14:paraId="39BB087E">
                  <w:pPr>
                    <w:pStyle w:val="39"/>
                    <w:bidi w:val="0"/>
                    <w:rPr>
                      <w:rFonts w:hint="default"/>
                      <w:color w:val="auto"/>
                      <w:lang w:val="en-US" w:eastAsia="zh-CN"/>
                    </w:rPr>
                  </w:pPr>
                  <w:r>
                    <w:rPr>
                      <w:rFonts w:hint="eastAsia"/>
                      <w:color w:val="auto"/>
                      <w:lang w:val="en-US" w:eastAsia="zh-CN"/>
                    </w:rPr>
                    <w:t>磁选</w:t>
                  </w:r>
                </w:p>
              </w:tc>
              <w:tc>
                <w:tcPr>
                  <w:tcW w:w="1347" w:type="pct"/>
                  <w:tcBorders>
                    <w:tl2br w:val="nil"/>
                    <w:tr2bl w:val="nil"/>
                  </w:tcBorders>
                  <w:shd w:val="clear" w:color="auto" w:fill="auto"/>
                  <w:noWrap w:val="0"/>
                  <w:vAlign w:val="center"/>
                </w:tcPr>
                <w:p w14:paraId="1BDE95AC">
                  <w:pPr>
                    <w:pStyle w:val="39"/>
                    <w:bidi w:val="0"/>
                    <w:rPr>
                      <w:rFonts w:hint="default"/>
                      <w:color w:val="auto"/>
                      <w:lang w:val="en-US" w:eastAsia="zh-CN"/>
                    </w:rPr>
                  </w:pPr>
                  <w:r>
                    <w:rPr>
                      <w:rFonts w:hint="eastAsia"/>
                      <w:color w:val="auto"/>
                      <w:lang w:val="en-US" w:eastAsia="zh-CN"/>
                    </w:rPr>
                    <w:t>磁选固废</w:t>
                  </w:r>
                  <w:r>
                    <w:rPr>
                      <w:rFonts w:hint="default"/>
                      <w:color w:val="auto"/>
                      <w:lang w:val="en-US" w:eastAsia="zh-CN"/>
                    </w:rPr>
                    <w:t>S1、S2</w:t>
                  </w:r>
                  <w:r>
                    <w:rPr>
                      <w:rFonts w:hint="eastAsia"/>
                      <w:color w:val="auto"/>
                      <w:lang w:val="en-US" w:eastAsia="zh-CN"/>
                    </w:rPr>
                    <w:t>、S9、S10</w:t>
                  </w:r>
                </w:p>
              </w:tc>
              <w:tc>
                <w:tcPr>
                  <w:tcW w:w="405" w:type="pct"/>
                  <w:tcBorders>
                    <w:tl2br w:val="nil"/>
                    <w:tr2bl w:val="nil"/>
                  </w:tcBorders>
                  <w:noWrap w:val="0"/>
                  <w:vAlign w:val="center"/>
                </w:tcPr>
                <w:p w14:paraId="730B9BF3">
                  <w:pPr>
                    <w:pStyle w:val="39"/>
                    <w:bidi w:val="0"/>
                    <w:ind w:firstLine="0" w:firstLineChars="0"/>
                    <w:rPr>
                      <w:rFonts w:hint="eastAsia"/>
                      <w:color w:val="auto"/>
                      <w:lang w:val="en-US" w:eastAsia="zh-CN"/>
                    </w:rPr>
                  </w:pPr>
                  <w:r>
                    <w:rPr>
                      <w:rFonts w:hint="eastAsia"/>
                      <w:color w:val="auto"/>
                      <w:lang w:val="en-US" w:eastAsia="zh-CN"/>
                    </w:rPr>
                    <w:t>间断</w:t>
                  </w:r>
                </w:p>
              </w:tc>
              <w:tc>
                <w:tcPr>
                  <w:tcW w:w="1338" w:type="pct"/>
                  <w:vMerge w:val="restart"/>
                  <w:tcBorders>
                    <w:tl2br w:val="nil"/>
                    <w:tr2bl w:val="nil"/>
                  </w:tcBorders>
                  <w:noWrap w:val="0"/>
                  <w:vAlign w:val="center"/>
                </w:tcPr>
                <w:p w14:paraId="48C5F174">
                  <w:pPr>
                    <w:pStyle w:val="39"/>
                    <w:bidi w:val="0"/>
                    <w:rPr>
                      <w:rFonts w:hint="eastAsia"/>
                      <w:color w:val="auto"/>
                      <w:lang w:val="en-US" w:eastAsia="zh-CN"/>
                    </w:rPr>
                  </w:pPr>
                  <w:r>
                    <w:rPr>
                      <w:rFonts w:hint="eastAsia"/>
                      <w:color w:val="auto"/>
                      <w:lang w:val="en-US" w:eastAsia="zh-CN"/>
                    </w:rPr>
                    <w:t>外售综合利用</w:t>
                  </w:r>
                </w:p>
              </w:tc>
            </w:tr>
            <w:tr w14:paraId="3A5B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2D77AC49">
                  <w:pPr>
                    <w:pStyle w:val="39"/>
                    <w:bidi w:val="0"/>
                    <w:rPr>
                      <w:color w:val="auto"/>
                    </w:rPr>
                  </w:pPr>
                </w:p>
              </w:tc>
              <w:tc>
                <w:tcPr>
                  <w:tcW w:w="508" w:type="pct"/>
                  <w:vMerge w:val="continue"/>
                  <w:tcBorders>
                    <w:tl2br w:val="nil"/>
                    <w:tr2bl w:val="nil"/>
                  </w:tcBorders>
                  <w:noWrap w:val="0"/>
                  <w:vAlign w:val="center"/>
                </w:tcPr>
                <w:p w14:paraId="4BB5B7EF">
                  <w:pPr>
                    <w:pStyle w:val="39"/>
                    <w:bidi w:val="0"/>
                    <w:rPr>
                      <w:color w:val="auto"/>
                    </w:rPr>
                  </w:pPr>
                </w:p>
              </w:tc>
              <w:tc>
                <w:tcPr>
                  <w:tcW w:w="1041" w:type="pct"/>
                  <w:tcBorders>
                    <w:tl2br w:val="nil"/>
                    <w:tr2bl w:val="nil"/>
                  </w:tcBorders>
                  <w:noWrap w:val="0"/>
                  <w:vAlign w:val="center"/>
                </w:tcPr>
                <w:p w14:paraId="36A2D012">
                  <w:pPr>
                    <w:pStyle w:val="39"/>
                    <w:bidi w:val="0"/>
                    <w:rPr>
                      <w:rFonts w:hint="default"/>
                      <w:color w:val="auto"/>
                      <w:lang w:val="en-US" w:eastAsia="zh-CN"/>
                    </w:rPr>
                  </w:pPr>
                  <w:r>
                    <w:rPr>
                      <w:rFonts w:hint="eastAsia"/>
                      <w:color w:val="auto"/>
                      <w:lang w:val="en-US" w:eastAsia="zh-CN"/>
                    </w:rPr>
                    <w:t>脱泥</w:t>
                  </w:r>
                </w:p>
              </w:tc>
              <w:tc>
                <w:tcPr>
                  <w:tcW w:w="1347" w:type="pct"/>
                  <w:tcBorders>
                    <w:tl2br w:val="nil"/>
                    <w:tr2bl w:val="nil"/>
                  </w:tcBorders>
                  <w:noWrap w:val="0"/>
                  <w:vAlign w:val="center"/>
                </w:tcPr>
                <w:p w14:paraId="667B2C39">
                  <w:pPr>
                    <w:pStyle w:val="39"/>
                    <w:bidi w:val="0"/>
                    <w:rPr>
                      <w:rFonts w:hint="default"/>
                      <w:color w:val="auto"/>
                      <w:lang w:val="en-US" w:eastAsia="zh-CN"/>
                    </w:rPr>
                  </w:pPr>
                  <w:r>
                    <w:rPr>
                      <w:rFonts w:hint="eastAsia"/>
                      <w:color w:val="auto"/>
                      <w:lang w:val="en-US" w:eastAsia="zh-CN"/>
                    </w:rPr>
                    <w:t>污泥S3、S11</w:t>
                  </w:r>
                </w:p>
              </w:tc>
              <w:tc>
                <w:tcPr>
                  <w:tcW w:w="405" w:type="pct"/>
                  <w:tcBorders>
                    <w:tl2br w:val="nil"/>
                    <w:tr2bl w:val="nil"/>
                  </w:tcBorders>
                  <w:noWrap w:val="0"/>
                  <w:vAlign w:val="center"/>
                </w:tcPr>
                <w:p w14:paraId="0F19CF41">
                  <w:pPr>
                    <w:pStyle w:val="39"/>
                    <w:bidi w:val="0"/>
                    <w:ind w:firstLine="0" w:firstLineChars="0"/>
                    <w:rPr>
                      <w:rFonts w:hint="default"/>
                      <w:color w:val="auto"/>
                      <w:lang w:val="en-US" w:eastAsia="zh-CN"/>
                    </w:rPr>
                  </w:pPr>
                  <w:r>
                    <w:rPr>
                      <w:rFonts w:hint="eastAsia"/>
                      <w:color w:val="auto"/>
                      <w:lang w:val="en-US" w:eastAsia="zh-CN"/>
                    </w:rPr>
                    <w:t>间断</w:t>
                  </w:r>
                </w:p>
              </w:tc>
              <w:tc>
                <w:tcPr>
                  <w:tcW w:w="1338" w:type="pct"/>
                  <w:vMerge w:val="continue"/>
                  <w:tcBorders>
                    <w:tl2br w:val="nil"/>
                    <w:tr2bl w:val="nil"/>
                  </w:tcBorders>
                  <w:noWrap w:val="0"/>
                  <w:vAlign w:val="center"/>
                </w:tcPr>
                <w:p w14:paraId="4BF3361E">
                  <w:pPr>
                    <w:pStyle w:val="39"/>
                    <w:bidi w:val="0"/>
                    <w:rPr>
                      <w:rFonts w:hint="eastAsia"/>
                      <w:color w:val="auto"/>
                      <w:lang w:val="en-US" w:eastAsia="zh-CN"/>
                    </w:rPr>
                  </w:pPr>
                </w:p>
              </w:tc>
            </w:tr>
            <w:tr w14:paraId="017E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62E18F79">
                  <w:pPr>
                    <w:pStyle w:val="39"/>
                    <w:bidi w:val="0"/>
                    <w:rPr>
                      <w:color w:val="auto"/>
                    </w:rPr>
                  </w:pPr>
                </w:p>
              </w:tc>
              <w:tc>
                <w:tcPr>
                  <w:tcW w:w="508" w:type="pct"/>
                  <w:vMerge w:val="continue"/>
                  <w:tcBorders>
                    <w:tl2br w:val="nil"/>
                    <w:tr2bl w:val="nil"/>
                  </w:tcBorders>
                  <w:noWrap w:val="0"/>
                  <w:vAlign w:val="center"/>
                </w:tcPr>
                <w:p w14:paraId="24C56AF3">
                  <w:pPr>
                    <w:pStyle w:val="39"/>
                    <w:bidi w:val="0"/>
                    <w:rPr>
                      <w:color w:val="auto"/>
                    </w:rPr>
                  </w:pPr>
                </w:p>
              </w:tc>
              <w:tc>
                <w:tcPr>
                  <w:tcW w:w="1041" w:type="pct"/>
                  <w:vMerge w:val="restart"/>
                  <w:tcBorders>
                    <w:tl2br w:val="nil"/>
                    <w:tr2bl w:val="nil"/>
                  </w:tcBorders>
                  <w:shd w:val="clear" w:color="auto" w:fill="auto"/>
                  <w:noWrap w:val="0"/>
                  <w:vAlign w:val="center"/>
                </w:tcPr>
                <w:p w14:paraId="5CFF5C6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酸洗</w:t>
                  </w:r>
                </w:p>
              </w:tc>
              <w:tc>
                <w:tcPr>
                  <w:tcW w:w="1347" w:type="pct"/>
                  <w:tcBorders>
                    <w:tl2br w:val="nil"/>
                    <w:tr2bl w:val="nil"/>
                  </w:tcBorders>
                  <w:shd w:val="clear" w:color="auto" w:fill="auto"/>
                  <w:noWrap w:val="0"/>
                  <w:vAlign w:val="center"/>
                </w:tcPr>
                <w:p w14:paraId="4686D19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废酸S4、S6、S12</w:t>
                  </w:r>
                </w:p>
              </w:tc>
              <w:tc>
                <w:tcPr>
                  <w:tcW w:w="405" w:type="pct"/>
                  <w:tcBorders>
                    <w:tl2br w:val="nil"/>
                    <w:tr2bl w:val="nil"/>
                  </w:tcBorders>
                  <w:shd w:val="clear" w:color="auto" w:fill="auto"/>
                  <w:noWrap w:val="0"/>
                  <w:vAlign w:val="center"/>
                </w:tcPr>
                <w:p w14:paraId="753D2F7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间断</w:t>
                  </w:r>
                </w:p>
              </w:tc>
              <w:tc>
                <w:tcPr>
                  <w:tcW w:w="1338" w:type="pct"/>
                  <w:vMerge w:val="restart"/>
                  <w:tcBorders>
                    <w:tl2br w:val="nil"/>
                    <w:tr2bl w:val="nil"/>
                  </w:tcBorders>
                  <w:noWrap w:val="0"/>
                  <w:vAlign w:val="center"/>
                </w:tcPr>
                <w:p w14:paraId="161EFE04">
                  <w:pPr>
                    <w:pStyle w:val="39"/>
                    <w:bidi w:val="0"/>
                    <w:rPr>
                      <w:rFonts w:hint="default"/>
                      <w:color w:val="auto"/>
                      <w:lang w:val="en-US" w:eastAsia="zh-CN"/>
                    </w:rPr>
                  </w:pPr>
                  <w:r>
                    <w:rPr>
                      <w:rFonts w:hint="eastAsia"/>
                      <w:color w:val="auto"/>
                      <w:lang w:val="en-US" w:eastAsia="zh-CN"/>
                    </w:rPr>
                    <w:t>委托有危废资质单位处置</w:t>
                  </w:r>
                </w:p>
              </w:tc>
            </w:tr>
            <w:tr w14:paraId="1371D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694F862B">
                  <w:pPr>
                    <w:pStyle w:val="39"/>
                    <w:bidi w:val="0"/>
                    <w:rPr>
                      <w:color w:val="auto"/>
                    </w:rPr>
                  </w:pPr>
                </w:p>
              </w:tc>
              <w:tc>
                <w:tcPr>
                  <w:tcW w:w="508" w:type="pct"/>
                  <w:vMerge w:val="continue"/>
                  <w:tcBorders>
                    <w:tl2br w:val="nil"/>
                    <w:tr2bl w:val="nil"/>
                  </w:tcBorders>
                  <w:noWrap w:val="0"/>
                  <w:vAlign w:val="center"/>
                </w:tcPr>
                <w:p w14:paraId="08F165FF">
                  <w:pPr>
                    <w:pStyle w:val="39"/>
                    <w:bidi w:val="0"/>
                    <w:rPr>
                      <w:color w:val="auto"/>
                    </w:rPr>
                  </w:pPr>
                </w:p>
              </w:tc>
              <w:tc>
                <w:tcPr>
                  <w:tcW w:w="1041" w:type="pct"/>
                  <w:vMerge w:val="continue"/>
                  <w:tcBorders>
                    <w:tl2br w:val="nil"/>
                    <w:tr2bl w:val="nil"/>
                  </w:tcBorders>
                  <w:shd w:val="clear" w:color="auto" w:fill="auto"/>
                  <w:noWrap w:val="0"/>
                  <w:vAlign w:val="center"/>
                </w:tcPr>
                <w:p w14:paraId="372D87C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c>
                <w:tcPr>
                  <w:tcW w:w="1347" w:type="pct"/>
                  <w:tcBorders>
                    <w:tl2br w:val="nil"/>
                    <w:tr2bl w:val="nil"/>
                  </w:tcBorders>
                  <w:shd w:val="clear" w:color="auto" w:fill="auto"/>
                  <w:noWrap w:val="0"/>
                  <w:vAlign w:val="center"/>
                </w:tcPr>
                <w:p w14:paraId="298122E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滤渣S5、S7、S13</w:t>
                  </w:r>
                </w:p>
              </w:tc>
              <w:tc>
                <w:tcPr>
                  <w:tcW w:w="405" w:type="pct"/>
                  <w:tcBorders>
                    <w:tl2br w:val="nil"/>
                    <w:tr2bl w:val="nil"/>
                  </w:tcBorders>
                  <w:shd w:val="clear" w:color="auto" w:fill="auto"/>
                  <w:noWrap w:val="0"/>
                  <w:vAlign w:val="center"/>
                </w:tcPr>
                <w:p w14:paraId="7A9C370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间断</w:t>
                  </w:r>
                </w:p>
              </w:tc>
              <w:tc>
                <w:tcPr>
                  <w:tcW w:w="1338" w:type="pct"/>
                  <w:vMerge w:val="continue"/>
                  <w:tcBorders>
                    <w:tl2br w:val="nil"/>
                    <w:tr2bl w:val="nil"/>
                  </w:tcBorders>
                  <w:noWrap w:val="0"/>
                  <w:vAlign w:val="center"/>
                </w:tcPr>
                <w:p w14:paraId="39A522D1">
                  <w:pPr>
                    <w:pStyle w:val="39"/>
                    <w:bidi w:val="0"/>
                    <w:rPr>
                      <w:rFonts w:hint="eastAsia"/>
                      <w:color w:val="auto"/>
                      <w:lang w:val="en-US" w:eastAsia="zh-CN"/>
                    </w:rPr>
                  </w:pPr>
                </w:p>
              </w:tc>
            </w:tr>
            <w:tr w14:paraId="29710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0D264BE4">
                  <w:pPr>
                    <w:pStyle w:val="39"/>
                    <w:bidi w:val="0"/>
                    <w:rPr>
                      <w:color w:val="auto"/>
                    </w:rPr>
                  </w:pPr>
                </w:p>
              </w:tc>
              <w:tc>
                <w:tcPr>
                  <w:tcW w:w="508" w:type="pct"/>
                  <w:vMerge w:val="continue"/>
                  <w:tcBorders>
                    <w:tl2br w:val="nil"/>
                    <w:tr2bl w:val="nil"/>
                  </w:tcBorders>
                  <w:noWrap w:val="0"/>
                  <w:vAlign w:val="center"/>
                </w:tcPr>
                <w:p w14:paraId="34988B0E">
                  <w:pPr>
                    <w:pStyle w:val="39"/>
                    <w:bidi w:val="0"/>
                    <w:rPr>
                      <w:color w:val="auto"/>
                    </w:rPr>
                  </w:pPr>
                </w:p>
              </w:tc>
              <w:tc>
                <w:tcPr>
                  <w:tcW w:w="1041" w:type="pct"/>
                  <w:tcBorders>
                    <w:tl2br w:val="nil"/>
                    <w:tr2bl w:val="nil"/>
                  </w:tcBorders>
                  <w:shd w:val="clear" w:color="auto" w:fill="auto"/>
                  <w:noWrap w:val="0"/>
                  <w:vAlign w:val="center"/>
                </w:tcPr>
                <w:p w14:paraId="0444E5D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色选</w:t>
                  </w:r>
                </w:p>
              </w:tc>
              <w:tc>
                <w:tcPr>
                  <w:tcW w:w="1347" w:type="pct"/>
                  <w:tcBorders>
                    <w:tl2br w:val="nil"/>
                    <w:tr2bl w:val="nil"/>
                  </w:tcBorders>
                  <w:shd w:val="clear" w:color="auto" w:fill="auto"/>
                  <w:noWrap w:val="0"/>
                  <w:vAlign w:val="center"/>
                </w:tcPr>
                <w:p w14:paraId="4D03CE9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色选杂质S8、S14</w:t>
                  </w:r>
                </w:p>
              </w:tc>
              <w:tc>
                <w:tcPr>
                  <w:tcW w:w="405" w:type="pct"/>
                  <w:tcBorders>
                    <w:tl2br w:val="nil"/>
                    <w:tr2bl w:val="nil"/>
                  </w:tcBorders>
                  <w:shd w:val="clear" w:color="auto" w:fill="auto"/>
                  <w:noWrap w:val="0"/>
                  <w:vAlign w:val="center"/>
                </w:tcPr>
                <w:p w14:paraId="59DD553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间断</w:t>
                  </w:r>
                </w:p>
              </w:tc>
              <w:tc>
                <w:tcPr>
                  <w:tcW w:w="1338" w:type="pct"/>
                  <w:tcBorders>
                    <w:tl2br w:val="nil"/>
                    <w:tr2bl w:val="nil"/>
                  </w:tcBorders>
                  <w:noWrap w:val="0"/>
                  <w:vAlign w:val="center"/>
                </w:tcPr>
                <w:p w14:paraId="6D49EEE7">
                  <w:pPr>
                    <w:pStyle w:val="39"/>
                    <w:bidi w:val="0"/>
                    <w:rPr>
                      <w:rFonts w:hint="eastAsia"/>
                      <w:color w:val="auto"/>
                      <w:lang w:val="en-US" w:eastAsia="zh-CN"/>
                    </w:rPr>
                  </w:pPr>
                  <w:r>
                    <w:rPr>
                      <w:rFonts w:hint="eastAsia"/>
                      <w:color w:val="auto"/>
                      <w:lang w:val="en-US" w:eastAsia="zh-CN"/>
                    </w:rPr>
                    <w:t>外售综合利用</w:t>
                  </w:r>
                </w:p>
              </w:tc>
            </w:tr>
            <w:tr w14:paraId="7A01A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20A552C0">
                  <w:pPr>
                    <w:pStyle w:val="39"/>
                    <w:bidi w:val="0"/>
                    <w:rPr>
                      <w:color w:val="auto"/>
                    </w:rPr>
                  </w:pPr>
                </w:p>
              </w:tc>
              <w:tc>
                <w:tcPr>
                  <w:tcW w:w="508" w:type="pct"/>
                  <w:vMerge w:val="continue"/>
                  <w:tcBorders>
                    <w:tl2br w:val="nil"/>
                    <w:tr2bl w:val="nil"/>
                  </w:tcBorders>
                  <w:noWrap w:val="0"/>
                  <w:vAlign w:val="center"/>
                </w:tcPr>
                <w:p w14:paraId="3503A391">
                  <w:pPr>
                    <w:pStyle w:val="39"/>
                    <w:bidi w:val="0"/>
                    <w:rPr>
                      <w:color w:val="auto"/>
                    </w:rPr>
                  </w:pPr>
                </w:p>
              </w:tc>
              <w:tc>
                <w:tcPr>
                  <w:tcW w:w="1041" w:type="pct"/>
                  <w:tcBorders>
                    <w:tl2br w:val="nil"/>
                    <w:tr2bl w:val="nil"/>
                  </w:tcBorders>
                  <w:shd w:val="clear" w:color="auto" w:fill="auto"/>
                  <w:noWrap w:val="0"/>
                  <w:vAlign w:val="center"/>
                </w:tcPr>
                <w:p w14:paraId="07447D5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酸碱中和池沉渣</w:t>
                  </w:r>
                </w:p>
              </w:tc>
              <w:tc>
                <w:tcPr>
                  <w:tcW w:w="1347" w:type="pct"/>
                  <w:tcBorders>
                    <w:tl2br w:val="nil"/>
                    <w:tr2bl w:val="nil"/>
                  </w:tcBorders>
                  <w:shd w:val="clear" w:color="auto" w:fill="auto"/>
                  <w:noWrap w:val="0"/>
                  <w:vAlign w:val="center"/>
                </w:tcPr>
                <w:p w14:paraId="7EC3F69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沉渣S15</w:t>
                  </w:r>
                </w:p>
              </w:tc>
              <w:tc>
                <w:tcPr>
                  <w:tcW w:w="405" w:type="pct"/>
                  <w:tcBorders>
                    <w:tl2br w:val="nil"/>
                    <w:tr2bl w:val="nil"/>
                  </w:tcBorders>
                  <w:noWrap w:val="0"/>
                  <w:vAlign w:val="center"/>
                </w:tcPr>
                <w:p w14:paraId="322EFB51">
                  <w:pPr>
                    <w:pStyle w:val="39"/>
                    <w:bidi w:val="0"/>
                    <w:ind w:firstLine="0" w:firstLineChars="0"/>
                    <w:rPr>
                      <w:rFonts w:hint="eastAsia"/>
                      <w:color w:val="auto"/>
                      <w:lang w:val="en-US" w:eastAsia="zh-CN"/>
                    </w:rPr>
                  </w:pPr>
                  <w:r>
                    <w:rPr>
                      <w:rFonts w:hint="eastAsia"/>
                      <w:color w:val="auto"/>
                      <w:lang w:val="en-US" w:eastAsia="zh-CN"/>
                    </w:rPr>
                    <w:t>间断</w:t>
                  </w:r>
                </w:p>
              </w:tc>
              <w:tc>
                <w:tcPr>
                  <w:tcW w:w="1338" w:type="pct"/>
                  <w:tcBorders>
                    <w:tl2br w:val="nil"/>
                    <w:tr2bl w:val="nil"/>
                  </w:tcBorders>
                  <w:noWrap w:val="0"/>
                  <w:vAlign w:val="center"/>
                </w:tcPr>
                <w:p w14:paraId="30D36576">
                  <w:pPr>
                    <w:pStyle w:val="39"/>
                    <w:bidi w:val="0"/>
                    <w:rPr>
                      <w:rFonts w:hint="eastAsia"/>
                      <w:color w:val="auto"/>
                      <w:lang w:val="en-US" w:eastAsia="zh-CN"/>
                    </w:rPr>
                  </w:pPr>
                  <w:r>
                    <w:rPr>
                      <w:rFonts w:hint="eastAsia"/>
                      <w:color w:val="auto"/>
                    </w:rPr>
                    <w:t>暂做危废管理，待属性鉴定结果，合理处置</w:t>
                  </w:r>
                </w:p>
              </w:tc>
            </w:tr>
            <w:tr w14:paraId="59D83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219352AC">
                  <w:pPr>
                    <w:pStyle w:val="39"/>
                    <w:bidi w:val="0"/>
                    <w:rPr>
                      <w:color w:val="auto"/>
                    </w:rPr>
                  </w:pPr>
                </w:p>
              </w:tc>
              <w:tc>
                <w:tcPr>
                  <w:tcW w:w="508" w:type="pct"/>
                  <w:vMerge w:val="continue"/>
                  <w:tcBorders>
                    <w:tl2br w:val="nil"/>
                    <w:tr2bl w:val="nil"/>
                  </w:tcBorders>
                  <w:noWrap w:val="0"/>
                  <w:vAlign w:val="center"/>
                </w:tcPr>
                <w:p w14:paraId="7C8A6B66">
                  <w:pPr>
                    <w:pStyle w:val="39"/>
                    <w:bidi w:val="0"/>
                    <w:rPr>
                      <w:color w:val="auto"/>
                    </w:rPr>
                  </w:pPr>
                </w:p>
              </w:tc>
              <w:tc>
                <w:tcPr>
                  <w:tcW w:w="1041" w:type="pct"/>
                  <w:tcBorders>
                    <w:tl2br w:val="nil"/>
                    <w:tr2bl w:val="nil"/>
                  </w:tcBorders>
                  <w:shd w:val="clear" w:color="auto" w:fill="auto"/>
                  <w:noWrap w:val="0"/>
                  <w:vAlign w:val="center"/>
                </w:tcPr>
                <w:p w14:paraId="3245E05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废气处理</w:t>
                  </w:r>
                </w:p>
              </w:tc>
              <w:tc>
                <w:tcPr>
                  <w:tcW w:w="1347" w:type="pct"/>
                  <w:tcBorders>
                    <w:tl2br w:val="nil"/>
                    <w:tr2bl w:val="nil"/>
                  </w:tcBorders>
                  <w:shd w:val="clear" w:color="auto" w:fill="auto"/>
                  <w:noWrap w:val="0"/>
                  <w:vAlign w:val="center"/>
                </w:tcPr>
                <w:p w14:paraId="6137B44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布袋除尘器收尘S5</w:t>
                  </w:r>
                </w:p>
              </w:tc>
              <w:tc>
                <w:tcPr>
                  <w:tcW w:w="405" w:type="pct"/>
                  <w:tcBorders>
                    <w:tl2br w:val="nil"/>
                    <w:tr2bl w:val="nil"/>
                  </w:tcBorders>
                  <w:noWrap w:val="0"/>
                  <w:vAlign w:val="center"/>
                </w:tcPr>
                <w:p w14:paraId="06F5BB41">
                  <w:pPr>
                    <w:pStyle w:val="39"/>
                    <w:bidi w:val="0"/>
                    <w:ind w:firstLine="0" w:firstLineChars="0"/>
                    <w:rPr>
                      <w:rFonts w:hint="eastAsia"/>
                      <w:color w:val="auto"/>
                      <w:lang w:val="en-US" w:eastAsia="zh-CN"/>
                    </w:rPr>
                  </w:pPr>
                  <w:r>
                    <w:rPr>
                      <w:rFonts w:hint="eastAsia"/>
                      <w:color w:val="auto"/>
                      <w:lang w:val="en-US" w:eastAsia="zh-CN"/>
                    </w:rPr>
                    <w:t>间断</w:t>
                  </w:r>
                </w:p>
              </w:tc>
              <w:tc>
                <w:tcPr>
                  <w:tcW w:w="1338" w:type="pct"/>
                  <w:tcBorders>
                    <w:tl2br w:val="nil"/>
                    <w:tr2bl w:val="nil"/>
                  </w:tcBorders>
                  <w:noWrap w:val="0"/>
                  <w:vAlign w:val="center"/>
                </w:tcPr>
                <w:p w14:paraId="7E1D94CE">
                  <w:pPr>
                    <w:pStyle w:val="39"/>
                    <w:bidi w:val="0"/>
                    <w:rPr>
                      <w:rFonts w:hint="eastAsia"/>
                      <w:color w:val="auto"/>
                      <w:lang w:val="en-US" w:eastAsia="zh-CN"/>
                    </w:rPr>
                  </w:pPr>
                  <w:r>
                    <w:rPr>
                      <w:rFonts w:hint="eastAsia"/>
                      <w:color w:val="auto"/>
                      <w:lang w:val="en-US" w:eastAsia="zh-CN"/>
                    </w:rPr>
                    <w:t>外售综合利用</w:t>
                  </w:r>
                </w:p>
              </w:tc>
            </w:tr>
            <w:tr w14:paraId="4B095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4C77B498">
                  <w:pPr>
                    <w:pStyle w:val="39"/>
                    <w:bidi w:val="0"/>
                    <w:rPr>
                      <w:color w:val="auto"/>
                    </w:rPr>
                  </w:pPr>
                </w:p>
              </w:tc>
              <w:tc>
                <w:tcPr>
                  <w:tcW w:w="508" w:type="pct"/>
                  <w:vMerge w:val="continue"/>
                  <w:tcBorders>
                    <w:tl2br w:val="nil"/>
                    <w:tr2bl w:val="nil"/>
                  </w:tcBorders>
                  <w:noWrap w:val="0"/>
                  <w:vAlign w:val="center"/>
                </w:tcPr>
                <w:p w14:paraId="30AF6E41">
                  <w:pPr>
                    <w:pStyle w:val="39"/>
                    <w:bidi w:val="0"/>
                    <w:rPr>
                      <w:color w:val="auto"/>
                    </w:rPr>
                  </w:pPr>
                </w:p>
              </w:tc>
              <w:tc>
                <w:tcPr>
                  <w:tcW w:w="1041" w:type="pct"/>
                  <w:vMerge w:val="restart"/>
                  <w:tcBorders>
                    <w:tl2br w:val="nil"/>
                    <w:tr2bl w:val="nil"/>
                  </w:tcBorders>
                  <w:shd w:val="clear" w:color="auto" w:fill="auto"/>
                  <w:noWrap w:val="0"/>
                  <w:vAlign w:val="center"/>
                </w:tcPr>
                <w:p w14:paraId="1F5E435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设备检修</w:t>
                  </w:r>
                </w:p>
              </w:tc>
              <w:tc>
                <w:tcPr>
                  <w:tcW w:w="1347" w:type="pct"/>
                  <w:tcBorders>
                    <w:tl2br w:val="nil"/>
                    <w:tr2bl w:val="nil"/>
                  </w:tcBorders>
                  <w:shd w:val="clear" w:color="auto" w:fill="auto"/>
                  <w:noWrap w:val="0"/>
                  <w:vAlign w:val="center"/>
                </w:tcPr>
                <w:p w14:paraId="1D7444E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废机油S6</w:t>
                  </w:r>
                </w:p>
              </w:tc>
              <w:tc>
                <w:tcPr>
                  <w:tcW w:w="405" w:type="pct"/>
                  <w:tcBorders>
                    <w:tl2br w:val="nil"/>
                    <w:tr2bl w:val="nil"/>
                  </w:tcBorders>
                  <w:noWrap w:val="0"/>
                  <w:vAlign w:val="center"/>
                </w:tcPr>
                <w:p w14:paraId="33950DEB">
                  <w:pPr>
                    <w:pStyle w:val="39"/>
                    <w:bidi w:val="0"/>
                    <w:ind w:firstLine="0" w:firstLineChars="0"/>
                    <w:rPr>
                      <w:rFonts w:hint="eastAsia"/>
                      <w:color w:val="auto"/>
                      <w:lang w:val="en-US" w:eastAsia="zh-CN"/>
                    </w:rPr>
                  </w:pPr>
                  <w:r>
                    <w:rPr>
                      <w:rFonts w:hint="eastAsia"/>
                      <w:color w:val="auto"/>
                      <w:lang w:val="en-US" w:eastAsia="zh-CN"/>
                    </w:rPr>
                    <w:t>间断</w:t>
                  </w:r>
                </w:p>
              </w:tc>
              <w:tc>
                <w:tcPr>
                  <w:tcW w:w="1338" w:type="pct"/>
                  <w:tcBorders>
                    <w:tl2br w:val="nil"/>
                    <w:tr2bl w:val="nil"/>
                  </w:tcBorders>
                  <w:noWrap w:val="0"/>
                  <w:vAlign w:val="center"/>
                </w:tcPr>
                <w:p w14:paraId="1C7159EF">
                  <w:pPr>
                    <w:pStyle w:val="39"/>
                    <w:bidi w:val="0"/>
                    <w:rPr>
                      <w:rFonts w:hint="eastAsia"/>
                      <w:color w:val="auto"/>
                      <w:lang w:val="en-US" w:eastAsia="zh-CN"/>
                    </w:rPr>
                  </w:pPr>
                  <w:r>
                    <w:rPr>
                      <w:rFonts w:hint="eastAsia"/>
                      <w:color w:val="auto"/>
                      <w:lang w:val="en-US" w:eastAsia="zh-CN"/>
                    </w:rPr>
                    <w:t>委托有危废资质单位处置</w:t>
                  </w:r>
                </w:p>
              </w:tc>
            </w:tr>
            <w:tr w14:paraId="527A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7B9979F0">
                  <w:pPr>
                    <w:pStyle w:val="39"/>
                    <w:bidi w:val="0"/>
                    <w:rPr>
                      <w:color w:val="auto"/>
                    </w:rPr>
                  </w:pPr>
                </w:p>
              </w:tc>
              <w:tc>
                <w:tcPr>
                  <w:tcW w:w="508" w:type="pct"/>
                  <w:vMerge w:val="continue"/>
                  <w:tcBorders>
                    <w:tl2br w:val="nil"/>
                    <w:tr2bl w:val="nil"/>
                  </w:tcBorders>
                  <w:noWrap w:val="0"/>
                  <w:vAlign w:val="center"/>
                </w:tcPr>
                <w:p w14:paraId="0C871F02">
                  <w:pPr>
                    <w:pStyle w:val="39"/>
                    <w:bidi w:val="0"/>
                    <w:rPr>
                      <w:color w:val="auto"/>
                    </w:rPr>
                  </w:pPr>
                </w:p>
              </w:tc>
              <w:tc>
                <w:tcPr>
                  <w:tcW w:w="1041" w:type="pct"/>
                  <w:vMerge w:val="continue"/>
                  <w:tcBorders>
                    <w:tl2br w:val="nil"/>
                    <w:tr2bl w:val="nil"/>
                  </w:tcBorders>
                  <w:shd w:val="clear" w:color="auto" w:fill="auto"/>
                  <w:noWrap w:val="0"/>
                  <w:vAlign w:val="center"/>
                </w:tcPr>
                <w:p w14:paraId="3161BAEA">
                  <w:pPr>
                    <w:pStyle w:val="39"/>
                    <w:bidi w:val="0"/>
                    <w:ind w:firstLine="0" w:firstLineChars="0"/>
                    <w:rPr>
                      <w:rFonts w:hint="eastAsia"/>
                      <w:color w:val="auto"/>
                      <w:lang w:val="en-US" w:eastAsia="zh-CN"/>
                    </w:rPr>
                  </w:pPr>
                </w:p>
              </w:tc>
              <w:tc>
                <w:tcPr>
                  <w:tcW w:w="1347" w:type="pct"/>
                  <w:tcBorders>
                    <w:tl2br w:val="nil"/>
                    <w:tr2bl w:val="nil"/>
                  </w:tcBorders>
                  <w:shd w:val="clear" w:color="auto" w:fill="auto"/>
                  <w:noWrap w:val="0"/>
                  <w:vAlign w:val="center"/>
                </w:tcPr>
                <w:p w14:paraId="198D06F9">
                  <w:pPr>
                    <w:pStyle w:val="39"/>
                    <w:bidi w:val="0"/>
                    <w:ind w:firstLine="0" w:firstLineChars="0"/>
                    <w:rPr>
                      <w:rFonts w:hint="eastAsia"/>
                      <w:color w:val="auto"/>
                      <w:lang w:val="en-US" w:eastAsia="zh-CN"/>
                    </w:rPr>
                  </w:pPr>
                  <w:r>
                    <w:rPr>
                      <w:rFonts w:hint="eastAsia"/>
                      <w:color w:val="auto"/>
                      <w:lang w:val="en-US" w:eastAsia="zh-CN"/>
                    </w:rPr>
                    <w:t>废机油桶S7</w:t>
                  </w:r>
                </w:p>
              </w:tc>
              <w:tc>
                <w:tcPr>
                  <w:tcW w:w="405" w:type="pct"/>
                  <w:tcBorders>
                    <w:tl2br w:val="nil"/>
                    <w:tr2bl w:val="nil"/>
                  </w:tcBorders>
                  <w:noWrap w:val="0"/>
                  <w:vAlign w:val="center"/>
                </w:tcPr>
                <w:p w14:paraId="37ABE556">
                  <w:pPr>
                    <w:pStyle w:val="39"/>
                    <w:bidi w:val="0"/>
                    <w:ind w:firstLine="0" w:firstLineChars="0"/>
                    <w:rPr>
                      <w:rFonts w:hint="eastAsia"/>
                      <w:color w:val="auto"/>
                      <w:lang w:val="en-US" w:eastAsia="zh-CN"/>
                    </w:rPr>
                  </w:pPr>
                </w:p>
              </w:tc>
              <w:tc>
                <w:tcPr>
                  <w:tcW w:w="1338" w:type="pct"/>
                  <w:tcBorders>
                    <w:tl2br w:val="nil"/>
                    <w:tr2bl w:val="nil"/>
                  </w:tcBorders>
                  <w:noWrap w:val="0"/>
                  <w:vAlign w:val="center"/>
                </w:tcPr>
                <w:p w14:paraId="4A2C89CD">
                  <w:pPr>
                    <w:pStyle w:val="39"/>
                    <w:bidi w:val="0"/>
                    <w:rPr>
                      <w:rFonts w:hint="eastAsia"/>
                      <w:color w:val="auto"/>
                      <w:lang w:val="en-US" w:eastAsia="zh-CN"/>
                    </w:rPr>
                  </w:pPr>
                </w:p>
              </w:tc>
            </w:tr>
            <w:tr w14:paraId="0FBE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8" w:type="pct"/>
                  <w:vMerge w:val="continue"/>
                  <w:tcBorders>
                    <w:tl2br w:val="nil"/>
                    <w:tr2bl w:val="nil"/>
                  </w:tcBorders>
                  <w:noWrap w:val="0"/>
                  <w:vAlign w:val="center"/>
                </w:tcPr>
                <w:p w14:paraId="29EB10F3">
                  <w:pPr>
                    <w:pStyle w:val="39"/>
                    <w:bidi w:val="0"/>
                    <w:rPr>
                      <w:color w:val="auto"/>
                    </w:rPr>
                  </w:pPr>
                </w:p>
              </w:tc>
              <w:tc>
                <w:tcPr>
                  <w:tcW w:w="508" w:type="pct"/>
                  <w:vMerge w:val="continue"/>
                  <w:tcBorders>
                    <w:tl2br w:val="nil"/>
                    <w:tr2bl w:val="nil"/>
                  </w:tcBorders>
                  <w:noWrap w:val="0"/>
                  <w:vAlign w:val="center"/>
                </w:tcPr>
                <w:p w14:paraId="39B9742C">
                  <w:pPr>
                    <w:pStyle w:val="39"/>
                    <w:bidi w:val="0"/>
                    <w:rPr>
                      <w:color w:val="auto"/>
                    </w:rPr>
                  </w:pPr>
                </w:p>
              </w:tc>
              <w:tc>
                <w:tcPr>
                  <w:tcW w:w="1041" w:type="pct"/>
                  <w:tcBorders>
                    <w:tl2br w:val="nil"/>
                    <w:tr2bl w:val="nil"/>
                  </w:tcBorders>
                  <w:shd w:val="clear" w:color="auto" w:fill="auto"/>
                  <w:noWrap w:val="0"/>
                  <w:vAlign w:val="center"/>
                </w:tcPr>
                <w:p w14:paraId="7A1D07A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员工生活</w:t>
                  </w:r>
                </w:p>
              </w:tc>
              <w:tc>
                <w:tcPr>
                  <w:tcW w:w="1347" w:type="pct"/>
                  <w:tcBorders>
                    <w:tl2br w:val="nil"/>
                    <w:tr2bl w:val="nil"/>
                  </w:tcBorders>
                  <w:shd w:val="clear" w:color="auto" w:fill="auto"/>
                  <w:noWrap w:val="0"/>
                  <w:vAlign w:val="center"/>
                </w:tcPr>
                <w:p w14:paraId="2713F80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rPr>
                    <w:t>生活垃圾</w:t>
                  </w:r>
                  <w:r>
                    <w:rPr>
                      <w:rFonts w:hint="eastAsia"/>
                      <w:color w:val="auto"/>
                      <w:lang w:val="en-US" w:eastAsia="zh-CN"/>
                    </w:rPr>
                    <w:t>S8</w:t>
                  </w:r>
                </w:p>
              </w:tc>
              <w:tc>
                <w:tcPr>
                  <w:tcW w:w="405" w:type="pct"/>
                  <w:tcBorders>
                    <w:tl2br w:val="nil"/>
                    <w:tr2bl w:val="nil"/>
                  </w:tcBorders>
                  <w:noWrap w:val="0"/>
                  <w:vAlign w:val="center"/>
                </w:tcPr>
                <w:p w14:paraId="5F3A06BE">
                  <w:pPr>
                    <w:pStyle w:val="39"/>
                    <w:bidi w:val="0"/>
                    <w:ind w:firstLine="0" w:firstLineChars="0"/>
                    <w:rPr>
                      <w:rFonts w:hint="eastAsia"/>
                      <w:color w:val="auto"/>
                      <w:lang w:val="en-US" w:eastAsia="zh-CN"/>
                    </w:rPr>
                  </w:pPr>
                  <w:r>
                    <w:rPr>
                      <w:rFonts w:hint="eastAsia"/>
                      <w:color w:val="auto"/>
                      <w:lang w:val="en-US" w:eastAsia="zh-CN"/>
                    </w:rPr>
                    <w:t>间断</w:t>
                  </w:r>
                </w:p>
              </w:tc>
              <w:tc>
                <w:tcPr>
                  <w:tcW w:w="1338" w:type="pct"/>
                  <w:tcBorders>
                    <w:tl2br w:val="nil"/>
                    <w:tr2bl w:val="nil"/>
                  </w:tcBorders>
                  <w:noWrap w:val="0"/>
                  <w:vAlign w:val="center"/>
                </w:tcPr>
                <w:p w14:paraId="50724CF3">
                  <w:pPr>
                    <w:pStyle w:val="39"/>
                    <w:bidi w:val="0"/>
                    <w:rPr>
                      <w:rFonts w:hint="eastAsia"/>
                      <w:color w:val="auto"/>
                      <w:lang w:val="en-US" w:eastAsia="zh-CN"/>
                    </w:rPr>
                  </w:pPr>
                  <w:r>
                    <w:rPr>
                      <w:rFonts w:hint="eastAsia"/>
                      <w:color w:val="auto"/>
                      <w:lang w:eastAsia="zh-CN"/>
                    </w:rPr>
                    <w:t>交由环卫部门处理</w:t>
                  </w:r>
                </w:p>
              </w:tc>
            </w:tr>
            <w:tr w14:paraId="28503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8" w:type="pct"/>
                  <w:vMerge w:val="continue"/>
                  <w:tcBorders>
                    <w:tl2br w:val="nil"/>
                    <w:tr2bl w:val="nil"/>
                  </w:tcBorders>
                  <w:noWrap w:val="0"/>
                  <w:vAlign w:val="center"/>
                </w:tcPr>
                <w:p w14:paraId="4FD8383B">
                  <w:pPr>
                    <w:pStyle w:val="39"/>
                    <w:bidi w:val="0"/>
                    <w:rPr>
                      <w:rFonts w:hint="eastAsia"/>
                      <w:color w:val="auto"/>
                      <w:lang w:eastAsia="zh-CN"/>
                    </w:rPr>
                  </w:pPr>
                </w:p>
              </w:tc>
              <w:tc>
                <w:tcPr>
                  <w:tcW w:w="508" w:type="pct"/>
                  <w:tcBorders>
                    <w:tl2br w:val="nil"/>
                    <w:tr2bl w:val="nil"/>
                  </w:tcBorders>
                  <w:noWrap w:val="0"/>
                  <w:vAlign w:val="center"/>
                </w:tcPr>
                <w:p w14:paraId="7EEADF59">
                  <w:pPr>
                    <w:pStyle w:val="39"/>
                    <w:bidi w:val="0"/>
                    <w:rPr>
                      <w:rFonts w:hint="eastAsia"/>
                      <w:color w:val="auto"/>
                      <w:lang w:eastAsia="zh-CN"/>
                    </w:rPr>
                  </w:pPr>
                  <w:r>
                    <w:rPr>
                      <w:rFonts w:hint="eastAsia"/>
                      <w:color w:val="auto"/>
                      <w:lang w:eastAsia="zh-CN"/>
                    </w:rPr>
                    <w:t>噪声</w:t>
                  </w:r>
                </w:p>
              </w:tc>
              <w:tc>
                <w:tcPr>
                  <w:tcW w:w="1041" w:type="pct"/>
                  <w:tcBorders>
                    <w:tl2br w:val="nil"/>
                    <w:tr2bl w:val="nil"/>
                  </w:tcBorders>
                  <w:noWrap w:val="0"/>
                  <w:vAlign w:val="center"/>
                </w:tcPr>
                <w:p w14:paraId="6D6D4139">
                  <w:pPr>
                    <w:pStyle w:val="39"/>
                    <w:bidi w:val="0"/>
                    <w:rPr>
                      <w:rFonts w:hint="eastAsia"/>
                      <w:color w:val="auto"/>
                      <w:lang w:eastAsia="zh-CN"/>
                    </w:rPr>
                  </w:pPr>
                  <w:r>
                    <w:rPr>
                      <w:color w:val="auto"/>
                    </w:rPr>
                    <w:t>设备运行</w:t>
                  </w:r>
                </w:p>
              </w:tc>
              <w:tc>
                <w:tcPr>
                  <w:tcW w:w="1347" w:type="pct"/>
                  <w:tcBorders>
                    <w:tl2br w:val="nil"/>
                    <w:tr2bl w:val="nil"/>
                  </w:tcBorders>
                  <w:noWrap w:val="0"/>
                  <w:vAlign w:val="center"/>
                </w:tcPr>
                <w:p w14:paraId="6D891BB2">
                  <w:pPr>
                    <w:pStyle w:val="39"/>
                    <w:bidi w:val="0"/>
                    <w:rPr>
                      <w:rFonts w:hint="eastAsia"/>
                      <w:color w:val="auto"/>
                      <w:lang w:eastAsia="zh-CN"/>
                    </w:rPr>
                  </w:pPr>
                  <w:r>
                    <w:rPr>
                      <w:color w:val="auto"/>
                    </w:rPr>
                    <w:t>等效A声级</w:t>
                  </w:r>
                </w:p>
              </w:tc>
              <w:tc>
                <w:tcPr>
                  <w:tcW w:w="405" w:type="pct"/>
                  <w:tcBorders>
                    <w:tl2br w:val="nil"/>
                    <w:tr2bl w:val="nil"/>
                  </w:tcBorders>
                  <w:noWrap w:val="0"/>
                  <w:vAlign w:val="center"/>
                </w:tcPr>
                <w:p w14:paraId="0E6F225C">
                  <w:pPr>
                    <w:pStyle w:val="39"/>
                    <w:bidi w:val="0"/>
                    <w:rPr>
                      <w:rFonts w:hint="eastAsia" w:eastAsia="宋体"/>
                      <w:color w:val="auto"/>
                      <w:lang w:val="en-US" w:eastAsia="zh-CN"/>
                    </w:rPr>
                  </w:pPr>
                  <w:r>
                    <w:rPr>
                      <w:rFonts w:hint="eastAsia"/>
                      <w:color w:val="auto"/>
                      <w:lang w:val="en-US" w:eastAsia="zh-CN"/>
                    </w:rPr>
                    <w:t>持续</w:t>
                  </w:r>
                </w:p>
              </w:tc>
              <w:tc>
                <w:tcPr>
                  <w:tcW w:w="1338" w:type="pct"/>
                  <w:tcBorders>
                    <w:tl2br w:val="nil"/>
                    <w:tr2bl w:val="nil"/>
                  </w:tcBorders>
                  <w:noWrap w:val="0"/>
                  <w:vAlign w:val="center"/>
                </w:tcPr>
                <w:p w14:paraId="66C3F58C">
                  <w:pPr>
                    <w:pStyle w:val="39"/>
                    <w:bidi w:val="0"/>
                    <w:rPr>
                      <w:rFonts w:hint="eastAsia"/>
                      <w:color w:val="auto"/>
                      <w:lang w:val="en-US" w:eastAsia="zh-CN"/>
                    </w:rPr>
                  </w:pPr>
                  <w:r>
                    <w:rPr>
                      <w:rFonts w:hint="eastAsia"/>
                      <w:color w:val="auto"/>
                      <w:lang w:val="en-US" w:eastAsia="zh-CN"/>
                    </w:rPr>
                    <w:t>减震措施</w:t>
                  </w:r>
                </w:p>
              </w:tc>
            </w:tr>
          </w:tbl>
          <w:p w14:paraId="5F81EF18">
            <w:pPr>
              <w:numPr>
                <w:ilvl w:val="0"/>
                <w:numId w:val="0"/>
              </w:numPr>
              <w:bidi w:val="0"/>
              <w:ind w:leftChars="200"/>
              <w:rPr>
                <w:rFonts w:hint="eastAsia"/>
                <w:color w:val="auto"/>
                <w:lang w:val="en-US" w:eastAsia="zh-CN"/>
              </w:rPr>
            </w:pPr>
            <w:r>
              <w:rPr>
                <w:rFonts w:hint="eastAsia"/>
                <w:color w:val="auto"/>
                <w:lang w:val="en-US" w:eastAsia="zh-CN"/>
              </w:rPr>
              <w:t>2、物料平衡</w:t>
            </w:r>
          </w:p>
          <w:p w14:paraId="4FE8CD17">
            <w:pPr>
              <w:numPr>
                <w:ilvl w:val="0"/>
                <w:numId w:val="0"/>
              </w:numPr>
              <w:bidi w:val="0"/>
              <w:ind w:leftChars="200"/>
              <w:rPr>
                <w:rFonts w:hint="default"/>
                <w:color w:val="auto"/>
                <w:highlight w:val="none"/>
              </w:rPr>
            </w:pPr>
            <w:r>
              <w:rPr>
                <w:rFonts w:hint="default"/>
                <w:color w:val="auto"/>
                <w:highlight w:val="none"/>
              </w:rPr>
              <w:t>项目物料平衡表见表</w:t>
            </w:r>
            <w:r>
              <w:rPr>
                <w:rFonts w:hint="eastAsia"/>
                <w:color w:val="auto"/>
                <w:highlight w:val="none"/>
                <w:lang w:val="en-US" w:eastAsia="zh-CN"/>
              </w:rPr>
              <w:t>2-14</w:t>
            </w:r>
            <w:r>
              <w:rPr>
                <w:rFonts w:hint="default"/>
                <w:color w:val="auto"/>
                <w:highlight w:val="none"/>
              </w:rPr>
              <w:t>。</w:t>
            </w:r>
          </w:p>
          <w:p w14:paraId="4D6E5C41">
            <w:pPr>
              <w:pStyle w:val="135"/>
              <w:bidi w:val="0"/>
              <w:rPr>
                <w:rFonts w:hint="default"/>
                <w:color w:val="auto"/>
                <w:highlight w:val="none"/>
              </w:rPr>
            </w:pPr>
            <w:r>
              <w:rPr>
                <w:rFonts w:hint="default"/>
                <w:color w:val="auto"/>
                <w:highlight w:val="none"/>
              </w:rPr>
              <w:t>表</w:t>
            </w:r>
            <w:r>
              <w:rPr>
                <w:rFonts w:hint="eastAsia"/>
                <w:color w:val="auto"/>
                <w:highlight w:val="none"/>
                <w:lang w:val="en-US" w:eastAsia="zh-CN"/>
              </w:rPr>
              <w:t>2-14  改扩建玻璃砂</w:t>
            </w:r>
            <w:r>
              <w:rPr>
                <w:rFonts w:hint="default"/>
                <w:color w:val="auto"/>
                <w:highlight w:val="none"/>
              </w:rPr>
              <w:t>物料平衡表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510"/>
              <w:gridCol w:w="1124"/>
              <w:gridCol w:w="732"/>
              <w:gridCol w:w="937"/>
              <w:gridCol w:w="1614"/>
              <w:gridCol w:w="2216"/>
            </w:tblGrid>
            <w:tr w14:paraId="7CA18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5" w:type="pct"/>
                  <w:gridSpan w:val="3"/>
                  <w:tcBorders>
                    <w:tl2br w:val="nil"/>
                    <w:tr2bl w:val="nil"/>
                  </w:tcBorders>
                  <w:noWrap w:val="0"/>
                  <w:vAlign w:val="center"/>
                </w:tcPr>
                <w:p w14:paraId="3A36D6AB">
                  <w:pPr>
                    <w:pStyle w:val="39"/>
                    <w:bidi w:val="0"/>
                    <w:rPr>
                      <w:rFonts w:hint="default"/>
                      <w:color w:val="auto"/>
                      <w:highlight w:val="none"/>
                    </w:rPr>
                  </w:pPr>
                  <w:r>
                    <w:rPr>
                      <w:rFonts w:hint="default"/>
                      <w:color w:val="auto"/>
                      <w:highlight w:val="none"/>
                    </w:rPr>
                    <w:t>投入</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c>
                <w:tcPr>
                  <w:tcW w:w="3134" w:type="pct"/>
                  <w:gridSpan w:val="4"/>
                  <w:tcBorders>
                    <w:tl2br w:val="nil"/>
                    <w:tr2bl w:val="nil"/>
                  </w:tcBorders>
                  <w:noWrap w:val="0"/>
                  <w:vAlign w:val="center"/>
                </w:tcPr>
                <w:p w14:paraId="75D99FD1">
                  <w:pPr>
                    <w:pStyle w:val="39"/>
                    <w:bidi w:val="0"/>
                    <w:rPr>
                      <w:rFonts w:hint="default"/>
                      <w:color w:val="auto"/>
                      <w:highlight w:val="none"/>
                    </w:rPr>
                  </w:pPr>
                  <w:r>
                    <w:rPr>
                      <w:rFonts w:hint="default"/>
                      <w:color w:val="auto"/>
                      <w:highlight w:val="none"/>
                    </w:rPr>
                    <w:t>产出</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r>
            <w:tr w14:paraId="15A1A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3" w:type="pct"/>
                  <w:tcBorders>
                    <w:tl2br w:val="nil"/>
                    <w:tr2bl w:val="nil"/>
                  </w:tcBorders>
                  <w:noWrap w:val="0"/>
                  <w:vAlign w:val="center"/>
                </w:tcPr>
                <w:p w14:paraId="3545AA63">
                  <w:pPr>
                    <w:pStyle w:val="39"/>
                    <w:bidi w:val="0"/>
                    <w:rPr>
                      <w:rFonts w:hint="default"/>
                      <w:color w:val="auto"/>
                      <w:highlight w:val="none"/>
                    </w:rPr>
                  </w:pPr>
                  <w:r>
                    <w:rPr>
                      <w:rFonts w:hint="default"/>
                      <w:color w:val="auto"/>
                      <w:highlight w:val="none"/>
                    </w:rPr>
                    <w:t>序号</w:t>
                  </w:r>
                </w:p>
              </w:tc>
              <w:tc>
                <w:tcPr>
                  <w:tcW w:w="860" w:type="pct"/>
                  <w:tcBorders>
                    <w:tl2br w:val="nil"/>
                    <w:tr2bl w:val="nil"/>
                  </w:tcBorders>
                  <w:noWrap w:val="0"/>
                  <w:vAlign w:val="center"/>
                </w:tcPr>
                <w:p w14:paraId="4D0A1072">
                  <w:pPr>
                    <w:pStyle w:val="39"/>
                    <w:bidi w:val="0"/>
                    <w:rPr>
                      <w:rFonts w:hint="default"/>
                      <w:color w:val="auto"/>
                      <w:highlight w:val="none"/>
                    </w:rPr>
                  </w:pPr>
                  <w:r>
                    <w:rPr>
                      <w:rFonts w:hint="default"/>
                      <w:color w:val="auto"/>
                      <w:highlight w:val="none"/>
                    </w:rPr>
                    <w:t>物料名称</w:t>
                  </w:r>
                </w:p>
              </w:tc>
              <w:tc>
                <w:tcPr>
                  <w:tcW w:w="640" w:type="pct"/>
                  <w:tcBorders>
                    <w:tl2br w:val="nil"/>
                    <w:tr2bl w:val="nil"/>
                  </w:tcBorders>
                  <w:noWrap w:val="0"/>
                  <w:vAlign w:val="center"/>
                </w:tcPr>
                <w:p w14:paraId="20DD63ED">
                  <w:pPr>
                    <w:pStyle w:val="39"/>
                    <w:bidi w:val="0"/>
                    <w:rPr>
                      <w:rFonts w:hint="default"/>
                      <w:color w:val="auto"/>
                      <w:highlight w:val="none"/>
                    </w:rPr>
                  </w:pPr>
                  <w:r>
                    <w:rPr>
                      <w:rFonts w:hint="default"/>
                      <w:color w:val="auto"/>
                      <w:highlight w:val="none"/>
                    </w:rPr>
                    <w:t>投入量</w:t>
                  </w:r>
                </w:p>
              </w:tc>
              <w:tc>
                <w:tcPr>
                  <w:tcW w:w="417" w:type="pct"/>
                  <w:tcBorders>
                    <w:tl2br w:val="nil"/>
                    <w:tr2bl w:val="nil"/>
                  </w:tcBorders>
                  <w:noWrap w:val="0"/>
                  <w:vAlign w:val="center"/>
                </w:tcPr>
                <w:p w14:paraId="0C16DA3E">
                  <w:pPr>
                    <w:pStyle w:val="39"/>
                    <w:bidi w:val="0"/>
                    <w:rPr>
                      <w:rFonts w:hint="default"/>
                      <w:color w:val="auto"/>
                      <w:highlight w:val="none"/>
                    </w:rPr>
                  </w:pPr>
                  <w:r>
                    <w:rPr>
                      <w:rFonts w:hint="default"/>
                      <w:color w:val="auto"/>
                      <w:highlight w:val="none"/>
                    </w:rPr>
                    <w:t>序号</w:t>
                  </w:r>
                </w:p>
              </w:tc>
              <w:tc>
                <w:tcPr>
                  <w:tcW w:w="1453" w:type="pct"/>
                  <w:gridSpan w:val="2"/>
                  <w:tcBorders>
                    <w:tl2br w:val="nil"/>
                    <w:tr2bl w:val="nil"/>
                  </w:tcBorders>
                  <w:noWrap w:val="0"/>
                  <w:vAlign w:val="center"/>
                </w:tcPr>
                <w:p w14:paraId="22DDE32D">
                  <w:pPr>
                    <w:pStyle w:val="39"/>
                    <w:bidi w:val="0"/>
                    <w:rPr>
                      <w:rFonts w:hint="default"/>
                      <w:color w:val="auto"/>
                      <w:highlight w:val="none"/>
                    </w:rPr>
                  </w:pPr>
                  <w:r>
                    <w:rPr>
                      <w:rFonts w:hint="default"/>
                      <w:color w:val="auto"/>
                      <w:highlight w:val="none"/>
                    </w:rPr>
                    <w:t>物料名称</w:t>
                  </w:r>
                </w:p>
              </w:tc>
              <w:tc>
                <w:tcPr>
                  <w:tcW w:w="1263" w:type="pct"/>
                  <w:tcBorders>
                    <w:tl2br w:val="nil"/>
                    <w:tr2bl w:val="nil"/>
                  </w:tcBorders>
                  <w:noWrap w:val="0"/>
                  <w:vAlign w:val="center"/>
                </w:tcPr>
                <w:p w14:paraId="2A87E33E">
                  <w:pPr>
                    <w:pStyle w:val="39"/>
                    <w:bidi w:val="0"/>
                    <w:rPr>
                      <w:rFonts w:hint="default"/>
                      <w:color w:val="auto"/>
                      <w:highlight w:val="none"/>
                    </w:rPr>
                  </w:pPr>
                  <w:r>
                    <w:rPr>
                      <w:rFonts w:hint="eastAsia"/>
                      <w:color w:val="auto"/>
                      <w:highlight w:val="none"/>
                      <w:lang w:eastAsia="zh-CN"/>
                    </w:rPr>
                    <w:t>湿料产生量</w:t>
                  </w:r>
                </w:p>
              </w:tc>
            </w:tr>
            <w:tr w14:paraId="045F9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363" w:type="pct"/>
                  <w:tcBorders>
                    <w:tl2br w:val="nil"/>
                    <w:tr2bl w:val="nil"/>
                  </w:tcBorders>
                  <w:noWrap w:val="0"/>
                  <w:vAlign w:val="center"/>
                </w:tcPr>
                <w:p w14:paraId="16B2BDB9">
                  <w:pPr>
                    <w:pStyle w:val="39"/>
                    <w:bidi w:val="0"/>
                    <w:rPr>
                      <w:rFonts w:hint="default"/>
                      <w:color w:val="auto"/>
                      <w:highlight w:val="none"/>
                    </w:rPr>
                  </w:pPr>
                  <w:r>
                    <w:rPr>
                      <w:rFonts w:hint="default"/>
                      <w:color w:val="auto"/>
                      <w:highlight w:val="none"/>
                    </w:rPr>
                    <w:t>1</w:t>
                  </w:r>
                </w:p>
              </w:tc>
              <w:tc>
                <w:tcPr>
                  <w:tcW w:w="860" w:type="pct"/>
                  <w:tcBorders>
                    <w:tl2br w:val="nil"/>
                    <w:tr2bl w:val="nil"/>
                  </w:tcBorders>
                  <w:shd w:val="clear" w:color="auto" w:fill="auto"/>
                  <w:noWrap w:val="0"/>
                  <w:vAlign w:val="center"/>
                </w:tcPr>
                <w:p w14:paraId="2B03D9E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石英石泥沙料</w:t>
                  </w:r>
                </w:p>
              </w:tc>
              <w:tc>
                <w:tcPr>
                  <w:tcW w:w="640" w:type="pct"/>
                  <w:tcBorders>
                    <w:tl2br w:val="nil"/>
                    <w:tr2bl w:val="nil"/>
                  </w:tcBorders>
                  <w:shd w:val="clear" w:color="auto" w:fill="auto"/>
                  <w:noWrap w:val="0"/>
                  <w:vAlign w:val="center"/>
                </w:tcPr>
                <w:p w14:paraId="0251F60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20万</w:t>
                  </w:r>
                </w:p>
              </w:tc>
              <w:tc>
                <w:tcPr>
                  <w:tcW w:w="417" w:type="pct"/>
                  <w:vMerge w:val="restart"/>
                  <w:tcBorders>
                    <w:tl2br w:val="nil"/>
                    <w:tr2bl w:val="nil"/>
                  </w:tcBorders>
                  <w:noWrap w:val="0"/>
                  <w:vAlign w:val="center"/>
                </w:tcPr>
                <w:p w14:paraId="6A07DD03">
                  <w:pPr>
                    <w:pStyle w:val="39"/>
                    <w:bidi w:val="0"/>
                    <w:rPr>
                      <w:rFonts w:hint="eastAsia" w:eastAsia="宋体"/>
                      <w:color w:val="auto"/>
                      <w:highlight w:val="none"/>
                      <w:lang w:val="en-US" w:eastAsia="zh-CN"/>
                    </w:rPr>
                  </w:pPr>
                  <w:r>
                    <w:rPr>
                      <w:rFonts w:hint="eastAsia"/>
                      <w:color w:val="auto"/>
                      <w:highlight w:val="none"/>
                      <w:lang w:val="en-US" w:eastAsia="zh-CN"/>
                    </w:rPr>
                    <w:t>1</w:t>
                  </w:r>
                </w:p>
              </w:tc>
              <w:tc>
                <w:tcPr>
                  <w:tcW w:w="534" w:type="pct"/>
                  <w:vMerge w:val="restart"/>
                  <w:tcBorders>
                    <w:tl2br w:val="nil"/>
                    <w:tr2bl w:val="nil"/>
                  </w:tcBorders>
                  <w:noWrap w:val="0"/>
                  <w:vAlign w:val="center"/>
                </w:tcPr>
                <w:p w14:paraId="60B2A3FB">
                  <w:pPr>
                    <w:pStyle w:val="39"/>
                    <w:bidi w:val="0"/>
                    <w:rPr>
                      <w:rFonts w:hint="default"/>
                      <w:color w:val="auto"/>
                      <w:highlight w:val="none"/>
                    </w:rPr>
                  </w:pPr>
                  <w:r>
                    <w:rPr>
                      <w:rFonts w:hint="default"/>
                      <w:color w:val="auto"/>
                      <w:highlight w:val="none"/>
                    </w:rPr>
                    <w:t>产品</w:t>
                  </w:r>
                </w:p>
              </w:tc>
              <w:tc>
                <w:tcPr>
                  <w:tcW w:w="919" w:type="pct"/>
                  <w:tcBorders>
                    <w:tl2br w:val="nil"/>
                    <w:tr2bl w:val="nil"/>
                  </w:tcBorders>
                  <w:noWrap w:val="0"/>
                  <w:vAlign w:val="center"/>
                </w:tcPr>
                <w:p w14:paraId="2EDD797E">
                  <w:pPr>
                    <w:pStyle w:val="39"/>
                    <w:bidi w:val="0"/>
                    <w:rPr>
                      <w:rFonts w:hint="eastAsia"/>
                      <w:color w:val="auto"/>
                      <w:highlight w:val="none"/>
                      <w:lang w:val="en-US" w:eastAsia="zh-CN"/>
                    </w:rPr>
                  </w:pPr>
                  <w:r>
                    <w:rPr>
                      <w:rFonts w:hint="eastAsia"/>
                      <w:color w:val="auto"/>
                      <w:highlight w:val="none"/>
                      <w:lang w:eastAsia="zh-CN"/>
                    </w:rPr>
                    <w:t>玻璃砂</w:t>
                  </w:r>
                </w:p>
              </w:tc>
              <w:tc>
                <w:tcPr>
                  <w:tcW w:w="1263" w:type="pct"/>
                  <w:tcBorders>
                    <w:tl2br w:val="nil"/>
                    <w:tr2bl w:val="nil"/>
                  </w:tcBorders>
                  <w:noWrap w:val="0"/>
                  <w:vAlign w:val="center"/>
                </w:tcPr>
                <w:p w14:paraId="65F828F7">
                  <w:pPr>
                    <w:pStyle w:val="39"/>
                    <w:bidi w:val="0"/>
                    <w:rPr>
                      <w:rFonts w:hint="default"/>
                      <w:color w:val="auto"/>
                      <w:lang w:val="en-US" w:eastAsia="zh-CN"/>
                    </w:rPr>
                  </w:pPr>
                  <w:r>
                    <w:rPr>
                      <w:rFonts w:hint="eastAsia"/>
                      <w:color w:val="auto"/>
                      <w:lang w:val="en-US" w:eastAsia="zh-CN"/>
                    </w:rPr>
                    <w:t>15</w:t>
                  </w:r>
                  <w:r>
                    <w:rPr>
                      <w:rFonts w:hint="default"/>
                      <w:color w:val="auto"/>
                      <w:lang w:val="en-US" w:eastAsia="zh-CN"/>
                    </w:rPr>
                    <w:t>.</w:t>
                  </w:r>
                  <w:r>
                    <w:rPr>
                      <w:rFonts w:hint="eastAsia"/>
                      <w:color w:val="auto"/>
                      <w:lang w:val="en-US" w:eastAsia="zh-CN"/>
                    </w:rPr>
                    <w:t>7</w:t>
                  </w:r>
                  <w:r>
                    <w:rPr>
                      <w:rFonts w:hint="default"/>
                      <w:color w:val="auto"/>
                      <w:lang w:val="en-US" w:eastAsia="zh-CN"/>
                    </w:rPr>
                    <w:t>5</w:t>
                  </w:r>
                  <w:r>
                    <w:rPr>
                      <w:rFonts w:hint="eastAsia"/>
                      <w:color w:val="auto"/>
                      <w:lang w:val="en-US" w:eastAsia="zh-CN"/>
                    </w:rPr>
                    <w:t>万</w:t>
                  </w:r>
                </w:p>
              </w:tc>
            </w:tr>
            <w:tr w14:paraId="77A8B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363" w:type="pct"/>
                  <w:tcBorders>
                    <w:tl2br w:val="nil"/>
                    <w:tr2bl w:val="nil"/>
                  </w:tcBorders>
                  <w:noWrap w:val="0"/>
                  <w:vAlign w:val="center"/>
                </w:tcPr>
                <w:p w14:paraId="6552AA0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2</w:t>
                  </w:r>
                </w:p>
              </w:tc>
              <w:tc>
                <w:tcPr>
                  <w:tcW w:w="860" w:type="pct"/>
                  <w:tcBorders>
                    <w:tl2br w:val="nil"/>
                    <w:tr2bl w:val="nil"/>
                  </w:tcBorders>
                  <w:shd w:val="clear" w:color="auto" w:fill="auto"/>
                  <w:noWrap w:val="0"/>
                  <w:vAlign w:val="center"/>
                </w:tcPr>
                <w:p w14:paraId="53F97B7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640" w:type="pct"/>
                  <w:tcBorders>
                    <w:tl2br w:val="nil"/>
                    <w:tr2bl w:val="nil"/>
                  </w:tcBorders>
                  <w:shd w:val="clear" w:color="auto" w:fill="auto"/>
                  <w:noWrap w:val="0"/>
                  <w:vAlign w:val="center"/>
                </w:tcPr>
                <w:p w14:paraId="2DDE63E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10883.75</w:t>
                  </w:r>
                </w:p>
              </w:tc>
              <w:tc>
                <w:tcPr>
                  <w:tcW w:w="417" w:type="pct"/>
                  <w:vMerge w:val="restart"/>
                  <w:tcBorders>
                    <w:tl2br w:val="nil"/>
                    <w:tr2bl w:val="nil"/>
                  </w:tcBorders>
                  <w:noWrap w:val="0"/>
                  <w:vAlign w:val="center"/>
                </w:tcPr>
                <w:p w14:paraId="15225A6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2</w:t>
                  </w:r>
                </w:p>
              </w:tc>
              <w:tc>
                <w:tcPr>
                  <w:tcW w:w="534" w:type="pct"/>
                  <w:vMerge w:val="restart"/>
                  <w:tcBorders>
                    <w:tl2br w:val="nil"/>
                    <w:tr2bl w:val="nil"/>
                  </w:tcBorders>
                  <w:noWrap w:val="0"/>
                  <w:vAlign w:val="center"/>
                </w:tcPr>
                <w:p w14:paraId="6CEAFA9E">
                  <w:pPr>
                    <w:pStyle w:val="39"/>
                    <w:bidi w:val="0"/>
                    <w:rPr>
                      <w:rFonts w:hint="default"/>
                      <w:color w:val="auto"/>
                      <w:highlight w:val="none"/>
                      <w:lang w:val="en-US" w:eastAsia="zh-CN"/>
                    </w:rPr>
                  </w:pPr>
                  <w:r>
                    <w:rPr>
                      <w:rFonts w:hint="eastAsia"/>
                      <w:color w:val="auto"/>
                      <w:highlight w:val="none"/>
                      <w:lang w:val="en-US" w:eastAsia="zh-CN"/>
                    </w:rPr>
                    <w:t>废气</w:t>
                  </w:r>
                </w:p>
              </w:tc>
              <w:tc>
                <w:tcPr>
                  <w:tcW w:w="919" w:type="pct"/>
                  <w:tcBorders>
                    <w:tl2br w:val="nil"/>
                    <w:tr2bl w:val="nil"/>
                  </w:tcBorders>
                  <w:noWrap w:val="0"/>
                  <w:vAlign w:val="center"/>
                </w:tcPr>
                <w:p w14:paraId="70CF7F52">
                  <w:pPr>
                    <w:pStyle w:val="39"/>
                    <w:bidi w:val="0"/>
                    <w:rPr>
                      <w:rFonts w:hint="default"/>
                      <w:color w:val="auto"/>
                      <w:highlight w:val="none"/>
                      <w:lang w:val="en-US" w:eastAsia="zh-CN"/>
                    </w:rPr>
                  </w:pPr>
                  <w:r>
                    <w:rPr>
                      <w:rFonts w:hint="eastAsia"/>
                      <w:color w:val="auto"/>
                      <w:highlight w:val="none"/>
                      <w:lang w:val="en-US" w:eastAsia="zh-CN"/>
                    </w:rPr>
                    <w:t>颗粒物排放量</w:t>
                  </w:r>
                </w:p>
              </w:tc>
              <w:tc>
                <w:tcPr>
                  <w:tcW w:w="1263" w:type="pct"/>
                  <w:tcBorders>
                    <w:tl2br w:val="nil"/>
                    <w:tr2bl w:val="nil"/>
                  </w:tcBorders>
                  <w:noWrap w:val="0"/>
                  <w:vAlign w:val="center"/>
                </w:tcPr>
                <w:p w14:paraId="645B7ED4">
                  <w:pPr>
                    <w:pStyle w:val="39"/>
                    <w:bidi w:val="0"/>
                    <w:rPr>
                      <w:rFonts w:hint="default"/>
                      <w:color w:val="auto"/>
                      <w:lang w:val="en-US" w:eastAsia="zh-CN"/>
                    </w:rPr>
                  </w:pPr>
                  <w:r>
                    <w:rPr>
                      <w:rFonts w:hint="eastAsia"/>
                      <w:color w:val="auto"/>
                      <w:lang w:val="en-US" w:eastAsia="zh-CN"/>
                    </w:rPr>
                    <w:t>1.04</w:t>
                  </w:r>
                </w:p>
              </w:tc>
            </w:tr>
            <w:tr w14:paraId="4EA5B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363" w:type="pct"/>
                  <w:tcBorders>
                    <w:tl2br w:val="nil"/>
                    <w:tr2bl w:val="nil"/>
                  </w:tcBorders>
                  <w:noWrap w:val="0"/>
                  <w:vAlign w:val="center"/>
                </w:tcPr>
                <w:p w14:paraId="4918837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3</w:t>
                  </w:r>
                </w:p>
              </w:tc>
              <w:tc>
                <w:tcPr>
                  <w:tcW w:w="860" w:type="pct"/>
                  <w:tcBorders>
                    <w:tl2br w:val="nil"/>
                    <w:tr2bl w:val="nil"/>
                  </w:tcBorders>
                  <w:shd w:val="clear" w:color="auto" w:fill="auto"/>
                  <w:noWrap w:val="0"/>
                  <w:vAlign w:val="center"/>
                </w:tcPr>
                <w:p w14:paraId="567BE2C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球磨钢球</w:t>
                  </w:r>
                </w:p>
              </w:tc>
              <w:tc>
                <w:tcPr>
                  <w:tcW w:w="640" w:type="pct"/>
                  <w:tcBorders>
                    <w:tl2br w:val="nil"/>
                    <w:tr2bl w:val="nil"/>
                  </w:tcBorders>
                  <w:shd w:val="clear" w:color="auto" w:fill="auto"/>
                  <w:noWrap w:val="0"/>
                  <w:vAlign w:val="center"/>
                </w:tcPr>
                <w:p w14:paraId="40ABFB6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0.08</w:t>
                  </w:r>
                </w:p>
              </w:tc>
              <w:tc>
                <w:tcPr>
                  <w:tcW w:w="417" w:type="pct"/>
                  <w:vMerge w:val="restart"/>
                  <w:tcBorders>
                    <w:tl2br w:val="nil"/>
                    <w:tr2bl w:val="nil"/>
                  </w:tcBorders>
                  <w:noWrap w:val="0"/>
                  <w:vAlign w:val="center"/>
                </w:tcPr>
                <w:p w14:paraId="2670FAA7">
                  <w:pPr>
                    <w:pStyle w:val="39"/>
                    <w:bidi w:val="0"/>
                    <w:rPr>
                      <w:rFonts w:hint="default"/>
                      <w:color w:val="auto"/>
                      <w:highlight w:val="none"/>
                      <w:lang w:val="en-US" w:eastAsia="zh-CN"/>
                    </w:rPr>
                  </w:pPr>
                  <w:r>
                    <w:rPr>
                      <w:rFonts w:hint="eastAsia"/>
                      <w:color w:val="auto"/>
                      <w:highlight w:val="none"/>
                      <w:lang w:val="en-US" w:eastAsia="zh-CN"/>
                    </w:rPr>
                    <w:t>3</w:t>
                  </w:r>
                </w:p>
              </w:tc>
              <w:tc>
                <w:tcPr>
                  <w:tcW w:w="534" w:type="pct"/>
                  <w:vMerge w:val="restart"/>
                  <w:tcBorders>
                    <w:tl2br w:val="nil"/>
                    <w:tr2bl w:val="nil"/>
                  </w:tcBorders>
                  <w:noWrap w:val="0"/>
                  <w:vAlign w:val="center"/>
                </w:tcPr>
                <w:p w14:paraId="39D58E85">
                  <w:pPr>
                    <w:pStyle w:val="39"/>
                    <w:bidi w:val="0"/>
                    <w:rPr>
                      <w:rFonts w:hint="eastAsia"/>
                      <w:color w:val="auto"/>
                      <w:highlight w:val="none"/>
                      <w:lang w:val="en-US" w:eastAsia="zh-CN"/>
                    </w:rPr>
                  </w:pPr>
                  <w:r>
                    <w:rPr>
                      <w:rFonts w:hint="eastAsia"/>
                      <w:color w:val="auto"/>
                      <w:highlight w:val="none"/>
                      <w:lang w:val="en-US" w:eastAsia="zh-CN"/>
                    </w:rPr>
                    <w:t>固废</w:t>
                  </w:r>
                </w:p>
              </w:tc>
              <w:tc>
                <w:tcPr>
                  <w:tcW w:w="919" w:type="pct"/>
                  <w:tcBorders>
                    <w:tl2br w:val="nil"/>
                    <w:tr2bl w:val="nil"/>
                  </w:tcBorders>
                  <w:noWrap w:val="0"/>
                  <w:vAlign w:val="center"/>
                </w:tcPr>
                <w:p w14:paraId="1E793B0C">
                  <w:pPr>
                    <w:pStyle w:val="39"/>
                    <w:bidi w:val="0"/>
                    <w:rPr>
                      <w:rFonts w:hint="eastAsia"/>
                      <w:color w:val="auto"/>
                      <w:highlight w:val="none"/>
                      <w:lang w:val="en-US" w:eastAsia="zh-CN"/>
                    </w:rPr>
                  </w:pPr>
                  <w:r>
                    <w:rPr>
                      <w:rFonts w:hint="eastAsia"/>
                      <w:color w:val="auto"/>
                      <w:highlight w:val="none"/>
                      <w:lang w:eastAsia="zh-CN"/>
                    </w:rPr>
                    <w:t>磁选固废</w:t>
                  </w:r>
                </w:p>
              </w:tc>
              <w:tc>
                <w:tcPr>
                  <w:tcW w:w="1263" w:type="pct"/>
                  <w:tcBorders>
                    <w:tl2br w:val="nil"/>
                    <w:tr2bl w:val="nil"/>
                  </w:tcBorders>
                  <w:noWrap w:val="0"/>
                  <w:vAlign w:val="center"/>
                </w:tcPr>
                <w:p w14:paraId="518C4B28">
                  <w:pPr>
                    <w:pStyle w:val="39"/>
                    <w:bidi w:val="0"/>
                    <w:rPr>
                      <w:rFonts w:hint="default"/>
                      <w:color w:val="auto"/>
                      <w:lang w:val="en-US" w:eastAsia="zh-CN"/>
                    </w:rPr>
                  </w:pPr>
                  <w:r>
                    <w:rPr>
                      <w:rFonts w:hint="eastAsia"/>
                      <w:color w:val="auto"/>
                      <w:lang w:val="en-US" w:eastAsia="zh-CN"/>
                    </w:rPr>
                    <w:t>1</w:t>
                  </w:r>
                  <w:r>
                    <w:rPr>
                      <w:rFonts w:hint="default"/>
                      <w:color w:val="auto"/>
                      <w:lang w:val="en-US" w:eastAsia="zh-CN"/>
                    </w:rPr>
                    <w:t>000</w:t>
                  </w:r>
                </w:p>
              </w:tc>
            </w:tr>
            <w:tr w14:paraId="1160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3" w:type="pct"/>
                  <w:tcBorders>
                    <w:tl2br w:val="nil"/>
                    <w:tr2bl w:val="nil"/>
                  </w:tcBorders>
                  <w:noWrap w:val="0"/>
                  <w:vAlign w:val="center"/>
                </w:tcPr>
                <w:p w14:paraId="62EC176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860" w:type="pct"/>
                  <w:tcBorders>
                    <w:tl2br w:val="nil"/>
                    <w:tr2bl w:val="nil"/>
                  </w:tcBorders>
                  <w:noWrap w:val="0"/>
                  <w:vAlign w:val="center"/>
                </w:tcPr>
                <w:p w14:paraId="6F00B74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0" w:type="pct"/>
                  <w:tcBorders>
                    <w:tl2br w:val="nil"/>
                    <w:tr2bl w:val="nil"/>
                  </w:tcBorders>
                  <w:noWrap w:val="0"/>
                  <w:vAlign w:val="center"/>
                </w:tcPr>
                <w:p w14:paraId="24B29D4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417" w:type="pct"/>
                  <w:vMerge w:val="continue"/>
                  <w:tcBorders>
                    <w:tl2br w:val="nil"/>
                    <w:tr2bl w:val="nil"/>
                  </w:tcBorders>
                  <w:noWrap w:val="0"/>
                  <w:vAlign w:val="center"/>
                </w:tcPr>
                <w:p w14:paraId="0D007183">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37409489">
                  <w:pPr>
                    <w:pStyle w:val="39"/>
                    <w:bidi w:val="0"/>
                    <w:rPr>
                      <w:rFonts w:hint="eastAsia"/>
                      <w:color w:val="auto"/>
                      <w:highlight w:val="none"/>
                      <w:lang w:val="en-US" w:eastAsia="zh-CN"/>
                    </w:rPr>
                  </w:pPr>
                </w:p>
              </w:tc>
              <w:tc>
                <w:tcPr>
                  <w:tcW w:w="919" w:type="pct"/>
                  <w:tcBorders>
                    <w:tl2br w:val="nil"/>
                    <w:tr2bl w:val="nil"/>
                  </w:tcBorders>
                  <w:noWrap w:val="0"/>
                  <w:vAlign w:val="center"/>
                </w:tcPr>
                <w:p w14:paraId="1208A743">
                  <w:pPr>
                    <w:pStyle w:val="39"/>
                    <w:bidi w:val="0"/>
                    <w:rPr>
                      <w:rFonts w:hint="eastAsia"/>
                      <w:color w:val="auto"/>
                      <w:highlight w:val="none"/>
                      <w:lang w:val="en-US" w:eastAsia="zh-CN"/>
                    </w:rPr>
                  </w:pPr>
                  <w:r>
                    <w:rPr>
                      <w:rFonts w:hint="eastAsia"/>
                      <w:color w:val="auto"/>
                      <w:highlight w:val="none"/>
                      <w:lang w:val="en-US" w:eastAsia="zh-CN"/>
                    </w:rPr>
                    <w:t>污泥</w:t>
                  </w:r>
                </w:p>
              </w:tc>
              <w:tc>
                <w:tcPr>
                  <w:tcW w:w="2216" w:type="dxa"/>
                  <w:tcBorders>
                    <w:tl2br w:val="nil"/>
                    <w:tr2bl w:val="nil"/>
                  </w:tcBorders>
                  <w:noWrap w:val="0"/>
                  <w:vAlign w:val="center"/>
                </w:tcPr>
                <w:p w14:paraId="2C491C89">
                  <w:pPr>
                    <w:pStyle w:val="39"/>
                    <w:bidi w:val="0"/>
                    <w:rPr>
                      <w:rFonts w:hint="default"/>
                      <w:color w:val="auto"/>
                      <w:lang w:val="en-US" w:eastAsia="zh-CN"/>
                    </w:rPr>
                  </w:pPr>
                  <w:r>
                    <w:rPr>
                      <w:rFonts w:hint="default"/>
                      <w:color w:val="auto"/>
                      <w:lang w:val="en-US" w:eastAsia="zh-CN"/>
                    </w:rPr>
                    <w:t>21499.83</w:t>
                  </w:r>
                </w:p>
              </w:tc>
            </w:tr>
            <w:tr w14:paraId="7220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63" w:type="pct"/>
                  <w:tcBorders>
                    <w:tl2br w:val="nil"/>
                    <w:tr2bl w:val="nil"/>
                  </w:tcBorders>
                  <w:noWrap w:val="0"/>
                  <w:vAlign w:val="center"/>
                </w:tcPr>
                <w:p w14:paraId="4DB90D35">
                  <w:pPr>
                    <w:pStyle w:val="39"/>
                    <w:bidi w:val="0"/>
                    <w:rPr>
                      <w:rFonts w:hint="default"/>
                      <w:color w:val="auto"/>
                      <w:highlight w:val="none"/>
                      <w:lang w:val="en-US" w:eastAsia="zh-CN"/>
                    </w:rPr>
                  </w:pPr>
                </w:p>
              </w:tc>
              <w:tc>
                <w:tcPr>
                  <w:tcW w:w="860" w:type="pct"/>
                  <w:tcBorders>
                    <w:tl2br w:val="nil"/>
                    <w:tr2bl w:val="nil"/>
                  </w:tcBorders>
                  <w:noWrap w:val="0"/>
                  <w:vAlign w:val="center"/>
                </w:tcPr>
                <w:p w14:paraId="44B24159">
                  <w:pPr>
                    <w:pStyle w:val="39"/>
                    <w:bidi w:val="0"/>
                    <w:rPr>
                      <w:rFonts w:hint="default"/>
                      <w:color w:val="auto"/>
                      <w:highlight w:val="none"/>
                      <w:lang w:val="en-US" w:eastAsia="zh-CN"/>
                    </w:rPr>
                  </w:pPr>
                </w:p>
              </w:tc>
              <w:tc>
                <w:tcPr>
                  <w:tcW w:w="640" w:type="pct"/>
                  <w:tcBorders>
                    <w:tl2br w:val="nil"/>
                    <w:tr2bl w:val="nil"/>
                  </w:tcBorders>
                  <w:noWrap w:val="0"/>
                  <w:vAlign w:val="center"/>
                </w:tcPr>
                <w:p w14:paraId="54BBBEBD">
                  <w:pPr>
                    <w:pStyle w:val="39"/>
                    <w:bidi w:val="0"/>
                    <w:rPr>
                      <w:rFonts w:hint="default"/>
                      <w:color w:val="auto"/>
                      <w:highlight w:val="none"/>
                      <w:lang w:val="en-US" w:eastAsia="zh-CN"/>
                    </w:rPr>
                  </w:pPr>
                </w:p>
              </w:tc>
              <w:tc>
                <w:tcPr>
                  <w:tcW w:w="417" w:type="pct"/>
                  <w:tcBorders>
                    <w:tl2br w:val="nil"/>
                    <w:tr2bl w:val="nil"/>
                  </w:tcBorders>
                  <w:noWrap w:val="0"/>
                  <w:vAlign w:val="center"/>
                </w:tcPr>
                <w:p w14:paraId="1A3AD2FB">
                  <w:pPr>
                    <w:pStyle w:val="39"/>
                    <w:bidi w:val="0"/>
                    <w:rPr>
                      <w:rFonts w:hint="default"/>
                      <w:color w:val="auto"/>
                      <w:highlight w:val="none"/>
                      <w:lang w:val="en-US" w:eastAsia="zh-CN"/>
                    </w:rPr>
                  </w:pPr>
                  <w:r>
                    <w:rPr>
                      <w:rFonts w:hint="eastAsia"/>
                      <w:color w:val="auto"/>
                      <w:highlight w:val="none"/>
                      <w:lang w:val="en-US" w:eastAsia="zh-CN"/>
                    </w:rPr>
                    <w:t>4</w:t>
                  </w:r>
                </w:p>
              </w:tc>
              <w:tc>
                <w:tcPr>
                  <w:tcW w:w="534" w:type="pct"/>
                  <w:tcBorders>
                    <w:tl2br w:val="nil"/>
                    <w:tr2bl w:val="nil"/>
                  </w:tcBorders>
                  <w:noWrap w:val="0"/>
                  <w:vAlign w:val="center"/>
                </w:tcPr>
                <w:p w14:paraId="5AAE6D49">
                  <w:pPr>
                    <w:pStyle w:val="39"/>
                    <w:bidi w:val="0"/>
                    <w:rPr>
                      <w:rFonts w:hint="eastAsia"/>
                      <w:color w:val="auto"/>
                      <w:highlight w:val="none"/>
                      <w:lang w:val="en-US" w:eastAsia="zh-CN"/>
                    </w:rPr>
                  </w:pPr>
                  <w:r>
                    <w:rPr>
                      <w:rFonts w:hint="eastAsia"/>
                      <w:color w:val="auto"/>
                      <w:highlight w:val="none"/>
                      <w:lang w:val="en-US" w:eastAsia="zh-CN"/>
                    </w:rPr>
                    <w:t>蒸发</w:t>
                  </w:r>
                </w:p>
              </w:tc>
              <w:tc>
                <w:tcPr>
                  <w:tcW w:w="919" w:type="pct"/>
                  <w:tcBorders>
                    <w:tl2br w:val="nil"/>
                    <w:tr2bl w:val="nil"/>
                  </w:tcBorders>
                  <w:noWrap w:val="0"/>
                  <w:vAlign w:val="center"/>
                </w:tcPr>
                <w:p w14:paraId="73412982">
                  <w:pPr>
                    <w:pStyle w:val="39"/>
                    <w:bidi w:val="0"/>
                    <w:rPr>
                      <w:rFonts w:hint="default"/>
                      <w:color w:val="auto"/>
                      <w:highlight w:val="none"/>
                      <w:lang w:val="en-US" w:eastAsia="zh-CN"/>
                    </w:rPr>
                  </w:pPr>
                  <w:r>
                    <w:rPr>
                      <w:rFonts w:hint="eastAsia"/>
                      <w:color w:val="auto"/>
                      <w:highlight w:val="none"/>
                      <w:lang w:val="en-US" w:eastAsia="zh-CN"/>
                    </w:rPr>
                    <w:t>水</w:t>
                  </w:r>
                </w:p>
              </w:tc>
              <w:tc>
                <w:tcPr>
                  <w:tcW w:w="2216" w:type="dxa"/>
                  <w:tcBorders>
                    <w:tl2br w:val="nil"/>
                    <w:tr2bl w:val="nil"/>
                  </w:tcBorders>
                  <w:noWrap w:val="0"/>
                  <w:vAlign w:val="center"/>
                </w:tcPr>
                <w:p w14:paraId="3D2B4192">
                  <w:pPr>
                    <w:pStyle w:val="39"/>
                    <w:bidi w:val="0"/>
                    <w:rPr>
                      <w:rFonts w:hint="default"/>
                      <w:color w:val="auto"/>
                      <w:lang w:val="en-US" w:eastAsia="zh-CN"/>
                    </w:rPr>
                  </w:pPr>
                  <w:r>
                    <w:rPr>
                      <w:rFonts w:hint="default"/>
                      <w:color w:val="auto"/>
                      <w:lang w:val="en-US" w:eastAsia="zh-CN"/>
                    </w:rPr>
                    <w:t>27909.21</w:t>
                  </w:r>
                </w:p>
              </w:tc>
            </w:tr>
            <w:tr w14:paraId="672A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4" w:type="pct"/>
                  <w:gridSpan w:val="2"/>
                  <w:tcBorders>
                    <w:tl2br w:val="nil"/>
                    <w:tr2bl w:val="nil"/>
                  </w:tcBorders>
                  <w:noWrap w:val="0"/>
                  <w:vAlign w:val="center"/>
                </w:tcPr>
                <w:p w14:paraId="69082767">
                  <w:pPr>
                    <w:pStyle w:val="39"/>
                    <w:bidi w:val="0"/>
                    <w:rPr>
                      <w:rFonts w:hint="default"/>
                      <w:color w:val="auto"/>
                      <w:highlight w:val="none"/>
                    </w:rPr>
                  </w:pPr>
                  <w:r>
                    <w:rPr>
                      <w:rFonts w:hint="default"/>
                      <w:color w:val="auto"/>
                      <w:highlight w:val="none"/>
                    </w:rPr>
                    <w:t>合计</w:t>
                  </w:r>
                </w:p>
              </w:tc>
              <w:tc>
                <w:tcPr>
                  <w:tcW w:w="640" w:type="pct"/>
                  <w:tcBorders>
                    <w:tl2br w:val="nil"/>
                    <w:tr2bl w:val="nil"/>
                  </w:tcBorders>
                  <w:noWrap w:val="0"/>
                  <w:vAlign w:val="center"/>
                </w:tcPr>
                <w:p w14:paraId="25A64FBC">
                  <w:pPr>
                    <w:pStyle w:val="39"/>
                    <w:bidi w:val="0"/>
                    <w:rPr>
                      <w:rFonts w:hint="default"/>
                      <w:color w:val="auto"/>
                      <w:highlight w:val="none"/>
                      <w:lang w:val="en-US" w:eastAsia="zh-CN"/>
                    </w:rPr>
                  </w:pPr>
                  <w:r>
                    <w:rPr>
                      <w:rFonts w:hint="eastAsia"/>
                      <w:color w:val="auto"/>
                      <w:lang w:val="en-US" w:eastAsia="zh-CN"/>
                    </w:rPr>
                    <w:t>207910.08</w:t>
                  </w:r>
                </w:p>
              </w:tc>
              <w:tc>
                <w:tcPr>
                  <w:tcW w:w="1871" w:type="pct"/>
                  <w:gridSpan w:val="3"/>
                  <w:tcBorders>
                    <w:tl2br w:val="nil"/>
                    <w:tr2bl w:val="nil"/>
                  </w:tcBorders>
                  <w:noWrap w:val="0"/>
                  <w:vAlign w:val="center"/>
                </w:tcPr>
                <w:p w14:paraId="518B6262">
                  <w:pPr>
                    <w:pStyle w:val="39"/>
                    <w:bidi w:val="0"/>
                    <w:rPr>
                      <w:rFonts w:hint="default"/>
                      <w:color w:val="auto"/>
                      <w:highlight w:val="none"/>
                    </w:rPr>
                  </w:pPr>
                  <w:r>
                    <w:rPr>
                      <w:rFonts w:hint="default"/>
                      <w:color w:val="auto"/>
                      <w:highlight w:val="none"/>
                    </w:rPr>
                    <w:t>合计</w:t>
                  </w:r>
                </w:p>
              </w:tc>
              <w:tc>
                <w:tcPr>
                  <w:tcW w:w="2216" w:type="dxa"/>
                  <w:tcBorders>
                    <w:tl2br w:val="nil"/>
                    <w:tr2bl w:val="nil"/>
                  </w:tcBorders>
                  <w:noWrap w:val="0"/>
                  <w:vAlign w:val="center"/>
                </w:tcPr>
                <w:p w14:paraId="78F44BFF">
                  <w:pPr>
                    <w:pStyle w:val="39"/>
                    <w:bidi w:val="0"/>
                    <w:rPr>
                      <w:rFonts w:hint="default"/>
                      <w:color w:val="auto"/>
                      <w:lang w:val="en-US" w:eastAsia="zh-CN"/>
                    </w:rPr>
                  </w:pPr>
                  <w:r>
                    <w:rPr>
                      <w:rFonts w:hint="eastAsia"/>
                      <w:color w:val="auto"/>
                      <w:lang w:val="en-US" w:eastAsia="zh-CN"/>
                    </w:rPr>
                    <w:t>207910.08</w:t>
                  </w:r>
                </w:p>
              </w:tc>
            </w:tr>
          </w:tbl>
          <w:p w14:paraId="03A947FA">
            <w:pPr>
              <w:pStyle w:val="135"/>
              <w:bidi w:val="0"/>
              <w:rPr>
                <w:rFonts w:hint="default"/>
                <w:color w:val="auto"/>
                <w:highlight w:val="none"/>
              </w:rPr>
            </w:pPr>
            <w:r>
              <w:rPr>
                <w:rFonts w:hint="default"/>
                <w:color w:val="auto"/>
                <w:highlight w:val="none"/>
              </w:rPr>
              <w:t>表</w:t>
            </w:r>
            <w:r>
              <w:rPr>
                <w:rFonts w:hint="eastAsia"/>
                <w:color w:val="auto"/>
                <w:highlight w:val="none"/>
                <w:lang w:val="en-US" w:eastAsia="zh-CN"/>
              </w:rPr>
              <w:t>2-15  改扩建后光伏砂</w:t>
            </w:r>
            <w:r>
              <w:rPr>
                <w:rFonts w:hint="default"/>
                <w:color w:val="auto"/>
                <w:highlight w:val="none"/>
              </w:rPr>
              <w:t>物料平衡表</w:t>
            </w:r>
          </w:p>
          <w:tbl>
            <w:tblPr>
              <w:tblStyle w:val="32"/>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003"/>
              <w:gridCol w:w="1199"/>
              <w:gridCol w:w="1225"/>
              <w:gridCol w:w="691"/>
              <w:gridCol w:w="992"/>
              <w:gridCol w:w="791"/>
              <w:gridCol w:w="890"/>
              <w:gridCol w:w="1311"/>
            </w:tblGrid>
            <w:tr w14:paraId="00F00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2" w:type="pct"/>
                  <w:gridSpan w:val="4"/>
                  <w:tcBorders>
                    <w:tl2br w:val="nil"/>
                    <w:tr2bl w:val="nil"/>
                  </w:tcBorders>
                  <w:noWrap w:val="0"/>
                  <w:vAlign w:val="center"/>
                </w:tcPr>
                <w:p w14:paraId="15207846">
                  <w:pPr>
                    <w:pStyle w:val="39"/>
                    <w:bidi w:val="0"/>
                    <w:rPr>
                      <w:rFonts w:hint="default"/>
                      <w:color w:val="auto"/>
                      <w:highlight w:val="none"/>
                    </w:rPr>
                  </w:pPr>
                  <w:r>
                    <w:rPr>
                      <w:rFonts w:hint="default"/>
                      <w:color w:val="auto"/>
                      <w:highlight w:val="none"/>
                    </w:rPr>
                    <w:t>投入</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p>
              </w:tc>
              <w:tc>
                <w:tcPr>
                  <w:tcW w:w="2667" w:type="pct"/>
                  <w:gridSpan w:val="5"/>
                  <w:tcBorders>
                    <w:tl2br w:val="nil"/>
                    <w:tr2bl w:val="nil"/>
                  </w:tcBorders>
                  <w:noWrap w:val="0"/>
                  <w:vAlign w:val="center"/>
                </w:tcPr>
                <w:p w14:paraId="694039B5">
                  <w:pPr>
                    <w:pStyle w:val="39"/>
                    <w:bidi w:val="0"/>
                    <w:rPr>
                      <w:rFonts w:hint="default"/>
                      <w:color w:val="auto"/>
                      <w:highlight w:val="none"/>
                    </w:rPr>
                  </w:pPr>
                  <w:r>
                    <w:rPr>
                      <w:rFonts w:hint="default"/>
                      <w:color w:val="auto"/>
                      <w:highlight w:val="none"/>
                    </w:rPr>
                    <w:t>产出</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p>
              </w:tc>
            </w:tr>
            <w:tr w14:paraId="1BE4D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noWrap w:val="0"/>
                  <w:vAlign w:val="center"/>
                </w:tcPr>
                <w:p w14:paraId="48F17A38">
                  <w:pPr>
                    <w:pStyle w:val="39"/>
                    <w:bidi w:val="0"/>
                    <w:rPr>
                      <w:rFonts w:hint="default"/>
                      <w:color w:val="auto"/>
                      <w:highlight w:val="none"/>
                    </w:rPr>
                  </w:pPr>
                  <w:r>
                    <w:rPr>
                      <w:rFonts w:hint="default"/>
                      <w:color w:val="auto"/>
                      <w:highlight w:val="none"/>
                    </w:rPr>
                    <w:t>序号</w:t>
                  </w:r>
                </w:p>
              </w:tc>
              <w:tc>
                <w:tcPr>
                  <w:tcW w:w="1255" w:type="pct"/>
                  <w:gridSpan w:val="2"/>
                  <w:tcBorders>
                    <w:tl2br w:val="nil"/>
                    <w:tr2bl w:val="nil"/>
                  </w:tcBorders>
                  <w:noWrap w:val="0"/>
                  <w:vAlign w:val="center"/>
                </w:tcPr>
                <w:p w14:paraId="0DED4506">
                  <w:pPr>
                    <w:pStyle w:val="39"/>
                    <w:bidi w:val="0"/>
                    <w:rPr>
                      <w:rFonts w:hint="default"/>
                      <w:color w:val="auto"/>
                      <w:highlight w:val="none"/>
                    </w:rPr>
                  </w:pPr>
                  <w:r>
                    <w:rPr>
                      <w:rFonts w:hint="default"/>
                      <w:color w:val="auto"/>
                      <w:highlight w:val="none"/>
                    </w:rPr>
                    <w:t>物料名称</w:t>
                  </w:r>
                </w:p>
              </w:tc>
              <w:tc>
                <w:tcPr>
                  <w:tcW w:w="699" w:type="pct"/>
                  <w:tcBorders>
                    <w:tl2br w:val="nil"/>
                    <w:tr2bl w:val="nil"/>
                  </w:tcBorders>
                  <w:noWrap w:val="0"/>
                  <w:vAlign w:val="center"/>
                </w:tcPr>
                <w:p w14:paraId="6514D08D">
                  <w:pPr>
                    <w:pStyle w:val="39"/>
                    <w:bidi w:val="0"/>
                    <w:rPr>
                      <w:rFonts w:hint="default"/>
                      <w:color w:val="auto"/>
                      <w:highlight w:val="none"/>
                    </w:rPr>
                  </w:pPr>
                  <w:r>
                    <w:rPr>
                      <w:rFonts w:hint="default"/>
                      <w:color w:val="auto"/>
                      <w:highlight w:val="none"/>
                    </w:rPr>
                    <w:t>投入量</w:t>
                  </w:r>
                </w:p>
              </w:tc>
              <w:tc>
                <w:tcPr>
                  <w:tcW w:w="394" w:type="pct"/>
                  <w:tcBorders>
                    <w:tl2br w:val="nil"/>
                    <w:tr2bl w:val="nil"/>
                  </w:tcBorders>
                  <w:noWrap w:val="0"/>
                  <w:vAlign w:val="center"/>
                </w:tcPr>
                <w:p w14:paraId="47E2FBBD">
                  <w:pPr>
                    <w:pStyle w:val="39"/>
                    <w:bidi w:val="0"/>
                    <w:rPr>
                      <w:rFonts w:hint="default"/>
                      <w:color w:val="auto"/>
                      <w:highlight w:val="none"/>
                    </w:rPr>
                  </w:pPr>
                  <w:r>
                    <w:rPr>
                      <w:rFonts w:hint="default"/>
                      <w:color w:val="auto"/>
                      <w:highlight w:val="none"/>
                    </w:rPr>
                    <w:t>序号</w:t>
                  </w:r>
                </w:p>
              </w:tc>
              <w:tc>
                <w:tcPr>
                  <w:tcW w:w="1524" w:type="pct"/>
                  <w:gridSpan w:val="3"/>
                  <w:tcBorders>
                    <w:tl2br w:val="nil"/>
                    <w:tr2bl w:val="nil"/>
                  </w:tcBorders>
                  <w:noWrap w:val="0"/>
                  <w:vAlign w:val="center"/>
                </w:tcPr>
                <w:p w14:paraId="3002EDD0">
                  <w:pPr>
                    <w:pStyle w:val="39"/>
                    <w:bidi w:val="0"/>
                    <w:rPr>
                      <w:rFonts w:hint="default"/>
                      <w:color w:val="auto"/>
                      <w:highlight w:val="none"/>
                    </w:rPr>
                  </w:pPr>
                  <w:r>
                    <w:rPr>
                      <w:rFonts w:hint="default"/>
                      <w:color w:val="auto"/>
                      <w:highlight w:val="none"/>
                    </w:rPr>
                    <w:t>物料名称</w:t>
                  </w:r>
                </w:p>
              </w:tc>
              <w:tc>
                <w:tcPr>
                  <w:tcW w:w="748" w:type="pct"/>
                  <w:tcBorders>
                    <w:tl2br w:val="nil"/>
                    <w:tr2bl w:val="nil"/>
                  </w:tcBorders>
                  <w:noWrap w:val="0"/>
                  <w:vAlign w:val="center"/>
                </w:tcPr>
                <w:p w14:paraId="441AB383">
                  <w:pPr>
                    <w:pStyle w:val="39"/>
                    <w:bidi w:val="0"/>
                    <w:rPr>
                      <w:rFonts w:hint="default"/>
                      <w:color w:val="auto"/>
                      <w:highlight w:val="none"/>
                    </w:rPr>
                  </w:pPr>
                  <w:r>
                    <w:rPr>
                      <w:rFonts w:hint="eastAsia"/>
                      <w:color w:val="auto"/>
                      <w:highlight w:val="none"/>
                      <w:lang w:eastAsia="zh-CN"/>
                    </w:rPr>
                    <w:t>产生量</w:t>
                  </w:r>
                </w:p>
              </w:tc>
            </w:tr>
            <w:tr w14:paraId="7BF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restart"/>
                  <w:tcBorders>
                    <w:tl2br w:val="nil"/>
                    <w:tr2bl w:val="nil"/>
                  </w:tcBorders>
                  <w:noWrap w:val="0"/>
                  <w:vAlign w:val="center"/>
                </w:tcPr>
                <w:p w14:paraId="5A8DE861">
                  <w:pPr>
                    <w:pStyle w:val="39"/>
                    <w:bidi w:val="0"/>
                    <w:rPr>
                      <w:rFonts w:hint="default"/>
                      <w:color w:val="auto"/>
                      <w:highlight w:val="none"/>
                    </w:rPr>
                  </w:pPr>
                  <w:r>
                    <w:rPr>
                      <w:rFonts w:hint="default"/>
                      <w:color w:val="auto"/>
                      <w:highlight w:val="none"/>
                    </w:rPr>
                    <w:t>1</w:t>
                  </w:r>
                </w:p>
              </w:tc>
              <w:tc>
                <w:tcPr>
                  <w:tcW w:w="572" w:type="pct"/>
                  <w:vMerge w:val="restart"/>
                  <w:tcBorders>
                    <w:tl2br w:val="nil"/>
                    <w:tr2bl w:val="nil"/>
                  </w:tcBorders>
                  <w:noWrap w:val="0"/>
                  <w:vAlign w:val="center"/>
                </w:tcPr>
                <w:p w14:paraId="5048D534">
                  <w:pPr>
                    <w:pStyle w:val="39"/>
                    <w:bidi w:val="0"/>
                    <w:rPr>
                      <w:rFonts w:hint="eastAsia" w:eastAsia="宋体"/>
                      <w:color w:val="auto"/>
                      <w:highlight w:val="none"/>
                      <w:lang w:val="en-US" w:eastAsia="zh-CN"/>
                    </w:rPr>
                  </w:pPr>
                  <w:r>
                    <w:rPr>
                      <w:rFonts w:hint="eastAsia"/>
                      <w:color w:val="auto"/>
                      <w:sz w:val="18"/>
                      <w:szCs w:val="18"/>
                      <w:highlight w:val="none"/>
                    </w:rPr>
                    <w:t>玻璃砂</w:t>
                  </w:r>
                  <w:r>
                    <w:rPr>
                      <w:rFonts w:hint="eastAsia"/>
                      <w:color w:val="auto"/>
                      <w:sz w:val="18"/>
                      <w:szCs w:val="18"/>
                      <w:highlight w:val="none"/>
                      <w:lang w:eastAsia="zh-CN"/>
                    </w:rPr>
                    <w:t>（</w:t>
                  </w:r>
                  <w:r>
                    <w:rPr>
                      <w:rFonts w:hint="eastAsia"/>
                      <w:color w:val="auto"/>
                      <w:highlight w:val="none"/>
                      <w:lang w:val="en-US" w:eastAsia="zh-CN"/>
                    </w:rPr>
                    <w:t>375000t/a</w:t>
                  </w:r>
                  <w:r>
                    <w:rPr>
                      <w:rFonts w:hint="eastAsia"/>
                      <w:color w:val="auto"/>
                      <w:sz w:val="18"/>
                      <w:szCs w:val="18"/>
                      <w:highlight w:val="none"/>
                      <w:lang w:eastAsia="zh-CN"/>
                    </w:rPr>
                    <w:t>）</w:t>
                  </w:r>
                </w:p>
              </w:tc>
              <w:tc>
                <w:tcPr>
                  <w:tcW w:w="682" w:type="pct"/>
                  <w:tcBorders>
                    <w:tl2br w:val="nil"/>
                    <w:tr2bl w:val="nil"/>
                  </w:tcBorders>
                  <w:noWrap w:val="0"/>
                  <w:vAlign w:val="center"/>
                </w:tcPr>
                <w:p w14:paraId="22B029B9">
                  <w:pPr>
                    <w:pStyle w:val="39"/>
                    <w:bidi w:val="0"/>
                    <w:rPr>
                      <w:rFonts w:hint="default" w:eastAsia="宋体"/>
                      <w:color w:val="auto"/>
                      <w:sz w:val="21"/>
                      <w:szCs w:val="21"/>
                      <w:highlight w:val="none"/>
                      <w:lang w:val="en-US" w:eastAsia="zh-CN"/>
                    </w:rPr>
                  </w:pPr>
                  <w:r>
                    <w:rPr>
                      <w:rFonts w:hint="eastAsia"/>
                      <w:color w:val="auto"/>
                      <w:sz w:val="21"/>
                      <w:szCs w:val="21"/>
                      <w:highlight w:val="none"/>
                      <w:lang w:val="en-US" w:eastAsia="zh-CN"/>
                    </w:rPr>
                    <w:t>二氧化硅</w:t>
                  </w:r>
                </w:p>
              </w:tc>
              <w:tc>
                <w:tcPr>
                  <w:tcW w:w="699" w:type="pct"/>
                  <w:tcBorders>
                    <w:tl2br w:val="nil"/>
                    <w:tr2bl w:val="nil"/>
                  </w:tcBorders>
                  <w:noWrap w:val="0"/>
                  <w:vAlign w:val="center"/>
                </w:tcPr>
                <w:p w14:paraId="6B6D20F1">
                  <w:pPr>
                    <w:pStyle w:val="39"/>
                    <w:bidi w:val="0"/>
                    <w:rPr>
                      <w:rFonts w:hint="default"/>
                      <w:color w:val="auto"/>
                      <w:lang w:val="en-US" w:eastAsia="zh-CN"/>
                    </w:rPr>
                  </w:pPr>
                  <w:r>
                    <w:rPr>
                      <w:rFonts w:hint="default"/>
                      <w:color w:val="auto"/>
                      <w:lang w:val="en-US" w:eastAsia="zh-CN"/>
                    </w:rPr>
                    <w:t>291672.</w:t>
                  </w:r>
                  <w:r>
                    <w:rPr>
                      <w:rFonts w:hint="eastAsia"/>
                      <w:color w:val="auto"/>
                      <w:lang w:val="en-US" w:eastAsia="zh-CN"/>
                    </w:rPr>
                    <w:t>19</w:t>
                  </w:r>
                  <w:r>
                    <w:rPr>
                      <w:rFonts w:hint="default"/>
                      <w:color w:val="auto"/>
                      <w:lang w:val="en-US" w:eastAsia="zh-CN"/>
                    </w:rPr>
                    <w:t xml:space="preserve"> </w:t>
                  </w:r>
                </w:p>
              </w:tc>
              <w:tc>
                <w:tcPr>
                  <w:tcW w:w="394" w:type="pct"/>
                  <w:vMerge w:val="restart"/>
                  <w:tcBorders>
                    <w:tl2br w:val="nil"/>
                    <w:tr2bl w:val="nil"/>
                  </w:tcBorders>
                  <w:noWrap w:val="0"/>
                  <w:vAlign w:val="center"/>
                </w:tcPr>
                <w:p w14:paraId="7FFD4D52">
                  <w:pPr>
                    <w:pStyle w:val="39"/>
                    <w:bidi w:val="0"/>
                    <w:rPr>
                      <w:rFonts w:hint="default"/>
                      <w:color w:val="auto"/>
                      <w:highlight w:val="none"/>
                    </w:rPr>
                  </w:pPr>
                  <w:r>
                    <w:rPr>
                      <w:rFonts w:hint="default"/>
                      <w:color w:val="auto"/>
                      <w:highlight w:val="none"/>
                    </w:rPr>
                    <w:t>1</w:t>
                  </w:r>
                </w:p>
              </w:tc>
              <w:tc>
                <w:tcPr>
                  <w:tcW w:w="566" w:type="pct"/>
                  <w:vMerge w:val="restart"/>
                  <w:tcBorders>
                    <w:tl2br w:val="nil"/>
                    <w:tr2bl w:val="nil"/>
                  </w:tcBorders>
                  <w:noWrap w:val="0"/>
                  <w:vAlign w:val="center"/>
                </w:tcPr>
                <w:p w14:paraId="53F3D7CB">
                  <w:pPr>
                    <w:pStyle w:val="39"/>
                    <w:bidi w:val="0"/>
                    <w:rPr>
                      <w:rFonts w:hint="default"/>
                      <w:color w:val="auto"/>
                      <w:highlight w:val="none"/>
                    </w:rPr>
                  </w:pPr>
                  <w:r>
                    <w:rPr>
                      <w:rFonts w:hint="default"/>
                      <w:color w:val="auto"/>
                      <w:highlight w:val="none"/>
                    </w:rPr>
                    <w:t>产品</w:t>
                  </w:r>
                  <w:r>
                    <w:rPr>
                      <w:rFonts w:hint="eastAsia"/>
                      <w:color w:val="auto"/>
                      <w:highlight w:val="none"/>
                      <w:lang w:eastAsia="zh-CN"/>
                    </w:rPr>
                    <w:t>（光伏砂</w:t>
                  </w:r>
                  <w:r>
                    <w:rPr>
                      <w:rFonts w:hint="eastAsia"/>
                      <w:color w:val="auto"/>
                      <w:highlight w:val="none"/>
                      <w:lang w:val="en-US" w:eastAsia="zh-CN"/>
                    </w:rPr>
                    <w:t>306975t/a</w:t>
                  </w:r>
                  <w:r>
                    <w:rPr>
                      <w:rFonts w:hint="eastAsia"/>
                      <w:color w:val="auto"/>
                      <w:highlight w:val="none"/>
                      <w:lang w:eastAsia="zh-CN"/>
                    </w:rPr>
                    <w:t>）</w:t>
                  </w:r>
                </w:p>
              </w:tc>
              <w:tc>
                <w:tcPr>
                  <w:tcW w:w="958" w:type="pct"/>
                  <w:gridSpan w:val="2"/>
                  <w:tcBorders>
                    <w:tl2br w:val="nil"/>
                    <w:tr2bl w:val="nil"/>
                  </w:tcBorders>
                  <w:shd w:val="clear" w:color="auto" w:fill="auto"/>
                  <w:noWrap w:val="0"/>
                  <w:vAlign w:val="center"/>
                </w:tcPr>
                <w:p w14:paraId="4040DA6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二氧化硅</w:t>
                  </w:r>
                </w:p>
              </w:tc>
              <w:tc>
                <w:tcPr>
                  <w:tcW w:w="748" w:type="pct"/>
                  <w:tcBorders>
                    <w:tl2br w:val="nil"/>
                    <w:tr2bl w:val="nil"/>
                  </w:tcBorders>
                  <w:shd w:val="clear" w:color="auto" w:fill="auto"/>
                  <w:noWrap w:val="0"/>
                  <w:vAlign w:val="center"/>
                </w:tcPr>
                <w:p w14:paraId="32E5B2D6">
                  <w:pPr>
                    <w:pStyle w:val="39"/>
                    <w:bidi w:val="0"/>
                    <w:rPr>
                      <w:rFonts w:hint="default"/>
                      <w:color w:val="auto"/>
                      <w:lang w:val="en-US" w:eastAsia="zh-CN"/>
                    </w:rPr>
                  </w:pPr>
                  <w:r>
                    <w:rPr>
                      <w:rFonts w:hint="default"/>
                      <w:color w:val="auto"/>
                      <w:lang w:val="en-US" w:eastAsia="zh-CN"/>
                    </w:rPr>
                    <w:t>291672.2</w:t>
                  </w:r>
                </w:p>
              </w:tc>
            </w:tr>
            <w:tr w14:paraId="786C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65EE4BEB">
                  <w:pPr>
                    <w:pStyle w:val="39"/>
                    <w:bidi w:val="0"/>
                    <w:rPr>
                      <w:rFonts w:hint="default"/>
                      <w:color w:val="auto"/>
                      <w:highlight w:val="none"/>
                    </w:rPr>
                  </w:pPr>
                </w:p>
              </w:tc>
              <w:tc>
                <w:tcPr>
                  <w:tcW w:w="572" w:type="pct"/>
                  <w:vMerge w:val="continue"/>
                  <w:tcBorders>
                    <w:tl2br w:val="nil"/>
                    <w:tr2bl w:val="nil"/>
                  </w:tcBorders>
                  <w:noWrap w:val="0"/>
                  <w:vAlign w:val="center"/>
                </w:tcPr>
                <w:p w14:paraId="3E71EA98">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4EC8F09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氧化钠</w:t>
                  </w:r>
                </w:p>
              </w:tc>
              <w:tc>
                <w:tcPr>
                  <w:tcW w:w="699" w:type="pct"/>
                  <w:tcBorders>
                    <w:tl2br w:val="nil"/>
                    <w:tr2bl w:val="nil"/>
                  </w:tcBorders>
                  <w:shd w:val="clear" w:color="auto" w:fill="auto"/>
                  <w:noWrap w:val="0"/>
                  <w:vAlign w:val="center"/>
                </w:tcPr>
                <w:p w14:paraId="1312C029">
                  <w:pPr>
                    <w:pStyle w:val="39"/>
                    <w:bidi w:val="0"/>
                    <w:rPr>
                      <w:rFonts w:hint="default"/>
                      <w:color w:val="auto"/>
                      <w:lang w:val="en-US" w:eastAsia="zh-CN"/>
                    </w:rPr>
                  </w:pPr>
                  <w:r>
                    <w:rPr>
                      <w:rFonts w:hint="default"/>
                      <w:color w:val="auto"/>
                      <w:lang w:val="en-US" w:eastAsia="zh-CN"/>
                    </w:rPr>
                    <w:t xml:space="preserve">29.14 </w:t>
                  </w:r>
                </w:p>
              </w:tc>
              <w:tc>
                <w:tcPr>
                  <w:tcW w:w="394" w:type="pct"/>
                  <w:vMerge w:val="continue"/>
                  <w:tcBorders>
                    <w:tl2br w:val="nil"/>
                    <w:tr2bl w:val="nil"/>
                  </w:tcBorders>
                  <w:noWrap w:val="0"/>
                  <w:vAlign w:val="center"/>
                </w:tcPr>
                <w:p w14:paraId="77CFDD86">
                  <w:pPr>
                    <w:pStyle w:val="39"/>
                    <w:bidi w:val="0"/>
                    <w:rPr>
                      <w:rFonts w:hint="default"/>
                      <w:color w:val="auto"/>
                      <w:highlight w:val="none"/>
                    </w:rPr>
                  </w:pPr>
                </w:p>
              </w:tc>
              <w:tc>
                <w:tcPr>
                  <w:tcW w:w="566" w:type="pct"/>
                  <w:vMerge w:val="continue"/>
                  <w:tcBorders>
                    <w:tl2br w:val="nil"/>
                    <w:tr2bl w:val="nil"/>
                  </w:tcBorders>
                  <w:noWrap w:val="0"/>
                  <w:vAlign w:val="center"/>
                </w:tcPr>
                <w:p w14:paraId="2E476782">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27FDC3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氧化钠</w:t>
                  </w:r>
                </w:p>
              </w:tc>
              <w:tc>
                <w:tcPr>
                  <w:tcW w:w="748" w:type="pct"/>
                  <w:tcBorders>
                    <w:tl2br w:val="nil"/>
                    <w:tr2bl w:val="nil"/>
                  </w:tcBorders>
                  <w:shd w:val="clear" w:color="auto" w:fill="auto"/>
                  <w:noWrap w:val="0"/>
                  <w:vAlign w:val="center"/>
                </w:tcPr>
                <w:p w14:paraId="237D05AA">
                  <w:pPr>
                    <w:pStyle w:val="39"/>
                    <w:bidi w:val="0"/>
                    <w:rPr>
                      <w:rFonts w:hint="default"/>
                      <w:color w:val="auto"/>
                      <w:lang w:val="en-US" w:eastAsia="zh-CN"/>
                    </w:rPr>
                  </w:pPr>
                  <w:r>
                    <w:rPr>
                      <w:rFonts w:hint="default"/>
                      <w:color w:val="auto"/>
                      <w:lang w:val="en-US" w:eastAsia="zh-CN"/>
                    </w:rPr>
                    <w:t>0.39</w:t>
                  </w:r>
                </w:p>
              </w:tc>
            </w:tr>
            <w:tr w14:paraId="7DE2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380C967B">
                  <w:pPr>
                    <w:pStyle w:val="39"/>
                    <w:bidi w:val="0"/>
                    <w:rPr>
                      <w:rFonts w:hint="default"/>
                      <w:color w:val="auto"/>
                      <w:highlight w:val="none"/>
                    </w:rPr>
                  </w:pPr>
                </w:p>
              </w:tc>
              <w:tc>
                <w:tcPr>
                  <w:tcW w:w="572" w:type="pct"/>
                  <w:vMerge w:val="continue"/>
                  <w:tcBorders>
                    <w:tl2br w:val="nil"/>
                    <w:tr2bl w:val="nil"/>
                  </w:tcBorders>
                  <w:noWrap w:val="0"/>
                  <w:vAlign w:val="center"/>
                </w:tcPr>
                <w:p w14:paraId="03B16D9E">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24ECDEA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三氧化二铝</w:t>
                  </w:r>
                </w:p>
              </w:tc>
              <w:tc>
                <w:tcPr>
                  <w:tcW w:w="699" w:type="pct"/>
                  <w:tcBorders>
                    <w:tl2br w:val="nil"/>
                    <w:tr2bl w:val="nil"/>
                  </w:tcBorders>
                  <w:shd w:val="clear" w:color="auto" w:fill="auto"/>
                  <w:noWrap w:val="0"/>
                  <w:vAlign w:val="center"/>
                </w:tcPr>
                <w:p w14:paraId="451D9D86">
                  <w:pPr>
                    <w:pStyle w:val="39"/>
                    <w:bidi w:val="0"/>
                    <w:rPr>
                      <w:rFonts w:hint="default"/>
                      <w:color w:val="auto"/>
                      <w:lang w:val="en-US" w:eastAsia="zh-CN"/>
                    </w:rPr>
                  </w:pPr>
                  <w:r>
                    <w:rPr>
                      <w:rFonts w:hint="default"/>
                      <w:color w:val="auto"/>
                      <w:lang w:val="en-US" w:eastAsia="zh-CN"/>
                    </w:rPr>
                    <w:t xml:space="preserve">350.39 </w:t>
                  </w:r>
                </w:p>
              </w:tc>
              <w:tc>
                <w:tcPr>
                  <w:tcW w:w="394" w:type="pct"/>
                  <w:vMerge w:val="continue"/>
                  <w:tcBorders>
                    <w:tl2br w:val="nil"/>
                    <w:tr2bl w:val="nil"/>
                  </w:tcBorders>
                  <w:noWrap w:val="0"/>
                  <w:vAlign w:val="center"/>
                </w:tcPr>
                <w:p w14:paraId="4428A07C">
                  <w:pPr>
                    <w:pStyle w:val="39"/>
                    <w:bidi w:val="0"/>
                    <w:rPr>
                      <w:rFonts w:hint="default"/>
                      <w:color w:val="auto"/>
                      <w:highlight w:val="none"/>
                    </w:rPr>
                  </w:pPr>
                </w:p>
              </w:tc>
              <w:tc>
                <w:tcPr>
                  <w:tcW w:w="566" w:type="pct"/>
                  <w:vMerge w:val="continue"/>
                  <w:tcBorders>
                    <w:tl2br w:val="nil"/>
                    <w:tr2bl w:val="nil"/>
                  </w:tcBorders>
                  <w:noWrap w:val="0"/>
                  <w:vAlign w:val="center"/>
                </w:tcPr>
                <w:p w14:paraId="44F1210F">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09A7243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三氧化二铝</w:t>
                  </w:r>
                </w:p>
              </w:tc>
              <w:tc>
                <w:tcPr>
                  <w:tcW w:w="748" w:type="pct"/>
                  <w:tcBorders>
                    <w:tl2br w:val="nil"/>
                    <w:tr2bl w:val="nil"/>
                  </w:tcBorders>
                  <w:shd w:val="clear" w:color="auto" w:fill="auto"/>
                  <w:noWrap w:val="0"/>
                  <w:vAlign w:val="center"/>
                </w:tcPr>
                <w:p w14:paraId="4ACE0507">
                  <w:pPr>
                    <w:pStyle w:val="39"/>
                    <w:bidi w:val="0"/>
                    <w:rPr>
                      <w:rFonts w:hint="default"/>
                      <w:color w:val="auto"/>
                      <w:lang w:val="en-US" w:eastAsia="zh-CN"/>
                    </w:rPr>
                  </w:pPr>
                  <w:r>
                    <w:rPr>
                      <w:rFonts w:hint="default"/>
                      <w:color w:val="auto"/>
                      <w:lang w:val="en-US" w:eastAsia="zh-CN"/>
                    </w:rPr>
                    <w:t>11.02</w:t>
                  </w:r>
                </w:p>
              </w:tc>
            </w:tr>
            <w:tr w14:paraId="1EB39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41DCFB8F">
                  <w:pPr>
                    <w:pStyle w:val="39"/>
                    <w:bidi w:val="0"/>
                    <w:rPr>
                      <w:rFonts w:hint="default"/>
                      <w:color w:val="auto"/>
                      <w:highlight w:val="none"/>
                    </w:rPr>
                  </w:pPr>
                </w:p>
              </w:tc>
              <w:tc>
                <w:tcPr>
                  <w:tcW w:w="572" w:type="pct"/>
                  <w:vMerge w:val="continue"/>
                  <w:tcBorders>
                    <w:tl2br w:val="nil"/>
                    <w:tr2bl w:val="nil"/>
                  </w:tcBorders>
                  <w:noWrap w:val="0"/>
                  <w:vAlign w:val="center"/>
                </w:tcPr>
                <w:p w14:paraId="7D849CC2">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123C838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氧化钾</w:t>
                  </w:r>
                </w:p>
              </w:tc>
              <w:tc>
                <w:tcPr>
                  <w:tcW w:w="699" w:type="pct"/>
                  <w:tcBorders>
                    <w:tl2br w:val="nil"/>
                    <w:tr2bl w:val="nil"/>
                  </w:tcBorders>
                  <w:shd w:val="clear" w:color="auto" w:fill="auto"/>
                  <w:noWrap w:val="0"/>
                  <w:vAlign w:val="center"/>
                </w:tcPr>
                <w:p w14:paraId="60B1A48A">
                  <w:pPr>
                    <w:pStyle w:val="39"/>
                    <w:bidi w:val="0"/>
                    <w:rPr>
                      <w:rFonts w:hint="default"/>
                      <w:color w:val="auto"/>
                      <w:lang w:val="en-US" w:eastAsia="zh-CN"/>
                    </w:rPr>
                  </w:pPr>
                  <w:r>
                    <w:rPr>
                      <w:rFonts w:hint="default"/>
                      <w:color w:val="auto"/>
                      <w:lang w:val="en-US" w:eastAsia="zh-CN"/>
                    </w:rPr>
                    <w:t xml:space="preserve">27.46 </w:t>
                  </w:r>
                </w:p>
              </w:tc>
              <w:tc>
                <w:tcPr>
                  <w:tcW w:w="394" w:type="pct"/>
                  <w:vMerge w:val="continue"/>
                  <w:tcBorders>
                    <w:tl2br w:val="nil"/>
                    <w:tr2bl w:val="nil"/>
                  </w:tcBorders>
                  <w:noWrap w:val="0"/>
                  <w:vAlign w:val="center"/>
                </w:tcPr>
                <w:p w14:paraId="5BFED3C2">
                  <w:pPr>
                    <w:pStyle w:val="39"/>
                    <w:bidi w:val="0"/>
                    <w:rPr>
                      <w:rFonts w:hint="default"/>
                      <w:color w:val="auto"/>
                      <w:highlight w:val="none"/>
                    </w:rPr>
                  </w:pPr>
                </w:p>
              </w:tc>
              <w:tc>
                <w:tcPr>
                  <w:tcW w:w="566" w:type="pct"/>
                  <w:vMerge w:val="continue"/>
                  <w:tcBorders>
                    <w:tl2br w:val="nil"/>
                    <w:tr2bl w:val="nil"/>
                  </w:tcBorders>
                  <w:noWrap w:val="0"/>
                  <w:vAlign w:val="center"/>
                </w:tcPr>
                <w:p w14:paraId="58F12FEC">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2D49ADA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氧化钾</w:t>
                  </w:r>
                </w:p>
              </w:tc>
              <w:tc>
                <w:tcPr>
                  <w:tcW w:w="748" w:type="pct"/>
                  <w:tcBorders>
                    <w:tl2br w:val="nil"/>
                    <w:tr2bl w:val="nil"/>
                  </w:tcBorders>
                  <w:shd w:val="clear" w:color="auto" w:fill="auto"/>
                  <w:noWrap w:val="0"/>
                  <w:vAlign w:val="center"/>
                </w:tcPr>
                <w:p w14:paraId="5D1EA7E9">
                  <w:pPr>
                    <w:pStyle w:val="39"/>
                    <w:bidi w:val="0"/>
                    <w:rPr>
                      <w:rFonts w:hint="eastAsia"/>
                      <w:color w:val="auto"/>
                      <w:lang w:val="en-US" w:eastAsia="zh-CN"/>
                    </w:rPr>
                  </w:pPr>
                  <w:r>
                    <w:rPr>
                      <w:rFonts w:hint="default"/>
                      <w:color w:val="auto"/>
                      <w:lang w:val="en-US" w:eastAsia="zh-CN"/>
                    </w:rPr>
                    <w:t>0.35</w:t>
                  </w:r>
                </w:p>
              </w:tc>
            </w:tr>
            <w:tr w14:paraId="0C0ED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11F5DCC1">
                  <w:pPr>
                    <w:pStyle w:val="39"/>
                    <w:bidi w:val="0"/>
                    <w:rPr>
                      <w:rFonts w:hint="default"/>
                      <w:color w:val="auto"/>
                      <w:highlight w:val="none"/>
                    </w:rPr>
                  </w:pPr>
                </w:p>
              </w:tc>
              <w:tc>
                <w:tcPr>
                  <w:tcW w:w="572" w:type="pct"/>
                  <w:vMerge w:val="continue"/>
                  <w:tcBorders>
                    <w:tl2br w:val="nil"/>
                    <w:tr2bl w:val="nil"/>
                  </w:tcBorders>
                  <w:noWrap w:val="0"/>
                  <w:vAlign w:val="center"/>
                </w:tcPr>
                <w:p w14:paraId="5553BB9E">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6CDE7F1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氧化钙</w:t>
                  </w:r>
                </w:p>
              </w:tc>
              <w:tc>
                <w:tcPr>
                  <w:tcW w:w="699" w:type="pct"/>
                  <w:tcBorders>
                    <w:tl2br w:val="nil"/>
                    <w:tr2bl w:val="nil"/>
                  </w:tcBorders>
                  <w:shd w:val="clear" w:color="auto" w:fill="auto"/>
                  <w:noWrap w:val="0"/>
                  <w:vAlign w:val="center"/>
                </w:tcPr>
                <w:p w14:paraId="75C8EB33">
                  <w:pPr>
                    <w:pStyle w:val="39"/>
                    <w:bidi w:val="0"/>
                    <w:rPr>
                      <w:rFonts w:hint="default"/>
                      <w:color w:val="auto"/>
                      <w:lang w:val="en-US" w:eastAsia="zh-CN"/>
                    </w:rPr>
                  </w:pPr>
                  <w:r>
                    <w:rPr>
                      <w:rFonts w:hint="default"/>
                      <w:color w:val="auto"/>
                      <w:lang w:val="en-US" w:eastAsia="zh-CN"/>
                    </w:rPr>
                    <w:t xml:space="preserve">1.43 </w:t>
                  </w:r>
                </w:p>
              </w:tc>
              <w:tc>
                <w:tcPr>
                  <w:tcW w:w="394" w:type="pct"/>
                  <w:vMerge w:val="continue"/>
                  <w:tcBorders>
                    <w:tl2br w:val="nil"/>
                    <w:tr2bl w:val="nil"/>
                  </w:tcBorders>
                  <w:noWrap w:val="0"/>
                  <w:vAlign w:val="center"/>
                </w:tcPr>
                <w:p w14:paraId="5772BE9D">
                  <w:pPr>
                    <w:pStyle w:val="39"/>
                    <w:bidi w:val="0"/>
                    <w:rPr>
                      <w:rFonts w:hint="default"/>
                      <w:color w:val="auto"/>
                      <w:highlight w:val="none"/>
                    </w:rPr>
                  </w:pPr>
                </w:p>
              </w:tc>
              <w:tc>
                <w:tcPr>
                  <w:tcW w:w="566" w:type="pct"/>
                  <w:vMerge w:val="continue"/>
                  <w:tcBorders>
                    <w:tl2br w:val="nil"/>
                    <w:tr2bl w:val="nil"/>
                  </w:tcBorders>
                  <w:noWrap w:val="0"/>
                  <w:vAlign w:val="center"/>
                </w:tcPr>
                <w:p w14:paraId="781A5419">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1E7C44E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氧化钙</w:t>
                  </w:r>
                </w:p>
              </w:tc>
              <w:tc>
                <w:tcPr>
                  <w:tcW w:w="748" w:type="pct"/>
                  <w:tcBorders>
                    <w:tl2br w:val="nil"/>
                    <w:tr2bl w:val="nil"/>
                  </w:tcBorders>
                  <w:shd w:val="clear" w:color="auto" w:fill="auto"/>
                  <w:noWrap w:val="0"/>
                  <w:vAlign w:val="center"/>
                </w:tcPr>
                <w:p w14:paraId="38DC589B">
                  <w:pPr>
                    <w:pStyle w:val="39"/>
                    <w:bidi w:val="0"/>
                    <w:rPr>
                      <w:rFonts w:hint="default"/>
                      <w:color w:val="auto"/>
                      <w:lang w:val="en-US" w:eastAsia="zh-CN"/>
                    </w:rPr>
                  </w:pPr>
                  <w:r>
                    <w:rPr>
                      <w:rFonts w:hint="default"/>
                      <w:color w:val="auto"/>
                      <w:lang w:val="en-US" w:eastAsia="zh-CN"/>
                    </w:rPr>
                    <w:t>0.41</w:t>
                  </w:r>
                </w:p>
              </w:tc>
            </w:tr>
            <w:tr w14:paraId="10610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64D23F07">
                  <w:pPr>
                    <w:pStyle w:val="39"/>
                    <w:bidi w:val="0"/>
                    <w:rPr>
                      <w:rFonts w:hint="default"/>
                      <w:color w:val="auto"/>
                      <w:highlight w:val="none"/>
                    </w:rPr>
                  </w:pPr>
                </w:p>
              </w:tc>
              <w:tc>
                <w:tcPr>
                  <w:tcW w:w="572" w:type="pct"/>
                  <w:vMerge w:val="continue"/>
                  <w:tcBorders>
                    <w:tl2br w:val="nil"/>
                    <w:tr2bl w:val="nil"/>
                  </w:tcBorders>
                  <w:noWrap w:val="0"/>
                  <w:vAlign w:val="center"/>
                </w:tcPr>
                <w:p w14:paraId="1BE833D2">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0687569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氧化铁</w:t>
                  </w:r>
                </w:p>
              </w:tc>
              <w:tc>
                <w:tcPr>
                  <w:tcW w:w="699" w:type="pct"/>
                  <w:tcBorders>
                    <w:tl2br w:val="nil"/>
                    <w:tr2bl w:val="nil"/>
                  </w:tcBorders>
                  <w:shd w:val="clear" w:color="auto" w:fill="auto"/>
                  <w:noWrap w:val="0"/>
                  <w:vAlign w:val="center"/>
                </w:tcPr>
                <w:p w14:paraId="70F9EEA1">
                  <w:pPr>
                    <w:pStyle w:val="39"/>
                    <w:bidi w:val="0"/>
                    <w:rPr>
                      <w:rFonts w:hint="default"/>
                      <w:color w:val="auto"/>
                      <w:lang w:val="en-US" w:eastAsia="zh-CN"/>
                    </w:rPr>
                  </w:pPr>
                  <w:r>
                    <w:rPr>
                      <w:rFonts w:hint="default"/>
                      <w:color w:val="auto"/>
                      <w:lang w:val="en-US" w:eastAsia="zh-CN"/>
                    </w:rPr>
                    <w:t xml:space="preserve">21.70 </w:t>
                  </w:r>
                </w:p>
              </w:tc>
              <w:tc>
                <w:tcPr>
                  <w:tcW w:w="394" w:type="pct"/>
                  <w:vMerge w:val="continue"/>
                  <w:tcBorders>
                    <w:tl2br w:val="nil"/>
                    <w:tr2bl w:val="nil"/>
                  </w:tcBorders>
                  <w:noWrap w:val="0"/>
                  <w:vAlign w:val="center"/>
                </w:tcPr>
                <w:p w14:paraId="7AE2C745">
                  <w:pPr>
                    <w:pStyle w:val="39"/>
                    <w:bidi w:val="0"/>
                    <w:rPr>
                      <w:rFonts w:hint="default"/>
                      <w:color w:val="auto"/>
                      <w:highlight w:val="none"/>
                    </w:rPr>
                  </w:pPr>
                </w:p>
              </w:tc>
              <w:tc>
                <w:tcPr>
                  <w:tcW w:w="566" w:type="pct"/>
                  <w:vMerge w:val="continue"/>
                  <w:tcBorders>
                    <w:tl2br w:val="nil"/>
                    <w:tr2bl w:val="nil"/>
                  </w:tcBorders>
                  <w:noWrap w:val="0"/>
                  <w:vAlign w:val="center"/>
                </w:tcPr>
                <w:p w14:paraId="3D0CDA61">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B8496E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氧化铁</w:t>
                  </w:r>
                </w:p>
              </w:tc>
              <w:tc>
                <w:tcPr>
                  <w:tcW w:w="748" w:type="pct"/>
                  <w:tcBorders>
                    <w:tl2br w:val="nil"/>
                    <w:tr2bl w:val="nil"/>
                  </w:tcBorders>
                  <w:shd w:val="clear" w:color="auto" w:fill="auto"/>
                  <w:noWrap w:val="0"/>
                  <w:vAlign w:val="center"/>
                </w:tcPr>
                <w:p w14:paraId="2B13EB88">
                  <w:pPr>
                    <w:pStyle w:val="39"/>
                    <w:bidi w:val="0"/>
                    <w:rPr>
                      <w:rFonts w:hint="default"/>
                      <w:color w:val="auto"/>
                      <w:lang w:val="en-US" w:eastAsia="zh-CN"/>
                    </w:rPr>
                  </w:pPr>
                  <w:r>
                    <w:rPr>
                      <w:rFonts w:hint="default"/>
                      <w:color w:val="auto"/>
                      <w:lang w:val="en-US" w:eastAsia="zh-CN"/>
                    </w:rPr>
                    <w:t>0.21</w:t>
                  </w:r>
                </w:p>
              </w:tc>
            </w:tr>
            <w:tr w14:paraId="0934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15EF769D">
                  <w:pPr>
                    <w:pStyle w:val="39"/>
                    <w:bidi w:val="0"/>
                    <w:rPr>
                      <w:rFonts w:hint="default"/>
                      <w:color w:val="auto"/>
                      <w:highlight w:val="none"/>
                    </w:rPr>
                  </w:pPr>
                </w:p>
              </w:tc>
              <w:tc>
                <w:tcPr>
                  <w:tcW w:w="572" w:type="pct"/>
                  <w:vMerge w:val="continue"/>
                  <w:tcBorders>
                    <w:tl2br w:val="nil"/>
                    <w:tr2bl w:val="nil"/>
                  </w:tcBorders>
                  <w:noWrap w:val="0"/>
                  <w:vAlign w:val="center"/>
                </w:tcPr>
                <w:p w14:paraId="1196057E">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52F0349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699" w:type="pct"/>
                  <w:tcBorders>
                    <w:tl2br w:val="nil"/>
                    <w:tr2bl w:val="nil"/>
                  </w:tcBorders>
                  <w:shd w:val="clear" w:color="auto" w:fill="auto"/>
                  <w:noWrap w:val="0"/>
                  <w:vAlign w:val="center"/>
                </w:tcPr>
                <w:p w14:paraId="027D6D16">
                  <w:pPr>
                    <w:pStyle w:val="39"/>
                    <w:bidi w:val="0"/>
                    <w:rPr>
                      <w:rFonts w:hint="default"/>
                      <w:color w:val="auto"/>
                      <w:lang w:val="en-US" w:eastAsia="zh-CN"/>
                    </w:rPr>
                  </w:pPr>
                  <w:r>
                    <w:rPr>
                      <w:rFonts w:hint="default"/>
                      <w:color w:val="auto"/>
                      <w:lang w:val="en-US" w:eastAsia="zh-CN"/>
                    </w:rPr>
                    <w:t xml:space="preserve">22.69 </w:t>
                  </w:r>
                </w:p>
              </w:tc>
              <w:tc>
                <w:tcPr>
                  <w:tcW w:w="394" w:type="pct"/>
                  <w:vMerge w:val="continue"/>
                  <w:tcBorders>
                    <w:tl2br w:val="nil"/>
                    <w:tr2bl w:val="nil"/>
                  </w:tcBorders>
                  <w:shd w:val="clear" w:color="auto" w:fill="auto"/>
                  <w:noWrap w:val="0"/>
                  <w:vAlign w:val="center"/>
                </w:tcPr>
                <w:p w14:paraId="77F669C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3E155393">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3AA11E9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748" w:type="pct"/>
                  <w:tcBorders>
                    <w:tl2br w:val="nil"/>
                    <w:tr2bl w:val="nil"/>
                  </w:tcBorders>
                  <w:shd w:val="clear" w:color="auto" w:fill="auto"/>
                  <w:noWrap w:val="0"/>
                  <w:vAlign w:val="center"/>
                </w:tcPr>
                <w:p w14:paraId="6A6E0B3C">
                  <w:pPr>
                    <w:pStyle w:val="39"/>
                    <w:bidi w:val="0"/>
                    <w:rPr>
                      <w:rFonts w:hint="default"/>
                      <w:color w:val="auto"/>
                      <w:lang w:val="en-US" w:eastAsia="zh-CN"/>
                    </w:rPr>
                  </w:pPr>
                  <w:r>
                    <w:rPr>
                      <w:rFonts w:hint="default"/>
                      <w:color w:val="auto"/>
                      <w:lang w:val="en-US" w:eastAsia="zh-CN"/>
                    </w:rPr>
                    <w:t>20.42</w:t>
                  </w:r>
                </w:p>
              </w:tc>
            </w:tr>
            <w:tr w14:paraId="019E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3B96A977">
                  <w:pPr>
                    <w:pStyle w:val="39"/>
                    <w:bidi w:val="0"/>
                    <w:rPr>
                      <w:rFonts w:hint="default"/>
                      <w:color w:val="auto"/>
                      <w:highlight w:val="none"/>
                    </w:rPr>
                  </w:pPr>
                </w:p>
              </w:tc>
              <w:tc>
                <w:tcPr>
                  <w:tcW w:w="572" w:type="pct"/>
                  <w:vMerge w:val="continue"/>
                  <w:tcBorders>
                    <w:tl2br w:val="nil"/>
                    <w:tr2bl w:val="nil"/>
                  </w:tcBorders>
                  <w:noWrap w:val="0"/>
                  <w:vAlign w:val="center"/>
                </w:tcPr>
                <w:p w14:paraId="0E41DCE1">
                  <w:pPr>
                    <w:pStyle w:val="39"/>
                    <w:bidi w:val="0"/>
                    <w:rPr>
                      <w:rFonts w:hint="eastAsia"/>
                      <w:color w:val="auto"/>
                      <w:sz w:val="18"/>
                      <w:szCs w:val="18"/>
                      <w:highlight w:val="none"/>
                    </w:rPr>
                  </w:pPr>
                </w:p>
              </w:tc>
              <w:tc>
                <w:tcPr>
                  <w:tcW w:w="682" w:type="pct"/>
                  <w:vMerge w:val="restart"/>
                  <w:tcBorders>
                    <w:tl2br w:val="nil"/>
                    <w:tr2bl w:val="nil"/>
                  </w:tcBorders>
                  <w:shd w:val="clear" w:color="auto" w:fill="auto"/>
                  <w:noWrap w:val="0"/>
                  <w:vAlign w:val="center"/>
                </w:tcPr>
                <w:p w14:paraId="69693A3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vMerge w:val="restart"/>
                  <w:tcBorders>
                    <w:tl2br w:val="nil"/>
                    <w:tr2bl w:val="nil"/>
                  </w:tcBorders>
                  <w:shd w:val="clear" w:color="auto" w:fill="auto"/>
                  <w:noWrap w:val="0"/>
                  <w:vAlign w:val="center"/>
                </w:tcPr>
                <w:p w14:paraId="693FBDCA">
                  <w:pPr>
                    <w:pStyle w:val="39"/>
                    <w:bidi w:val="0"/>
                    <w:rPr>
                      <w:rFonts w:hint="default"/>
                      <w:color w:val="auto"/>
                      <w:lang w:val="en-US" w:eastAsia="zh-CN"/>
                    </w:rPr>
                  </w:pPr>
                  <w:r>
                    <w:rPr>
                      <w:rFonts w:hint="default"/>
                      <w:color w:val="auto"/>
                      <w:lang w:val="en-US" w:eastAsia="zh-CN"/>
                    </w:rPr>
                    <w:t>15375</w:t>
                  </w:r>
                </w:p>
              </w:tc>
              <w:tc>
                <w:tcPr>
                  <w:tcW w:w="394" w:type="pct"/>
                  <w:vMerge w:val="continue"/>
                  <w:tcBorders>
                    <w:tl2br w:val="nil"/>
                    <w:tr2bl w:val="nil"/>
                  </w:tcBorders>
                  <w:shd w:val="clear" w:color="auto" w:fill="auto"/>
                  <w:noWrap w:val="0"/>
                  <w:vAlign w:val="center"/>
                </w:tcPr>
                <w:p w14:paraId="507CB7C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6AF2F819">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330144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748" w:type="pct"/>
                  <w:tcBorders>
                    <w:tl2br w:val="nil"/>
                    <w:tr2bl w:val="nil"/>
                  </w:tcBorders>
                  <w:shd w:val="clear" w:color="auto" w:fill="auto"/>
                  <w:noWrap w:val="0"/>
                  <w:vAlign w:val="center"/>
                </w:tcPr>
                <w:p w14:paraId="4841B8CF">
                  <w:pPr>
                    <w:pStyle w:val="39"/>
                    <w:bidi w:val="0"/>
                    <w:rPr>
                      <w:rFonts w:hint="default"/>
                      <w:color w:val="auto"/>
                      <w:lang w:val="en-US" w:eastAsia="zh-CN"/>
                    </w:rPr>
                  </w:pPr>
                  <w:r>
                    <w:rPr>
                      <w:rFonts w:hint="default"/>
                      <w:color w:val="auto"/>
                      <w:lang w:val="en-US" w:eastAsia="zh-CN"/>
                    </w:rPr>
                    <w:t>15270</w:t>
                  </w:r>
                </w:p>
              </w:tc>
            </w:tr>
            <w:tr w14:paraId="4D5C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tcBorders>
                    <w:tl2br w:val="nil"/>
                    <w:tr2bl w:val="nil"/>
                  </w:tcBorders>
                  <w:noWrap w:val="0"/>
                  <w:vAlign w:val="center"/>
                </w:tcPr>
                <w:p w14:paraId="4C5C9A2C">
                  <w:pPr>
                    <w:pStyle w:val="39"/>
                    <w:bidi w:val="0"/>
                    <w:rPr>
                      <w:rFonts w:hint="default"/>
                      <w:color w:val="auto"/>
                      <w:highlight w:val="none"/>
                    </w:rPr>
                  </w:pPr>
                </w:p>
              </w:tc>
              <w:tc>
                <w:tcPr>
                  <w:tcW w:w="572" w:type="pct"/>
                  <w:vMerge w:val="continue"/>
                  <w:tcBorders>
                    <w:tl2br w:val="nil"/>
                    <w:tr2bl w:val="nil"/>
                  </w:tcBorders>
                  <w:noWrap w:val="0"/>
                  <w:vAlign w:val="center"/>
                </w:tcPr>
                <w:p w14:paraId="4B350AEB">
                  <w:pPr>
                    <w:pStyle w:val="39"/>
                    <w:bidi w:val="0"/>
                    <w:rPr>
                      <w:rFonts w:hint="eastAsia"/>
                      <w:color w:val="auto"/>
                      <w:sz w:val="18"/>
                      <w:szCs w:val="18"/>
                      <w:highlight w:val="none"/>
                    </w:rPr>
                  </w:pPr>
                </w:p>
              </w:tc>
              <w:tc>
                <w:tcPr>
                  <w:tcW w:w="682" w:type="pct"/>
                  <w:vMerge w:val="continue"/>
                  <w:tcBorders>
                    <w:tl2br w:val="nil"/>
                    <w:tr2bl w:val="nil"/>
                  </w:tcBorders>
                  <w:shd w:val="clear" w:color="auto" w:fill="auto"/>
                  <w:noWrap w:val="0"/>
                  <w:vAlign w:val="center"/>
                </w:tcPr>
                <w:p w14:paraId="2BAD117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vMerge w:val="continue"/>
                  <w:tcBorders>
                    <w:tl2br w:val="nil"/>
                    <w:tr2bl w:val="nil"/>
                  </w:tcBorders>
                  <w:shd w:val="clear" w:color="auto" w:fill="auto"/>
                  <w:noWrap w:val="0"/>
                  <w:vAlign w:val="center"/>
                </w:tcPr>
                <w:p w14:paraId="16A1B1CE">
                  <w:pPr>
                    <w:pStyle w:val="39"/>
                    <w:bidi w:val="0"/>
                    <w:rPr>
                      <w:rFonts w:hint="eastAsia"/>
                      <w:color w:val="auto"/>
                      <w:lang w:val="en-US" w:eastAsia="zh-CN"/>
                    </w:rPr>
                  </w:pPr>
                </w:p>
              </w:tc>
              <w:tc>
                <w:tcPr>
                  <w:tcW w:w="394" w:type="pct"/>
                  <w:vMerge w:val="restart"/>
                  <w:tcBorders>
                    <w:tl2br w:val="nil"/>
                    <w:tr2bl w:val="nil"/>
                  </w:tcBorders>
                  <w:shd w:val="clear" w:color="auto" w:fill="auto"/>
                  <w:noWrap w:val="0"/>
                  <w:vAlign w:val="center"/>
                </w:tcPr>
                <w:p w14:paraId="1CD7E103">
                  <w:pPr>
                    <w:pStyle w:val="39"/>
                    <w:bidi w:val="0"/>
                    <w:rPr>
                      <w:rFonts w:hint="default"/>
                      <w:color w:val="auto"/>
                      <w:highlight w:val="none"/>
                      <w:lang w:val="en-US" w:eastAsia="zh-CN"/>
                    </w:rPr>
                  </w:pPr>
                  <w:r>
                    <w:rPr>
                      <w:rFonts w:hint="eastAsia"/>
                      <w:color w:val="auto"/>
                      <w:highlight w:val="none"/>
                      <w:lang w:val="en-US" w:eastAsia="zh-CN"/>
                    </w:rPr>
                    <w:t>2</w:t>
                  </w:r>
                </w:p>
              </w:tc>
              <w:tc>
                <w:tcPr>
                  <w:tcW w:w="566" w:type="pct"/>
                  <w:vMerge w:val="restart"/>
                  <w:tcBorders>
                    <w:tl2br w:val="nil"/>
                    <w:tr2bl w:val="nil"/>
                  </w:tcBorders>
                  <w:noWrap w:val="0"/>
                  <w:vAlign w:val="center"/>
                </w:tcPr>
                <w:p w14:paraId="01920CB5">
                  <w:pPr>
                    <w:pStyle w:val="39"/>
                    <w:bidi w:val="0"/>
                    <w:rPr>
                      <w:rFonts w:hint="default"/>
                      <w:color w:val="auto"/>
                      <w:highlight w:val="none"/>
                    </w:rPr>
                  </w:pPr>
                  <w:r>
                    <w:rPr>
                      <w:rFonts w:hint="eastAsia"/>
                      <w:color w:val="auto"/>
                      <w:highlight w:val="none"/>
                      <w:lang w:val="en-US" w:eastAsia="zh-CN"/>
                    </w:rPr>
                    <w:t>废气</w:t>
                  </w:r>
                </w:p>
              </w:tc>
              <w:tc>
                <w:tcPr>
                  <w:tcW w:w="958" w:type="pct"/>
                  <w:gridSpan w:val="2"/>
                  <w:tcBorders>
                    <w:tl2br w:val="nil"/>
                    <w:tr2bl w:val="nil"/>
                  </w:tcBorders>
                  <w:shd w:val="clear" w:color="auto" w:fill="auto"/>
                  <w:noWrap w:val="0"/>
                  <w:vAlign w:val="center"/>
                </w:tcPr>
                <w:p w14:paraId="2FB2930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748" w:type="pct"/>
                  <w:tcBorders>
                    <w:tl2br w:val="nil"/>
                    <w:tr2bl w:val="nil"/>
                  </w:tcBorders>
                  <w:shd w:val="clear" w:color="auto" w:fill="auto"/>
                  <w:noWrap w:val="0"/>
                  <w:vAlign w:val="center"/>
                </w:tcPr>
                <w:p w14:paraId="0C9112BA">
                  <w:pPr>
                    <w:pStyle w:val="39"/>
                    <w:bidi w:val="0"/>
                    <w:rPr>
                      <w:rFonts w:hint="default"/>
                      <w:color w:val="auto"/>
                      <w:lang w:val="en-US" w:eastAsia="zh-CN"/>
                    </w:rPr>
                  </w:pPr>
                  <w:r>
                    <w:rPr>
                      <w:rFonts w:hint="eastAsia"/>
                      <w:color w:val="auto"/>
                      <w:lang w:val="en-US" w:eastAsia="zh-CN"/>
                    </w:rPr>
                    <w:t>9108.46</w:t>
                  </w:r>
                </w:p>
              </w:tc>
            </w:tr>
            <w:tr w14:paraId="29538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377" w:type="pct"/>
                  <w:vMerge w:val="restart"/>
                  <w:tcBorders>
                    <w:tl2br w:val="nil"/>
                    <w:tr2bl w:val="nil"/>
                  </w:tcBorders>
                  <w:noWrap w:val="0"/>
                  <w:vAlign w:val="center"/>
                </w:tcPr>
                <w:p w14:paraId="2323D2DD">
                  <w:pPr>
                    <w:pStyle w:val="39"/>
                    <w:bidi w:val="0"/>
                    <w:rPr>
                      <w:rFonts w:hint="default"/>
                      <w:color w:val="auto"/>
                      <w:highlight w:val="none"/>
                      <w:lang w:val="en-US" w:eastAsia="zh-CN"/>
                    </w:rPr>
                  </w:pPr>
                  <w:r>
                    <w:rPr>
                      <w:rFonts w:hint="eastAsia" w:cs="Times New Roman"/>
                      <w:color w:val="auto"/>
                      <w:spacing w:val="0"/>
                      <w:kern w:val="0"/>
                      <w:sz w:val="21"/>
                      <w:szCs w:val="21"/>
                      <w:highlight w:val="none"/>
                      <w:lang w:val="en-US" w:eastAsia="zh-CN" w:bidi="ar-SA"/>
                    </w:rPr>
                    <w:t>2</w:t>
                  </w:r>
                </w:p>
              </w:tc>
              <w:tc>
                <w:tcPr>
                  <w:tcW w:w="572" w:type="pct"/>
                  <w:vMerge w:val="restart"/>
                  <w:tcBorders>
                    <w:tl2br w:val="nil"/>
                    <w:tr2bl w:val="nil"/>
                  </w:tcBorders>
                  <w:noWrap w:val="0"/>
                  <w:vAlign w:val="center"/>
                </w:tcPr>
                <w:p w14:paraId="12A4EBA5">
                  <w:pPr>
                    <w:pStyle w:val="39"/>
                    <w:bidi w:val="0"/>
                    <w:rPr>
                      <w:rFonts w:hint="default"/>
                      <w:color w:val="auto"/>
                      <w:highlight w:val="none"/>
                      <w:lang w:val="en-US" w:eastAsia="zh-CN"/>
                    </w:rPr>
                  </w:pPr>
                  <w:r>
                    <w:rPr>
                      <w:rFonts w:hint="eastAsia"/>
                      <w:color w:val="auto"/>
                      <w:highlight w:val="none"/>
                      <w:lang w:val="en-US" w:eastAsia="zh-CN"/>
                    </w:rPr>
                    <w:t>盐酸（31%）1320t/a</w:t>
                  </w:r>
                </w:p>
              </w:tc>
              <w:tc>
                <w:tcPr>
                  <w:tcW w:w="682" w:type="pct"/>
                  <w:tcBorders>
                    <w:tl2br w:val="nil"/>
                    <w:tr2bl w:val="nil"/>
                  </w:tcBorders>
                  <w:shd w:val="clear" w:color="auto" w:fill="auto"/>
                  <w:noWrap w:val="0"/>
                  <w:vAlign w:val="center"/>
                </w:tcPr>
                <w:p w14:paraId="300145E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tcBorders>
                    <w:tl2br w:val="nil"/>
                    <w:tr2bl w:val="nil"/>
                  </w:tcBorders>
                  <w:shd w:val="clear" w:color="auto" w:fill="auto"/>
                  <w:noWrap w:val="0"/>
                  <w:vAlign w:val="center"/>
                </w:tcPr>
                <w:p w14:paraId="4CDFD917">
                  <w:pPr>
                    <w:pStyle w:val="39"/>
                    <w:bidi w:val="0"/>
                    <w:rPr>
                      <w:rFonts w:hint="default"/>
                      <w:color w:val="auto"/>
                      <w:lang w:val="en-US" w:eastAsia="zh-CN"/>
                    </w:rPr>
                  </w:pPr>
                  <w:r>
                    <w:rPr>
                      <w:rFonts w:hint="default"/>
                      <w:color w:val="auto"/>
                      <w:lang w:val="en-US" w:eastAsia="zh-CN"/>
                    </w:rPr>
                    <w:t>910.8</w:t>
                  </w:r>
                </w:p>
              </w:tc>
              <w:tc>
                <w:tcPr>
                  <w:tcW w:w="394" w:type="pct"/>
                  <w:vMerge w:val="continue"/>
                  <w:tcBorders>
                    <w:tl2br w:val="nil"/>
                    <w:tr2bl w:val="nil"/>
                  </w:tcBorders>
                  <w:noWrap w:val="0"/>
                  <w:vAlign w:val="center"/>
                </w:tcPr>
                <w:p w14:paraId="4335AE7C">
                  <w:pPr>
                    <w:pStyle w:val="39"/>
                    <w:bidi w:val="0"/>
                    <w:rPr>
                      <w:rFonts w:hint="default"/>
                      <w:color w:val="auto"/>
                      <w:highlight w:val="none"/>
                      <w:lang w:val="en-US" w:eastAsia="zh-CN"/>
                    </w:rPr>
                  </w:pPr>
                </w:p>
              </w:tc>
              <w:tc>
                <w:tcPr>
                  <w:tcW w:w="566" w:type="pct"/>
                  <w:vMerge w:val="continue"/>
                  <w:tcBorders>
                    <w:tl2br w:val="nil"/>
                    <w:tr2bl w:val="nil"/>
                  </w:tcBorders>
                  <w:noWrap w:val="0"/>
                  <w:vAlign w:val="center"/>
                </w:tcPr>
                <w:p w14:paraId="36B2C3BE">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34B4569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氟化氢</w:t>
                  </w:r>
                </w:p>
              </w:tc>
              <w:tc>
                <w:tcPr>
                  <w:tcW w:w="748" w:type="pct"/>
                  <w:tcBorders>
                    <w:tl2br w:val="nil"/>
                    <w:tr2bl w:val="nil"/>
                  </w:tcBorders>
                  <w:shd w:val="clear" w:color="auto" w:fill="auto"/>
                  <w:noWrap w:val="0"/>
                  <w:vAlign w:val="center"/>
                </w:tcPr>
                <w:p w14:paraId="12903D9F">
                  <w:pPr>
                    <w:pStyle w:val="39"/>
                    <w:bidi w:val="0"/>
                    <w:rPr>
                      <w:rFonts w:hint="default"/>
                      <w:color w:val="auto"/>
                      <w:lang w:val="en-US" w:eastAsia="zh-CN"/>
                    </w:rPr>
                  </w:pPr>
                  <w:r>
                    <w:rPr>
                      <w:rFonts w:hint="default"/>
                      <w:color w:val="auto"/>
                      <w:lang w:val="en-US" w:eastAsia="zh-CN"/>
                    </w:rPr>
                    <w:t>0.136</w:t>
                  </w:r>
                </w:p>
              </w:tc>
            </w:tr>
            <w:tr w14:paraId="7AE9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77" w:type="pct"/>
                  <w:vMerge w:val="continue"/>
                  <w:tcBorders>
                    <w:tl2br w:val="nil"/>
                    <w:tr2bl w:val="nil"/>
                  </w:tcBorders>
                  <w:noWrap w:val="0"/>
                  <w:vAlign w:val="center"/>
                </w:tcPr>
                <w:p w14:paraId="7CAECA26">
                  <w:pPr>
                    <w:pStyle w:val="39"/>
                    <w:bidi w:val="0"/>
                    <w:rPr>
                      <w:rFonts w:hint="default"/>
                      <w:color w:val="auto"/>
                      <w:highlight w:val="none"/>
                    </w:rPr>
                  </w:pPr>
                </w:p>
              </w:tc>
              <w:tc>
                <w:tcPr>
                  <w:tcW w:w="572" w:type="pct"/>
                  <w:vMerge w:val="continue"/>
                  <w:tcBorders>
                    <w:tl2br w:val="nil"/>
                    <w:tr2bl w:val="nil"/>
                  </w:tcBorders>
                  <w:shd w:val="clear" w:color="auto" w:fill="auto"/>
                  <w:noWrap w:val="0"/>
                  <w:vAlign w:val="center"/>
                </w:tcPr>
                <w:p w14:paraId="4947B35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4158C4B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sz w:val="18"/>
                      <w:szCs w:val="18"/>
                      <w:highlight w:val="none"/>
                      <w:lang w:val="en-US" w:eastAsia="zh-CN"/>
                    </w:rPr>
                    <w:t>HCl</w:t>
                  </w:r>
                </w:p>
              </w:tc>
              <w:tc>
                <w:tcPr>
                  <w:tcW w:w="699" w:type="pct"/>
                  <w:tcBorders>
                    <w:tl2br w:val="nil"/>
                    <w:tr2bl w:val="nil"/>
                  </w:tcBorders>
                  <w:shd w:val="clear" w:color="auto" w:fill="auto"/>
                  <w:noWrap w:val="0"/>
                  <w:vAlign w:val="center"/>
                </w:tcPr>
                <w:p w14:paraId="1B4A8597">
                  <w:pPr>
                    <w:pStyle w:val="39"/>
                    <w:bidi w:val="0"/>
                    <w:rPr>
                      <w:rFonts w:hint="default"/>
                      <w:color w:val="auto"/>
                      <w:lang w:val="en-US" w:eastAsia="zh-CN"/>
                    </w:rPr>
                  </w:pPr>
                  <w:r>
                    <w:rPr>
                      <w:rFonts w:hint="default"/>
                      <w:color w:val="auto"/>
                      <w:lang w:val="en-US" w:eastAsia="zh-CN"/>
                    </w:rPr>
                    <w:t>409.2</w:t>
                  </w:r>
                </w:p>
              </w:tc>
              <w:tc>
                <w:tcPr>
                  <w:tcW w:w="394" w:type="pct"/>
                  <w:vMerge w:val="continue"/>
                  <w:tcBorders>
                    <w:tl2br w:val="nil"/>
                    <w:tr2bl w:val="nil"/>
                  </w:tcBorders>
                  <w:noWrap w:val="0"/>
                  <w:vAlign w:val="center"/>
                </w:tcPr>
                <w:p w14:paraId="0BAD9F13">
                  <w:pPr>
                    <w:pStyle w:val="39"/>
                    <w:bidi w:val="0"/>
                    <w:rPr>
                      <w:rFonts w:hint="default"/>
                      <w:color w:val="auto"/>
                      <w:highlight w:val="none"/>
                    </w:rPr>
                  </w:pPr>
                </w:p>
              </w:tc>
              <w:tc>
                <w:tcPr>
                  <w:tcW w:w="566" w:type="pct"/>
                  <w:vMerge w:val="continue"/>
                  <w:tcBorders>
                    <w:tl2br w:val="nil"/>
                    <w:tr2bl w:val="nil"/>
                  </w:tcBorders>
                  <w:noWrap w:val="0"/>
                  <w:vAlign w:val="center"/>
                </w:tcPr>
                <w:p w14:paraId="5D151238">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ABAE67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非甲烷总烃</w:t>
                  </w:r>
                </w:p>
              </w:tc>
              <w:tc>
                <w:tcPr>
                  <w:tcW w:w="748" w:type="pct"/>
                  <w:tcBorders>
                    <w:tl2br w:val="nil"/>
                    <w:tr2bl w:val="nil"/>
                  </w:tcBorders>
                  <w:shd w:val="clear" w:color="auto" w:fill="auto"/>
                  <w:noWrap w:val="0"/>
                  <w:vAlign w:val="center"/>
                </w:tcPr>
                <w:p w14:paraId="74ACFADF">
                  <w:pPr>
                    <w:pStyle w:val="39"/>
                    <w:bidi w:val="0"/>
                    <w:rPr>
                      <w:rFonts w:hint="default"/>
                      <w:color w:val="auto"/>
                      <w:lang w:val="en-US" w:eastAsia="zh-CN"/>
                    </w:rPr>
                  </w:pPr>
                  <w:r>
                    <w:rPr>
                      <w:rFonts w:hint="default"/>
                      <w:color w:val="auto"/>
                      <w:lang w:val="en-US" w:eastAsia="zh-CN"/>
                    </w:rPr>
                    <w:t>0.09</w:t>
                  </w:r>
                </w:p>
              </w:tc>
            </w:tr>
            <w:tr w14:paraId="4C5E0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77" w:type="pct"/>
                  <w:vMerge w:val="restart"/>
                  <w:tcBorders>
                    <w:tl2br w:val="nil"/>
                    <w:tr2bl w:val="nil"/>
                  </w:tcBorders>
                  <w:shd w:val="clear" w:color="auto" w:fill="auto"/>
                  <w:noWrap w:val="0"/>
                  <w:vAlign w:val="center"/>
                </w:tcPr>
                <w:p w14:paraId="6BCAC05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3</w:t>
                  </w:r>
                </w:p>
              </w:tc>
              <w:tc>
                <w:tcPr>
                  <w:tcW w:w="572" w:type="pct"/>
                  <w:vMerge w:val="restart"/>
                  <w:tcBorders>
                    <w:tl2br w:val="nil"/>
                    <w:tr2bl w:val="nil"/>
                  </w:tcBorders>
                  <w:shd w:val="clear" w:color="auto" w:fill="auto"/>
                  <w:noWrap w:val="0"/>
                  <w:vAlign w:val="center"/>
                </w:tcPr>
                <w:p w14:paraId="7368AAD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氢氟酸（55%）255.27</w:t>
                  </w:r>
                  <w:r>
                    <w:rPr>
                      <w:rFonts w:hint="eastAsia"/>
                      <w:color w:val="auto"/>
                      <w:highlight w:val="none"/>
                      <w:lang w:val="en-US" w:eastAsia="zh-CN"/>
                    </w:rPr>
                    <w:t>t/a</w:t>
                  </w:r>
                </w:p>
              </w:tc>
              <w:tc>
                <w:tcPr>
                  <w:tcW w:w="682" w:type="pct"/>
                  <w:tcBorders>
                    <w:tl2br w:val="nil"/>
                    <w:tr2bl w:val="nil"/>
                  </w:tcBorders>
                  <w:shd w:val="clear" w:color="auto" w:fill="auto"/>
                  <w:noWrap w:val="0"/>
                  <w:vAlign w:val="center"/>
                </w:tcPr>
                <w:p w14:paraId="7CEF464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tcBorders>
                    <w:tl2br w:val="nil"/>
                    <w:tr2bl w:val="nil"/>
                  </w:tcBorders>
                  <w:shd w:val="clear" w:color="auto" w:fill="auto"/>
                  <w:noWrap w:val="0"/>
                  <w:vAlign w:val="center"/>
                </w:tcPr>
                <w:p w14:paraId="0243B8F0">
                  <w:pPr>
                    <w:pStyle w:val="39"/>
                    <w:bidi w:val="0"/>
                    <w:rPr>
                      <w:rFonts w:hint="eastAsia"/>
                      <w:color w:val="auto"/>
                      <w:lang w:val="en-US" w:eastAsia="zh-CN"/>
                    </w:rPr>
                  </w:pPr>
                  <w:r>
                    <w:rPr>
                      <w:rFonts w:hint="default"/>
                      <w:color w:val="auto"/>
                      <w:lang w:val="en-US" w:eastAsia="zh-CN"/>
                    </w:rPr>
                    <w:t>114.87</w:t>
                  </w:r>
                </w:p>
              </w:tc>
              <w:tc>
                <w:tcPr>
                  <w:tcW w:w="394" w:type="pct"/>
                  <w:vMerge w:val="continue"/>
                  <w:tcBorders>
                    <w:tl2br w:val="nil"/>
                    <w:tr2bl w:val="nil"/>
                  </w:tcBorders>
                  <w:noWrap w:val="0"/>
                  <w:vAlign w:val="center"/>
                </w:tcPr>
                <w:p w14:paraId="089A2046">
                  <w:pPr>
                    <w:pStyle w:val="39"/>
                    <w:bidi w:val="0"/>
                    <w:rPr>
                      <w:rFonts w:hint="default"/>
                      <w:color w:val="auto"/>
                      <w:highlight w:val="none"/>
                    </w:rPr>
                  </w:pPr>
                </w:p>
              </w:tc>
              <w:tc>
                <w:tcPr>
                  <w:tcW w:w="566" w:type="pct"/>
                  <w:vMerge w:val="continue"/>
                  <w:tcBorders>
                    <w:tl2br w:val="nil"/>
                    <w:tr2bl w:val="nil"/>
                  </w:tcBorders>
                  <w:noWrap w:val="0"/>
                  <w:vAlign w:val="center"/>
                </w:tcPr>
                <w:p w14:paraId="7CB66281">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22CEE31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kern w:val="0"/>
                      <w:sz w:val="21"/>
                      <w:szCs w:val="20"/>
                      <w:highlight w:val="none"/>
                      <w:shd w:val="clear" w:color="auto" w:fill="auto"/>
                      <w:lang w:val="en-US" w:eastAsia="zh-CN"/>
                    </w:rPr>
                    <w:t>HCl</w:t>
                  </w:r>
                </w:p>
              </w:tc>
              <w:tc>
                <w:tcPr>
                  <w:tcW w:w="748" w:type="pct"/>
                  <w:tcBorders>
                    <w:tl2br w:val="nil"/>
                    <w:tr2bl w:val="nil"/>
                  </w:tcBorders>
                  <w:shd w:val="clear" w:color="auto" w:fill="auto"/>
                  <w:noWrap w:val="0"/>
                  <w:vAlign w:val="center"/>
                </w:tcPr>
                <w:p w14:paraId="2A3632BF">
                  <w:pPr>
                    <w:pStyle w:val="39"/>
                    <w:bidi w:val="0"/>
                    <w:rPr>
                      <w:rFonts w:hint="eastAsia"/>
                      <w:color w:val="auto"/>
                      <w:lang w:val="en-US" w:eastAsia="zh-CN"/>
                    </w:rPr>
                  </w:pPr>
                  <w:r>
                    <w:rPr>
                      <w:rFonts w:hint="default"/>
                      <w:color w:val="auto"/>
                      <w:lang w:val="en-US" w:eastAsia="zh-CN"/>
                    </w:rPr>
                    <w:t>0.575</w:t>
                  </w:r>
                </w:p>
              </w:tc>
            </w:tr>
            <w:tr w14:paraId="58055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vMerge w:val="continue"/>
                  <w:tcBorders>
                    <w:tl2br w:val="nil"/>
                    <w:tr2bl w:val="nil"/>
                  </w:tcBorders>
                  <w:shd w:val="clear" w:color="auto" w:fill="auto"/>
                  <w:noWrap w:val="0"/>
                  <w:vAlign w:val="center"/>
                </w:tcPr>
                <w:p w14:paraId="401F526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vMerge w:val="continue"/>
                  <w:tcBorders>
                    <w:tl2br w:val="nil"/>
                    <w:tr2bl w:val="nil"/>
                  </w:tcBorders>
                  <w:shd w:val="clear" w:color="auto" w:fill="auto"/>
                  <w:noWrap w:val="0"/>
                  <w:vAlign w:val="center"/>
                </w:tcPr>
                <w:p w14:paraId="76A7646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70A28D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sz w:val="18"/>
                      <w:szCs w:val="18"/>
                      <w:highlight w:val="none"/>
                      <w:lang w:val="en-US" w:eastAsia="zh-CN"/>
                    </w:rPr>
                    <w:t>HF</w:t>
                  </w:r>
                </w:p>
              </w:tc>
              <w:tc>
                <w:tcPr>
                  <w:tcW w:w="699" w:type="pct"/>
                  <w:tcBorders>
                    <w:tl2br w:val="nil"/>
                    <w:tr2bl w:val="nil"/>
                  </w:tcBorders>
                  <w:shd w:val="clear" w:color="auto" w:fill="auto"/>
                  <w:noWrap w:val="0"/>
                  <w:vAlign w:val="center"/>
                </w:tcPr>
                <w:p w14:paraId="67BFC506">
                  <w:pPr>
                    <w:pStyle w:val="39"/>
                    <w:bidi w:val="0"/>
                    <w:rPr>
                      <w:rFonts w:hint="default"/>
                      <w:color w:val="auto"/>
                      <w:lang w:val="en-US" w:eastAsia="zh-CN"/>
                    </w:rPr>
                  </w:pPr>
                  <w:r>
                    <w:rPr>
                      <w:rFonts w:hint="default"/>
                      <w:color w:val="auto"/>
                      <w:lang w:val="en-US" w:eastAsia="zh-CN"/>
                    </w:rPr>
                    <w:t>140.4</w:t>
                  </w:r>
                </w:p>
              </w:tc>
              <w:tc>
                <w:tcPr>
                  <w:tcW w:w="394" w:type="pct"/>
                  <w:vMerge w:val="restart"/>
                  <w:tcBorders>
                    <w:tl2br w:val="nil"/>
                    <w:tr2bl w:val="nil"/>
                  </w:tcBorders>
                  <w:noWrap w:val="0"/>
                  <w:vAlign w:val="center"/>
                </w:tcPr>
                <w:p w14:paraId="3EF5B31D">
                  <w:pPr>
                    <w:pStyle w:val="39"/>
                    <w:bidi w:val="0"/>
                    <w:rPr>
                      <w:rFonts w:hint="eastAsia"/>
                      <w:color w:val="auto"/>
                      <w:highlight w:val="none"/>
                      <w:lang w:val="en-US" w:eastAsia="zh-CN"/>
                    </w:rPr>
                  </w:pPr>
                  <w:r>
                    <w:rPr>
                      <w:rFonts w:hint="eastAsia"/>
                      <w:color w:val="auto"/>
                      <w:highlight w:val="none"/>
                      <w:lang w:val="en-US" w:eastAsia="zh-CN"/>
                    </w:rPr>
                    <w:t>3</w:t>
                  </w:r>
                </w:p>
              </w:tc>
              <w:tc>
                <w:tcPr>
                  <w:tcW w:w="566" w:type="pct"/>
                  <w:vMerge w:val="restart"/>
                  <w:tcBorders>
                    <w:tl2br w:val="nil"/>
                    <w:tr2bl w:val="nil"/>
                  </w:tcBorders>
                  <w:noWrap w:val="0"/>
                  <w:vAlign w:val="center"/>
                </w:tcPr>
                <w:p w14:paraId="33CDF57F">
                  <w:pPr>
                    <w:pStyle w:val="39"/>
                    <w:bidi w:val="0"/>
                    <w:rPr>
                      <w:rFonts w:hint="default"/>
                      <w:color w:val="auto"/>
                      <w:highlight w:val="none"/>
                      <w:lang w:val="en-US" w:eastAsia="zh-CN"/>
                    </w:rPr>
                  </w:pPr>
                  <w:r>
                    <w:rPr>
                      <w:rFonts w:hint="eastAsia"/>
                      <w:color w:val="auto"/>
                      <w:highlight w:val="none"/>
                      <w:lang w:val="en-US" w:eastAsia="zh-CN"/>
                    </w:rPr>
                    <w:t>废水（220598.75）</w:t>
                  </w:r>
                </w:p>
              </w:tc>
              <w:tc>
                <w:tcPr>
                  <w:tcW w:w="958" w:type="pct"/>
                  <w:gridSpan w:val="2"/>
                  <w:tcBorders>
                    <w:tl2br w:val="nil"/>
                    <w:tr2bl w:val="nil"/>
                  </w:tcBorders>
                  <w:shd w:val="clear" w:color="auto" w:fill="auto"/>
                  <w:noWrap w:val="0"/>
                  <w:vAlign w:val="center"/>
                </w:tcPr>
                <w:p w14:paraId="17AED59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748" w:type="pct"/>
                  <w:tcBorders>
                    <w:tl2br w:val="nil"/>
                    <w:tr2bl w:val="nil"/>
                  </w:tcBorders>
                  <w:shd w:val="clear" w:color="auto" w:fill="auto"/>
                  <w:noWrap w:val="0"/>
                  <w:vAlign w:val="center"/>
                </w:tcPr>
                <w:p w14:paraId="5F6F7CC7">
                  <w:pPr>
                    <w:pStyle w:val="39"/>
                    <w:bidi w:val="0"/>
                    <w:rPr>
                      <w:rFonts w:hint="default"/>
                      <w:color w:val="auto"/>
                      <w:lang w:val="en-US" w:eastAsia="zh-CN"/>
                    </w:rPr>
                  </w:pPr>
                  <w:r>
                    <w:rPr>
                      <w:rFonts w:hint="eastAsia"/>
                      <w:color w:val="auto"/>
                      <w:lang w:val="en-US" w:eastAsia="zh-CN"/>
                    </w:rPr>
                    <w:t>220500</w:t>
                  </w:r>
                </w:p>
              </w:tc>
            </w:tr>
            <w:tr w14:paraId="3F0A3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5B3F691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4</w:t>
                  </w:r>
                </w:p>
              </w:tc>
              <w:tc>
                <w:tcPr>
                  <w:tcW w:w="572" w:type="pct"/>
                  <w:tcBorders>
                    <w:tl2br w:val="nil"/>
                    <w:tr2bl w:val="nil"/>
                  </w:tcBorders>
                  <w:shd w:val="clear" w:color="auto" w:fill="auto"/>
                  <w:noWrap w:val="0"/>
                  <w:vAlign w:val="center"/>
                </w:tcPr>
                <w:p w14:paraId="61A3AC9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草酸</w:t>
                  </w:r>
                </w:p>
              </w:tc>
              <w:tc>
                <w:tcPr>
                  <w:tcW w:w="682" w:type="pct"/>
                  <w:tcBorders>
                    <w:tl2br w:val="nil"/>
                    <w:tr2bl w:val="nil"/>
                  </w:tcBorders>
                  <w:shd w:val="clear" w:color="auto" w:fill="auto"/>
                  <w:noWrap w:val="0"/>
                  <w:vAlign w:val="center"/>
                </w:tcPr>
                <w:p w14:paraId="3A881F9A">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草酸</w:t>
                  </w:r>
                </w:p>
              </w:tc>
              <w:tc>
                <w:tcPr>
                  <w:tcW w:w="699" w:type="pct"/>
                  <w:tcBorders>
                    <w:tl2br w:val="nil"/>
                    <w:tr2bl w:val="nil"/>
                  </w:tcBorders>
                  <w:shd w:val="clear" w:color="auto" w:fill="auto"/>
                  <w:noWrap w:val="0"/>
                  <w:vAlign w:val="center"/>
                </w:tcPr>
                <w:p w14:paraId="07005349">
                  <w:pPr>
                    <w:pStyle w:val="39"/>
                    <w:bidi w:val="0"/>
                    <w:rPr>
                      <w:rFonts w:hint="default"/>
                      <w:color w:val="auto"/>
                      <w:lang w:val="en-US" w:eastAsia="zh-CN"/>
                    </w:rPr>
                  </w:pPr>
                  <w:r>
                    <w:rPr>
                      <w:rFonts w:hint="eastAsia"/>
                      <w:color w:val="auto"/>
                      <w:lang w:val="en-US" w:eastAsia="zh-CN"/>
                    </w:rPr>
                    <w:t>375</w:t>
                  </w:r>
                </w:p>
              </w:tc>
              <w:tc>
                <w:tcPr>
                  <w:tcW w:w="394" w:type="pct"/>
                  <w:vMerge w:val="continue"/>
                  <w:tcBorders>
                    <w:tl2br w:val="nil"/>
                    <w:tr2bl w:val="nil"/>
                  </w:tcBorders>
                  <w:noWrap w:val="0"/>
                  <w:vAlign w:val="center"/>
                </w:tcPr>
                <w:p w14:paraId="462B0B02">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1BAE5666">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4E0F20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氟化钠</w:t>
                  </w:r>
                </w:p>
              </w:tc>
              <w:tc>
                <w:tcPr>
                  <w:tcW w:w="748" w:type="pct"/>
                  <w:tcBorders>
                    <w:tl2br w:val="nil"/>
                    <w:tr2bl w:val="nil"/>
                  </w:tcBorders>
                  <w:shd w:val="clear" w:color="auto" w:fill="auto"/>
                  <w:noWrap w:val="0"/>
                  <w:vAlign w:val="center"/>
                </w:tcPr>
                <w:p w14:paraId="68C1A029">
                  <w:pPr>
                    <w:pStyle w:val="39"/>
                    <w:bidi w:val="0"/>
                    <w:rPr>
                      <w:rFonts w:hint="default"/>
                      <w:color w:val="auto"/>
                      <w:lang w:val="en-US" w:eastAsia="zh-CN"/>
                    </w:rPr>
                  </w:pPr>
                  <w:r>
                    <w:rPr>
                      <w:rFonts w:hint="default"/>
                      <w:color w:val="auto"/>
                      <w:lang w:val="en-US" w:eastAsia="zh-CN"/>
                    </w:rPr>
                    <w:t>0.98</w:t>
                  </w:r>
                </w:p>
              </w:tc>
            </w:tr>
            <w:tr w14:paraId="5BD90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21D70B2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5</w:t>
                  </w:r>
                </w:p>
              </w:tc>
              <w:tc>
                <w:tcPr>
                  <w:tcW w:w="572" w:type="pct"/>
                  <w:tcBorders>
                    <w:tl2br w:val="nil"/>
                    <w:tr2bl w:val="nil"/>
                  </w:tcBorders>
                  <w:shd w:val="clear" w:color="auto" w:fill="auto"/>
                  <w:noWrap w:val="0"/>
                  <w:vAlign w:val="center"/>
                </w:tcPr>
                <w:p w14:paraId="5EF9954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682" w:type="pct"/>
                  <w:tcBorders>
                    <w:tl2br w:val="nil"/>
                    <w:tr2bl w:val="nil"/>
                  </w:tcBorders>
                  <w:shd w:val="clear" w:color="auto" w:fill="auto"/>
                  <w:noWrap w:val="0"/>
                  <w:vAlign w:val="center"/>
                </w:tcPr>
                <w:p w14:paraId="5979B02E">
                  <w:pPr>
                    <w:pStyle w:val="39"/>
                    <w:bidi w:val="0"/>
                    <w:ind w:firstLine="0" w:firstLineChars="0"/>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highlight w:val="none"/>
                      <w:lang w:val="en-US" w:eastAsia="zh-CN"/>
                    </w:rPr>
                    <w:t>水</w:t>
                  </w:r>
                </w:p>
              </w:tc>
              <w:tc>
                <w:tcPr>
                  <w:tcW w:w="699" w:type="pct"/>
                  <w:tcBorders>
                    <w:tl2br w:val="nil"/>
                    <w:tr2bl w:val="nil"/>
                  </w:tcBorders>
                  <w:shd w:val="clear" w:color="auto" w:fill="auto"/>
                  <w:noWrap w:val="0"/>
                  <w:vAlign w:val="center"/>
                </w:tcPr>
                <w:p w14:paraId="2E2426E9">
                  <w:pPr>
                    <w:pStyle w:val="39"/>
                    <w:bidi w:val="0"/>
                    <w:rPr>
                      <w:rFonts w:hint="default"/>
                      <w:color w:val="auto"/>
                      <w:lang w:val="en-US" w:eastAsia="zh-CN"/>
                    </w:rPr>
                  </w:pPr>
                  <w:r>
                    <w:rPr>
                      <w:rFonts w:hint="default"/>
                      <w:color w:val="auto"/>
                      <w:lang w:val="en-US" w:eastAsia="zh-CN"/>
                    </w:rPr>
                    <w:t>237313.5</w:t>
                  </w:r>
                </w:p>
              </w:tc>
              <w:tc>
                <w:tcPr>
                  <w:tcW w:w="394" w:type="pct"/>
                  <w:vMerge w:val="continue"/>
                  <w:tcBorders>
                    <w:tl2br w:val="nil"/>
                    <w:tr2bl w:val="nil"/>
                  </w:tcBorders>
                  <w:noWrap w:val="0"/>
                  <w:vAlign w:val="center"/>
                </w:tcPr>
                <w:p w14:paraId="64C24CEA">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6243685">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66F6F12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氯化钠</w:t>
                  </w:r>
                </w:p>
              </w:tc>
              <w:tc>
                <w:tcPr>
                  <w:tcW w:w="748" w:type="pct"/>
                  <w:tcBorders>
                    <w:tl2br w:val="nil"/>
                    <w:tr2bl w:val="nil"/>
                  </w:tcBorders>
                  <w:shd w:val="clear" w:color="auto" w:fill="auto"/>
                  <w:noWrap w:val="0"/>
                  <w:vAlign w:val="center"/>
                </w:tcPr>
                <w:p w14:paraId="4AD46AC1">
                  <w:pPr>
                    <w:pStyle w:val="39"/>
                    <w:bidi w:val="0"/>
                    <w:rPr>
                      <w:rFonts w:hint="default"/>
                      <w:color w:val="auto"/>
                      <w:lang w:val="en-US" w:eastAsia="zh-CN"/>
                    </w:rPr>
                  </w:pPr>
                  <w:r>
                    <w:rPr>
                      <w:rFonts w:hint="default"/>
                      <w:color w:val="auto"/>
                      <w:lang w:val="en-US" w:eastAsia="zh-CN"/>
                    </w:rPr>
                    <w:t>2.17</w:t>
                  </w:r>
                </w:p>
              </w:tc>
            </w:tr>
            <w:tr w14:paraId="2B55F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1FCE286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1021284">
                  <w:pPr>
                    <w:pStyle w:val="39"/>
                    <w:bidi w:val="0"/>
                    <w:ind w:firstLine="0" w:firstLineChars="0"/>
                    <w:rPr>
                      <w:rFonts w:hint="eastAsia"/>
                      <w:color w:val="auto"/>
                      <w:highlight w:val="none"/>
                      <w:lang w:val="en-US" w:eastAsia="zh-CN"/>
                    </w:rPr>
                  </w:pPr>
                </w:p>
              </w:tc>
              <w:tc>
                <w:tcPr>
                  <w:tcW w:w="682" w:type="pct"/>
                  <w:tcBorders>
                    <w:tl2br w:val="nil"/>
                    <w:tr2bl w:val="nil"/>
                  </w:tcBorders>
                  <w:shd w:val="clear" w:color="auto" w:fill="auto"/>
                  <w:noWrap w:val="0"/>
                  <w:vAlign w:val="center"/>
                </w:tcPr>
                <w:p w14:paraId="2E7B6301">
                  <w:pPr>
                    <w:pStyle w:val="39"/>
                    <w:bidi w:val="0"/>
                    <w:ind w:firstLine="0" w:firstLineChars="0"/>
                    <w:rPr>
                      <w:rFonts w:hint="eastAsia"/>
                      <w:color w:val="auto"/>
                      <w:highlight w:val="none"/>
                      <w:lang w:val="en-US" w:eastAsia="zh-CN"/>
                    </w:rPr>
                  </w:pPr>
                </w:p>
              </w:tc>
              <w:tc>
                <w:tcPr>
                  <w:tcW w:w="699" w:type="pct"/>
                  <w:tcBorders>
                    <w:tl2br w:val="nil"/>
                    <w:tr2bl w:val="nil"/>
                  </w:tcBorders>
                  <w:shd w:val="clear" w:color="auto" w:fill="auto"/>
                  <w:noWrap w:val="0"/>
                  <w:vAlign w:val="center"/>
                </w:tcPr>
                <w:p w14:paraId="72D2F2D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0D15CD0D">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542B93D">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1DAF785A">
                  <w:pPr>
                    <w:pStyle w:val="39"/>
                    <w:bidi w:val="0"/>
                    <w:ind w:firstLine="0" w:firstLineChars="0"/>
                    <w:rPr>
                      <w:rFonts w:hint="default"/>
                      <w:color w:val="auto"/>
                      <w:lang w:val="en-US" w:eastAsia="zh-CN"/>
                    </w:rPr>
                  </w:pPr>
                  <w:r>
                    <w:rPr>
                      <w:rFonts w:hint="eastAsia"/>
                      <w:color w:val="auto"/>
                      <w:lang w:val="en-US" w:eastAsia="zh-CN"/>
                    </w:rPr>
                    <w:t>醋酸钠</w:t>
                  </w:r>
                </w:p>
              </w:tc>
              <w:tc>
                <w:tcPr>
                  <w:tcW w:w="748" w:type="pct"/>
                  <w:tcBorders>
                    <w:tl2br w:val="nil"/>
                    <w:tr2bl w:val="nil"/>
                  </w:tcBorders>
                  <w:shd w:val="clear" w:color="auto" w:fill="auto"/>
                  <w:noWrap w:val="0"/>
                  <w:vAlign w:val="center"/>
                </w:tcPr>
                <w:p w14:paraId="4C6DEE13">
                  <w:pPr>
                    <w:pStyle w:val="39"/>
                    <w:bidi w:val="0"/>
                    <w:rPr>
                      <w:rFonts w:hint="default"/>
                      <w:color w:val="auto"/>
                      <w:lang w:val="en-US" w:eastAsia="zh-CN"/>
                    </w:rPr>
                  </w:pPr>
                  <w:r>
                    <w:rPr>
                      <w:rFonts w:hint="default"/>
                      <w:color w:val="auto"/>
                      <w:lang w:val="en-US" w:eastAsia="zh-CN"/>
                    </w:rPr>
                    <w:t>2.18</w:t>
                  </w:r>
                </w:p>
              </w:tc>
            </w:tr>
            <w:tr w14:paraId="3404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35E6DB1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B30440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D55B2FA">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p>
              </w:tc>
              <w:tc>
                <w:tcPr>
                  <w:tcW w:w="699" w:type="pct"/>
                  <w:tcBorders>
                    <w:tl2br w:val="nil"/>
                    <w:tr2bl w:val="nil"/>
                  </w:tcBorders>
                  <w:shd w:val="clear" w:color="auto" w:fill="auto"/>
                  <w:noWrap w:val="0"/>
                  <w:vAlign w:val="center"/>
                </w:tcPr>
                <w:p w14:paraId="361039F3">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360221A2">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0CE1B5BD">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054B22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氟化钾</w:t>
                  </w:r>
                </w:p>
              </w:tc>
              <w:tc>
                <w:tcPr>
                  <w:tcW w:w="748" w:type="pct"/>
                  <w:tcBorders>
                    <w:tl2br w:val="nil"/>
                    <w:tr2bl w:val="nil"/>
                  </w:tcBorders>
                  <w:shd w:val="clear" w:color="auto" w:fill="auto"/>
                  <w:noWrap w:val="0"/>
                  <w:vAlign w:val="center"/>
                </w:tcPr>
                <w:p w14:paraId="70CB307C">
                  <w:pPr>
                    <w:pStyle w:val="39"/>
                    <w:bidi w:val="0"/>
                    <w:rPr>
                      <w:rFonts w:hint="default"/>
                      <w:color w:val="auto"/>
                      <w:lang w:val="en-US" w:eastAsia="zh-CN"/>
                    </w:rPr>
                  </w:pPr>
                  <w:r>
                    <w:rPr>
                      <w:rFonts w:hint="default"/>
                      <w:color w:val="auto"/>
                      <w:lang w:val="en-US" w:eastAsia="zh-CN"/>
                    </w:rPr>
                    <w:t>0.83</w:t>
                  </w:r>
                </w:p>
              </w:tc>
            </w:tr>
            <w:tr w14:paraId="7F52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4E8DD0D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7B6531F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78A5008">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7A4290E8">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1BDDBB8">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4EA3D39F">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307D602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氯化钾</w:t>
                  </w:r>
                </w:p>
              </w:tc>
              <w:tc>
                <w:tcPr>
                  <w:tcW w:w="748" w:type="pct"/>
                  <w:tcBorders>
                    <w:tl2br w:val="nil"/>
                    <w:tr2bl w:val="nil"/>
                  </w:tcBorders>
                  <w:shd w:val="clear" w:color="auto" w:fill="auto"/>
                  <w:noWrap w:val="0"/>
                  <w:vAlign w:val="center"/>
                </w:tcPr>
                <w:p w14:paraId="15111345">
                  <w:pPr>
                    <w:pStyle w:val="39"/>
                    <w:bidi w:val="0"/>
                    <w:rPr>
                      <w:rFonts w:hint="default"/>
                      <w:color w:val="auto"/>
                      <w:lang w:val="en-US" w:eastAsia="zh-CN"/>
                    </w:rPr>
                  </w:pPr>
                  <w:r>
                    <w:rPr>
                      <w:rFonts w:hint="default"/>
                      <w:color w:val="auto"/>
                      <w:lang w:val="en-US" w:eastAsia="zh-CN"/>
                    </w:rPr>
                    <w:t>1.72</w:t>
                  </w:r>
                </w:p>
              </w:tc>
            </w:tr>
            <w:tr w14:paraId="10498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408C696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01CEDD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43EEA6FE">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6615D04C">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439D1C38">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05DB8D7E">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64F1F928">
                  <w:pPr>
                    <w:pStyle w:val="39"/>
                    <w:bidi w:val="0"/>
                    <w:ind w:firstLine="0" w:firstLineChars="0"/>
                    <w:rPr>
                      <w:rFonts w:hint="default"/>
                      <w:color w:val="auto"/>
                      <w:lang w:val="en-US" w:eastAsia="zh-CN"/>
                    </w:rPr>
                  </w:pPr>
                  <w:r>
                    <w:rPr>
                      <w:rFonts w:hint="eastAsia"/>
                      <w:color w:val="auto"/>
                      <w:lang w:val="en-US" w:eastAsia="zh-CN"/>
                    </w:rPr>
                    <w:t>醋酸钾</w:t>
                  </w:r>
                </w:p>
              </w:tc>
              <w:tc>
                <w:tcPr>
                  <w:tcW w:w="748" w:type="pct"/>
                  <w:tcBorders>
                    <w:tl2br w:val="nil"/>
                    <w:tr2bl w:val="nil"/>
                  </w:tcBorders>
                  <w:shd w:val="clear" w:color="auto" w:fill="auto"/>
                  <w:noWrap w:val="0"/>
                  <w:vAlign w:val="center"/>
                </w:tcPr>
                <w:p w14:paraId="6FC398B2">
                  <w:pPr>
                    <w:pStyle w:val="39"/>
                    <w:bidi w:val="0"/>
                    <w:rPr>
                      <w:rFonts w:hint="default"/>
                      <w:color w:val="auto"/>
                      <w:lang w:val="en-US" w:eastAsia="zh-CN"/>
                    </w:rPr>
                  </w:pPr>
                  <w:r>
                    <w:rPr>
                      <w:rFonts w:hint="default"/>
                      <w:color w:val="auto"/>
                      <w:lang w:val="en-US" w:eastAsia="zh-CN"/>
                    </w:rPr>
                    <w:t>1.68</w:t>
                  </w:r>
                </w:p>
              </w:tc>
            </w:tr>
            <w:tr w14:paraId="2D3D0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7AA8243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5249E5F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704FC86">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66DDCEA4">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921FBC4">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6F03C0DD">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00200A67">
                  <w:pPr>
                    <w:pStyle w:val="39"/>
                    <w:bidi w:val="0"/>
                    <w:rPr>
                      <w:rFonts w:hint="eastAsia"/>
                      <w:color w:val="auto"/>
                      <w:lang w:val="en-US" w:eastAsia="zh-CN"/>
                    </w:rPr>
                  </w:pPr>
                  <w:r>
                    <w:rPr>
                      <w:rFonts w:hint="eastAsia"/>
                      <w:color w:val="auto"/>
                      <w:lang w:val="en-US" w:eastAsia="zh-CN"/>
                    </w:rPr>
                    <w:t>氯化铝</w:t>
                  </w:r>
                </w:p>
              </w:tc>
              <w:tc>
                <w:tcPr>
                  <w:tcW w:w="748" w:type="pct"/>
                  <w:tcBorders>
                    <w:tl2br w:val="nil"/>
                    <w:tr2bl w:val="nil"/>
                  </w:tcBorders>
                  <w:shd w:val="clear" w:color="auto" w:fill="auto"/>
                  <w:noWrap w:val="0"/>
                  <w:vAlign w:val="center"/>
                </w:tcPr>
                <w:p w14:paraId="38FDE650">
                  <w:pPr>
                    <w:pStyle w:val="39"/>
                    <w:bidi w:val="0"/>
                    <w:rPr>
                      <w:rFonts w:hint="default"/>
                      <w:color w:val="auto"/>
                      <w:lang w:val="en-US" w:eastAsia="zh-CN"/>
                    </w:rPr>
                  </w:pPr>
                  <w:r>
                    <w:rPr>
                      <w:rFonts w:hint="default"/>
                      <w:color w:val="auto"/>
                      <w:lang w:val="en-US" w:eastAsia="zh-CN"/>
                    </w:rPr>
                    <w:t>35.54</w:t>
                  </w:r>
                </w:p>
              </w:tc>
            </w:tr>
            <w:tr w14:paraId="49866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06ABD31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B0CCCC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00D1F8D">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26449F31">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7D3F065B">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4D39834E">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6A053A47">
                  <w:pPr>
                    <w:pStyle w:val="39"/>
                    <w:bidi w:val="0"/>
                    <w:rPr>
                      <w:rFonts w:hint="default"/>
                      <w:color w:val="auto"/>
                      <w:lang w:val="en-US" w:eastAsia="zh-CN"/>
                    </w:rPr>
                  </w:pPr>
                  <w:r>
                    <w:rPr>
                      <w:rFonts w:hint="eastAsia"/>
                      <w:color w:val="auto"/>
                      <w:lang w:val="en-US" w:eastAsia="zh-CN"/>
                    </w:rPr>
                    <w:t>醋酸铝</w:t>
                  </w:r>
                </w:p>
              </w:tc>
              <w:tc>
                <w:tcPr>
                  <w:tcW w:w="748" w:type="pct"/>
                  <w:tcBorders>
                    <w:tl2br w:val="nil"/>
                    <w:tr2bl w:val="nil"/>
                  </w:tcBorders>
                  <w:shd w:val="clear" w:color="auto" w:fill="auto"/>
                  <w:noWrap w:val="0"/>
                  <w:vAlign w:val="center"/>
                </w:tcPr>
                <w:p w14:paraId="379E0276">
                  <w:pPr>
                    <w:pStyle w:val="39"/>
                    <w:bidi w:val="0"/>
                    <w:rPr>
                      <w:rFonts w:hint="default"/>
                      <w:color w:val="auto"/>
                      <w:lang w:val="en-US" w:eastAsia="zh-CN"/>
                    </w:rPr>
                  </w:pPr>
                  <w:r>
                    <w:rPr>
                      <w:rFonts w:hint="default"/>
                      <w:color w:val="auto"/>
                      <w:lang w:val="en-US" w:eastAsia="zh-CN"/>
                    </w:rPr>
                    <w:t>37.03</w:t>
                  </w:r>
                </w:p>
              </w:tc>
            </w:tr>
            <w:tr w14:paraId="6275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593AF78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74A3DE6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337EA24">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4F46DD15">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02327B62">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068B417">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71A5BB08">
                  <w:pPr>
                    <w:pStyle w:val="39"/>
                    <w:bidi w:val="0"/>
                    <w:rPr>
                      <w:rFonts w:hint="eastAsia"/>
                      <w:color w:val="auto"/>
                      <w:lang w:val="en-US" w:eastAsia="zh-CN"/>
                    </w:rPr>
                  </w:pPr>
                  <w:r>
                    <w:rPr>
                      <w:rFonts w:hint="eastAsia"/>
                      <w:color w:val="auto"/>
                      <w:lang w:val="en-US" w:eastAsia="zh-CN"/>
                    </w:rPr>
                    <w:t>氯化钙</w:t>
                  </w:r>
                </w:p>
              </w:tc>
              <w:tc>
                <w:tcPr>
                  <w:tcW w:w="748" w:type="pct"/>
                  <w:tcBorders>
                    <w:tl2br w:val="nil"/>
                    <w:tr2bl w:val="nil"/>
                  </w:tcBorders>
                  <w:shd w:val="clear" w:color="auto" w:fill="auto"/>
                  <w:noWrap w:val="0"/>
                  <w:vAlign w:val="center"/>
                </w:tcPr>
                <w:p w14:paraId="363531C0">
                  <w:pPr>
                    <w:pStyle w:val="39"/>
                    <w:bidi w:val="0"/>
                    <w:rPr>
                      <w:rFonts w:hint="default"/>
                      <w:color w:val="auto"/>
                      <w:lang w:val="en-US" w:eastAsia="zh-CN"/>
                    </w:rPr>
                  </w:pPr>
                  <w:r>
                    <w:rPr>
                      <w:rFonts w:hint="default"/>
                      <w:color w:val="auto"/>
                      <w:lang w:val="en-US" w:eastAsia="zh-CN"/>
                    </w:rPr>
                    <w:t>0.08</w:t>
                  </w:r>
                </w:p>
              </w:tc>
            </w:tr>
            <w:tr w14:paraId="4D860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108E72B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0D4A10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63C538C9">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5DC6FDCE">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5A14E7E0">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4F59D57D">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2AFE13AC">
                  <w:pPr>
                    <w:pStyle w:val="39"/>
                    <w:bidi w:val="0"/>
                    <w:rPr>
                      <w:rFonts w:hint="default"/>
                      <w:color w:val="auto"/>
                      <w:lang w:val="en-US" w:eastAsia="zh-CN"/>
                    </w:rPr>
                  </w:pPr>
                  <w:r>
                    <w:rPr>
                      <w:rFonts w:hint="eastAsia"/>
                      <w:color w:val="auto"/>
                      <w:lang w:val="en-US" w:eastAsia="zh-CN"/>
                    </w:rPr>
                    <w:t>醋酸钙</w:t>
                  </w:r>
                </w:p>
              </w:tc>
              <w:tc>
                <w:tcPr>
                  <w:tcW w:w="748" w:type="pct"/>
                  <w:tcBorders>
                    <w:tl2br w:val="nil"/>
                    <w:tr2bl w:val="nil"/>
                  </w:tcBorders>
                  <w:shd w:val="clear" w:color="auto" w:fill="auto"/>
                  <w:noWrap w:val="0"/>
                  <w:vAlign w:val="center"/>
                </w:tcPr>
                <w:p w14:paraId="4A6D1A03">
                  <w:pPr>
                    <w:pStyle w:val="39"/>
                    <w:bidi w:val="0"/>
                    <w:rPr>
                      <w:rFonts w:hint="default"/>
                      <w:color w:val="auto"/>
                      <w:lang w:val="en-US" w:eastAsia="zh-CN"/>
                    </w:rPr>
                  </w:pPr>
                  <w:r>
                    <w:rPr>
                      <w:rFonts w:hint="default"/>
                      <w:color w:val="auto"/>
                      <w:lang w:val="en-US" w:eastAsia="zh-CN"/>
                    </w:rPr>
                    <w:t>0.02</w:t>
                  </w:r>
                </w:p>
              </w:tc>
            </w:tr>
            <w:tr w14:paraId="051C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7AFF671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51DB469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7C7B157">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6BD4CD09">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5CC5A001">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62B87347">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9CED823">
                  <w:pPr>
                    <w:pStyle w:val="39"/>
                    <w:bidi w:val="0"/>
                    <w:rPr>
                      <w:rFonts w:hint="eastAsia"/>
                      <w:color w:val="auto"/>
                      <w:lang w:val="en-US" w:eastAsia="zh-CN"/>
                    </w:rPr>
                  </w:pPr>
                  <w:r>
                    <w:rPr>
                      <w:rFonts w:hint="eastAsia"/>
                      <w:color w:val="auto"/>
                      <w:lang w:val="en-US" w:eastAsia="zh-CN"/>
                    </w:rPr>
                    <w:t>氟化铁</w:t>
                  </w:r>
                </w:p>
              </w:tc>
              <w:tc>
                <w:tcPr>
                  <w:tcW w:w="748" w:type="pct"/>
                  <w:tcBorders>
                    <w:tl2br w:val="nil"/>
                    <w:tr2bl w:val="nil"/>
                  </w:tcBorders>
                  <w:shd w:val="clear" w:color="auto" w:fill="auto"/>
                  <w:noWrap w:val="0"/>
                  <w:vAlign w:val="center"/>
                </w:tcPr>
                <w:p w14:paraId="24D69DD1">
                  <w:pPr>
                    <w:pStyle w:val="39"/>
                    <w:bidi w:val="0"/>
                    <w:rPr>
                      <w:rFonts w:hint="default"/>
                      <w:color w:val="auto"/>
                      <w:lang w:val="en-US" w:eastAsia="zh-CN"/>
                    </w:rPr>
                  </w:pPr>
                  <w:r>
                    <w:rPr>
                      <w:rFonts w:hint="default"/>
                      <w:color w:val="auto"/>
                      <w:lang w:val="en-US" w:eastAsia="zh-CN"/>
                    </w:rPr>
                    <w:t>0.76</w:t>
                  </w:r>
                </w:p>
              </w:tc>
            </w:tr>
            <w:tr w14:paraId="10135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4727698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DE4850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82F28BB">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007E01C3">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12BA6659">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75E560A">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3EB95250">
                  <w:pPr>
                    <w:pStyle w:val="39"/>
                    <w:bidi w:val="0"/>
                    <w:rPr>
                      <w:rFonts w:hint="eastAsia"/>
                      <w:color w:val="auto"/>
                      <w:lang w:val="en-US" w:eastAsia="zh-CN"/>
                    </w:rPr>
                  </w:pPr>
                  <w:r>
                    <w:rPr>
                      <w:rFonts w:hint="eastAsia"/>
                      <w:color w:val="auto"/>
                      <w:lang w:val="en-US" w:eastAsia="zh-CN"/>
                    </w:rPr>
                    <w:t>氯化铁</w:t>
                  </w:r>
                </w:p>
              </w:tc>
              <w:tc>
                <w:tcPr>
                  <w:tcW w:w="748" w:type="pct"/>
                  <w:tcBorders>
                    <w:tl2br w:val="nil"/>
                    <w:tr2bl w:val="nil"/>
                  </w:tcBorders>
                  <w:shd w:val="clear" w:color="auto" w:fill="auto"/>
                  <w:noWrap w:val="0"/>
                  <w:vAlign w:val="center"/>
                </w:tcPr>
                <w:p w14:paraId="2A7A79CF">
                  <w:pPr>
                    <w:pStyle w:val="39"/>
                    <w:bidi w:val="0"/>
                    <w:rPr>
                      <w:rFonts w:hint="default"/>
                      <w:color w:val="auto"/>
                      <w:lang w:val="en-US" w:eastAsia="zh-CN"/>
                    </w:rPr>
                  </w:pPr>
                  <w:r>
                    <w:rPr>
                      <w:rFonts w:hint="default"/>
                      <w:color w:val="auto"/>
                      <w:lang w:val="en-US" w:eastAsia="zh-CN"/>
                    </w:rPr>
                    <w:t>1.75</w:t>
                  </w:r>
                </w:p>
              </w:tc>
            </w:tr>
            <w:tr w14:paraId="2CEB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77" w:type="pct"/>
                  <w:tcBorders>
                    <w:tl2br w:val="nil"/>
                    <w:tr2bl w:val="nil"/>
                  </w:tcBorders>
                  <w:shd w:val="clear" w:color="auto" w:fill="auto"/>
                  <w:noWrap w:val="0"/>
                  <w:vAlign w:val="center"/>
                </w:tcPr>
                <w:p w14:paraId="16879A1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3C8329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9BCDC7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D4E1BA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E239AAD">
                  <w:pPr>
                    <w:pStyle w:val="39"/>
                    <w:bidi w:val="0"/>
                    <w:rPr>
                      <w:rFonts w:hint="default"/>
                      <w:color w:val="auto"/>
                      <w:highlight w:val="none"/>
                      <w:lang w:val="en-US" w:eastAsia="zh-CN"/>
                    </w:rPr>
                  </w:pPr>
                </w:p>
              </w:tc>
              <w:tc>
                <w:tcPr>
                  <w:tcW w:w="566" w:type="pct"/>
                  <w:vMerge w:val="continue"/>
                  <w:tcBorders>
                    <w:tl2br w:val="nil"/>
                    <w:tr2bl w:val="nil"/>
                  </w:tcBorders>
                  <w:noWrap w:val="0"/>
                  <w:vAlign w:val="center"/>
                </w:tcPr>
                <w:p w14:paraId="3289E2A3">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22713A58">
                  <w:pPr>
                    <w:pStyle w:val="39"/>
                    <w:bidi w:val="0"/>
                    <w:rPr>
                      <w:rFonts w:hint="eastAsia"/>
                      <w:color w:val="auto"/>
                      <w:lang w:val="en-US" w:eastAsia="zh-CN"/>
                    </w:rPr>
                  </w:pPr>
                  <w:r>
                    <w:rPr>
                      <w:rFonts w:hint="eastAsia"/>
                      <w:color w:val="auto"/>
                      <w:lang w:val="en-US" w:eastAsia="zh-CN"/>
                    </w:rPr>
                    <w:t>氟化氢</w:t>
                  </w:r>
                </w:p>
              </w:tc>
              <w:tc>
                <w:tcPr>
                  <w:tcW w:w="748" w:type="pct"/>
                  <w:tcBorders>
                    <w:tl2br w:val="nil"/>
                    <w:tr2bl w:val="nil"/>
                  </w:tcBorders>
                  <w:shd w:val="clear" w:color="auto" w:fill="auto"/>
                  <w:noWrap w:val="0"/>
                  <w:vAlign w:val="center"/>
                </w:tcPr>
                <w:p w14:paraId="0767DBC0">
                  <w:pPr>
                    <w:pStyle w:val="39"/>
                    <w:bidi w:val="0"/>
                    <w:rPr>
                      <w:rFonts w:hint="default"/>
                      <w:color w:val="auto"/>
                      <w:lang w:val="en-US" w:eastAsia="zh-CN"/>
                    </w:rPr>
                  </w:pPr>
                  <w:r>
                    <w:rPr>
                      <w:rFonts w:hint="default"/>
                      <w:color w:val="auto"/>
                      <w:lang w:val="en-US" w:eastAsia="zh-CN"/>
                    </w:rPr>
                    <w:t>2.87</w:t>
                  </w:r>
                </w:p>
              </w:tc>
            </w:tr>
            <w:tr w14:paraId="1239D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60891BC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B96B62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BC80E9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78A7B38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43B2CFFD">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811B933">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74BDBEE1">
                  <w:pPr>
                    <w:pStyle w:val="39"/>
                    <w:bidi w:val="0"/>
                    <w:rPr>
                      <w:rFonts w:hint="eastAsia"/>
                      <w:color w:val="auto"/>
                      <w:lang w:val="en-US" w:eastAsia="zh-CN"/>
                    </w:rPr>
                  </w:pPr>
                  <w:r>
                    <w:rPr>
                      <w:rFonts w:hint="eastAsia"/>
                      <w:color w:val="auto"/>
                      <w:lang w:val="en-US" w:eastAsia="zh-CN"/>
                    </w:rPr>
                    <w:t>氯化氢</w:t>
                  </w:r>
                </w:p>
              </w:tc>
              <w:tc>
                <w:tcPr>
                  <w:tcW w:w="748" w:type="pct"/>
                  <w:tcBorders>
                    <w:tl2br w:val="nil"/>
                    <w:tr2bl w:val="nil"/>
                  </w:tcBorders>
                  <w:shd w:val="clear" w:color="auto" w:fill="auto"/>
                  <w:noWrap w:val="0"/>
                  <w:vAlign w:val="center"/>
                </w:tcPr>
                <w:p w14:paraId="04413060">
                  <w:pPr>
                    <w:pStyle w:val="39"/>
                    <w:bidi w:val="0"/>
                    <w:rPr>
                      <w:rFonts w:hint="default"/>
                      <w:color w:val="auto"/>
                      <w:lang w:val="en-US" w:eastAsia="zh-CN"/>
                    </w:rPr>
                  </w:pPr>
                  <w:r>
                    <w:rPr>
                      <w:rFonts w:hint="default"/>
                      <w:color w:val="auto"/>
                      <w:lang w:val="en-US" w:eastAsia="zh-CN"/>
                    </w:rPr>
                    <w:t>8.35</w:t>
                  </w:r>
                </w:p>
              </w:tc>
            </w:tr>
            <w:tr w14:paraId="17CC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1AB3D35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031C2B8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4DFB064">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594E80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196C7295">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11720E6">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44FFF230">
                  <w:pPr>
                    <w:pStyle w:val="39"/>
                    <w:bidi w:val="0"/>
                    <w:rPr>
                      <w:rFonts w:hint="default"/>
                      <w:color w:val="auto"/>
                      <w:lang w:val="en-US" w:eastAsia="zh-CN"/>
                    </w:rPr>
                  </w:pPr>
                  <w:r>
                    <w:rPr>
                      <w:rFonts w:hint="eastAsia"/>
                      <w:color w:val="auto"/>
                      <w:lang w:val="en-US" w:eastAsia="zh-CN"/>
                    </w:rPr>
                    <w:t>醋酸</w:t>
                  </w:r>
                </w:p>
              </w:tc>
              <w:tc>
                <w:tcPr>
                  <w:tcW w:w="748" w:type="pct"/>
                  <w:tcBorders>
                    <w:tl2br w:val="nil"/>
                    <w:tr2bl w:val="nil"/>
                  </w:tcBorders>
                  <w:shd w:val="clear" w:color="auto" w:fill="auto"/>
                  <w:noWrap w:val="0"/>
                  <w:vAlign w:val="center"/>
                </w:tcPr>
                <w:p w14:paraId="5D65A55A">
                  <w:pPr>
                    <w:pStyle w:val="39"/>
                    <w:bidi w:val="0"/>
                    <w:rPr>
                      <w:rFonts w:hint="default"/>
                      <w:color w:val="auto"/>
                      <w:lang w:val="en-US" w:eastAsia="zh-CN"/>
                    </w:rPr>
                  </w:pPr>
                  <w:r>
                    <w:rPr>
                      <w:rFonts w:hint="default"/>
                      <w:color w:val="auto"/>
                      <w:lang w:val="en-US" w:eastAsia="zh-CN"/>
                    </w:rPr>
                    <w:t>2.36</w:t>
                  </w:r>
                </w:p>
              </w:tc>
            </w:tr>
            <w:tr w14:paraId="47F3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noWrap w:val="0"/>
                  <w:vAlign w:val="center"/>
                </w:tcPr>
                <w:p w14:paraId="74B43C0F">
                  <w:pPr>
                    <w:pStyle w:val="39"/>
                    <w:bidi w:val="0"/>
                    <w:rPr>
                      <w:rFonts w:hint="default"/>
                      <w:color w:val="auto"/>
                      <w:highlight w:val="none"/>
                      <w:lang w:val="en-US" w:eastAsia="zh-CN"/>
                    </w:rPr>
                  </w:pPr>
                </w:p>
              </w:tc>
              <w:tc>
                <w:tcPr>
                  <w:tcW w:w="572" w:type="pct"/>
                  <w:tcBorders>
                    <w:tl2br w:val="nil"/>
                    <w:tr2bl w:val="nil"/>
                  </w:tcBorders>
                  <w:shd w:val="clear" w:color="auto" w:fill="auto"/>
                  <w:noWrap w:val="0"/>
                  <w:vAlign w:val="center"/>
                </w:tcPr>
                <w:p w14:paraId="763E9A2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67ADA1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06FD804">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5068B408">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19F2EFA">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410E098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748" w:type="pct"/>
                  <w:tcBorders>
                    <w:tl2br w:val="nil"/>
                    <w:tr2bl w:val="nil"/>
                  </w:tcBorders>
                  <w:shd w:val="clear" w:color="auto" w:fill="auto"/>
                  <w:noWrap w:val="0"/>
                  <w:vAlign w:val="center"/>
                </w:tcPr>
                <w:p w14:paraId="638E5022">
                  <w:pPr>
                    <w:pStyle w:val="39"/>
                    <w:bidi w:val="0"/>
                    <w:rPr>
                      <w:rFonts w:hint="default"/>
                      <w:color w:val="auto"/>
                      <w:lang w:val="en-US" w:eastAsia="zh-CN"/>
                    </w:rPr>
                  </w:pPr>
                  <w:r>
                    <w:rPr>
                      <w:rFonts w:hint="default"/>
                      <w:color w:val="auto"/>
                      <w:lang w:val="en-US" w:eastAsia="zh-CN"/>
                    </w:rPr>
                    <w:t>0.43</w:t>
                  </w:r>
                </w:p>
              </w:tc>
            </w:tr>
            <w:tr w14:paraId="1000D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377" w:type="pct"/>
                  <w:tcBorders>
                    <w:tl2br w:val="nil"/>
                    <w:tr2bl w:val="nil"/>
                  </w:tcBorders>
                  <w:shd w:val="clear" w:color="auto" w:fill="auto"/>
                  <w:noWrap w:val="0"/>
                  <w:vAlign w:val="center"/>
                </w:tcPr>
                <w:p w14:paraId="3FA66F9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F38289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C236F3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3AACC99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restart"/>
                  <w:tcBorders>
                    <w:tl2br w:val="nil"/>
                    <w:tr2bl w:val="nil"/>
                  </w:tcBorders>
                  <w:shd w:val="clear" w:color="auto" w:fill="auto"/>
                  <w:noWrap w:val="0"/>
                  <w:vAlign w:val="center"/>
                </w:tcPr>
                <w:p w14:paraId="6E73F43B">
                  <w:pPr>
                    <w:pStyle w:val="39"/>
                    <w:bidi w:val="0"/>
                    <w:ind w:firstLine="0" w:firstLineChars="0"/>
                    <w:rPr>
                      <w:rFonts w:hint="default"/>
                      <w:color w:val="auto"/>
                      <w:highlight w:val="none"/>
                      <w:lang w:val="en-US" w:eastAsia="zh-CN"/>
                    </w:rPr>
                  </w:pPr>
                  <w:r>
                    <w:rPr>
                      <w:rFonts w:hint="eastAsia"/>
                      <w:color w:val="auto"/>
                      <w:highlight w:val="none"/>
                      <w:lang w:val="en-US" w:eastAsia="zh-CN"/>
                    </w:rPr>
                    <w:t>4</w:t>
                  </w:r>
                </w:p>
              </w:tc>
              <w:tc>
                <w:tcPr>
                  <w:tcW w:w="566" w:type="pct"/>
                  <w:vMerge w:val="restart"/>
                  <w:tcBorders>
                    <w:tl2br w:val="nil"/>
                    <w:tr2bl w:val="nil"/>
                  </w:tcBorders>
                  <w:noWrap w:val="0"/>
                  <w:vAlign w:val="center"/>
                </w:tcPr>
                <w:p w14:paraId="1C196823">
                  <w:pPr>
                    <w:pStyle w:val="39"/>
                    <w:bidi w:val="0"/>
                    <w:rPr>
                      <w:rFonts w:hint="eastAsia"/>
                      <w:color w:val="auto"/>
                      <w:highlight w:val="none"/>
                      <w:lang w:val="en-US" w:eastAsia="zh-CN"/>
                    </w:rPr>
                  </w:pPr>
                  <w:r>
                    <w:rPr>
                      <w:rFonts w:hint="eastAsia"/>
                      <w:color w:val="auto"/>
                      <w:highlight w:val="none"/>
                      <w:lang w:val="en-US" w:eastAsia="zh-CN"/>
                    </w:rPr>
                    <w:t>固废</w:t>
                  </w:r>
                </w:p>
              </w:tc>
              <w:tc>
                <w:tcPr>
                  <w:tcW w:w="451" w:type="pct"/>
                  <w:vMerge w:val="restart"/>
                  <w:tcBorders>
                    <w:tl2br w:val="nil"/>
                    <w:tr2bl w:val="nil"/>
                  </w:tcBorders>
                  <w:shd w:val="clear" w:color="auto" w:fill="auto"/>
                  <w:noWrap w:val="0"/>
                  <w:vAlign w:val="center"/>
                </w:tcPr>
                <w:p w14:paraId="00980D7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滤渣394.51</w:t>
                  </w:r>
                </w:p>
              </w:tc>
              <w:tc>
                <w:tcPr>
                  <w:tcW w:w="506" w:type="pct"/>
                  <w:tcBorders>
                    <w:tl2br w:val="nil"/>
                    <w:tr2bl w:val="nil"/>
                  </w:tcBorders>
                  <w:shd w:val="clear" w:color="auto" w:fill="auto"/>
                  <w:noWrap w:val="0"/>
                  <w:vAlign w:val="center"/>
                </w:tcPr>
                <w:p w14:paraId="6E06114A">
                  <w:pPr>
                    <w:pStyle w:val="39"/>
                    <w:bidi w:val="0"/>
                    <w:ind w:firstLine="0" w:firstLineChars="0"/>
                    <w:rPr>
                      <w:rFonts w:hint="default"/>
                      <w:color w:val="auto"/>
                      <w:highlight w:val="none"/>
                      <w:lang w:val="en-US" w:eastAsia="zh-CN"/>
                    </w:rPr>
                  </w:pPr>
                  <w:r>
                    <w:rPr>
                      <w:rFonts w:hint="eastAsia"/>
                      <w:color w:val="auto"/>
                      <w:highlight w:val="none"/>
                      <w:lang w:val="en-US" w:eastAsia="zh-CN"/>
                    </w:rPr>
                    <w:t>水</w:t>
                  </w:r>
                </w:p>
              </w:tc>
              <w:tc>
                <w:tcPr>
                  <w:tcW w:w="748" w:type="pct"/>
                  <w:tcBorders>
                    <w:tl2br w:val="nil"/>
                    <w:tr2bl w:val="nil"/>
                  </w:tcBorders>
                  <w:shd w:val="clear" w:color="auto" w:fill="auto"/>
                  <w:noWrap w:val="0"/>
                  <w:vAlign w:val="center"/>
                </w:tcPr>
                <w:p w14:paraId="78B8E6A0">
                  <w:pPr>
                    <w:pStyle w:val="39"/>
                    <w:bidi w:val="0"/>
                    <w:rPr>
                      <w:rFonts w:hint="default"/>
                      <w:color w:val="auto"/>
                      <w:lang w:val="en-US" w:eastAsia="zh-CN"/>
                    </w:rPr>
                  </w:pPr>
                  <w:r>
                    <w:rPr>
                      <w:rFonts w:hint="default"/>
                      <w:color w:val="auto"/>
                      <w:lang w:val="en-US" w:eastAsia="zh-CN"/>
                    </w:rPr>
                    <w:t>236.7</w:t>
                  </w:r>
                </w:p>
              </w:tc>
            </w:tr>
            <w:tr w14:paraId="7DAD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377" w:type="pct"/>
                  <w:tcBorders>
                    <w:tl2br w:val="nil"/>
                    <w:tr2bl w:val="nil"/>
                  </w:tcBorders>
                  <w:shd w:val="clear" w:color="auto" w:fill="auto"/>
                  <w:noWrap w:val="0"/>
                  <w:vAlign w:val="center"/>
                </w:tcPr>
                <w:p w14:paraId="4DC561C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158B7C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AB7698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4CE2E3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1EF7FB72">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4AAE6CE0">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6A1473E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19812D4B">
                  <w:pPr>
                    <w:pStyle w:val="39"/>
                    <w:bidi w:val="0"/>
                    <w:ind w:firstLine="0" w:firstLineChars="0"/>
                    <w:rPr>
                      <w:rFonts w:hint="default"/>
                      <w:color w:val="auto"/>
                      <w:highlight w:val="none"/>
                      <w:lang w:val="en-US" w:eastAsia="zh-CN"/>
                    </w:rPr>
                  </w:pPr>
                  <w:r>
                    <w:rPr>
                      <w:rFonts w:hint="eastAsia"/>
                      <w:color w:val="auto"/>
                      <w:highlight w:val="none"/>
                      <w:lang w:val="en-US" w:eastAsia="zh-CN"/>
                    </w:rPr>
                    <w:t>氟化钙</w:t>
                  </w:r>
                </w:p>
              </w:tc>
              <w:tc>
                <w:tcPr>
                  <w:tcW w:w="748" w:type="pct"/>
                  <w:tcBorders>
                    <w:tl2br w:val="nil"/>
                    <w:tr2bl w:val="nil"/>
                  </w:tcBorders>
                  <w:shd w:val="clear" w:color="auto" w:fill="auto"/>
                  <w:noWrap w:val="0"/>
                  <w:vAlign w:val="center"/>
                </w:tcPr>
                <w:p w14:paraId="698D76B1">
                  <w:pPr>
                    <w:pStyle w:val="39"/>
                    <w:bidi w:val="0"/>
                    <w:rPr>
                      <w:rFonts w:hint="default"/>
                      <w:color w:val="auto"/>
                      <w:lang w:val="en-US" w:eastAsia="zh-CN"/>
                    </w:rPr>
                  </w:pPr>
                  <w:r>
                    <w:rPr>
                      <w:rFonts w:hint="default"/>
                      <w:color w:val="auto"/>
                      <w:lang w:val="en-US" w:eastAsia="zh-CN"/>
                    </w:rPr>
                    <w:t>0.37</w:t>
                  </w:r>
                </w:p>
              </w:tc>
            </w:tr>
            <w:tr w14:paraId="467E2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2C0826F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18E825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47955D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9B5343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9FDD934">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2393BC41">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7F420E0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3C11122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氟化铝</w:t>
                  </w:r>
                </w:p>
              </w:tc>
              <w:tc>
                <w:tcPr>
                  <w:tcW w:w="748" w:type="pct"/>
                  <w:tcBorders>
                    <w:tl2br w:val="nil"/>
                    <w:tr2bl w:val="nil"/>
                  </w:tcBorders>
                  <w:shd w:val="clear" w:color="auto" w:fill="auto"/>
                  <w:noWrap w:val="0"/>
                  <w:vAlign w:val="center"/>
                </w:tcPr>
                <w:p w14:paraId="2E4CC554">
                  <w:pPr>
                    <w:pStyle w:val="39"/>
                    <w:bidi w:val="0"/>
                    <w:rPr>
                      <w:rFonts w:hint="default"/>
                      <w:color w:val="auto"/>
                      <w:lang w:val="en-US" w:eastAsia="zh-CN"/>
                    </w:rPr>
                  </w:pPr>
                  <w:r>
                    <w:rPr>
                      <w:rFonts w:hint="default"/>
                      <w:color w:val="auto"/>
                      <w:lang w:val="en-US" w:eastAsia="zh-CN"/>
                    </w:rPr>
                    <w:t>139.76</w:t>
                  </w:r>
                </w:p>
              </w:tc>
            </w:tr>
            <w:tr w14:paraId="3906A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3258576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4FF2C4F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17DF2C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42387C7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F90A883">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70491D1B">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5835BEA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361BD905">
                  <w:pPr>
                    <w:pStyle w:val="39"/>
                    <w:bidi w:val="0"/>
                    <w:ind w:firstLine="0" w:firstLineChars="0"/>
                    <w:rPr>
                      <w:rFonts w:hint="default"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草酸铁</w:t>
                  </w:r>
                </w:p>
              </w:tc>
              <w:tc>
                <w:tcPr>
                  <w:tcW w:w="748" w:type="pct"/>
                  <w:tcBorders>
                    <w:tl2br w:val="nil"/>
                    <w:tr2bl w:val="nil"/>
                  </w:tcBorders>
                  <w:shd w:val="clear" w:color="auto" w:fill="auto"/>
                  <w:noWrap w:val="0"/>
                  <w:vAlign w:val="center"/>
                </w:tcPr>
                <w:p w14:paraId="5711FE77">
                  <w:pPr>
                    <w:pStyle w:val="39"/>
                    <w:bidi w:val="0"/>
                    <w:rPr>
                      <w:rFonts w:hint="default"/>
                      <w:color w:val="auto"/>
                      <w:lang w:val="en-US" w:eastAsia="zh-CN"/>
                    </w:rPr>
                  </w:pPr>
                  <w:r>
                    <w:rPr>
                      <w:rFonts w:hint="default"/>
                      <w:color w:val="auto"/>
                      <w:lang w:val="en-US" w:eastAsia="zh-CN"/>
                    </w:rPr>
                    <w:t>17.68</w:t>
                  </w:r>
                </w:p>
              </w:tc>
            </w:tr>
            <w:tr w14:paraId="4FFD6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37EA4C1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C0697C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6210BEA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3E85732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A0DB076">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55D7146">
                  <w:pPr>
                    <w:pStyle w:val="39"/>
                    <w:bidi w:val="0"/>
                    <w:rPr>
                      <w:rFonts w:hint="eastAsia"/>
                      <w:color w:val="auto"/>
                      <w:highlight w:val="none"/>
                      <w:lang w:val="en-US" w:eastAsia="zh-CN"/>
                    </w:rPr>
                  </w:pPr>
                </w:p>
              </w:tc>
              <w:tc>
                <w:tcPr>
                  <w:tcW w:w="451" w:type="pct"/>
                  <w:vMerge w:val="restart"/>
                  <w:tcBorders>
                    <w:tl2br w:val="nil"/>
                    <w:tr2bl w:val="nil"/>
                  </w:tcBorders>
                  <w:shd w:val="clear" w:color="auto" w:fill="auto"/>
                  <w:noWrap w:val="0"/>
                  <w:vAlign w:val="center"/>
                </w:tcPr>
                <w:p w14:paraId="6A6DF107">
                  <w:pPr>
                    <w:pStyle w:val="39"/>
                    <w:bidi w:val="0"/>
                    <w:rPr>
                      <w:rFonts w:hint="default"/>
                      <w:color w:val="auto"/>
                      <w:highlight w:val="none"/>
                      <w:lang w:val="en-US" w:eastAsia="zh-CN"/>
                    </w:rPr>
                  </w:pPr>
                  <w:r>
                    <w:rPr>
                      <w:rFonts w:hint="eastAsia"/>
                      <w:color w:val="auto"/>
                      <w:highlight w:val="none"/>
                      <w:lang w:val="en-US" w:eastAsia="zh-CN"/>
                    </w:rPr>
                    <w:t>废酸9686.249t/a</w:t>
                  </w:r>
                </w:p>
              </w:tc>
              <w:tc>
                <w:tcPr>
                  <w:tcW w:w="506" w:type="pct"/>
                  <w:tcBorders>
                    <w:tl2br w:val="nil"/>
                    <w:tr2bl w:val="nil"/>
                  </w:tcBorders>
                  <w:shd w:val="clear" w:color="auto" w:fill="auto"/>
                  <w:noWrap w:val="0"/>
                  <w:vAlign w:val="center"/>
                </w:tcPr>
                <w:p w14:paraId="793D420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748" w:type="pct"/>
                  <w:tcBorders>
                    <w:tl2br w:val="nil"/>
                    <w:tr2bl w:val="nil"/>
                  </w:tcBorders>
                  <w:shd w:val="clear" w:color="auto" w:fill="auto"/>
                  <w:noWrap w:val="0"/>
                  <w:vAlign w:val="center"/>
                </w:tcPr>
                <w:p w14:paraId="0A677417">
                  <w:pPr>
                    <w:pStyle w:val="39"/>
                    <w:bidi w:val="0"/>
                    <w:rPr>
                      <w:rFonts w:hint="default"/>
                      <w:color w:val="auto"/>
                      <w:lang w:val="en-US" w:eastAsia="zh-CN"/>
                    </w:rPr>
                  </w:pPr>
                  <w:r>
                    <w:rPr>
                      <w:rFonts w:hint="default"/>
                      <w:color w:val="auto"/>
                      <w:lang w:val="en-US" w:eastAsia="zh-CN"/>
                    </w:rPr>
                    <w:t>8800.5</w:t>
                  </w:r>
                </w:p>
              </w:tc>
            </w:tr>
            <w:tr w14:paraId="43127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43749C7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615F57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517C17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3CA36F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05EFCE2">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700FA88B">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0837682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0048BC8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氟化钠</w:t>
                  </w:r>
                </w:p>
              </w:tc>
              <w:tc>
                <w:tcPr>
                  <w:tcW w:w="748" w:type="pct"/>
                  <w:tcBorders>
                    <w:tl2br w:val="nil"/>
                    <w:tr2bl w:val="nil"/>
                  </w:tcBorders>
                  <w:shd w:val="clear" w:color="auto" w:fill="auto"/>
                  <w:noWrap w:val="0"/>
                  <w:vAlign w:val="center"/>
                </w:tcPr>
                <w:p w14:paraId="0A8931D7">
                  <w:pPr>
                    <w:pStyle w:val="39"/>
                    <w:bidi w:val="0"/>
                    <w:rPr>
                      <w:rFonts w:hint="default"/>
                      <w:color w:val="auto"/>
                      <w:lang w:val="en-US" w:eastAsia="zh-CN"/>
                    </w:rPr>
                  </w:pPr>
                  <w:r>
                    <w:rPr>
                      <w:rFonts w:hint="default"/>
                      <w:color w:val="auto"/>
                      <w:lang w:val="en-US" w:eastAsia="zh-CN"/>
                    </w:rPr>
                    <w:t>8.76</w:t>
                  </w:r>
                </w:p>
              </w:tc>
            </w:tr>
            <w:tr w14:paraId="7FDE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1F60CB1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C07D77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B71D05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0B64D4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61AD8E9C">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E9DC604">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3FBCDD3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3A52841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氯化钠</w:t>
                  </w:r>
                </w:p>
              </w:tc>
              <w:tc>
                <w:tcPr>
                  <w:tcW w:w="748" w:type="pct"/>
                  <w:tcBorders>
                    <w:tl2br w:val="nil"/>
                    <w:tr2bl w:val="nil"/>
                  </w:tcBorders>
                  <w:shd w:val="clear" w:color="auto" w:fill="auto"/>
                  <w:noWrap w:val="0"/>
                  <w:vAlign w:val="center"/>
                </w:tcPr>
                <w:p w14:paraId="2A38C584">
                  <w:pPr>
                    <w:pStyle w:val="39"/>
                    <w:bidi w:val="0"/>
                    <w:rPr>
                      <w:rFonts w:hint="default"/>
                      <w:color w:val="auto"/>
                      <w:lang w:val="en-US" w:eastAsia="zh-CN"/>
                    </w:rPr>
                  </w:pPr>
                  <w:r>
                    <w:rPr>
                      <w:rFonts w:hint="default"/>
                      <w:color w:val="auto"/>
                      <w:lang w:val="en-US" w:eastAsia="zh-CN"/>
                    </w:rPr>
                    <w:t>19.53</w:t>
                  </w:r>
                </w:p>
              </w:tc>
            </w:tr>
            <w:tr w14:paraId="0279B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13CB9BC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6E8200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3F6C10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334A5B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7F07E3E">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2E4BB2CE">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3A15DB6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62B8B20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醋酸钠</w:t>
                  </w:r>
                </w:p>
              </w:tc>
              <w:tc>
                <w:tcPr>
                  <w:tcW w:w="748" w:type="pct"/>
                  <w:tcBorders>
                    <w:tl2br w:val="nil"/>
                    <w:tr2bl w:val="nil"/>
                  </w:tcBorders>
                  <w:shd w:val="clear" w:color="auto" w:fill="auto"/>
                  <w:noWrap w:val="0"/>
                  <w:vAlign w:val="center"/>
                </w:tcPr>
                <w:p w14:paraId="3A65052F">
                  <w:pPr>
                    <w:pStyle w:val="39"/>
                    <w:bidi w:val="0"/>
                    <w:rPr>
                      <w:rFonts w:hint="default"/>
                      <w:color w:val="auto"/>
                      <w:lang w:val="en-US" w:eastAsia="zh-CN"/>
                    </w:rPr>
                  </w:pPr>
                  <w:r>
                    <w:rPr>
                      <w:rFonts w:hint="default"/>
                      <w:color w:val="auto"/>
                      <w:lang w:val="en-US" w:eastAsia="zh-CN"/>
                    </w:rPr>
                    <w:t>19.56</w:t>
                  </w:r>
                </w:p>
              </w:tc>
            </w:tr>
            <w:tr w14:paraId="3BAA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64E4FBE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DFB28A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D9EF8D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39691FE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B12525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413BCE19">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3416D7C4">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1907BF8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氟化钾</w:t>
                  </w:r>
                </w:p>
              </w:tc>
              <w:tc>
                <w:tcPr>
                  <w:tcW w:w="748" w:type="pct"/>
                  <w:tcBorders>
                    <w:tl2br w:val="nil"/>
                    <w:tr2bl w:val="nil"/>
                  </w:tcBorders>
                  <w:noWrap w:val="0"/>
                  <w:vAlign w:val="center"/>
                </w:tcPr>
                <w:p w14:paraId="3918528D">
                  <w:pPr>
                    <w:pStyle w:val="39"/>
                    <w:bidi w:val="0"/>
                    <w:rPr>
                      <w:rFonts w:hint="default"/>
                      <w:color w:val="auto"/>
                      <w:lang w:val="en-US" w:eastAsia="zh-CN"/>
                    </w:rPr>
                  </w:pPr>
                  <w:r>
                    <w:rPr>
                      <w:rFonts w:hint="default"/>
                      <w:color w:val="auto"/>
                      <w:lang w:val="en-US" w:eastAsia="zh-CN"/>
                    </w:rPr>
                    <w:t>7.52</w:t>
                  </w:r>
                </w:p>
              </w:tc>
            </w:tr>
            <w:tr w14:paraId="28350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6A09B540">
                  <w:pPr>
                    <w:pStyle w:val="39"/>
                    <w:bidi w:val="0"/>
                    <w:ind w:firstLine="0" w:firstLineChars="0"/>
                    <w:rPr>
                      <w:rFonts w:hint="default"/>
                      <w:color w:val="auto"/>
                      <w:highlight w:val="none"/>
                      <w:lang w:val="en-US" w:eastAsia="zh-CN"/>
                    </w:rPr>
                  </w:pPr>
                </w:p>
              </w:tc>
              <w:tc>
                <w:tcPr>
                  <w:tcW w:w="572" w:type="pct"/>
                  <w:tcBorders>
                    <w:tl2br w:val="nil"/>
                    <w:tr2bl w:val="nil"/>
                  </w:tcBorders>
                  <w:shd w:val="clear" w:color="auto" w:fill="auto"/>
                  <w:noWrap w:val="0"/>
                  <w:vAlign w:val="center"/>
                </w:tcPr>
                <w:p w14:paraId="6434618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25C9B3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8D0361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40065E5">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42739AA2">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7E7C5634">
                  <w:pPr>
                    <w:pStyle w:val="39"/>
                    <w:bidi w:val="0"/>
                    <w:rPr>
                      <w:rFonts w:hint="eastAsia"/>
                      <w:color w:val="auto"/>
                      <w:highlight w:val="none"/>
                      <w:lang w:val="en-US" w:eastAsia="zh-CN"/>
                    </w:rPr>
                  </w:pPr>
                </w:p>
              </w:tc>
              <w:tc>
                <w:tcPr>
                  <w:tcW w:w="506" w:type="pct"/>
                  <w:tcBorders>
                    <w:tl2br w:val="nil"/>
                    <w:tr2bl w:val="nil"/>
                  </w:tcBorders>
                  <w:shd w:val="clear" w:color="auto" w:fill="auto"/>
                  <w:noWrap w:val="0"/>
                  <w:vAlign w:val="center"/>
                </w:tcPr>
                <w:p w14:paraId="00330F0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氯化钾</w:t>
                  </w:r>
                </w:p>
              </w:tc>
              <w:tc>
                <w:tcPr>
                  <w:tcW w:w="748" w:type="pct"/>
                  <w:tcBorders>
                    <w:tl2br w:val="nil"/>
                    <w:tr2bl w:val="nil"/>
                  </w:tcBorders>
                  <w:shd w:val="clear" w:color="auto" w:fill="auto"/>
                  <w:noWrap w:val="0"/>
                  <w:vAlign w:val="center"/>
                </w:tcPr>
                <w:p w14:paraId="71DD6530">
                  <w:pPr>
                    <w:pStyle w:val="39"/>
                    <w:bidi w:val="0"/>
                    <w:rPr>
                      <w:rFonts w:hint="default"/>
                      <w:color w:val="auto"/>
                      <w:lang w:val="en-US" w:eastAsia="zh-CN"/>
                    </w:rPr>
                  </w:pPr>
                  <w:r>
                    <w:rPr>
                      <w:rFonts w:hint="default"/>
                      <w:color w:val="auto"/>
                      <w:lang w:val="en-US" w:eastAsia="zh-CN"/>
                    </w:rPr>
                    <w:t>15.49</w:t>
                  </w:r>
                </w:p>
              </w:tc>
            </w:tr>
            <w:tr w14:paraId="1F26E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4ADD81CE">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BD93CD4">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691A6313">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2623712">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01C3C29">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5C3B755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25D59260">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3287E4A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醋酸钾</w:t>
                  </w:r>
                </w:p>
              </w:tc>
              <w:tc>
                <w:tcPr>
                  <w:tcW w:w="748" w:type="pct"/>
                  <w:tcBorders>
                    <w:tl2br w:val="nil"/>
                    <w:tr2bl w:val="nil"/>
                  </w:tcBorders>
                  <w:shd w:val="clear" w:color="auto" w:fill="auto"/>
                  <w:noWrap w:val="0"/>
                  <w:vAlign w:val="center"/>
                </w:tcPr>
                <w:p w14:paraId="4320005D">
                  <w:pPr>
                    <w:pStyle w:val="39"/>
                    <w:bidi w:val="0"/>
                    <w:rPr>
                      <w:rFonts w:hint="default"/>
                      <w:color w:val="auto"/>
                      <w:lang w:val="en-US" w:eastAsia="zh-CN"/>
                    </w:rPr>
                  </w:pPr>
                  <w:r>
                    <w:rPr>
                      <w:rFonts w:hint="default"/>
                      <w:color w:val="auto"/>
                      <w:lang w:val="en-US" w:eastAsia="zh-CN"/>
                    </w:rPr>
                    <w:t>15.09</w:t>
                  </w:r>
                </w:p>
              </w:tc>
            </w:tr>
            <w:tr w14:paraId="68783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77A1A921">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4D899D7">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6F3663FC">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5FB98E61">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7D596A9E">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2A98A9A">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1EC6A312">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002154B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氯化铝</w:t>
                  </w:r>
                </w:p>
              </w:tc>
              <w:tc>
                <w:tcPr>
                  <w:tcW w:w="748" w:type="pct"/>
                  <w:tcBorders>
                    <w:tl2br w:val="nil"/>
                    <w:tr2bl w:val="nil"/>
                  </w:tcBorders>
                  <w:shd w:val="clear" w:color="auto" w:fill="auto"/>
                  <w:noWrap w:val="0"/>
                  <w:vAlign w:val="center"/>
                </w:tcPr>
                <w:p w14:paraId="2DF3DA29">
                  <w:pPr>
                    <w:pStyle w:val="39"/>
                    <w:bidi w:val="0"/>
                    <w:rPr>
                      <w:rFonts w:hint="default"/>
                      <w:color w:val="auto"/>
                      <w:lang w:val="en-US" w:eastAsia="zh-CN"/>
                    </w:rPr>
                  </w:pPr>
                  <w:r>
                    <w:rPr>
                      <w:rFonts w:hint="default"/>
                      <w:color w:val="auto"/>
                      <w:lang w:val="en-US" w:eastAsia="zh-CN"/>
                    </w:rPr>
                    <w:t>319.81</w:t>
                  </w:r>
                </w:p>
              </w:tc>
            </w:tr>
            <w:tr w14:paraId="61FA5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76BCF0E4">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077B793C">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80BC5BE">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3C03E727">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4B7F28B">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468506EB">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742DADD5">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0566E9C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醋酸铝</w:t>
                  </w:r>
                </w:p>
              </w:tc>
              <w:tc>
                <w:tcPr>
                  <w:tcW w:w="748" w:type="pct"/>
                  <w:tcBorders>
                    <w:tl2br w:val="nil"/>
                    <w:tr2bl w:val="nil"/>
                  </w:tcBorders>
                  <w:shd w:val="clear" w:color="auto" w:fill="auto"/>
                  <w:noWrap w:val="0"/>
                  <w:vAlign w:val="center"/>
                </w:tcPr>
                <w:p w14:paraId="54C65960">
                  <w:pPr>
                    <w:pStyle w:val="39"/>
                    <w:bidi w:val="0"/>
                    <w:rPr>
                      <w:rFonts w:hint="default"/>
                      <w:color w:val="auto"/>
                      <w:lang w:val="en-US" w:eastAsia="zh-CN"/>
                    </w:rPr>
                  </w:pPr>
                  <w:r>
                    <w:rPr>
                      <w:rFonts w:hint="default"/>
                      <w:color w:val="auto"/>
                      <w:lang w:val="en-US" w:eastAsia="zh-CN"/>
                    </w:rPr>
                    <w:t>333.26</w:t>
                  </w:r>
                </w:p>
              </w:tc>
            </w:tr>
            <w:tr w14:paraId="14C5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C407187">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392FA2F0">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E76DDB3">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1D09FF2">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F52A98B">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546E0DB3">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2ABF2E27">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797615D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氯化钙</w:t>
                  </w:r>
                </w:p>
              </w:tc>
              <w:tc>
                <w:tcPr>
                  <w:tcW w:w="748" w:type="pct"/>
                  <w:tcBorders>
                    <w:tl2br w:val="nil"/>
                    <w:tr2bl w:val="nil"/>
                  </w:tcBorders>
                  <w:shd w:val="clear" w:color="auto" w:fill="auto"/>
                  <w:noWrap w:val="0"/>
                  <w:vAlign w:val="center"/>
                </w:tcPr>
                <w:p w14:paraId="5602A317">
                  <w:pPr>
                    <w:pStyle w:val="39"/>
                    <w:bidi w:val="0"/>
                    <w:rPr>
                      <w:rFonts w:hint="default"/>
                      <w:color w:val="auto"/>
                      <w:lang w:val="en-US" w:eastAsia="zh-CN"/>
                    </w:rPr>
                  </w:pPr>
                  <w:r>
                    <w:rPr>
                      <w:rFonts w:hint="default"/>
                      <w:color w:val="auto"/>
                      <w:lang w:val="en-US" w:eastAsia="zh-CN"/>
                    </w:rPr>
                    <w:t>0.72</w:t>
                  </w:r>
                </w:p>
              </w:tc>
            </w:tr>
            <w:tr w14:paraId="0BC6C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89B1FD0">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620F278">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22E8479">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40410BF">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EDE7046">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6C95B9A3">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D33F575">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592411A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醋酸钙</w:t>
                  </w:r>
                </w:p>
              </w:tc>
              <w:tc>
                <w:tcPr>
                  <w:tcW w:w="748" w:type="pct"/>
                  <w:tcBorders>
                    <w:tl2br w:val="nil"/>
                    <w:tr2bl w:val="nil"/>
                  </w:tcBorders>
                  <w:shd w:val="clear" w:color="auto" w:fill="auto"/>
                  <w:noWrap w:val="0"/>
                  <w:vAlign w:val="center"/>
                </w:tcPr>
                <w:p w14:paraId="3FE141A8">
                  <w:pPr>
                    <w:pStyle w:val="39"/>
                    <w:bidi w:val="0"/>
                    <w:rPr>
                      <w:rFonts w:hint="default"/>
                      <w:color w:val="auto"/>
                      <w:lang w:val="en-US" w:eastAsia="zh-CN"/>
                    </w:rPr>
                  </w:pPr>
                  <w:r>
                    <w:rPr>
                      <w:rFonts w:hint="default"/>
                      <w:color w:val="auto"/>
                      <w:lang w:val="en-US" w:eastAsia="zh-CN"/>
                    </w:rPr>
                    <w:t>0.2</w:t>
                  </w:r>
                </w:p>
              </w:tc>
            </w:tr>
            <w:tr w14:paraId="4CA3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57D0A230">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1849E242">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AAFDFE3">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48C1532">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E1574D2">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303F992">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6A48F67A">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1DA70F2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氟化铁</w:t>
                  </w:r>
                </w:p>
              </w:tc>
              <w:tc>
                <w:tcPr>
                  <w:tcW w:w="748" w:type="pct"/>
                  <w:tcBorders>
                    <w:tl2br w:val="nil"/>
                    <w:tr2bl w:val="nil"/>
                  </w:tcBorders>
                  <w:noWrap w:val="0"/>
                  <w:vAlign w:val="center"/>
                </w:tcPr>
                <w:p w14:paraId="1A7440E1">
                  <w:pPr>
                    <w:pStyle w:val="39"/>
                    <w:bidi w:val="0"/>
                    <w:rPr>
                      <w:rFonts w:hint="default"/>
                      <w:color w:val="auto"/>
                      <w:lang w:val="en-US" w:eastAsia="zh-CN"/>
                    </w:rPr>
                  </w:pPr>
                  <w:r>
                    <w:rPr>
                      <w:rFonts w:hint="default"/>
                      <w:color w:val="auto"/>
                      <w:lang w:val="en-US" w:eastAsia="zh-CN"/>
                    </w:rPr>
                    <w:t>6.83</w:t>
                  </w:r>
                </w:p>
              </w:tc>
            </w:tr>
            <w:tr w14:paraId="382D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2C618C24">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7D0AE709">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E726B7D">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835752E">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1632D1D">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14A64FB6">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717462D6">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799D0CD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氯化铁</w:t>
                  </w:r>
                </w:p>
              </w:tc>
              <w:tc>
                <w:tcPr>
                  <w:tcW w:w="748" w:type="pct"/>
                  <w:tcBorders>
                    <w:tl2br w:val="nil"/>
                    <w:tr2bl w:val="nil"/>
                  </w:tcBorders>
                  <w:noWrap w:val="0"/>
                  <w:vAlign w:val="center"/>
                </w:tcPr>
                <w:p w14:paraId="7943ED01">
                  <w:pPr>
                    <w:pStyle w:val="39"/>
                    <w:bidi w:val="0"/>
                    <w:rPr>
                      <w:rFonts w:hint="default"/>
                      <w:color w:val="auto"/>
                      <w:lang w:val="en-US" w:eastAsia="zh-CN"/>
                    </w:rPr>
                  </w:pPr>
                  <w:r>
                    <w:rPr>
                      <w:rFonts w:hint="default"/>
                      <w:color w:val="auto"/>
                      <w:lang w:val="en-US" w:eastAsia="zh-CN"/>
                    </w:rPr>
                    <w:t>15.71</w:t>
                  </w:r>
                </w:p>
              </w:tc>
            </w:tr>
            <w:tr w14:paraId="52E24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5B32A7F">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496279A">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753AC9E">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5E8DC508">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0AE65CB">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63CE39C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4AA2CB6">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087EDDD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氟化氢</w:t>
                  </w:r>
                </w:p>
              </w:tc>
              <w:tc>
                <w:tcPr>
                  <w:tcW w:w="748" w:type="pct"/>
                  <w:tcBorders>
                    <w:tl2br w:val="nil"/>
                    <w:tr2bl w:val="nil"/>
                  </w:tcBorders>
                  <w:noWrap w:val="0"/>
                  <w:vAlign w:val="center"/>
                </w:tcPr>
                <w:p w14:paraId="35175A2F">
                  <w:pPr>
                    <w:pStyle w:val="39"/>
                    <w:bidi w:val="0"/>
                    <w:rPr>
                      <w:rFonts w:hint="default"/>
                      <w:color w:val="auto"/>
                      <w:lang w:val="en-US" w:eastAsia="zh-CN"/>
                    </w:rPr>
                  </w:pPr>
                  <w:r>
                    <w:rPr>
                      <w:rFonts w:hint="default"/>
                      <w:color w:val="auto"/>
                      <w:lang w:val="en-US" w:eastAsia="zh-CN"/>
                    </w:rPr>
                    <w:t>25.679</w:t>
                  </w:r>
                </w:p>
              </w:tc>
            </w:tr>
            <w:tr w14:paraId="7CAD2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45CBDDBD">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1D47861C">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0AA644D">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79D31005">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02EA9CD">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22DB660E">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5B1F2548">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38266E3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氯化氢</w:t>
                  </w:r>
                </w:p>
              </w:tc>
              <w:tc>
                <w:tcPr>
                  <w:tcW w:w="748" w:type="pct"/>
                  <w:tcBorders>
                    <w:tl2br w:val="nil"/>
                    <w:tr2bl w:val="nil"/>
                  </w:tcBorders>
                  <w:noWrap w:val="0"/>
                  <w:vAlign w:val="center"/>
                </w:tcPr>
                <w:p w14:paraId="3432AAE6">
                  <w:pPr>
                    <w:pStyle w:val="39"/>
                    <w:bidi w:val="0"/>
                    <w:rPr>
                      <w:rFonts w:hint="default"/>
                      <w:color w:val="auto"/>
                      <w:lang w:val="en-US" w:eastAsia="zh-CN"/>
                    </w:rPr>
                  </w:pPr>
                  <w:r>
                    <w:rPr>
                      <w:rFonts w:hint="default"/>
                      <w:color w:val="auto"/>
                      <w:lang w:val="en-US" w:eastAsia="zh-CN"/>
                    </w:rPr>
                    <w:t>74.55</w:t>
                  </w:r>
                </w:p>
              </w:tc>
            </w:tr>
            <w:tr w14:paraId="1AED1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3D2DC538">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362BE8E5">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CEDA436">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41754EF">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1D4876B8">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65CBA3A6">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7CB732A9">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5325233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w:t>
                  </w:r>
                </w:p>
              </w:tc>
              <w:tc>
                <w:tcPr>
                  <w:tcW w:w="748" w:type="pct"/>
                  <w:tcBorders>
                    <w:tl2br w:val="nil"/>
                    <w:tr2bl w:val="nil"/>
                  </w:tcBorders>
                  <w:noWrap w:val="0"/>
                  <w:vAlign w:val="center"/>
                </w:tcPr>
                <w:p w14:paraId="53DAEF3E">
                  <w:pPr>
                    <w:pStyle w:val="39"/>
                    <w:bidi w:val="0"/>
                    <w:rPr>
                      <w:rFonts w:hint="default"/>
                      <w:color w:val="auto"/>
                      <w:lang w:val="en-US" w:eastAsia="zh-CN"/>
                    </w:rPr>
                  </w:pPr>
                  <w:r>
                    <w:rPr>
                      <w:rFonts w:hint="default"/>
                      <w:color w:val="auto"/>
                      <w:lang w:val="en-US" w:eastAsia="zh-CN"/>
                    </w:rPr>
                    <w:t>21.2</w:t>
                  </w:r>
                </w:p>
              </w:tc>
            </w:tr>
            <w:tr w14:paraId="4E9D1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F139AEF">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F095754">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7148BC4">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DDFFDC3">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7C259212">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4AD05CF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3D70AA92">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0971AC1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748" w:type="pct"/>
                  <w:tcBorders>
                    <w:tl2br w:val="nil"/>
                    <w:tr2bl w:val="nil"/>
                  </w:tcBorders>
                  <w:noWrap w:val="0"/>
                  <w:vAlign w:val="center"/>
                </w:tcPr>
                <w:p w14:paraId="290B665F">
                  <w:pPr>
                    <w:pStyle w:val="39"/>
                    <w:bidi w:val="0"/>
                    <w:rPr>
                      <w:rFonts w:hint="default"/>
                      <w:color w:val="auto"/>
                      <w:lang w:val="en-US" w:eastAsia="zh-CN"/>
                    </w:rPr>
                  </w:pPr>
                  <w:r>
                    <w:rPr>
                      <w:rFonts w:hint="default"/>
                      <w:color w:val="auto"/>
                      <w:lang w:val="en-US" w:eastAsia="zh-CN"/>
                    </w:rPr>
                    <w:t>1.84</w:t>
                  </w:r>
                </w:p>
              </w:tc>
            </w:tr>
            <w:tr w14:paraId="437B3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3" w:type="pct"/>
                  <w:gridSpan w:val="3"/>
                  <w:tcBorders>
                    <w:tl2br w:val="nil"/>
                    <w:tr2bl w:val="nil"/>
                  </w:tcBorders>
                  <w:noWrap w:val="0"/>
                  <w:vAlign w:val="center"/>
                </w:tcPr>
                <w:p w14:paraId="070F91FA">
                  <w:pPr>
                    <w:pStyle w:val="39"/>
                    <w:bidi w:val="0"/>
                    <w:rPr>
                      <w:rFonts w:hint="default"/>
                      <w:color w:val="auto"/>
                      <w:highlight w:val="none"/>
                    </w:rPr>
                  </w:pPr>
                  <w:r>
                    <w:rPr>
                      <w:rFonts w:hint="default"/>
                      <w:color w:val="auto"/>
                      <w:highlight w:val="none"/>
                    </w:rPr>
                    <w:t>合计</w:t>
                  </w:r>
                </w:p>
              </w:tc>
              <w:tc>
                <w:tcPr>
                  <w:tcW w:w="699" w:type="pct"/>
                  <w:tcBorders>
                    <w:tl2br w:val="nil"/>
                    <w:tr2bl w:val="nil"/>
                  </w:tcBorders>
                  <w:noWrap w:val="0"/>
                  <w:vAlign w:val="center"/>
                </w:tcPr>
                <w:p w14:paraId="2DE70456">
                  <w:pPr>
                    <w:pStyle w:val="39"/>
                    <w:bidi w:val="0"/>
                    <w:rPr>
                      <w:rFonts w:hint="default"/>
                      <w:color w:val="auto"/>
                      <w:highlight w:val="none"/>
                      <w:lang w:val="en-US" w:eastAsia="zh-CN"/>
                    </w:rPr>
                  </w:pPr>
                  <w:r>
                    <w:rPr>
                      <w:rFonts w:hint="eastAsia"/>
                      <w:color w:val="auto"/>
                      <w:lang w:val="en-US" w:eastAsia="zh-CN"/>
                    </w:rPr>
                    <w:t>546763.77</w:t>
                  </w:r>
                </w:p>
              </w:tc>
              <w:tc>
                <w:tcPr>
                  <w:tcW w:w="1919" w:type="pct"/>
                  <w:gridSpan w:val="4"/>
                  <w:tcBorders>
                    <w:tl2br w:val="nil"/>
                    <w:tr2bl w:val="nil"/>
                  </w:tcBorders>
                  <w:noWrap w:val="0"/>
                  <w:vAlign w:val="center"/>
                </w:tcPr>
                <w:p w14:paraId="2521B8D7">
                  <w:pPr>
                    <w:pStyle w:val="39"/>
                    <w:bidi w:val="0"/>
                    <w:rPr>
                      <w:rFonts w:hint="default"/>
                      <w:color w:val="auto"/>
                      <w:highlight w:val="none"/>
                    </w:rPr>
                  </w:pPr>
                  <w:r>
                    <w:rPr>
                      <w:rFonts w:hint="default"/>
                      <w:color w:val="auto"/>
                      <w:highlight w:val="none"/>
                    </w:rPr>
                    <w:t>合计</w:t>
                  </w:r>
                </w:p>
              </w:tc>
              <w:tc>
                <w:tcPr>
                  <w:tcW w:w="748" w:type="pct"/>
                  <w:tcBorders>
                    <w:tl2br w:val="nil"/>
                    <w:tr2bl w:val="nil"/>
                  </w:tcBorders>
                  <w:noWrap w:val="0"/>
                  <w:vAlign w:val="center"/>
                </w:tcPr>
                <w:p w14:paraId="202BDA9B">
                  <w:pPr>
                    <w:pStyle w:val="39"/>
                    <w:bidi w:val="0"/>
                    <w:rPr>
                      <w:rFonts w:hint="default"/>
                      <w:color w:val="auto"/>
                      <w:lang w:val="en-US" w:eastAsia="zh-CN"/>
                    </w:rPr>
                  </w:pPr>
                  <w:r>
                    <w:rPr>
                      <w:rFonts w:hint="eastAsia"/>
                      <w:color w:val="auto"/>
                      <w:lang w:val="en-US" w:eastAsia="zh-CN"/>
                    </w:rPr>
                    <w:t>546763.77</w:t>
                  </w:r>
                </w:p>
              </w:tc>
            </w:tr>
          </w:tbl>
          <w:p w14:paraId="450CE7F7">
            <w:pPr>
              <w:pStyle w:val="135"/>
              <w:bidi w:val="0"/>
              <w:rPr>
                <w:rFonts w:hint="default"/>
                <w:color w:val="auto"/>
                <w:highlight w:val="none"/>
              </w:rPr>
            </w:pPr>
            <w:r>
              <w:rPr>
                <w:rFonts w:hint="default"/>
                <w:color w:val="auto"/>
                <w:highlight w:val="none"/>
              </w:rPr>
              <w:t>表</w:t>
            </w:r>
            <w:r>
              <w:rPr>
                <w:rFonts w:hint="eastAsia"/>
                <w:color w:val="auto"/>
                <w:highlight w:val="none"/>
                <w:lang w:val="en-US" w:eastAsia="zh-CN"/>
              </w:rPr>
              <w:t>2-16  改扩建后板材砂</w:t>
            </w:r>
            <w:r>
              <w:rPr>
                <w:rFonts w:hint="default"/>
                <w:color w:val="auto"/>
                <w:highlight w:val="none"/>
              </w:rPr>
              <w:t>物料平衡表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140"/>
              <w:gridCol w:w="995"/>
              <w:gridCol w:w="1230"/>
              <w:gridCol w:w="938"/>
              <w:gridCol w:w="1612"/>
              <w:gridCol w:w="2216"/>
            </w:tblGrid>
            <w:tr w14:paraId="7FEE2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1" w:type="pct"/>
                  <w:gridSpan w:val="3"/>
                  <w:tcBorders>
                    <w:tl2br w:val="nil"/>
                    <w:tr2bl w:val="nil"/>
                  </w:tcBorders>
                  <w:noWrap w:val="0"/>
                  <w:vAlign w:val="center"/>
                </w:tcPr>
                <w:p w14:paraId="6BE38A1B">
                  <w:pPr>
                    <w:pStyle w:val="39"/>
                    <w:bidi w:val="0"/>
                    <w:rPr>
                      <w:rFonts w:hint="default"/>
                      <w:color w:val="auto"/>
                      <w:highlight w:val="none"/>
                    </w:rPr>
                  </w:pPr>
                  <w:r>
                    <w:rPr>
                      <w:rFonts w:hint="default"/>
                      <w:color w:val="auto"/>
                      <w:highlight w:val="none"/>
                    </w:rPr>
                    <w:t>投入</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c>
                <w:tcPr>
                  <w:tcW w:w="3418" w:type="pct"/>
                  <w:gridSpan w:val="4"/>
                  <w:tcBorders>
                    <w:tl2br w:val="nil"/>
                    <w:tr2bl w:val="nil"/>
                  </w:tcBorders>
                  <w:noWrap w:val="0"/>
                  <w:vAlign w:val="center"/>
                </w:tcPr>
                <w:p w14:paraId="77868F12">
                  <w:pPr>
                    <w:pStyle w:val="39"/>
                    <w:bidi w:val="0"/>
                    <w:rPr>
                      <w:rFonts w:hint="default"/>
                      <w:color w:val="auto"/>
                      <w:highlight w:val="none"/>
                    </w:rPr>
                  </w:pPr>
                  <w:r>
                    <w:rPr>
                      <w:rFonts w:hint="default"/>
                      <w:color w:val="auto"/>
                      <w:highlight w:val="none"/>
                    </w:rPr>
                    <w:t>产出</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r>
            <w:tr w14:paraId="2CCE9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4" w:type="pct"/>
                  <w:tcBorders>
                    <w:tl2br w:val="nil"/>
                    <w:tr2bl w:val="nil"/>
                  </w:tcBorders>
                  <w:noWrap w:val="0"/>
                  <w:vAlign w:val="center"/>
                </w:tcPr>
                <w:p w14:paraId="08EDC9DF">
                  <w:pPr>
                    <w:pStyle w:val="39"/>
                    <w:bidi w:val="0"/>
                    <w:rPr>
                      <w:rFonts w:hint="default"/>
                      <w:color w:val="auto"/>
                      <w:highlight w:val="none"/>
                    </w:rPr>
                  </w:pPr>
                  <w:r>
                    <w:rPr>
                      <w:rFonts w:hint="default"/>
                      <w:color w:val="auto"/>
                      <w:highlight w:val="none"/>
                    </w:rPr>
                    <w:t>序号</w:t>
                  </w:r>
                </w:p>
              </w:tc>
              <w:tc>
                <w:tcPr>
                  <w:tcW w:w="649" w:type="pct"/>
                  <w:tcBorders>
                    <w:tl2br w:val="nil"/>
                    <w:tr2bl w:val="nil"/>
                  </w:tcBorders>
                  <w:noWrap w:val="0"/>
                  <w:vAlign w:val="center"/>
                </w:tcPr>
                <w:p w14:paraId="058A9DB5">
                  <w:pPr>
                    <w:pStyle w:val="39"/>
                    <w:bidi w:val="0"/>
                    <w:rPr>
                      <w:rFonts w:hint="default"/>
                      <w:color w:val="auto"/>
                      <w:highlight w:val="none"/>
                    </w:rPr>
                  </w:pPr>
                  <w:r>
                    <w:rPr>
                      <w:rFonts w:hint="default"/>
                      <w:color w:val="auto"/>
                      <w:highlight w:val="none"/>
                    </w:rPr>
                    <w:t>物料名称</w:t>
                  </w:r>
                </w:p>
              </w:tc>
              <w:tc>
                <w:tcPr>
                  <w:tcW w:w="566" w:type="pct"/>
                  <w:tcBorders>
                    <w:tl2br w:val="nil"/>
                    <w:tr2bl w:val="nil"/>
                  </w:tcBorders>
                  <w:noWrap w:val="0"/>
                  <w:vAlign w:val="center"/>
                </w:tcPr>
                <w:p w14:paraId="19E34D18">
                  <w:pPr>
                    <w:pStyle w:val="39"/>
                    <w:bidi w:val="0"/>
                    <w:rPr>
                      <w:rFonts w:hint="default"/>
                      <w:color w:val="auto"/>
                      <w:highlight w:val="none"/>
                    </w:rPr>
                  </w:pPr>
                  <w:r>
                    <w:rPr>
                      <w:rFonts w:hint="default"/>
                      <w:color w:val="auto"/>
                      <w:highlight w:val="none"/>
                    </w:rPr>
                    <w:t>投入量</w:t>
                  </w:r>
                </w:p>
              </w:tc>
              <w:tc>
                <w:tcPr>
                  <w:tcW w:w="701" w:type="pct"/>
                  <w:tcBorders>
                    <w:tl2br w:val="nil"/>
                    <w:tr2bl w:val="nil"/>
                  </w:tcBorders>
                  <w:noWrap w:val="0"/>
                  <w:vAlign w:val="center"/>
                </w:tcPr>
                <w:p w14:paraId="724900A5">
                  <w:pPr>
                    <w:pStyle w:val="39"/>
                    <w:bidi w:val="0"/>
                    <w:rPr>
                      <w:rFonts w:hint="default"/>
                      <w:color w:val="auto"/>
                      <w:highlight w:val="none"/>
                    </w:rPr>
                  </w:pPr>
                  <w:r>
                    <w:rPr>
                      <w:rFonts w:hint="default"/>
                      <w:color w:val="auto"/>
                      <w:highlight w:val="none"/>
                    </w:rPr>
                    <w:t>序号</w:t>
                  </w:r>
                </w:p>
              </w:tc>
              <w:tc>
                <w:tcPr>
                  <w:tcW w:w="1454" w:type="pct"/>
                  <w:gridSpan w:val="2"/>
                  <w:tcBorders>
                    <w:tl2br w:val="nil"/>
                    <w:tr2bl w:val="nil"/>
                  </w:tcBorders>
                  <w:noWrap w:val="0"/>
                  <w:vAlign w:val="center"/>
                </w:tcPr>
                <w:p w14:paraId="5EB8F969">
                  <w:pPr>
                    <w:pStyle w:val="39"/>
                    <w:bidi w:val="0"/>
                    <w:rPr>
                      <w:rFonts w:hint="default"/>
                      <w:color w:val="auto"/>
                      <w:highlight w:val="none"/>
                    </w:rPr>
                  </w:pPr>
                  <w:r>
                    <w:rPr>
                      <w:rFonts w:hint="default"/>
                      <w:color w:val="auto"/>
                      <w:highlight w:val="none"/>
                    </w:rPr>
                    <w:t>物料名称</w:t>
                  </w:r>
                </w:p>
              </w:tc>
              <w:tc>
                <w:tcPr>
                  <w:tcW w:w="1263" w:type="pct"/>
                  <w:tcBorders>
                    <w:tl2br w:val="nil"/>
                    <w:tr2bl w:val="nil"/>
                  </w:tcBorders>
                  <w:noWrap w:val="0"/>
                  <w:vAlign w:val="center"/>
                </w:tcPr>
                <w:p w14:paraId="71452A15">
                  <w:pPr>
                    <w:pStyle w:val="39"/>
                    <w:bidi w:val="0"/>
                    <w:rPr>
                      <w:rFonts w:hint="default"/>
                      <w:color w:val="auto"/>
                      <w:highlight w:val="none"/>
                    </w:rPr>
                  </w:pPr>
                  <w:r>
                    <w:rPr>
                      <w:rFonts w:hint="eastAsia"/>
                      <w:color w:val="auto"/>
                      <w:highlight w:val="none"/>
                      <w:lang w:eastAsia="zh-CN"/>
                    </w:rPr>
                    <w:t>产生量</w:t>
                  </w:r>
                </w:p>
              </w:tc>
            </w:tr>
            <w:tr w14:paraId="5C5B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tcBorders>
                    <w:tl2br w:val="nil"/>
                    <w:tr2bl w:val="nil"/>
                  </w:tcBorders>
                  <w:noWrap w:val="0"/>
                  <w:vAlign w:val="center"/>
                </w:tcPr>
                <w:p w14:paraId="79B6E626">
                  <w:pPr>
                    <w:pStyle w:val="39"/>
                    <w:bidi w:val="0"/>
                    <w:rPr>
                      <w:rFonts w:hint="default"/>
                      <w:color w:val="auto"/>
                      <w:highlight w:val="none"/>
                    </w:rPr>
                  </w:pPr>
                  <w:r>
                    <w:rPr>
                      <w:rFonts w:hint="default"/>
                      <w:color w:val="auto"/>
                      <w:highlight w:val="none"/>
                    </w:rPr>
                    <w:t>1</w:t>
                  </w:r>
                </w:p>
              </w:tc>
              <w:tc>
                <w:tcPr>
                  <w:tcW w:w="649" w:type="pct"/>
                  <w:tcBorders>
                    <w:tl2br w:val="nil"/>
                    <w:tr2bl w:val="nil"/>
                  </w:tcBorders>
                  <w:noWrap w:val="0"/>
                  <w:vAlign w:val="center"/>
                </w:tcPr>
                <w:p w14:paraId="06A06AF4">
                  <w:pPr>
                    <w:pStyle w:val="39"/>
                    <w:bidi w:val="0"/>
                    <w:rPr>
                      <w:rFonts w:hint="default"/>
                      <w:color w:val="auto"/>
                      <w:highlight w:val="none"/>
                      <w:lang w:val="en-US" w:eastAsia="zh-CN"/>
                    </w:rPr>
                  </w:pPr>
                  <w:r>
                    <w:rPr>
                      <w:rFonts w:hint="eastAsia"/>
                      <w:color w:val="auto"/>
                      <w:highlight w:val="none"/>
                      <w:lang w:eastAsia="zh-CN"/>
                    </w:rPr>
                    <w:t>光伏砂</w:t>
                  </w:r>
                </w:p>
              </w:tc>
              <w:tc>
                <w:tcPr>
                  <w:tcW w:w="566" w:type="pct"/>
                  <w:tcBorders>
                    <w:tl2br w:val="nil"/>
                    <w:tr2bl w:val="nil"/>
                  </w:tcBorders>
                  <w:noWrap w:val="0"/>
                  <w:vAlign w:val="center"/>
                </w:tcPr>
                <w:p w14:paraId="1EFE021C">
                  <w:pPr>
                    <w:pStyle w:val="39"/>
                    <w:bidi w:val="0"/>
                    <w:rPr>
                      <w:rFonts w:hint="default"/>
                      <w:color w:val="auto"/>
                      <w:highlight w:val="none"/>
                      <w:lang w:val="en-US" w:eastAsia="zh-CN"/>
                    </w:rPr>
                  </w:pPr>
                  <w:r>
                    <w:rPr>
                      <w:rFonts w:hint="eastAsia"/>
                      <w:color w:val="auto"/>
                      <w:highlight w:val="none"/>
                      <w:lang w:val="en-US" w:eastAsia="zh-CN"/>
                    </w:rPr>
                    <w:t>106975</w:t>
                  </w:r>
                </w:p>
              </w:tc>
              <w:tc>
                <w:tcPr>
                  <w:tcW w:w="701" w:type="pct"/>
                  <w:tcBorders>
                    <w:tl2br w:val="nil"/>
                    <w:tr2bl w:val="nil"/>
                  </w:tcBorders>
                  <w:noWrap w:val="0"/>
                  <w:vAlign w:val="center"/>
                </w:tcPr>
                <w:p w14:paraId="3608D8A7">
                  <w:pPr>
                    <w:pStyle w:val="39"/>
                    <w:bidi w:val="0"/>
                    <w:rPr>
                      <w:rFonts w:hint="default"/>
                      <w:color w:val="auto"/>
                      <w:highlight w:val="none"/>
                    </w:rPr>
                  </w:pPr>
                  <w:r>
                    <w:rPr>
                      <w:rFonts w:hint="default"/>
                      <w:color w:val="auto"/>
                      <w:highlight w:val="none"/>
                    </w:rPr>
                    <w:t>1</w:t>
                  </w:r>
                </w:p>
              </w:tc>
              <w:tc>
                <w:tcPr>
                  <w:tcW w:w="535" w:type="pct"/>
                  <w:tcBorders>
                    <w:tl2br w:val="nil"/>
                    <w:tr2bl w:val="nil"/>
                  </w:tcBorders>
                  <w:noWrap w:val="0"/>
                  <w:vAlign w:val="center"/>
                </w:tcPr>
                <w:p w14:paraId="51AF77AF">
                  <w:pPr>
                    <w:pStyle w:val="39"/>
                    <w:bidi w:val="0"/>
                    <w:rPr>
                      <w:rFonts w:hint="default"/>
                      <w:color w:val="auto"/>
                      <w:highlight w:val="none"/>
                    </w:rPr>
                  </w:pPr>
                  <w:r>
                    <w:rPr>
                      <w:rFonts w:hint="default"/>
                      <w:color w:val="auto"/>
                      <w:highlight w:val="none"/>
                    </w:rPr>
                    <w:t>产品</w:t>
                  </w:r>
                </w:p>
              </w:tc>
              <w:tc>
                <w:tcPr>
                  <w:tcW w:w="919" w:type="pct"/>
                  <w:tcBorders>
                    <w:tl2br w:val="nil"/>
                    <w:tr2bl w:val="nil"/>
                  </w:tcBorders>
                  <w:noWrap w:val="0"/>
                  <w:vAlign w:val="center"/>
                </w:tcPr>
                <w:p w14:paraId="06FDA42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板材砂</w:t>
                  </w:r>
                </w:p>
              </w:tc>
              <w:tc>
                <w:tcPr>
                  <w:tcW w:w="1263" w:type="pct"/>
                  <w:tcBorders>
                    <w:tl2br w:val="nil"/>
                    <w:tr2bl w:val="nil"/>
                  </w:tcBorders>
                  <w:noWrap w:val="0"/>
                  <w:vAlign w:val="center"/>
                </w:tcPr>
                <w:p w14:paraId="034EB8B4">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10万</w:t>
                  </w:r>
                </w:p>
              </w:tc>
            </w:tr>
            <w:tr w14:paraId="3606F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364" w:type="pct"/>
                  <w:tcBorders>
                    <w:tl2br w:val="nil"/>
                    <w:tr2bl w:val="nil"/>
                  </w:tcBorders>
                  <w:noWrap w:val="0"/>
                  <w:vAlign w:val="center"/>
                </w:tcPr>
                <w:p w14:paraId="600BB521">
                  <w:pPr>
                    <w:pStyle w:val="39"/>
                    <w:bidi w:val="0"/>
                    <w:rPr>
                      <w:rFonts w:hint="default"/>
                      <w:color w:val="auto"/>
                      <w:highlight w:val="none"/>
                      <w:lang w:val="en-US" w:eastAsia="zh-CN"/>
                    </w:rPr>
                  </w:pPr>
                </w:p>
              </w:tc>
              <w:tc>
                <w:tcPr>
                  <w:tcW w:w="649" w:type="pct"/>
                  <w:tcBorders>
                    <w:tl2br w:val="nil"/>
                    <w:tr2bl w:val="nil"/>
                  </w:tcBorders>
                  <w:noWrap w:val="0"/>
                  <w:vAlign w:val="center"/>
                </w:tcPr>
                <w:p w14:paraId="6FC83FD8">
                  <w:pPr>
                    <w:pStyle w:val="39"/>
                    <w:bidi w:val="0"/>
                    <w:rPr>
                      <w:rFonts w:hint="default"/>
                      <w:color w:val="auto"/>
                      <w:highlight w:val="none"/>
                      <w:lang w:val="en-US" w:eastAsia="zh-CN"/>
                    </w:rPr>
                  </w:pPr>
                </w:p>
              </w:tc>
              <w:tc>
                <w:tcPr>
                  <w:tcW w:w="566" w:type="pct"/>
                  <w:tcBorders>
                    <w:tl2br w:val="nil"/>
                    <w:tr2bl w:val="nil"/>
                  </w:tcBorders>
                  <w:noWrap w:val="0"/>
                  <w:vAlign w:val="center"/>
                </w:tcPr>
                <w:p w14:paraId="0694EDD0">
                  <w:pPr>
                    <w:pStyle w:val="39"/>
                    <w:bidi w:val="0"/>
                    <w:rPr>
                      <w:rFonts w:hint="default"/>
                      <w:color w:val="auto"/>
                      <w:highlight w:val="none"/>
                      <w:lang w:val="en-US" w:eastAsia="zh-CN"/>
                    </w:rPr>
                  </w:pPr>
                </w:p>
              </w:tc>
              <w:tc>
                <w:tcPr>
                  <w:tcW w:w="701" w:type="pct"/>
                  <w:tcBorders>
                    <w:tl2br w:val="nil"/>
                    <w:tr2bl w:val="nil"/>
                  </w:tcBorders>
                  <w:noWrap w:val="0"/>
                  <w:vAlign w:val="center"/>
                </w:tcPr>
                <w:p w14:paraId="6395F092">
                  <w:pPr>
                    <w:pStyle w:val="39"/>
                    <w:bidi w:val="0"/>
                    <w:rPr>
                      <w:rFonts w:hint="default"/>
                      <w:color w:val="auto"/>
                      <w:highlight w:val="none"/>
                      <w:lang w:val="en-US" w:eastAsia="zh-CN"/>
                    </w:rPr>
                  </w:pPr>
                  <w:r>
                    <w:rPr>
                      <w:rFonts w:hint="eastAsia"/>
                      <w:color w:val="auto"/>
                      <w:highlight w:val="none"/>
                      <w:lang w:val="en-US" w:eastAsia="zh-CN"/>
                    </w:rPr>
                    <w:t>4</w:t>
                  </w:r>
                </w:p>
              </w:tc>
              <w:tc>
                <w:tcPr>
                  <w:tcW w:w="535" w:type="pct"/>
                  <w:tcBorders>
                    <w:tl2br w:val="nil"/>
                    <w:tr2bl w:val="nil"/>
                  </w:tcBorders>
                  <w:noWrap w:val="0"/>
                  <w:vAlign w:val="center"/>
                </w:tcPr>
                <w:p w14:paraId="359AB5A3">
                  <w:pPr>
                    <w:pStyle w:val="39"/>
                    <w:bidi w:val="0"/>
                    <w:rPr>
                      <w:rFonts w:hint="default"/>
                      <w:color w:val="auto"/>
                      <w:highlight w:val="none"/>
                      <w:lang w:val="en-US" w:eastAsia="zh-CN"/>
                    </w:rPr>
                  </w:pPr>
                  <w:r>
                    <w:rPr>
                      <w:rFonts w:hint="eastAsia"/>
                      <w:color w:val="auto"/>
                      <w:highlight w:val="none"/>
                      <w:lang w:val="en-US" w:eastAsia="zh-CN"/>
                    </w:rPr>
                    <w:t>废气</w:t>
                  </w:r>
                </w:p>
              </w:tc>
              <w:tc>
                <w:tcPr>
                  <w:tcW w:w="919" w:type="pct"/>
                  <w:tcBorders>
                    <w:tl2br w:val="nil"/>
                    <w:tr2bl w:val="nil"/>
                  </w:tcBorders>
                  <w:noWrap w:val="0"/>
                  <w:vAlign w:val="center"/>
                </w:tcPr>
                <w:p w14:paraId="512F05E8">
                  <w:pPr>
                    <w:pStyle w:val="39"/>
                    <w:bidi w:val="0"/>
                    <w:rPr>
                      <w:rFonts w:hint="default"/>
                      <w:color w:val="auto"/>
                      <w:highlight w:val="none"/>
                      <w:lang w:val="en-US" w:eastAsia="zh-CN"/>
                    </w:rPr>
                  </w:pPr>
                  <w:r>
                    <w:rPr>
                      <w:rFonts w:hint="eastAsia"/>
                      <w:color w:val="auto"/>
                      <w:highlight w:val="none"/>
                      <w:lang w:val="en-US" w:eastAsia="zh-CN"/>
                    </w:rPr>
                    <w:t>颗粒物排放量</w:t>
                  </w:r>
                </w:p>
              </w:tc>
              <w:tc>
                <w:tcPr>
                  <w:tcW w:w="1263" w:type="pct"/>
                  <w:tcBorders>
                    <w:tl2br w:val="nil"/>
                    <w:tr2bl w:val="nil"/>
                  </w:tcBorders>
                  <w:noWrap w:val="0"/>
                  <w:vAlign w:val="center"/>
                </w:tcPr>
                <w:p w14:paraId="2F2A1811">
                  <w:pPr>
                    <w:pStyle w:val="39"/>
                    <w:bidi w:val="0"/>
                    <w:rPr>
                      <w:rFonts w:hint="default"/>
                      <w:color w:val="auto"/>
                      <w:highlight w:val="none"/>
                      <w:lang w:val="en-US" w:eastAsia="zh-CN"/>
                    </w:rPr>
                  </w:pPr>
                  <w:r>
                    <w:rPr>
                      <w:rFonts w:hint="eastAsia"/>
                      <w:color w:val="auto"/>
                      <w:highlight w:val="none"/>
                      <w:lang w:val="en-US" w:eastAsia="zh-CN"/>
                    </w:rPr>
                    <w:t>0.04</w:t>
                  </w:r>
                </w:p>
              </w:tc>
            </w:tr>
            <w:tr w14:paraId="1F284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364" w:type="pct"/>
                  <w:tcBorders>
                    <w:tl2br w:val="nil"/>
                    <w:tr2bl w:val="nil"/>
                  </w:tcBorders>
                  <w:noWrap w:val="0"/>
                  <w:vAlign w:val="center"/>
                </w:tcPr>
                <w:p w14:paraId="484719CB">
                  <w:pPr>
                    <w:pStyle w:val="39"/>
                    <w:bidi w:val="0"/>
                    <w:rPr>
                      <w:rFonts w:hint="default"/>
                      <w:color w:val="auto"/>
                      <w:highlight w:val="none"/>
                      <w:lang w:val="en-US" w:eastAsia="zh-CN"/>
                    </w:rPr>
                  </w:pPr>
                </w:p>
              </w:tc>
              <w:tc>
                <w:tcPr>
                  <w:tcW w:w="649" w:type="pct"/>
                  <w:tcBorders>
                    <w:tl2br w:val="nil"/>
                    <w:tr2bl w:val="nil"/>
                  </w:tcBorders>
                  <w:noWrap w:val="0"/>
                  <w:vAlign w:val="center"/>
                </w:tcPr>
                <w:p w14:paraId="42B0D4C7">
                  <w:pPr>
                    <w:pStyle w:val="39"/>
                    <w:bidi w:val="0"/>
                    <w:rPr>
                      <w:rFonts w:hint="default"/>
                      <w:color w:val="auto"/>
                      <w:highlight w:val="none"/>
                      <w:lang w:val="en-US" w:eastAsia="zh-CN"/>
                    </w:rPr>
                  </w:pPr>
                </w:p>
              </w:tc>
              <w:tc>
                <w:tcPr>
                  <w:tcW w:w="566" w:type="pct"/>
                  <w:tcBorders>
                    <w:tl2br w:val="nil"/>
                    <w:tr2bl w:val="nil"/>
                  </w:tcBorders>
                  <w:noWrap w:val="0"/>
                  <w:vAlign w:val="center"/>
                </w:tcPr>
                <w:p w14:paraId="2F24A121">
                  <w:pPr>
                    <w:pStyle w:val="39"/>
                    <w:bidi w:val="0"/>
                    <w:rPr>
                      <w:rFonts w:hint="default"/>
                      <w:color w:val="auto"/>
                      <w:highlight w:val="none"/>
                      <w:lang w:val="en-US" w:eastAsia="zh-CN"/>
                    </w:rPr>
                  </w:pPr>
                </w:p>
              </w:tc>
              <w:tc>
                <w:tcPr>
                  <w:tcW w:w="701" w:type="pct"/>
                  <w:tcBorders>
                    <w:tl2br w:val="nil"/>
                    <w:tr2bl w:val="nil"/>
                  </w:tcBorders>
                  <w:noWrap w:val="0"/>
                  <w:vAlign w:val="center"/>
                </w:tcPr>
                <w:p w14:paraId="48BA8E1F">
                  <w:pPr>
                    <w:pStyle w:val="39"/>
                    <w:bidi w:val="0"/>
                    <w:rPr>
                      <w:rFonts w:hint="default"/>
                      <w:color w:val="auto"/>
                      <w:highlight w:val="none"/>
                      <w:lang w:val="en-US" w:eastAsia="zh-CN"/>
                    </w:rPr>
                  </w:pPr>
                  <w:r>
                    <w:rPr>
                      <w:rFonts w:hint="eastAsia"/>
                      <w:color w:val="auto"/>
                      <w:highlight w:val="none"/>
                      <w:lang w:val="en-US" w:eastAsia="zh-CN"/>
                    </w:rPr>
                    <w:t>5</w:t>
                  </w:r>
                </w:p>
              </w:tc>
              <w:tc>
                <w:tcPr>
                  <w:tcW w:w="535" w:type="pct"/>
                  <w:tcBorders>
                    <w:tl2br w:val="nil"/>
                    <w:tr2bl w:val="nil"/>
                  </w:tcBorders>
                  <w:noWrap w:val="0"/>
                  <w:vAlign w:val="center"/>
                </w:tcPr>
                <w:p w14:paraId="2652DAB2">
                  <w:pPr>
                    <w:pStyle w:val="39"/>
                    <w:bidi w:val="0"/>
                    <w:rPr>
                      <w:rFonts w:hint="eastAsia"/>
                      <w:color w:val="auto"/>
                      <w:highlight w:val="none"/>
                      <w:lang w:val="en-US" w:eastAsia="zh-CN"/>
                    </w:rPr>
                  </w:pPr>
                  <w:r>
                    <w:rPr>
                      <w:rFonts w:hint="eastAsia"/>
                      <w:color w:val="auto"/>
                      <w:highlight w:val="none"/>
                      <w:lang w:val="en-US" w:eastAsia="zh-CN"/>
                    </w:rPr>
                    <w:t>固废</w:t>
                  </w:r>
                </w:p>
              </w:tc>
              <w:tc>
                <w:tcPr>
                  <w:tcW w:w="919" w:type="pct"/>
                  <w:tcBorders>
                    <w:tl2br w:val="nil"/>
                    <w:tr2bl w:val="nil"/>
                  </w:tcBorders>
                  <w:noWrap w:val="0"/>
                  <w:vAlign w:val="center"/>
                </w:tcPr>
                <w:p w14:paraId="01B5C4ED">
                  <w:pPr>
                    <w:pStyle w:val="39"/>
                    <w:bidi w:val="0"/>
                    <w:rPr>
                      <w:rFonts w:hint="eastAsia"/>
                      <w:color w:val="auto"/>
                      <w:highlight w:val="none"/>
                      <w:lang w:val="en-US" w:eastAsia="zh-CN"/>
                    </w:rPr>
                  </w:pPr>
                  <w:r>
                    <w:rPr>
                      <w:rFonts w:hint="eastAsia"/>
                      <w:color w:val="auto"/>
                      <w:highlight w:val="none"/>
                      <w:lang w:val="en-US" w:eastAsia="zh-CN"/>
                    </w:rPr>
                    <w:t>色选杂质</w:t>
                  </w:r>
                </w:p>
              </w:tc>
              <w:tc>
                <w:tcPr>
                  <w:tcW w:w="1263" w:type="pct"/>
                  <w:tcBorders>
                    <w:tl2br w:val="nil"/>
                    <w:tr2bl w:val="nil"/>
                  </w:tcBorders>
                  <w:noWrap w:val="0"/>
                  <w:vAlign w:val="center"/>
                </w:tcPr>
                <w:p w14:paraId="4316E299">
                  <w:pPr>
                    <w:pStyle w:val="39"/>
                    <w:bidi w:val="0"/>
                    <w:rPr>
                      <w:rFonts w:hint="default"/>
                      <w:color w:val="auto"/>
                      <w:highlight w:val="none"/>
                      <w:lang w:val="en-US" w:eastAsia="zh-CN"/>
                    </w:rPr>
                  </w:pPr>
                  <w:r>
                    <w:rPr>
                      <w:rFonts w:hint="eastAsia"/>
                      <w:color w:val="auto"/>
                      <w:highlight w:val="none"/>
                      <w:lang w:val="en-US" w:eastAsia="zh-CN"/>
                    </w:rPr>
                    <w:t>1</w:t>
                  </w:r>
                </w:p>
              </w:tc>
            </w:tr>
            <w:tr w14:paraId="3D2DF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64" w:type="pct"/>
                  <w:tcBorders>
                    <w:tl2br w:val="nil"/>
                    <w:tr2bl w:val="nil"/>
                  </w:tcBorders>
                  <w:noWrap w:val="0"/>
                  <w:vAlign w:val="center"/>
                </w:tcPr>
                <w:p w14:paraId="345C78AB">
                  <w:pPr>
                    <w:pStyle w:val="39"/>
                    <w:bidi w:val="0"/>
                    <w:rPr>
                      <w:rFonts w:hint="default"/>
                      <w:color w:val="auto"/>
                      <w:highlight w:val="none"/>
                      <w:lang w:val="en-US" w:eastAsia="zh-CN"/>
                    </w:rPr>
                  </w:pPr>
                </w:p>
              </w:tc>
              <w:tc>
                <w:tcPr>
                  <w:tcW w:w="649" w:type="pct"/>
                  <w:tcBorders>
                    <w:tl2br w:val="nil"/>
                    <w:tr2bl w:val="nil"/>
                  </w:tcBorders>
                  <w:noWrap w:val="0"/>
                  <w:vAlign w:val="center"/>
                </w:tcPr>
                <w:p w14:paraId="133366A6">
                  <w:pPr>
                    <w:pStyle w:val="39"/>
                    <w:bidi w:val="0"/>
                    <w:rPr>
                      <w:rFonts w:hint="default"/>
                      <w:color w:val="auto"/>
                      <w:highlight w:val="none"/>
                      <w:lang w:val="en-US" w:eastAsia="zh-CN"/>
                    </w:rPr>
                  </w:pPr>
                </w:p>
              </w:tc>
              <w:tc>
                <w:tcPr>
                  <w:tcW w:w="566" w:type="pct"/>
                  <w:tcBorders>
                    <w:tl2br w:val="nil"/>
                    <w:tr2bl w:val="nil"/>
                  </w:tcBorders>
                  <w:noWrap w:val="0"/>
                  <w:vAlign w:val="center"/>
                </w:tcPr>
                <w:p w14:paraId="2FDDEA7D">
                  <w:pPr>
                    <w:pStyle w:val="39"/>
                    <w:bidi w:val="0"/>
                    <w:rPr>
                      <w:rFonts w:hint="default"/>
                      <w:color w:val="auto"/>
                      <w:highlight w:val="none"/>
                      <w:lang w:val="en-US" w:eastAsia="zh-CN"/>
                    </w:rPr>
                  </w:pPr>
                </w:p>
              </w:tc>
              <w:tc>
                <w:tcPr>
                  <w:tcW w:w="701" w:type="pct"/>
                  <w:tcBorders>
                    <w:tl2br w:val="nil"/>
                    <w:tr2bl w:val="nil"/>
                  </w:tcBorders>
                  <w:noWrap w:val="0"/>
                  <w:vAlign w:val="center"/>
                </w:tcPr>
                <w:p w14:paraId="0A96FC3D">
                  <w:pPr>
                    <w:pStyle w:val="39"/>
                    <w:bidi w:val="0"/>
                    <w:rPr>
                      <w:rFonts w:hint="default"/>
                      <w:color w:val="auto"/>
                      <w:highlight w:val="none"/>
                      <w:lang w:val="en-US" w:eastAsia="zh-CN"/>
                    </w:rPr>
                  </w:pPr>
                  <w:r>
                    <w:rPr>
                      <w:rFonts w:hint="eastAsia"/>
                      <w:color w:val="auto"/>
                      <w:highlight w:val="none"/>
                      <w:lang w:val="en-US" w:eastAsia="zh-CN"/>
                    </w:rPr>
                    <w:t>8</w:t>
                  </w:r>
                </w:p>
              </w:tc>
              <w:tc>
                <w:tcPr>
                  <w:tcW w:w="535" w:type="pct"/>
                  <w:tcBorders>
                    <w:tl2br w:val="nil"/>
                    <w:tr2bl w:val="nil"/>
                  </w:tcBorders>
                  <w:noWrap w:val="0"/>
                  <w:vAlign w:val="center"/>
                </w:tcPr>
                <w:p w14:paraId="784FAA88">
                  <w:pPr>
                    <w:pStyle w:val="39"/>
                    <w:bidi w:val="0"/>
                    <w:rPr>
                      <w:rFonts w:hint="eastAsia"/>
                      <w:color w:val="auto"/>
                      <w:highlight w:val="none"/>
                      <w:lang w:val="en-US" w:eastAsia="zh-CN"/>
                    </w:rPr>
                  </w:pPr>
                  <w:r>
                    <w:rPr>
                      <w:rFonts w:hint="eastAsia"/>
                      <w:color w:val="auto"/>
                      <w:highlight w:val="none"/>
                      <w:lang w:val="en-US" w:eastAsia="zh-CN"/>
                    </w:rPr>
                    <w:t>蒸发</w:t>
                  </w:r>
                </w:p>
              </w:tc>
              <w:tc>
                <w:tcPr>
                  <w:tcW w:w="919" w:type="pct"/>
                  <w:tcBorders>
                    <w:tl2br w:val="nil"/>
                    <w:tr2bl w:val="nil"/>
                  </w:tcBorders>
                  <w:noWrap w:val="0"/>
                  <w:vAlign w:val="center"/>
                </w:tcPr>
                <w:p w14:paraId="1573CF7E">
                  <w:pPr>
                    <w:pStyle w:val="39"/>
                    <w:bidi w:val="0"/>
                    <w:rPr>
                      <w:rFonts w:hint="default"/>
                      <w:color w:val="auto"/>
                      <w:highlight w:val="none"/>
                      <w:lang w:val="en-US" w:eastAsia="zh-CN"/>
                    </w:rPr>
                  </w:pPr>
                  <w:r>
                    <w:rPr>
                      <w:rFonts w:hint="eastAsia"/>
                      <w:color w:val="auto"/>
                      <w:highlight w:val="none"/>
                      <w:lang w:val="en-US" w:eastAsia="zh-CN"/>
                    </w:rPr>
                    <w:t>水</w:t>
                  </w:r>
                </w:p>
              </w:tc>
              <w:tc>
                <w:tcPr>
                  <w:tcW w:w="1263" w:type="pct"/>
                  <w:tcBorders>
                    <w:tl2br w:val="nil"/>
                    <w:tr2bl w:val="nil"/>
                  </w:tcBorders>
                  <w:noWrap w:val="0"/>
                  <w:vAlign w:val="center"/>
                </w:tcPr>
                <w:p w14:paraId="46059741">
                  <w:pPr>
                    <w:pStyle w:val="39"/>
                    <w:bidi w:val="0"/>
                    <w:rPr>
                      <w:rFonts w:hint="default"/>
                      <w:color w:val="auto"/>
                      <w:highlight w:val="none"/>
                      <w:lang w:val="en-US" w:eastAsia="zh-CN"/>
                    </w:rPr>
                  </w:pPr>
                  <w:r>
                    <w:rPr>
                      <w:rFonts w:hint="eastAsia"/>
                      <w:color w:val="auto"/>
                      <w:highlight w:val="none"/>
                      <w:lang w:val="en-US" w:eastAsia="zh-CN"/>
                    </w:rPr>
                    <w:t>6973.96</w:t>
                  </w:r>
                </w:p>
              </w:tc>
            </w:tr>
            <w:tr w14:paraId="4C5F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pct"/>
                  <w:gridSpan w:val="2"/>
                  <w:tcBorders>
                    <w:tl2br w:val="nil"/>
                    <w:tr2bl w:val="nil"/>
                  </w:tcBorders>
                  <w:noWrap w:val="0"/>
                  <w:vAlign w:val="center"/>
                </w:tcPr>
                <w:p w14:paraId="2E91FC15">
                  <w:pPr>
                    <w:pStyle w:val="39"/>
                    <w:bidi w:val="0"/>
                    <w:rPr>
                      <w:rFonts w:hint="default"/>
                      <w:color w:val="auto"/>
                      <w:highlight w:val="none"/>
                    </w:rPr>
                  </w:pPr>
                  <w:r>
                    <w:rPr>
                      <w:rFonts w:hint="default"/>
                      <w:color w:val="auto"/>
                      <w:highlight w:val="none"/>
                    </w:rPr>
                    <w:t>合计</w:t>
                  </w:r>
                </w:p>
              </w:tc>
              <w:tc>
                <w:tcPr>
                  <w:tcW w:w="566" w:type="pct"/>
                  <w:tcBorders>
                    <w:tl2br w:val="nil"/>
                    <w:tr2bl w:val="nil"/>
                  </w:tcBorders>
                  <w:noWrap w:val="0"/>
                  <w:vAlign w:val="center"/>
                </w:tcPr>
                <w:p w14:paraId="0210306B">
                  <w:pPr>
                    <w:pStyle w:val="39"/>
                    <w:bidi w:val="0"/>
                    <w:rPr>
                      <w:rFonts w:hint="default"/>
                      <w:color w:val="auto"/>
                      <w:highlight w:val="none"/>
                      <w:lang w:val="en-US" w:eastAsia="zh-CN"/>
                    </w:rPr>
                  </w:pPr>
                  <w:r>
                    <w:rPr>
                      <w:rFonts w:hint="eastAsia"/>
                      <w:color w:val="auto"/>
                      <w:highlight w:val="none"/>
                      <w:lang w:val="en-US" w:eastAsia="zh-CN"/>
                    </w:rPr>
                    <w:t>106975</w:t>
                  </w:r>
                </w:p>
              </w:tc>
              <w:tc>
                <w:tcPr>
                  <w:tcW w:w="2155" w:type="pct"/>
                  <w:gridSpan w:val="3"/>
                  <w:tcBorders>
                    <w:tl2br w:val="nil"/>
                    <w:tr2bl w:val="nil"/>
                  </w:tcBorders>
                  <w:noWrap w:val="0"/>
                  <w:vAlign w:val="center"/>
                </w:tcPr>
                <w:p w14:paraId="514819F6">
                  <w:pPr>
                    <w:pStyle w:val="39"/>
                    <w:bidi w:val="0"/>
                    <w:rPr>
                      <w:rFonts w:hint="default"/>
                      <w:color w:val="auto"/>
                      <w:highlight w:val="none"/>
                    </w:rPr>
                  </w:pPr>
                  <w:r>
                    <w:rPr>
                      <w:rFonts w:hint="default"/>
                      <w:color w:val="auto"/>
                      <w:highlight w:val="none"/>
                    </w:rPr>
                    <w:t>合计</w:t>
                  </w:r>
                </w:p>
              </w:tc>
              <w:tc>
                <w:tcPr>
                  <w:tcW w:w="1263" w:type="pct"/>
                  <w:tcBorders>
                    <w:tl2br w:val="nil"/>
                    <w:tr2bl w:val="nil"/>
                  </w:tcBorders>
                  <w:noWrap w:val="0"/>
                  <w:vAlign w:val="center"/>
                </w:tcPr>
                <w:p w14:paraId="0C24689C">
                  <w:pPr>
                    <w:pStyle w:val="39"/>
                    <w:bidi w:val="0"/>
                    <w:rPr>
                      <w:rFonts w:hint="default"/>
                      <w:color w:val="auto"/>
                      <w:highlight w:val="none"/>
                      <w:lang w:val="en-US" w:eastAsia="zh-CN"/>
                    </w:rPr>
                  </w:pPr>
                  <w:r>
                    <w:rPr>
                      <w:rFonts w:hint="eastAsia"/>
                      <w:color w:val="auto"/>
                      <w:highlight w:val="none"/>
                      <w:lang w:val="en-US" w:eastAsia="zh-CN"/>
                    </w:rPr>
                    <w:t>106975</w:t>
                  </w:r>
                </w:p>
              </w:tc>
            </w:tr>
          </w:tbl>
          <w:p w14:paraId="1C618817">
            <w:pPr>
              <w:pStyle w:val="135"/>
              <w:bidi w:val="0"/>
              <w:rPr>
                <w:rFonts w:hint="default"/>
                <w:color w:val="auto"/>
                <w:highlight w:val="none"/>
              </w:rPr>
            </w:pPr>
            <w:r>
              <w:rPr>
                <w:rFonts w:hint="default"/>
                <w:color w:val="auto"/>
                <w:highlight w:val="none"/>
              </w:rPr>
              <w:t>表</w:t>
            </w:r>
            <w:r>
              <w:rPr>
                <w:rFonts w:hint="eastAsia"/>
                <w:color w:val="auto"/>
                <w:highlight w:val="none"/>
                <w:lang w:val="en-US" w:eastAsia="zh-CN"/>
              </w:rPr>
              <w:t>2-17  改扩建后板材砂粗品</w:t>
            </w:r>
            <w:r>
              <w:rPr>
                <w:rFonts w:hint="default"/>
                <w:color w:val="auto"/>
                <w:highlight w:val="none"/>
              </w:rPr>
              <w:t>物料平衡表</w:t>
            </w:r>
          </w:p>
          <w:tbl>
            <w:tblPr>
              <w:tblStyle w:val="32"/>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003"/>
              <w:gridCol w:w="1199"/>
              <w:gridCol w:w="1225"/>
              <w:gridCol w:w="691"/>
              <w:gridCol w:w="992"/>
              <w:gridCol w:w="791"/>
              <w:gridCol w:w="890"/>
              <w:gridCol w:w="1311"/>
            </w:tblGrid>
            <w:tr w14:paraId="4A24D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2" w:type="pct"/>
                  <w:gridSpan w:val="4"/>
                  <w:tcBorders>
                    <w:tl2br w:val="nil"/>
                    <w:tr2bl w:val="nil"/>
                  </w:tcBorders>
                  <w:noWrap w:val="0"/>
                  <w:vAlign w:val="center"/>
                </w:tcPr>
                <w:p w14:paraId="515C7D43">
                  <w:pPr>
                    <w:pStyle w:val="39"/>
                    <w:bidi w:val="0"/>
                    <w:rPr>
                      <w:rFonts w:hint="default"/>
                      <w:color w:val="auto"/>
                      <w:highlight w:val="none"/>
                    </w:rPr>
                  </w:pPr>
                  <w:r>
                    <w:rPr>
                      <w:rFonts w:hint="default"/>
                      <w:color w:val="auto"/>
                      <w:highlight w:val="none"/>
                    </w:rPr>
                    <w:t>投入</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p>
              </w:tc>
              <w:tc>
                <w:tcPr>
                  <w:tcW w:w="2667" w:type="pct"/>
                  <w:gridSpan w:val="5"/>
                  <w:tcBorders>
                    <w:tl2br w:val="nil"/>
                    <w:tr2bl w:val="nil"/>
                  </w:tcBorders>
                  <w:noWrap w:val="0"/>
                  <w:vAlign w:val="center"/>
                </w:tcPr>
                <w:p w14:paraId="3C751E29">
                  <w:pPr>
                    <w:pStyle w:val="39"/>
                    <w:bidi w:val="0"/>
                    <w:rPr>
                      <w:rFonts w:hint="default"/>
                      <w:color w:val="auto"/>
                      <w:highlight w:val="none"/>
                    </w:rPr>
                  </w:pPr>
                  <w:r>
                    <w:rPr>
                      <w:rFonts w:hint="default"/>
                      <w:color w:val="auto"/>
                      <w:highlight w:val="none"/>
                    </w:rPr>
                    <w:t>产出</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p>
              </w:tc>
            </w:tr>
            <w:tr w14:paraId="3F8DD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noWrap w:val="0"/>
                  <w:vAlign w:val="center"/>
                </w:tcPr>
                <w:p w14:paraId="1E7461C9">
                  <w:pPr>
                    <w:pStyle w:val="39"/>
                    <w:bidi w:val="0"/>
                    <w:rPr>
                      <w:rFonts w:hint="default"/>
                      <w:color w:val="auto"/>
                      <w:highlight w:val="none"/>
                    </w:rPr>
                  </w:pPr>
                  <w:r>
                    <w:rPr>
                      <w:rFonts w:hint="default"/>
                      <w:color w:val="auto"/>
                      <w:highlight w:val="none"/>
                    </w:rPr>
                    <w:t>序号</w:t>
                  </w:r>
                </w:p>
              </w:tc>
              <w:tc>
                <w:tcPr>
                  <w:tcW w:w="1255" w:type="pct"/>
                  <w:gridSpan w:val="2"/>
                  <w:tcBorders>
                    <w:tl2br w:val="nil"/>
                    <w:tr2bl w:val="nil"/>
                  </w:tcBorders>
                  <w:noWrap w:val="0"/>
                  <w:vAlign w:val="center"/>
                </w:tcPr>
                <w:p w14:paraId="6C47ED58">
                  <w:pPr>
                    <w:pStyle w:val="39"/>
                    <w:bidi w:val="0"/>
                    <w:rPr>
                      <w:rFonts w:hint="default"/>
                      <w:color w:val="auto"/>
                      <w:highlight w:val="none"/>
                    </w:rPr>
                  </w:pPr>
                  <w:r>
                    <w:rPr>
                      <w:rFonts w:hint="default"/>
                      <w:color w:val="auto"/>
                      <w:highlight w:val="none"/>
                    </w:rPr>
                    <w:t>物料名称</w:t>
                  </w:r>
                </w:p>
              </w:tc>
              <w:tc>
                <w:tcPr>
                  <w:tcW w:w="699" w:type="pct"/>
                  <w:tcBorders>
                    <w:tl2br w:val="nil"/>
                    <w:tr2bl w:val="nil"/>
                  </w:tcBorders>
                  <w:noWrap w:val="0"/>
                  <w:vAlign w:val="center"/>
                </w:tcPr>
                <w:p w14:paraId="6671C352">
                  <w:pPr>
                    <w:pStyle w:val="39"/>
                    <w:bidi w:val="0"/>
                    <w:rPr>
                      <w:rFonts w:hint="default"/>
                      <w:color w:val="auto"/>
                      <w:highlight w:val="none"/>
                    </w:rPr>
                  </w:pPr>
                  <w:r>
                    <w:rPr>
                      <w:rFonts w:hint="default"/>
                      <w:color w:val="auto"/>
                      <w:highlight w:val="none"/>
                    </w:rPr>
                    <w:t>投入量</w:t>
                  </w:r>
                </w:p>
              </w:tc>
              <w:tc>
                <w:tcPr>
                  <w:tcW w:w="394" w:type="pct"/>
                  <w:tcBorders>
                    <w:tl2br w:val="nil"/>
                    <w:tr2bl w:val="nil"/>
                  </w:tcBorders>
                  <w:noWrap w:val="0"/>
                  <w:vAlign w:val="center"/>
                </w:tcPr>
                <w:p w14:paraId="034AA480">
                  <w:pPr>
                    <w:pStyle w:val="39"/>
                    <w:bidi w:val="0"/>
                    <w:rPr>
                      <w:rFonts w:hint="default"/>
                      <w:color w:val="auto"/>
                      <w:highlight w:val="none"/>
                    </w:rPr>
                  </w:pPr>
                  <w:r>
                    <w:rPr>
                      <w:rFonts w:hint="default"/>
                      <w:color w:val="auto"/>
                      <w:highlight w:val="none"/>
                    </w:rPr>
                    <w:t>序号</w:t>
                  </w:r>
                </w:p>
              </w:tc>
              <w:tc>
                <w:tcPr>
                  <w:tcW w:w="1524" w:type="pct"/>
                  <w:gridSpan w:val="3"/>
                  <w:tcBorders>
                    <w:tl2br w:val="nil"/>
                    <w:tr2bl w:val="nil"/>
                  </w:tcBorders>
                  <w:noWrap w:val="0"/>
                  <w:vAlign w:val="center"/>
                </w:tcPr>
                <w:p w14:paraId="6E171F68">
                  <w:pPr>
                    <w:pStyle w:val="39"/>
                    <w:bidi w:val="0"/>
                    <w:rPr>
                      <w:rFonts w:hint="default"/>
                      <w:color w:val="auto"/>
                      <w:highlight w:val="none"/>
                    </w:rPr>
                  </w:pPr>
                  <w:r>
                    <w:rPr>
                      <w:rFonts w:hint="default"/>
                      <w:color w:val="auto"/>
                      <w:highlight w:val="none"/>
                    </w:rPr>
                    <w:t>物料名称</w:t>
                  </w:r>
                </w:p>
              </w:tc>
              <w:tc>
                <w:tcPr>
                  <w:tcW w:w="748" w:type="pct"/>
                  <w:tcBorders>
                    <w:tl2br w:val="nil"/>
                    <w:tr2bl w:val="nil"/>
                  </w:tcBorders>
                  <w:noWrap w:val="0"/>
                  <w:vAlign w:val="center"/>
                </w:tcPr>
                <w:p w14:paraId="62251E57">
                  <w:pPr>
                    <w:pStyle w:val="39"/>
                    <w:bidi w:val="0"/>
                    <w:rPr>
                      <w:rFonts w:hint="default"/>
                      <w:color w:val="auto"/>
                      <w:highlight w:val="none"/>
                    </w:rPr>
                  </w:pPr>
                  <w:r>
                    <w:rPr>
                      <w:rFonts w:hint="eastAsia"/>
                      <w:color w:val="auto"/>
                      <w:highlight w:val="none"/>
                      <w:lang w:eastAsia="zh-CN"/>
                    </w:rPr>
                    <w:t>产生量</w:t>
                  </w:r>
                </w:p>
              </w:tc>
            </w:tr>
            <w:tr w14:paraId="043CE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restart"/>
                  <w:tcBorders>
                    <w:tl2br w:val="nil"/>
                    <w:tr2bl w:val="nil"/>
                  </w:tcBorders>
                  <w:noWrap w:val="0"/>
                  <w:vAlign w:val="center"/>
                </w:tcPr>
                <w:p w14:paraId="4C1661B2">
                  <w:pPr>
                    <w:pStyle w:val="39"/>
                    <w:bidi w:val="0"/>
                    <w:rPr>
                      <w:rFonts w:hint="default"/>
                      <w:color w:val="auto"/>
                      <w:highlight w:val="none"/>
                    </w:rPr>
                  </w:pPr>
                  <w:r>
                    <w:rPr>
                      <w:rFonts w:hint="default"/>
                      <w:color w:val="auto"/>
                      <w:highlight w:val="none"/>
                    </w:rPr>
                    <w:t>1</w:t>
                  </w:r>
                </w:p>
              </w:tc>
              <w:tc>
                <w:tcPr>
                  <w:tcW w:w="572" w:type="pct"/>
                  <w:vMerge w:val="restart"/>
                  <w:tcBorders>
                    <w:tl2br w:val="nil"/>
                    <w:tr2bl w:val="nil"/>
                  </w:tcBorders>
                  <w:noWrap w:val="0"/>
                  <w:vAlign w:val="center"/>
                </w:tcPr>
                <w:p w14:paraId="09BDA90E">
                  <w:pPr>
                    <w:pStyle w:val="39"/>
                    <w:bidi w:val="0"/>
                    <w:rPr>
                      <w:rFonts w:hint="eastAsia" w:eastAsia="宋体"/>
                      <w:color w:val="auto"/>
                      <w:highlight w:val="none"/>
                      <w:lang w:val="en-US" w:eastAsia="zh-CN"/>
                    </w:rPr>
                  </w:pPr>
                  <w:r>
                    <w:rPr>
                      <w:rFonts w:hint="eastAsia"/>
                      <w:color w:val="auto"/>
                      <w:highlight w:val="none"/>
                      <w:lang w:eastAsia="zh-CN"/>
                    </w:rPr>
                    <w:t>石英石</w:t>
                  </w:r>
                  <w:r>
                    <w:rPr>
                      <w:rFonts w:hint="eastAsia"/>
                      <w:color w:val="auto"/>
                      <w:sz w:val="18"/>
                      <w:szCs w:val="18"/>
                      <w:highlight w:val="none"/>
                      <w:lang w:eastAsia="zh-CN"/>
                    </w:rPr>
                    <w:t>（</w:t>
                  </w:r>
                  <w:r>
                    <w:rPr>
                      <w:rFonts w:hint="eastAsia"/>
                      <w:color w:val="auto"/>
                      <w:highlight w:val="none"/>
                      <w:lang w:val="en-US" w:eastAsia="zh-CN"/>
                    </w:rPr>
                    <w:t>108000t/a</w:t>
                  </w:r>
                  <w:r>
                    <w:rPr>
                      <w:rFonts w:hint="eastAsia"/>
                      <w:color w:val="auto"/>
                      <w:sz w:val="18"/>
                      <w:szCs w:val="18"/>
                      <w:highlight w:val="none"/>
                      <w:lang w:eastAsia="zh-CN"/>
                    </w:rPr>
                    <w:t>）</w:t>
                  </w:r>
                </w:p>
              </w:tc>
              <w:tc>
                <w:tcPr>
                  <w:tcW w:w="682" w:type="pct"/>
                  <w:tcBorders>
                    <w:tl2br w:val="nil"/>
                    <w:tr2bl w:val="nil"/>
                  </w:tcBorders>
                  <w:noWrap w:val="0"/>
                  <w:vAlign w:val="center"/>
                </w:tcPr>
                <w:p w14:paraId="461CB084">
                  <w:pPr>
                    <w:pStyle w:val="39"/>
                    <w:bidi w:val="0"/>
                    <w:rPr>
                      <w:rFonts w:hint="default" w:eastAsia="宋体"/>
                      <w:color w:val="auto"/>
                      <w:sz w:val="21"/>
                      <w:szCs w:val="21"/>
                      <w:highlight w:val="none"/>
                      <w:lang w:val="en-US" w:eastAsia="zh-CN"/>
                    </w:rPr>
                  </w:pPr>
                  <w:r>
                    <w:rPr>
                      <w:rFonts w:hint="eastAsia"/>
                      <w:color w:val="auto"/>
                      <w:sz w:val="21"/>
                      <w:szCs w:val="21"/>
                      <w:highlight w:val="none"/>
                      <w:lang w:val="en-US" w:eastAsia="zh-CN"/>
                    </w:rPr>
                    <w:t>二氧化硅</w:t>
                  </w:r>
                </w:p>
              </w:tc>
              <w:tc>
                <w:tcPr>
                  <w:tcW w:w="699" w:type="pct"/>
                  <w:tcBorders>
                    <w:tl2br w:val="nil"/>
                    <w:tr2bl w:val="nil"/>
                  </w:tcBorders>
                  <w:noWrap w:val="0"/>
                  <w:vAlign w:val="center"/>
                </w:tcPr>
                <w:p w14:paraId="415E899E">
                  <w:pPr>
                    <w:pStyle w:val="39"/>
                    <w:bidi w:val="0"/>
                    <w:rPr>
                      <w:rFonts w:hint="default"/>
                      <w:color w:val="auto"/>
                      <w:lang w:val="en-US" w:eastAsia="zh-CN"/>
                    </w:rPr>
                  </w:pPr>
                  <w:r>
                    <w:rPr>
                      <w:rFonts w:hint="default"/>
                      <w:color w:val="auto"/>
                      <w:lang w:val="en-US" w:eastAsia="zh-CN"/>
                    </w:rPr>
                    <w:t>97224.0</w:t>
                  </w:r>
                  <w:r>
                    <w:rPr>
                      <w:rFonts w:hint="eastAsia"/>
                      <w:color w:val="auto"/>
                      <w:lang w:val="en-US" w:eastAsia="zh-CN"/>
                    </w:rPr>
                    <w:t>8</w:t>
                  </w:r>
                </w:p>
              </w:tc>
              <w:tc>
                <w:tcPr>
                  <w:tcW w:w="394" w:type="pct"/>
                  <w:vMerge w:val="restart"/>
                  <w:tcBorders>
                    <w:tl2br w:val="nil"/>
                    <w:tr2bl w:val="nil"/>
                  </w:tcBorders>
                  <w:noWrap w:val="0"/>
                  <w:vAlign w:val="center"/>
                </w:tcPr>
                <w:p w14:paraId="3444E7EB">
                  <w:pPr>
                    <w:pStyle w:val="39"/>
                    <w:bidi w:val="0"/>
                    <w:rPr>
                      <w:rFonts w:hint="default"/>
                      <w:color w:val="auto"/>
                      <w:highlight w:val="none"/>
                    </w:rPr>
                  </w:pPr>
                  <w:r>
                    <w:rPr>
                      <w:rFonts w:hint="default"/>
                      <w:color w:val="auto"/>
                      <w:highlight w:val="none"/>
                    </w:rPr>
                    <w:t>1</w:t>
                  </w:r>
                </w:p>
              </w:tc>
              <w:tc>
                <w:tcPr>
                  <w:tcW w:w="566" w:type="pct"/>
                  <w:vMerge w:val="restart"/>
                  <w:tcBorders>
                    <w:tl2br w:val="nil"/>
                    <w:tr2bl w:val="nil"/>
                  </w:tcBorders>
                  <w:noWrap w:val="0"/>
                  <w:vAlign w:val="center"/>
                </w:tcPr>
                <w:p w14:paraId="5469A72D">
                  <w:pPr>
                    <w:pStyle w:val="39"/>
                    <w:bidi w:val="0"/>
                    <w:rPr>
                      <w:rFonts w:hint="default"/>
                      <w:color w:val="auto"/>
                      <w:highlight w:val="none"/>
                    </w:rPr>
                  </w:pPr>
                  <w:r>
                    <w:rPr>
                      <w:rFonts w:hint="default"/>
                      <w:color w:val="auto"/>
                      <w:highlight w:val="none"/>
                    </w:rPr>
                    <w:t>产品</w:t>
                  </w:r>
                  <w:r>
                    <w:rPr>
                      <w:rFonts w:hint="eastAsia"/>
                      <w:color w:val="auto"/>
                      <w:highlight w:val="none"/>
                      <w:lang w:eastAsia="zh-CN"/>
                    </w:rPr>
                    <w:t>（</w:t>
                  </w:r>
                  <w:r>
                    <w:rPr>
                      <w:rFonts w:hint="eastAsia"/>
                      <w:color w:val="auto"/>
                      <w:highlight w:val="none"/>
                      <w:lang w:val="en-US" w:eastAsia="zh-CN"/>
                    </w:rPr>
                    <w:t>板材砂粗品100000t/a</w:t>
                  </w:r>
                  <w:r>
                    <w:rPr>
                      <w:rFonts w:hint="eastAsia"/>
                      <w:color w:val="auto"/>
                      <w:highlight w:val="none"/>
                      <w:lang w:eastAsia="zh-CN"/>
                    </w:rPr>
                    <w:t>）</w:t>
                  </w:r>
                </w:p>
              </w:tc>
              <w:tc>
                <w:tcPr>
                  <w:tcW w:w="958" w:type="pct"/>
                  <w:gridSpan w:val="2"/>
                  <w:tcBorders>
                    <w:tl2br w:val="nil"/>
                    <w:tr2bl w:val="nil"/>
                  </w:tcBorders>
                  <w:shd w:val="clear" w:color="auto" w:fill="auto"/>
                  <w:noWrap w:val="0"/>
                  <w:vAlign w:val="center"/>
                </w:tcPr>
                <w:p w14:paraId="514C563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二氧化硅</w:t>
                  </w:r>
                </w:p>
              </w:tc>
              <w:tc>
                <w:tcPr>
                  <w:tcW w:w="1311" w:type="dxa"/>
                  <w:tcBorders>
                    <w:tl2br w:val="nil"/>
                    <w:tr2bl w:val="nil"/>
                  </w:tcBorders>
                  <w:shd w:val="clear" w:color="auto" w:fill="auto"/>
                  <w:noWrap w:val="0"/>
                  <w:vAlign w:val="center"/>
                </w:tcPr>
                <w:p w14:paraId="17400445">
                  <w:pPr>
                    <w:pStyle w:val="39"/>
                    <w:bidi w:val="0"/>
                    <w:rPr>
                      <w:rFonts w:hint="default"/>
                      <w:color w:val="auto"/>
                      <w:lang w:val="en-US" w:eastAsia="zh-CN"/>
                    </w:rPr>
                  </w:pPr>
                  <w:r>
                    <w:rPr>
                      <w:rFonts w:hint="default"/>
                      <w:color w:val="auto"/>
                      <w:lang w:val="en-US" w:eastAsia="zh-CN"/>
                    </w:rPr>
                    <w:t>99490.05</w:t>
                  </w:r>
                </w:p>
              </w:tc>
            </w:tr>
            <w:tr w14:paraId="32506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76C7F58A">
                  <w:pPr>
                    <w:pStyle w:val="39"/>
                    <w:bidi w:val="0"/>
                    <w:rPr>
                      <w:rFonts w:hint="default"/>
                      <w:color w:val="auto"/>
                      <w:highlight w:val="none"/>
                    </w:rPr>
                  </w:pPr>
                </w:p>
              </w:tc>
              <w:tc>
                <w:tcPr>
                  <w:tcW w:w="572" w:type="pct"/>
                  <w:vMerge w:val="continue"/>
                  <w:tcBorders>
                    <w:tl2br w:val="nil"/>
                    <w:tr2bl w:val="nil"/>
                  </w:tcBorders>
                  <w:noWrap w:val="0"/>
                  <w:vAlign w:val="center"/>
                </w:tcPr>
                <w:p w14:paraId="44629799">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77D9447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氧化钠</w:t>
                  </w:r>
                </w:p>
              </w:tc>
              <w:tc>
                <w:tcPr>
                  <w:tcW w:w="699" w:type="pct"/>
                  <w:tcBorders>
                    <w:tl2br w:val="nil"/>
                    <w:tr2bl w:val="nil"/>
                  </w:tcBorders>
                  <w:shd w:val="clear" w:color="auto" w:fill="auto"/>
                  <w:noWrap w:val="0"/>
                  <w:vAlign w:val="center"/>
                </w:tcPr>
                <w:p w14:paraId="2E1B2496">
                  <w:pPr>
                    <w:pStyle w:val="39"/>
                    <w:bidi w:val="0"/>
                    <w:rPr>
                      <w:rFonts w:hint="default"/>
                      <w:color w:val="auto"/>
                      <w:lang w:val="en-US" w:eastAsia="zh-CN"/>
                    </w:rPr>
                  </w:pPr>
                  <w:r>
                    <w:rPr>
                      <w:rFonts w:hint="default"/>
                      <w:color w:val="auto"/>
                      <w:lang w:val="en-US" w:eastAsia="zh-CN"/>
                    </w:rPr>
                    <w:t>9.71</w:t>
                  </w:r>
                </w:p>
              </w:tc>
              <w:tc>
                <w:tcPr>
                  <w:tcW w:w="394" w:type="pct"/>
                  <w:vMerge w:val="continue"/>
                  <w:tcBorders>
                    <w:tl2br w:val="nil"/>
                    <w:tr2bl w:val="nil"/>
                  </w:tcBorders>
                  <w:noWrap w:val="0"/>
                  <w:vAlign w:val="center"/>
                </w:tcPr>
                <w:p w14:paraId="61B023F7">
                  <w:pPr>
                    <w:pStyle w:val="39"/>
                    <w:bidi w:val="0"/>
                    <w:rPr>
                      <w:rFonts w:hint="default"/>
                      <w:color w:val="auto"/>
                      <w:highlight w:val="none"/>
                    </w:rPr>
                  </w:pPr>
                </w:p>
              </w:tc>
              <w:tc>
                <w:tcPr>
                  <w:tcW w:w="566" w:type="pct"/>
                  <w:vMerge w:val="continue"/>
                  <w:tcBorders>
                    <w:tl2br w:val="nil"/>
                    <w:tr2bl w:val="nil"/>
                  </w:tcBorders>
                  <w:noWrap w:val="0"/>
                  <w:vAlign w:val="center"/>
                </w:tcPr>
                <w:p w14:paraId="750E67F9">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53C761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氧化钠</w:t>
                  </w:r>
                </w:p>
              </w:tc>
              <w:tc>
                <w:tcPr>
                  <w:tcW w:w="1311" w:type="dxa"/>
                  <w:tcBorders>
                    <w:tl2br w:val="nil"/>
                    <w:tr2bl w:val="nil"/>
                  </w:tcBorders>
                  <w:shd w:val="clear" w:color="auto" w:fill="auto"/>
                  <w:noWrap w:val="0"/>
                  <w:vAlign w:val="center"/>
                </w:tcPr>
                <w:p w14:paraId="6B5482E8">
                  <w:pPr>
                    <w:pStyle w:val="39"/>
                    <w:bidi w:val="0"/>
                    <w:rPr>
                      <w:rFonts w:hint="default"/>
                      <w:color w:val="auto"/>
                      <w:lang w:val="en-US" w:eastAsia="zh-CN"/>
                    </w:rPr>
                  </w:pPr>
                  <w:r>
                    <w:rPr>
                      <w:rFonts w:hint="default"/>
                      <w:color w:val="auto"/>
                      <w:lang w:val="en-US" w:eastAsia="zh-CN"/>
                    </w:rPr>
                    <w:t>0.13</w:t>
                  </w:r>
                </w:p>
              </w:tc>
            </w:tr>
            <w:tr w14:paraId="449A6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7D0A78D0">
                  <w:pPr>
                    <w:pStyle w:val="39"/>
                    <w:bidi w:val="0"/>
                    <w:rPr>
                      <w:rFonts w:hint="default"/>
                      <w:color w:val="auto"/>
                      <w:highlight w:val="none"/>
                    </w:rPr>
                  </w:pPr>
                </w:p>
              </w:tc>
              <w:tc>
                <w:tcPr>
                  <w:tcW w:w="572" w:type="pct"/>
                  <w:vMerge w:val="continue"/>
                  <w:tcBorders>
                    <w:tl2br w:val="nil"/>
                    <w:tr2bl w:val="nil"/>
                  </w:tcBorders>
                  <w:noWrap w:val="0"/>
                  <w:vAlign w:val="center"/>
                </w:tcPr>
                <w:p w14:paraId="641C6542">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0FDC430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三氧化二铝</w:t>
                  </w:r>
                </w:p>
              </w:tc>
              <w:tc>
                <w:tcPr>
                  <w:tcW w:w="699" w:type="pct"/>
                  <w:tcBorders>
                    <w:tl2br w:val="nil"/>
                    <w:tr2bl w:val="nil"/>
                  </w:tcBorders>
                  <w:shd w:val="clear" w:color="auto" w:fill="auto"/>
                  <w:noWrap w:val="0"/>
                  <w:vAlign w:val="center"/>
                </w:tcPr>
                <w:p w14:paraId="1574DD18">
                  <w:pPr>
                    <w:pStyle w:val="39"/>
                    <w:bidi w:val="0"/>
                    <w:rPr>
                      <w:rFonts w:hint="default"/>
                      <w:color w:val="auto"/>
                      <w:lang w:val="en-US" w:eastAsia="zh-CN"/>
                    </w:rPr>
                  </w:pPr>
                  <w:r>
                    <w:rPr>
                      <w:rFonts w:hint="default"/>
                      <w:color w:val="auto"/>
                      <w:lang w:val="en-US" w:eastAsia="zh-CN"/>
                    </w:rPr>
                    <w:t>116.79</w:t>
                  </w:r>
                </w:p>
              </w:tc>
              <w:tc>
                <w:tcPr>
                  <w:tcW w:w="394" w:type="pct"/>
                  <w:vMerge w:val="continue"/>
                  <w:tcBorders>
                    <w:tl2br w:val="nil"/>
                    <w:tr2bl w:val="nil"/>
                  </w:tcBorders>
                  <w:noWrap w:val="0"/>
                  <w:vAlign w:val="center"/>
                </w:tcPr>
                <w:p w14:paraId="2381A21D">
                  <w:pPr>
                    <w:pStyle w:val="39"/>
                    <w:bidi w:val="0"/>
                    <w:rPr>
                      <w:rFonts w:hint="default"/>
                      <w:color w:val="auto"/>
                      <w:highlight w:val="none"/>
                    </w:rPr>
                  </w:pPr>
                </w:p>
              </w:tc>
              <w:tc>
                <w:tcPr>
                  <w:tcW w:w="566" w:type="pct"/>
                  <w:vMerge w:val="continue"/>
                  <w:tcBorders>
                    <w:tl2br w:val="nil"/>
                    <w:tr2bl w:val="nil"/>
                  </w:tcBorders>
                  <w:noWrap w:val="0"/>
                  <w:vAlign w:val="center"/>
                </w:tcPr>
                <w:p w14:paraId="5B7F191E">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4FF989D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sz w:val="21"/>
                      <w:szCs w:val="21"/>
                      <w:highlight w:val="none"/>
                      <w:lang w:val="en-US" w:eastAsia="zh-CN"/>
                    </w:rPr>
                    <w:t>三氧化二铝</w:t>
                  </w:r>
                </w:p>
              </w:tc>
              <w:tc>
                <w:tcPr>
                  <w:tcW w:w="1311" w:type="dxa"/>
                  <w:tcBorders>
                    <w:tl2br w:val="nil"/>
                    <w:tr2bl w:val="nil"/>
                  </w:tcBorders>
                  <w:shd w:val="clear" w:color="auto" w:fill="auto"/>
                  <w:noWrap w:val="0"/>
                  <w:vAlign w:val="center"/>
                </w:tcPr>
                <w:p w14:paraId="7F2E5D16">
                  <w:pPr>
                    <w:pStyle w:val="39"/>
                    <w:bidi w:val="0"/>
                    <w:rPr>
                      <w:rFonts w:hint="default"/>
                      <w:color w:val="auto"/>
                      <w:lang w:val="en-US" w:eastAsia="zh-CN"/>
                    </w:rPr>
                  </w:pPr>
                  <w:r>
                    <w:rPr>
                      <w:rFonts w:hint="default"/>
                      <w:color w:val="auto"/>
                      <w:lang w:val="en-US" w:eastAsia="zh-CN"/>
                    </w:rPr>
                    <w:t>3.76</w:t>
                  </w:r>
                </w:p>
              </w:tc>
            </w:tr>
            <w:tr w14:paraId="4743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351F3067">
                  <w:pPr>
                    <w:pStyle w:val="39"/>
                    <w:bidi w:val="0"/>
                    <w:rPr>
                      <w:rFonts w:hint="default"/>
                      <w:color w:val="auto"/>
                      <w:highlight w:val="none"/>
                    </w:rPr>
                  </w:pPr>
                </w:p>
              </w:tc>
              <w:tc>
                <w:tcPr>
                  <w:tcW w:w="572" w:type="pct"/>
                  <w:vMerge w:val="continue"/>
                  <w:tcBorders>
                    <w:tl2br w:val="nil"/>
                    <w:tr2bl w:val="nil"/>
                  </w:tcBorders>
                  <w:noWrap w:val="0"/>
                  <w:vAlign w:val="center"/>
                </w:tcPr>
                <w:p w14:paraId="369FAD31">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79E6E09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氧化钾</w:t>
                  </w:r>
                </w:p>
              </w:tc>
              <w:tc>
                <w:tcPr>
                  <w:tcW w:w="699" w:type="pct"/>
                  <w:tcBorders>
                    <w:tl2br w:val="nil"/>
                    <w:tr2bl w:val="nil"/>
                  </w:tcBorders>
                  <w:shd w:val="clear" w:color="auto" w:fill="auto"/>
                  <w:noWrap w:val="0"/>
                  <w:vAlign w:val="center"/>
                </w:tcPr>
                <w:p w14:paraId="12BF2277">
                  <w:pPr>
                    <w:pStyle w:val="39"/>
                    <w:bidi w:val="0"/>
                    <w:rPr>
                      <w:rFonts w:hint="default"/>
                      <w:color w:val="auto"/>
                      <w:lang w:val="en-US" w:eastAsia="zh-CN"/>
                    </w:rPr>
                  </w:pPr>
                  <w:r>
                    <w:rPr>
                      <w:rFonts w:hint="default"/>
                      <w:color w:val="auto"/>
                      <w:lang w:val="en-US" w:eastAsia="zh-CN"/>
                    </w:rPr>
                    <w:t>9.15</w:t>
                  </w:r>
                </w:p>
              </w:tc>
              <w:tc>
                <w:tcPr>
                  <w:tcW w:w="394" w:type="pct"/>
                  <w:vMerge w:val="continue"/>
                  <w:tcBorders>
                    <w:tl2br w:val="nil"/>
                    <w:tr2bl w:val="nil"/>
                  </w:tcBorders>
                  <w:noWrap w:val="0"/>
                  <w:vAlign w:val="center"/>
                </w:tcPr>
                <w:p w14:paraId="5243E8BC">
                  <w:pPr>
                    <w:pStyle w:val="39"/>
                    <w:bidi w:val="0"/>
                    <w:rPr>
                      <w:rFonts w:hint="default"/>
                      <w:color w:val="auto"/>
                      <w:highlight w:val="none"/>
                    </w:rPr>
                  </w:pPr>
                </w:p>
              </w:tc>
              <w:tc>
                <w:tcPr>
                  <w:tcW w:w="566" w:type="pct"/>
                  <w:vMerge w:val="continue"/>
                  <w:tcBorders>
                    <w:tl2br w:val="nil"/>
                    <w:tr2bl w:val="nil"/>
                  </w:tcBorders>
                  <w:noWrap w:val="0"/>
                  <w:vAlign w:val="center"/>
                </w:tcPr>
                <w:p w14:paraId="1FD53667">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0744AD9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氧化钾</w:t>
                  </w:r>
                </w:p>
              </w:tc>
              <w:tc>
                <w:tcPr>
                  <w:tcW w:w="1311" w:type="dxa"/>
                  <w:tcBorders>
                    <w:tl2br w:val="nil"/>
                    <w:tr2bl w:val="nil"/>
                  </w:tcBorders>
                  <w:shd w:val="clear" w:color="auto" w:fill="auto"/>
                  <w:noWrap w:val="0"/>
                  <w:vAlign w:val="center"/>
                </w:tcPr>
                <w:p w14:paraId="1C64781F">
                  <w:pPr>
                    <w:pStyle w:val="39"/>
                    <w:bidi w:val="0"/>
                    <w:rPr>
                      <w:rFonts w:hint="eastAsia"/>
                      <w:color w:val="auto"/>
                      <w:lang w:val="en-US" w:eastAsia="zh-CN"/>
                    </w:rPr>
                  </w:pPr>
                  <w:r>
                    <w:rPr>
                      <w:rFonts w:hint="default"/>
                      <w:color w:val="auto"/>
                      <w:lang w:val="en-US" w:eastAsia="zh-CN"/>
                    </w:rPr>
                    <w:t>0.12</w:t>
                  </w:r>
                </w:p>
              </w:tc>
            </w:tr>
            <w:tr w14:paraId="3B4FD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284EAE49">
                  <w:pPr>
                    <w:pStyle w:val="39"/>
                    <w:bidi w:val="0"/>
                    <w:rPr>
                      <w:rFonts w:hint="default"/>
                      <w:color w:val="auto"/>
                      <w:highlight w:val="none"/>
                    </w:rPr>
                  </w:pPr>
                </w:p>
              </w:tc>
              <w:tc>
                <w:tcPr>
                  <w:tcW w:w="572" w:type="pct"/>
                  <w:vMerge w:val="continue"/>
                  <w:tcBorders>
                    <w:tl2br w:val="nil"/>
                    <w:tr2bl w:val="nil"/>
                  </w:tcBorders>
                  <w:noWrap w:val="0"/>
                  <w:vAlign w:val="center"/>
                </w:tcPr>
                <w:p w14:paraId="2B82F34A">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6F60C26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氧化钙</w:t>
                  </w:r>
                </w:p>
              </w:tc>
              <w:tc>
                <w:tcPr>
                  <w:tcW w:w="699" w:type="pct"/>
                  <w:tcBorders>
                    <w:tl2br w:val="nil"/>
                    <w:tr2bl w:val="nil"/>
                  </w:tcBorders>
                  <w:shd w:val="clear" w:color="auto" w:fill="auto"/>
                  <w:noWrap w:val="0"/>
                  <w:vAlign w:val="center"/>
                </w:tcPr>
                <w:p w14:paraId="209FAFD5">
                  <w:pPr>
                    <w:pStyle w:val="39"/>
                    <w:bidi w:val="0"/>
                    <w:rPr>
                      <w:rFonts w:hint="default"/>
                      <w:color w:val="auto"/>
                      <w:lang w:val="en-US" w:eastAsia="zh-CN"/>
                    </w:rPr>
                  </w:pPr>
                  <w:r>
                    <w:rPr>
                      <w:rFonts w:hint="default"/>
                      <w:color w:val="auto"/>
                      <w:lang w:val="en-US" w:eastAsia="zh-CN"/>
                    </w:rPr>
                    <w:t>0.48</w:t>
                  </w:r>
                </w:p>
              </w:tc>
              <w:tc>
                <w:tcPr>
                  <w:tcW w:w="394" w:type="pct"/>
                  <w:vMerge w:val="continue"/>
                  <w:tcBorders>
                    <w:tl2br w:val="nil"/>
                    <w:tr2bl w:val="nil"/>
                  </w:tcBorders>
                  <w:noWrap w:val="0"/>
                  <w:vAlign w:val="center"/>
                </w:tcPr>
                <w:p w14:paraId="07EAEB4E">
                  <w:pPr>
                    <w:pStyle w:val="39"/>
                    <w:bidi w:val="0"/>
                    <w:rPr>
                      <w:rFonts w:hint="default"/>
                      <w:color w:val="auto"/>
                      <w:highlight w:val="none"/>
                    </w:rPr>
                  </w:pPr>
                </w:p>
              </w:tc>
              <w:tc>
                <w:tcPr>
                  <w:tcW w:w="566" w:type="pct"/>
                  <w:vMerge w:val="continue"/>
                  <w:tcBorders>
                    <w:tl2br w:val="nil"/>
                    <w:tr2bl w:val="nil"/>
                  </w:tcBorders>
                  <w:noWrap w:val="0"/>
                  <w:vAlign w:val="center"/>
                </w:tcPr>
                <w:p w14:paraId="57AAF028">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03439E4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氧化钙</w:t>
                  </w:r>
                </w:p>
              </w:tc>
              <w:tc>
                <w:tcPr>
                  <w:tcW w:w="1311" w:type="dxa"/>
                  <w:tcBorders>
                    <w:tl2br w:val="nil"/>
                    <w:tr2bl w:val="nil"/>
                  </w:tcBorders>
                  <w:shd w:val="clear" w:color="auto" w:fill="auto"/>
                  <w:noWrap w:val="0"/>
                  <w:vAlign w:val="center"/>
                </w:tcPr>
                <w:p w14:paraId="2F7E8147">
                  <w:pPr>
                    <w:pStyle w:val="39"/>
                    <w:bidi w:val="0"/>
                    <w:rPr>
                      <w:rFonts w:hint="default"/>
                      <w:color w:val="auto"/>
                      <w:lang w:val="en-US" w:eastAsia="zh-CN"/>
                    </w:rPr>
                  </w:pPr>
                  <w:r>
                    <w:rPr>
                      <w:rFonts w:hint="default"/>
                      <w:color w:val="auto"/>
                      <w:lang w:val="en-US" w:eastAsia="zh-CN"/>
                    </w:rPr>
                    <w:t>0.14</w:t>
                  </w:r>
                </w:p>
              </w:tc>
            </w:tr>
            <w:tr w14:paraId="0D0F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5F06C0B2">
                  <w:pPr>
                    <w:pStyle w:val="39"/>
                    <w:bidi w:val="0"/>
                    <w:rPr>
                      <w:rFonts w:hint="default"/>
                      <w:color w:val="auto"/>
                      <w:highlight w:val="none"/>
                    </w:rPr>
                  </w:pPr>
                </w:p>
              </w:tc>
              <w:tc>
                <w:tcPr>
                  <w:tcW w:w="572" w:type="pct"/>
                  <w:vMerge w:val="continue"/>
                  <w:tcBorders>
                    <w:tl2br w:val="nil"/>
                    <w:tr2bl w:val="nil"/>
                  </w:tcBorders>
                  <w:noWrap w:val="0"/>
                  <w:vAlign w:val="center"/>
                </w:tcPr>
                <w:p w14:paraId="6E5A4A71">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2E99486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氧化铁</w:t>
                  </w:r>
                </w:p>
              </w:tc>
              <w:tc>
                <w:tcPr>
                  <w:tcW w:w="699" w:type="pct"/>
                  <w:tcBorders>
                    <w:tl2br w:val="nil"/>
                    <w:tr2bl w:val="nil"/>
                  </w:tcBorders>
                  <w:shd w:val="clear" w:color="auto" w:fill="auto"/>
                  <w:noWrap w:val="0"/>
                  <w:vAlign w:val="center"/>
                </w:tcPr>
                <w:p w14:paraId="654B42A4">
                  <w:pPr>
                    <w:pStyle w:val="39"/>
                    <w:bidi w:val="0"/>
                    <w:rPr>
                      <w:rFonts w:hint="default"/>
                      <w:color w:val="auto"/>
                      <w:lang w:val="en-US" w:eastAsia="zh-CN"/>
                    </w:rPr>
                  </w:pPr>
                  <w:r>
                    <w:rPr>
                      <w:rFonts w:hint="default"/>
                      <w:color w:val="auto"/>
                      <w:lang w:val="en-US" w:eastAsia="zh-CN"/>
                    </w:rPr>
                    <w:t>7.23</w:t>
                  </w:r>
                </w:p>
              </w:tc>
              <w:tc>
                <w:tcPr>
                  <w:tcW w:w="394" w:type="pct"/>
                  <w:vMerge w:val="continue"/>
                  <w:tcBorders>
                    <w:tl2br w:val="nil"/>
                    <w:tr2bl w:val="nil"/>
                  </w:tcBorders>
                  <w:noWrap w:val="0"/>
                  <w:vAlign w:val="center"/>
                </w:tcPr>
                <w:p w14:paraId="11758E80">
                  <w:pPr>
                    <w:pStyle w:val="39"/>
                    <w:bidi w:val="0"/>
                    <w:rPr>
                      <w:rFonts w:hint="default"/>
                      <w:color w:val="auto"/>
                      <w:highlight w:val="none"/>
                    </w:rPr>
                  </w:pPr>
                </w:p>
              </w:tc>
              <w:tc>
                <w:tcPr>
                  <w:tcW w:w="566" w:type="pct"/>
                  <w:vMerge w:val="continue"/>
                  <w:tcBorders>
                    <w:tl2br w:val="nil"/>
                    <w:tr2bl w:val="nil"/>
                  </w:tcBorders>
                  <w:noWrap w:val="0"/>
                  <w:vAlign w:val="center"/>
                </w:tcPr>
                <w:p w14:paraId="1F9FB5AE">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2AD0618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氧化铁</w:t>
                  </w:r>
                </w:p>
              </w:tc>
              <w:tc>
                <w:tcPr>
                  <w:tcW w:w="1311" w:type="dxa"/>
                  <w:tcBorders>
                    <w:tl2br w:val="nil"/>
                    <w:tr2bl w:val="nil"/>
                  </w:tcBorders>
                  <w:shd w:val="clear" w:color="auto" w:fill="auto"/>
                  <w:noWrap w:val="0"/>
                  <w:vAlign w:val="center"/>
                </w:tcPr>
                <w:p w14:paraId="5E4C8C06">
                  <w:pPr>
                    <w:pStyle w:val="39"/>
                    <w:bidi w:val="0"/>
                    <w:rPr>
                      <w:rFonts w:hint="default"/>
                      <w:color w:val="auto"/>
                      <w:lang w:val="en-US" w:eastAsia="zh-CN"/>
                    </w:rPr>
                  </w:pPr>
                  <w:r>
                    <w:rPr>
                      <w:rFonts w:hint="default"/>
                      <w:color w:val="auto"/>
                      <w:lang w:val="en-US" w:eastAsia="zh-CN"/>
                    </w:rPr>
                    <w:t>0.07</w:t>
                  </w:r>
                </w:p>
              </w:tc>
            </w:tr>
            <w:tr w14:paraId="054DC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177B58B3">
                  <w:pPr>
                    <w:pStyle w:val="39"/>
                    <w:bidi w:val="0"/>
                    <w:rPr>
                      <w:rFonts w:hint="default"/>
                      <w:color w:val="auto"/>
                      <w:highlight w:val="none"/>
                    </w:rPr>
                  </w:pPr>
                </w:p>
              </w:tc>
              <w:tc>
                <w:tcPr>
                  <w:tcW w:w="572" w:type="pct"/>
                  <w:vMerge w:val="continue"/>
                  <w:tcBorders>
                    <w:tl2br w:val="nil"/>
                    <w:tr2bl w:val="nil"/>
                  </w:tcBorders>
                  <w:noWrap w:val="0"/>
                  <w:vAlign w:val="center"/>
                </w:tcPr>
                <w:p w14:paraId="5F2ED15B">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50F1C2F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699" w:type="pct"/>
                  <w:tcBorders>
                    <w:tl2br w:val="nil"/>
                    <w:tr2bl w:val="nil"/>
                  </w:tcBorders>
                  <w:shd w:val="clear" w:color="auto" w:fill="auto"/>
                  <w:noWrap w:val="0"/>
                  <w:vAlign w:val="center"/>
                </w:tcPr>
                <w:p w14:paraId="0E520DA5">
                  <w:pPr>
                    <w:pStyle w:val="39"/>
                    <w:bidi w:val="0"/>
                    <w:rPr>
                      <w:rFonts w:hint="default"/>
                      <w:color w:val="auto"/>
                      <w:lang w:val="en-US" w:eastAsia="zh-CN"/>
                    </w:rPr>
                  </w:pPr>
                  <w:r>
                    <w:rPr>
                      <w:rFonts w:hint="default"/>
                      <w:color w:val="auto"/>
                      <w:lang w:val="en-US" w:eastAsia="zh-CN"/>
                    </w:rPr>
                    <w:t>7.56</w:t>
                  </w:r>
                </w:p>
              </w:tc>
              <w:tc>
                <w:tcPr>
                  <w:tcW w:w="394" w:type="pct"/>
                  <w:vMerge w:val="continue"/>
                  <w:tcBorders>
                    <w:tl2br w:val="nil"/>
                    <w:tr2bl w:val="nil"/>
                  </w:tcBorders>
                  <w:shd w:val="clear" w:color="auto" w:fill="auto"/>
                  <w:noWrap w:val="0"/>
                  <w:vAlign w:val="center"/>
                </w:tcPr>
                <w:p w14:paraId="660060A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4FAA8BF4">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46D37D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1311" w:type="dxa"/>
                  <w:tcBorders>
                    <w:tl2br w:val="nil"/>
                    <w:tr2bl w:val="nil"/>
                  </w:tcBorders>
                  <w:shd w:val="clear" w:color="auto" w:fill="auto"/>
                  <w:noWrap w:val="0"/>
                  <w:vAlign w:val="center"/>
                </w:tcPr>
                <w:p w14:paraId="2C1EDE54">
                  <w:pPr>
                    <w:pStyle w:val="39"/>
                    <w:bidi w:val="0"/>
                    <w:rPr>
                      <w:rFonts w:hint="default"/>
                      <w:color w:val="auto"/>
                      <w:lang w:val="en-US" w:eastAsia="zh-CN"/>
                    </w:rPr>
                  </w:pPr>
                  <w:r>
                    <w:rPr>
                      <w:rFonts w:hint="default"/>
                      <w:color w:val="auto"/>
                      <w:lang w:val="en-US" w:eastAsia="zh-CN"/>
                    </w:rPr>
                    <w:t>6.81</w:t>
                  </w:r>
                </w:p>
              </w:tc>
            </w:tr>
            <w:tr w14:paraId="49D8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pct"/>
                  <w:vMerge w:val="continue"/>
                  <w:tcBorders>
                    <w:tl2br w:val="nil"/>
                    <w:tr2bl w:val="nil"/>
                  </w:tcBorders>
                  <w:noWrap w:val="0"/>
                  <w:vAlign w:val="center"/>
                </w:tcPr>
                <w:p w14:paraId="38ACB5A6">
                  <w:pPr>
                    <w:pStyle w:val="39"/>
                    <w:bidi w:val="0"/>
                    <w:rPr>
                      <w:rFonts w:hint="default"/>
                      <w:color w:val="auto"/>
                      <w:highlight w:val="none"/>
                    </w:rPr>
                  </w:pPr>
                </w:p>
              </w:tc>
              <w:tc>
                <w:tcPr>
                  <w:tcW w:w="572" w:type="pct"/>
                  <w:vMerge w:val="continue"/>
                  <w:tcBorders>
                    <w:tl2br w:val="nil"/>
                    <w:tr2bl w:val="nil"/>
                  </w:tcBorders>
                  <w:noWrap w:val="0"/>
                  <w:vAlign w:val="center"/>
                </w:tcPr>
                <w:p w14:paraId="60E99B0B">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21954D6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tcBorders>
                    <w:tl2br w:val="nil"/>
                    <w:tr2bl w:val="nil"/>
                  </w:tcBorders>
                  <w:shd w:val="clear" w:color="auto" w:fill="auto"/>
                  <w:noWrap w:val="0"/>
                  <w:vAlign w:val="center"/>
                </w:tcPr>
                <w:p w14:paraId="1C248BCF">
                  <w:pPr>
                    <w:pStyle w:val="39"/>
                    <w:bidi w:val="0"/>
                    <w:rPr>
                      <w:rFonts w:hint="default"/>
                      <w:color w:val="auto"/>
                      <w:lang w:val="en-US" w:eastAsia="zh-CN"/>
                    </w:rPr>
                  </w:pPr>
                  <w:r>
                    <w:rPr>
                      <w:rFonts w:hint="default"/>
                      <w:color w:val="auto"/>
                      <w:lang w:val="en-US" w:eastAsia="zh-CN"/>
                    </w:rPr>
                    <w:t>5125</w:t>
                  </w:r>
                </w:p>
              </w:tc>
              <w:tc>
                <w:tcPr>
                  <w:tcW w:w="394" w:type="pct"/>
                  <w:vMerge w:val="continue"/>
                  <w:tcBorders>
                    <w:tl2br w:val="nil"/>
                    <w:tr2bl w:val="nil"/>
                  </w:tcBorders>
                  <w:shd w:val="clear" w:color="auto" w:fill="auto"/>
                  <w:noWrap w:val="0"/>
                  <w:vAlign w:val="center"/>
                </w:tcPr>
                <w:p w14:paraId="0640D45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049E0EA9">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0E21B52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1311" w:type="dxa"/>
                  <w:tcBorders>
                    <w:tl2br w:val="nil"/>
                    <w:tr2bl w:val="nil"/>
                  </w:tcBorders>
                  <w:shd w:val="clear" w:color="auto" w:fill="auto"/>
                  <w:noWrap w:val="0"/>
                  <w:vAlign w:val="center"/>
                </w:tcPr>
                <w:p w14:paraId="15274459">
                  <w:pPr>
                    <w:pStyle w:val="39"/>
                    <w:bidi w:val="0"/>
                    <w:rPr>
                      <w:rFonts w:hint="default"/>
                      <w:color w:val="auto"/>
                      <w:lang w:val="en-US" w:eastAsia="zh-CN"/>
                    </w:rPr>
                  </w:pPr>
                  <w:r>
                    <w:rPr>
                      <w:rFonts w:hint="default"/>
                      <w:color w:val="auto"/>
                      <w:lang w:val="en-US" w:eastAsia="zh-CN"/>
                    </w:rPr>
                    <w:t>498.92</w:t>
                  </w:r>
                </w:p>
              </w:tc>
            </w:tr>
            <w:tr w14:paraId="54F7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tcBorders>
                    <w:tl2br w:val="nil"/>
                    <w:tr2bl w:val="nil"/>
                  </w:tcBorders>
                  <w:noWrap w:val="0"/>
                  <w:vAlign w:val="center"/>
                </w:tcPr>
                <w:p w14:paraId="15E6C86D">
                  <w:pPr>
                    <w:pStyle w:val="39"/>
                    <w:bidi w:val="0"/>
                    <w:rPr>
                      <w:rFonts w:hint="default"/>
                      <w:color w:val="auto"/>
                      <w:highlight w:val="none"/>
                    </w:rPr>
                  </w:pPr>
                </w:p>
              </w:tc>
              <w:tc>
                <w:tcPr>
                  <w:tcW w:w="572" w:type="pct"/>
                  <w:vMerge w:val="continue"/>
                  <w:tcBorders>
                    <w:tl2br w:val="nil"/>
                    <w:tr2bl w:val="nil"/>
                  </w:tcBorders>
                  <w:noWrap w:val="0"/>
                  <w:vAlign w:val="center"/>
                </w:tcPr>
                <w:p w14:paraId="5734388E">
                  <w:pPr>
                    <w:pStyle w:val="39"/>
                    <w:bidi w:val="0"/>
                    <w:rPr>
                      <w:rFonts w:hint="eastAsia"/>
                      <w:color w:val="auto"/>
                      <w:sz w:val="18"/>
                      <w:szCs w:val="18"/>
                      <w:highlight w:val="none"/>
                    </w:rPr>
                  </w:pPr>
                </w:p>
              </w:tc>
              <w:tc>
                <w:tcPr>
                  <w:tcW w:w="682" w:type="pct"/>
                  <w:tcBorders>
                    <w:tl2br w:val="nil"/>
                    <w:tr2bl w:val="nil"/>
                  </w:tcBorders>
                  <w:shd w:val="clear" w:color="auto" w:fill="auto"/>
                  <w:noWrap w:val="0"/>
                  <w:vAlign w:val="center"/>
                </w:tcPr>
                <w:p w14:paraId="0338134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泥</w:t>
                  </w:r>
                </w:p>
              </w:tc>
              <w:tc>
                <w:tcPr>
                  <w:tcW w:w="699" w:type="pct"/>
                  <w:tcBorders>
                    <w:tl2br w:val="nil"/>
                    <w:tr2bl w:val="nil"/>
                  </w:tcBorders>
                  <w:shd w:val="clear" w:color="auto" w:fill="auto"/>
                  <w:noWrap w:val="0"/>
                  <w:vAlign w:val="center"/>
                </w:tcPr>
                <w:p w14:paraId="25082AD5">
                  <w:pPr>
                    <w:pStyle w:val="39"/>
                    <w:bidi w:val="0"/>
                    <w:rPr>
                      <w:rFonts w:hint="default"/>
                      <w:color w:val="auto"/>
                      <w:lang w:val="en-US" w:eastAsia="zh-CN"/>
                    </w:rPr>
                  </w:pPr>
                  <w:r>
                    <w:rPr>
                      <w:rFonts w:hint="eastAsia"/>
                      <w:color w:val="auto"/>
                      <w:lang w:val="en-US" w:eastAsia="zh-CN"/>
                    </w:rPr>
                    <w:t>5500</w:t>
                  </w:r>
                </w:p>
              </w:tc>
              <w:tc>
                <w:tcPr>
                  <w:tcW w:w="394" w:type="pct"/>
                  <w:vMerge w:val="restart"/>
                  <w:tcBorders>
                    <w:tl2br w:val="nil"/>
                    <w:tr2bl w:val="nil"/>
                  </w:tcBorders>
                  <w:shd w:val="clear" w:color="auto" w:fill="auto"/>
                  <w:noWrap w:val="0"/>
                  <w:vAlign w:val="center"/>
                </w:tcPr>
                <w:p w14:paraId="15AA135F">
                  <w:pPr>
                    <w:pStyle w:val="39"/>
                    <w:bidi w:val="0"/>
                    <w:rPr>
                      <w:rFonts w:hint="default"/>
                      <w:color w:val="auto"/>
                      <w:highlight w:val="none"/>
                      <w:lang w:val="en-US" w:eastAsia="zh-CN"/>
                    </w:rPr>
                  </w:pPr>
                  <w:r>
                    <w:rPr>
                      <w:rFonts w:hint="eastAsia"/>
                      <w:color w:val="auto"/>
                      <w:highlight w:val="none"/>
                      <w:lang w:val="en-US" w:eastAsia="zh-CN"/>
                    </w:rPr>
                    <w:t>2</w:t>
                  </w:r>
                </w:p>
              </w:tc>
              <w:tc>
                <w:tcPr>
                  <w:tcW w:w="566" w:type="pct"/>
                  <w:vMerge w:val="restart"/>
                  <w:tcBorders>
                    <w:tl2br w:val="nil"/>
                    <w:tr2bl w:val="nil"/>
                  </w:tcBorders>
                  <w:noWrap w:val="0"/>
                  <w:vAlign w:val="center"/>
                </w:tcPr>
                <w:p w14:paraId="39EDA683">
                  <w:pPr>
                    <w:pStyle w:val="39"/>
                    <w:bidi w:val="0"/>
                    <w:rPr>
                      <w:rFonts w:hint="default"/>
                      <w:color w:val="auto"/>
                      <w:highlight w:val="none"/>
                    </w:rPr>
                  </w:pPr>
                  <w:r>
                    <w:rPr>
                      <w:rFonts w:hint="eastAsia"/>
                      <w:color w:val="auto"/>
                      <w:highlight w:val="none"/>
                      <w:lang w:val="en-US" w:eastAsia="zh-CN"/>
                    </w:rPr>
                    <w:t>废气</w:t>
                  </w:r>
                </w:p>
              </w:tc>
              <w:tc>
                <w:tcPr>
                  <w:tcW w:w="958" w:type="pct"/>
                  <w:gridSpan w:val="2"/>
                  <w:tcBorders>
                    <w:tl2br w:val="nil"/>
                    <w:tr2bl w:val="nil"/>
                  </w:tcBorders>
                  <w:shd w:val="clear" w:color="auto" w:fill="auto"/>
                  <w:noWrap w:val="0"/>
                  <w:vAlign w:val="center"/>
                </w:tcPr>
                <w:p w14:paraId="53BFC6C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1311" w:type="dxa"/>
                  <w:tcBorders>
                    <w:tl2br w:val="nil"/>
                    <w:tr2bl w:val="nil"/>
                  </w:tcBorders>
                  <w:shd w:val="clear" w:color="auto" w:fill="auto"/>
                  <w:noWrap w:val="0"/>
                  <w:vAlign w:val="center"/>
                </w:tcPr>
                <w:p w14:paraId="1BF71120">
                  <w:pPr>
                    <w:pStyle w:val="39"/>
                    <w:bidi w:val="0"/>
                    <w:rPr>
                      <w:rFonts w:hint="default"/>
                      <w:color w:val="auto"/>
                      <w:lang w:val="en-US" w:eastAsia="zh-CN"/>
                    </w:rPr>
                  </w:pPr>
                  <w:r>
                    <w:rPr>
                      <w:rFonts w:hint="eastAsia"/>
                      <w:color w:val="auto"/>
                      <w:lang w:val="en-US" w:eastAsia="zh-CN"/>
                    </w:rPr>
                    <w:t>7893.815</w:t>
                  </w:r>
                </w:p>
              </w:tc>
            </w:tr>
            <w:tr w14:paraId="077B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377" w:type="pct"/>
                  <w:vMerge w:val="restart"/>
                  <w:tcBorders>
                    <w:tl2br w:val="nil"/>
                    <w:tr2bl w:val="nil"/>
                  </w:tcBorders>
                  <w:noWrap w:val="0"/>
                  <w:vAlign w:val="center"/>
                </w:tcPr>
                <w:p w14:paraId="47D3074E">
                  <w:pPr>
                    <w:pStyle w:val="39"/>
                    <w:bidi w:val="0"/>
                    <w:rPr>
                      <w:rFonts w:hint="default"/>
                      <w:color w:val="auto"/>
                      <w:highlight w:val="none"/>
                      <w:lang w:val="en-US" w:eastAsia="zh-CN"/>
                    </w:rPr>
                  </w:pPr>
                  <w:r>
                    <w:rPr>
                      <w:rFonts w:hint="eastAsia" w:cs="Times New Roman"/>
                      <w:color w:val="auto"/>
                      <w:spacing w:val="0"/>
                      <w:kern w:val="0"/>
                      <w:sz w:val="21"/>
                      <w:szCs w:val="21"/>
                      <w:highlight w:val="none"/>
                      <w:lang w:val="en-US" w:eastAsia="zh-CN" w:bidi="ar-SA"/>
                    </w:rPr>
                    <w:t>2</w:t>
                  </w:r>
                </w:p>
              </w:tc>
              <w:tc>
                <w:tcPr>
                  <w:tcW w:w="572" w:type="pct"/>
                  <w:vMerge w:val="restart"/>
                  <w:tcBorders>
                    <w:tl2br w:val="nil"/>
                    <w:tr2bl w:val="nil"/>
                  </w:tcBorders>
                  <w:noWrap w:val="0"/>
                  <w:vAlign w:val="center"/>
                </w:tcPr>
                <w:p w14:paraId="00FFDC34">
                  <w:pPr>
                    <w:pStyle w:val="39"/>
                    <w:bidi w:val="0"/>
                    <w:rPr>
                      <w:rFonts w:hint="default"/>
                      <w:color w:val="auto"/>
                      <w:highlight w:val="none"/>
                      <w:lang w:val="en-US" w:eastAsia="zh-CN"/>
                    </w:rPr>
                  </w:pPr>
                  <w:r>
                    <w:rPr>
                      <w:rFonts w:hint="eastAsia"/>
                      <w:color w:val="auto"/>
                      <w:highlight w:val="none"/>
                      <w:lang w:val="en-US" w:eastAsia="zh-CN"/>
                    </w:rPr>
                    <w:t>盐酸（31%）440t/a</w:t>
                  </w:r>
                </w:p>
              </w:tc>
              <w:tc>
                <w:tcPr>
                  <w:tcW w:w="682" w:type="pct"/>
                  <w:tcBorders>
                    <w:tl2br w:val="nil"/>
                    <w:tr2bl w:val="nil"/>
                  </w:tcBorders>
                  <w:shd w:val="clear" w:color="auto" w:fill="auto"/>
                  <w:noWrap w:val="0"/>
                  <w:vAlign w:val="center"/>
                </w:tcPr>
                <w:p w14:paraId="206F200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tcBorders>
                    <w:tl2br w:val="nil"/>
                    <w:tr2bl w:val="nil"/>
                  </w:tcBorders>
                  <w:shd w:val="clear" w:color="auto" w:fill="auto"/>
                  <w:noWrap w:val="0"/>
                  <w:vAlign w:val="center"/>
                </w:tcPr>
                <w:p w14:paraId="0F2C0410">
                  <w:pPr>
                    <w:pStyle w:val="39"/>
                    <w:bidi w:val="0"/>
                    <w:rPr>
                      <w:rFonts w:hint="default"/>
                      <w:color w:val="auto"/>
                      <w:lang w:val="en-US" w:eastAsia="zh-CN"/>
                    </w:rPr>
                  </w:pPr>
                  <w:r>
                    <w:rPr>
                      <w:rFonts w:hint="default"/>
                      <w:color w:val="auto"/>
                      <w:lang w:val="en-US" w:eastAsia="zh-CN"/>
                    </w:rPr>
                    <w:t>303.6</w:t>
                  </w:r>
                </w:p>
              </w:tc>
              <w:tc>
                <w:tcPr>
                  <w:tcW w:w="394" w:type="pct"/>
                  <w:vMerge w:val="continue"/>
                  <w:tcBorders>
                    <w:tl2br w:val="nil"/>
                    <w:tr2bl w:val="nil"/>
                  </w:tcBorders>
                  <w:noWrap w:val="0"/>
                  <w:vAlign w:val="center"/>
                </w:tcPr>
                <w:p w14:paraId="565115AE">
                  <w:pPr>
                    <w:pStyle w:val="39"/>
                    <w:bidi w:val="0"/>
                    <w:rPr>
                      <w:rFonts w:hint="default"/>
                      <w:color w:val="auto"/>
                      <w:highlight w:val="none"/>
                      <w:lang w:val="en-US" w:eastAsia="zh-CN"/>
                    </w:rPr>
                  </w:pPr>
                </w:p>
              </w:tc>
              <w:tc>
                <w:tcPr>
                  <w:tcW w:w="566" w:type="pct"/>
                  <w:vMerge w:val="continue"/>
                  <w:tcBorders>
                    <w:tl2br w:val="nil"/>
                    <w:tr2bl w:val="nil"/>
                  </w:tcBorders>
                  <w:noWrap w:val="0"/>
                  <w:vAlign w:val="center"/>
                </w:tcPr>
                <w:p w14:paraId="0141942F">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490D035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氟化氢</w:t>
                  </w:r>
                </w:p>
              </w:tc>
              <w:tc>
                <w:tcPr>
                  <w:tcW w:w="1311" w:type="dxa"/>
                  <w:tcBorders>
                    <w:tl2br w:val="nil"/>
                    <w:tr2bl w:val="nil"/>
                  </w:tcBorders>
                  <w:shd w:val="clear" w:color="auto" w:fill="auto"/>
                  <w:noWrap w:val="0"/>
                  <w:vAlign w:val="center"/>
                </w:tcPr>
                <w:p w14:paraId="78CFBEDE">
                  <w:pPr>
                    <w:pStyle w:val="39"/>
                    <w:bidi w:val="0"/>
                    <w:rPr>
                      <w:rFonts w:hint="default"/>
                      <w:color w:val="auto"/>
                      <w:lang w:val="en-US" w:eastAsia="zh-CN"/>
                    </w:rPr>
                  </w:pPr>
                  <w:r>
                    <w:rPr>
                      <w:rFonts w:hint="default"/>
                      <w:color w:val="auto"/>
                      <w:lang w:val="en-US" w:eastAsia="zh-CN"/>
                    </w:rPr>
                    <w:t>0.045</w:t>
                  </w:r>
                </w:p>
              </w:tc>
            </w:tr>
            <w:tr w14:paraId="24122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77" w:type="pct"/>
                  <w:vMerge w:val="continue"/>
                  <w:tcBorders>
                    <w:tl2br w:val="nil"/>
                    <w:tr2bl w:val="nil"/>
                  </w:tcBorders>
                  <w:noWrap w:val="0"/>
                  <w:vAlign w:val="center"/>
                </w:tcPr>
                <w:p w14:paraId="32AA6813">
                  <w:pPr>
                    <w:pStyle w:val="39"/>
                    <w:bidi w:val="0"/>
                    <w:rPr>
                      <w:rFonts w:hint="default"/>
                      <w:color w:val="auto"/>
                      <w:highlight w:val="none"/>
                    </w:rPr>
                  </w:pPr>
                </w:p>
              </w:tc>
              <w:tc>
                <w:tcPr>
                  <w:tcW w:w="572" w:type="pct"/>
                  <w:vMerge w:val="continue"/>
                  <w:tcBorders>
                    <w:tl2br w:val="nil"/>
                    <w:tr2bl w:val="nil"/>
                  </w:tcBorders>
                  <w:shd w:val="clear" w:color="auto" w:fill="auto"/>
                  <w:noWrap w:val="0"/>
                  <w:vAlign w:val="center"/>
                </w:tcPr>
                <w:p w14:paraId="02C27E6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vMerge w:val="restart"/>
                  <w:tcBorders>
                    <w:tl2br w:val="nil"/>
                    <w:tr2bl w:val="nil"/>
                  </w:tcBorders>
                  <w:shd w:val="clear" w:color="auto" w:fill="auto"/>
                  <w:noWrap w:val="0"/>
                  <w:vAlign w:val="center"/>
                </w:tcPr>
                <w:p w14:paraId="286EA46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sz w:val="18"/>
                      <w:szCs w:val="18"/>
                      <w:highlight w:val="none"/>
                      <w:lang w:val="en-US" w:eastAsia="zh-CN"/>
                    </w:rPr>
                    <w:t>HCl</w:t>
                  </w:r>
                </w:p>
              </w:tc>
              <w:tc>
                <w:tcPr>
                  <w:tcW w:w="699" w:type="pct"/>
                  <w:vMerge w:val="restart"/>
                  <w:tcBorders>
                    <w:tl2br w:val="nil"/>
                    <w:tr2bl w:val="nil"/>
                  </w:tcBorders>
                  <w:shd w:val="clear" w:color="auto" w:fill="auto"/>
                  <w:noWrap w:val="0"/>
                  <w:vAlign w:val="center"/>
                </w:tcPr>
                <w:p w14:paraId="0160EF83">
                  <w:pPr>
                    <w:pStyle w:val="39"/>
                    <w:bidi w:val="0"/>
                    <w:rPr>
                      <w:rFonts w:hint="default"/>
                      <w:color w:val="auto"/>
                      <w:lang w:val="en-US" w:eastAsia="zh-CN"/>
                    </w:rPr>
                  </w:pPr>
                  <w:r>
                    <w:rPr>
                      <w:rFonts w:hint="default"/>
                      <w:color w:val="auto"/>
                      <w:lang w:val="en-US" w:eastAsia="zh-CN"/>
                    </w:rPr>
                    <w:t>136.4</w:t>
                  </w:r>
                </w:p>
              </w:tc>
              <w:tc>
                <w:tcPr>
                  <w:tcW w:w="394" w:type="pct"/>
                  <w:vMerge w:val="continue"/>
                  <w:tcBorders>
                    <w:tl2br w:val="nil"/>
                    <w:tr2bl w:val="nil"/>
                  </w:tcBorders>
                  <w:noWrap w:val="0"/>
                  <w:vAlign w:val="center"/>
                </w:tcPr>
                <w:p w14:paraId="792B9CDA">
                  <w:pPr>
                    <w:pStyle w:val="39"/>
                    <w:bidi w:val="0"/>
                    <w:rPr>
                      <w:rFonts w:hint="default"/>
                      <w:color w:val="auto"/>
                      <w:highlight w:val="none"/>
                    </w:rPr>
                  </w:pPr>
                </w:p>
              </w:tc>
              <w:tc>
                <w:tcPr>
                  <w:tcW w:w="566" w:type="pct"/>
                  <w:vMerge w:val="continue"/>
                  <w:tcBorders>
                    <w:tl2br w:val="nil"/>
                    <w:tr2bl w:val="nil"/>
                  </w:tcBorders>
                  <w:noWrap w:val="0"/>
                  <w:vAlign w:val="center"/>
                </w:tcPr>
                <w:p w14:paraId="17310087">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73E7C89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非甲烷总烃</w:t>
                  </w:r>
                </w:p>
              </w:tc>
              <w:tc>
                <w:tcPr>
                  <w:tcW w:w="1311" w:type="dxa"/>
                  <w:tcBorders>
                    <w:tl2br w:val="nil"/>
                    <w:tr2bl w:val="nil"/>
                  </w:tcBorders>
                  <w:shd w:val="clear" w:color="auto" w:fill="auto"/>
                  <w:noWrap w:val="0"/>
                  <w:vAlign w:val="center"/>
                </w:tcPr>
                <w:p w14:paraId="0DA30C6D">
                  <w:pPr>
                    <w:pStyle w:val="39"/>
                    <w:bidi w:val="0"/>
                    <w:rPr>
                      <w:rFonts w:hint="default"/>
                      <w:color w:val="auto"/>
                      <w:lang w:val="en-US" w:eastAsia="zh-CN"/>
                    </w:rPr>
                  </w:pPr>
                  <w:r>
                    <w:rPr>
                      <w:rFonts w:hint="default"/>
                      <w:color w:val="auto"/>
                      <w:lang w:val="en-US" w:eastAsia="zh-CN"/>
                    </w:rPr>
                    <w:t>0.03</w:t>
                  </w:r>
                </w:p>
              </w:tc>
            </w:tr>
            <w:tr w14:paraId="33188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77" w:type="pct"/>
                  <w:vMerge w:val="continue"/>
                  <w:tcBorders>
                    <w:tl2br w:val="nil"/>
                    <w:tr2bl w:val="nil"/>
                  </w:tcBorders>
                  <w:noWrap w:val="0"/>
                  <w:vAlign w:val="center"/>
                </w:tcPr>
                <w:p w14:paraId="338E1423">
                  <w:pPr>
                    <w:pStyle w:val="39"/>
                    <w:bidi w:val="0"/>
                    <w:rPr>
                      <w:rFonts w:hint="default"/>
                      <w:color w:val="auto"/>
                      <w:highlight w:val="none"/>
                    </w:rPr>
                  </w:pPr>
                </w:p>
              </w:tc>
              <w:tc>
                <w:tcPr>
                  <w:tcW w:w="572" w:type="pct"/>
                  <w:vMerge w:val="continue"/>
                  <w:tcBorders>
                    <w:tl2br w:val="nil"/>
                    <w:tr2bl w:val="nil"/>
                  </w:tcBorders>
                  <w:shd w:val="clear" w:color="auto" w:fill="auto"/>
                  <w:noWrap w:val="0"/>
                  <w:vAlign w:val="center"/>
                </w:tcPr>
                <w:p w14:paraId="595C523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vMerge w:val="continue"/>
                  <w:tcBorders>
                    <w:tl2br w:val="nil"/>
                    <w:tr2bl w:val="nil"/>
                  </w:tcBorders>
                  <w:shd w:val="clear" w:color="auto" w:fill="auto"/>
                  <w:noWrap w:val="0"/>
                  <w:vAlign w:val="center"/>
                </w:tcPr>
                <w:p w14:paraId="2E35C3C4">
                  <w:pPr>
                    <w:pStyle w:val="39"/>
                    <w:bidi w:val="0"/>
                    <w:ind w:firstLine="0" w:firstLineChars="0"/>
                    <w:rPr>
                      <w:rFonts w:hint="eastAsia"/>
                      <w:color w:val="auto"/>
                      <w:sz w:val="18"/>
                      <w:szCs w:val="18"/>
                      <w:highlight w:val="none"/>
                      <w:lang w:val="en-US" w:eastAsia="zh-CN"/>
                    </w:rPr>
                  </w:pPr>
                </w:p>
              </w:tc>
              <w:tc>
                <w:tcPr>
                  <w:tcW w:w="699" w:type="pct"/>
                  <w:vMerge w:val="continue"/>
                  <w:tcBorders>
                    <w:tl2br w:val="nil"/>
                    <w:tr2bl w:val="nil"/>
                  </w:tcBorders>
                  <w:shd w:val="clear" w:color="auto" w:fill="auto"/>
                  <w:noWrap w:val="0"/>
                  <w:vAlign w:val="center"/>
                </w:tcPr>
                <w:p w14:paraId="0DDD006F">
                  <w:pPr>
                    <w:pStyle w:val="39"/>
                    <w:bidi w:val="0"/>
                    <w:rPr>
                      <w:rFonts w:hint="default"/>
                      <w:color w:val="auto"/>
                      <w:lang w:val="en-US" w:eastAsia="zh-CN"/>
                    </w:rPr>
                  </w:pPr>
                </w:p>
              </w:tc>
              <w:tc>
                <w:tcPr>
                  <w:tcW w:w="394" w:type="pct"/>
                  <w:vMerge w:val="continue"/>
                  <w:tcBorders>
                    <w:tl2br w:val="nil"/>
                    <w:tr2bl w:val="nil"/>
                  </w:tcBorders>
                  <w:noWrap w:val="0"/>
                  <w:vAlign w:val="center"/>
                </w:tcPr>
                <w:p w14:paraId="116BE2C0">
                  <w:pPr>
                    <w:pStyle w:val="39"/>
                    <w:bidi w:val="0"/>
                    <w:rPr>
                      <w:rFonts w:hint="default"/>
                      <w:color w:val="auto"/>
                      <w:highlight w:val="none"/>
                    </w:rPr>
                  </w:pPr>
                </w:p>
              </w:tc>
              <w:tc>
                <w:tcPr>
                  <w:tcW w:w="566" w:type="pct"/>
                  <w:vMerge w:val="continue"/>
                  <w:tcBorders>
                    <w:tl2br w:val="nil"/>
                    <w:tr2bl w:val="nil"/>
                  </w:tcBorders>
                  <w:noWrap w:val="0"/>
                  <w:vAlign w:val="center"/>
                </w:tcPr>
                <w:p w14:paraId="0BF4F3C3">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5E40BEE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kern w:val="0"/>
                      <w:sz w:val="21"/>
                      <w:szCs w:val="20"/>
                      <w:highlight w:val="none"/>
                      <w:shd w:val="clear" w:color="auto" w:fill="auto"/>
                      <w:lang w:val="en-US" w:eastAsia="zh-CN"/>
                    </w:rPr>
                    <w:t>HCl</w:t>
                  </w:r>
                </w:p>
              </w:tc>
              <w:tc>
                <w:tcPr>
                  <w:tcW w:w="1311" w:type="dxa"/>
                  <w:tcBorders>
                    <w:tl2br w:val="nil"/>
                    <w:tr2bl w:val="nil"/>
                  </w:tcBorders>
                  <w:shd w:val="clear" w:color="auto" w:fill="auto"/>
                  <w:noWrap w:val="0"/>
                  <w:vAlign w:val="center"/>
                </w:tcPr>
                <w:p w14:paraId="739CF847">
                  <w:pPr>
                    <w:pStyle w:val="39"/>
                    <w:bidi w:val="0"/>
                    <w:rPr>
                      <w:rFonts w:hint="default"/>
                      <w:color w:val="auto"/>
                      <w:lang w:val="en-US" w:eastAsia="zh-CN"/>
                    </w:rPr>
                  </w:pPr>
                  <w:r>
                    <w:rPr>
                      <w:rFonts w:hint="default"/>
                      <w:color w:val="auto"/>
                      <w:lang w:val="en-US" w:eastAsia="zh-CN"/>
                    </w:rPr>
                    <w:t>0.191</w:t>
                  </w:r>
                </w:p>
              </w:tc>
            </w:tr>
            <w:tr w14:paraId="4ED4B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77" w:type="pct"/>
                  <w:vMerge w:val="restart"/>
                  <w:tcBorders>
                    <w:tl2br w:val="nil"/>
                    <w:tr2bl w:val="nil"/>
                  </w:tcBorders>
                  <w:shd w:val="clear" w:color="auto" w:fill="auto"/>
                  <w:noWrap w:val="0"/>
                  <w:vAlign w:val="center"/>
                </w:tcPr>
                <w:p w14:paraId="23C05B0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3</w:t>
                  </w:r>
                </w:p>
              </w:tc>
              <w:tc>
                <w:tcPr>
                  <w:tcW w:w="572" w:type="pct"/>
                  <w:vMerge w:val="restart"/>
                  <w:tcBorders>
                    <w:tl2br w:val="nil"/>
                    <w:tr2bl w:val="nil"/>
                  </w:tcBorders>
                  <w:shd w:val="clear" w:color="auto" w:fill="auto"/>
                  <w:noWrap w:val="0"/>
                  <w:vAlign w:val="center"/>
                </w:tcPr>
                <w:p w14:paraId="53F9DCA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氢氟酸（55%）85.09</w:t>
                  </w:r>
                  <w:r>
                    <w:rPr>
                      <w:rFonts w:hint="eastAsia"/>
                      <w:color w:val="auto"/>
                      <w:highlight w:val="none"/>
                      <w:lang w:val="en-US" w:eastAsia="zh-CN"/>
                    </w:rPr>
                    <w:t>t/a</w:t>
                  </w:r>
                </w:p>
              </w:tc>
              <w:tc>
                <w:tcPr>
                  <w:tcW w:w="682" w:type="pct"/>
                  <w:tcBorders>
                    <w:tl2br w:val="nil"/>
                    <w:tr2bl w:val="nil"/>
                  </w:tcBorders>
                  <w:shd w:val="clear" w:color="auto" w:fill="auto"/>
                  <w:noWrap w:val="0"/>
                  <w:vAlign w:val="center"/>
                </w:tcPr>
                <w:p w14:paraId="5A01944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699" w:type="pct"/>
                  <w:tcBorders>
                    <w:tl2br w:val="nil"/>
                    <w:tr2bl w:val="nil"/>
                  </w:tcBorders>
                  <w:shd w:val="clear" w:color="auto" w:fill="auto"/>
                  <w:noWrap w:val="0"/>
                  <w:vAlign w:val="center"/>
                </w:tcPr>
                <w:p w14:paraId="3F70B8D3">
                  <w:pPr>
                    <w:pStyle w:val="39"/>
                    <w:bidi w:val="0"/>
                    <w:rPr>
                      <w:rFonts w:hint="eastAsia"/>
                      <w:color w:val="auto"/>
                      <w:lang w:val="en-US" w:eastAsia="zh-CN"/>
                    </w:rPr>
                  </w:pPr>
                  <w:r>
                    <w:rPr>
                      <w:rFonts w:hint="default"/>
                      <w:color w:val="auto"/>
                      <w:lang w:val="en-US" w:eastAsia="zh-CN"/>
                    </w:rPr>
                    <w:t>38.29</w:t>
                  </w:r>
                </w:p>
              </w:tc>
              <w:tc>
                <w:tcPr>
                  <w:tcW w:w="394" w:type="pct"/>
                  <w:vMerge w:val="continue"/>
                  <w:tcBorders>
                    <w:tl2br w:val="nil"/>
                    <w:tr2bl w:val="nil"/>
                  </w:tcBorders>
                  <w:noWrap w:val="0"/>
                  <w:vAlign w:val="center"/>
                </w:tcPr>
                <w:p w14:paraId="1A1CEC21">
                  <w:pPr>
                    <w:pStyle w:val="39"/>
                    <w:bidi w:val="0"/>
                    <w:rPr>
                      <w:rFonts w:hint="default"/>
                      <w:color w:val="auto"/>
                      <w:highlight w:val="none"/>
                    </w:rPr>
                  </w:pPr>
                </w:p>
              </w:tc>
              <w:tc>
                <w:tcPr>
                  <w:tcW w:w="566" w:type="pct"/>
                  <w:vMerge w:val="continue"/>
                  <w:tcBorders>
                    <w:tl2br w:val="nil"/>
                    <w:tr2bl w:val="nil"/>
                  </w:tcBorders>
                  <w:noWrap w:val="0"/>
                  <w:vAlign w:val="center"/>
                </w:tcPr>
                <w:p w14:paraId="0B53433C">
                  <w:pPr>
                    <w:pStyle w:val="39"/>
                    <w:bidi w:val="0"/>
                    <w:rPr>
                      <w:rFonts w:hint="default"/>
                      <w:color w:val="auto"/>
                      <w:highlight w:val="none"/>
                    </w:rPr>
                  </w:pPr>
                </w:p>
              </w:tc>
              <w:tc>
                <w:tcPr>
                  <w:tcW w:w="958" w:type="pct"/>
                  <w:gridSpan w:val="2"/>
                  <w:tcBorders>
                    <w:tl2br w:val="nil"/>
                    <w:tr2bl w:val="nil"/>
                  </w:tcBorders>
                  <w:shd w:val="clear" w:color="auto" w:fill="auto"/>
                  <w:noWrap w:val="0"/>
                  <w:vAlign w:val="center"/>
                </w:tcPr>
                <w:p w14:paraId="6FA4D61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颗粒物</w:t>
                  </w:r>
                </w:p>
              </w:tc>
              <w:tc>
                <w:tcPr>
                  <w:tcW w:w="1311" w:type="dxa"/>
                  <w:tcBorders>
                    <w:tl2br w:val="nil"/>
                    <w:tr2bl w:val="nil"/>
                  </w:tcBorders>
                  <w:shd w:val="clear" w:color="auto" w:fill="auto"/>
                  <w:noWrap w:val="0"/>
                  <w:vAlign w:val="center"/>
                </w:tcPr>
                <w:p w14:paraId="181D3083">
                  <w:pPr>
                    <w:pStyle w:val="39"/>
                    <w:bidi w:val="0"/>
                    <w:rPr>
                      <w:rFonts w:hint="default"/>
                      <w:color w:val="auto"/>
                      <w:lang w:val="en-US" w:eastAsia="zh-CN"/>
                    </w:rPr>
                  </w:pPr>
                  <w:r>
                    <w:rPr>
                      <w:rFonts w:hint="default"/>
                      <w:color w:val="auto"/>
                      <w:lang w:val="en-US" w:eastAsia="zh-CN"/>
                    </w:rPr>
                    <w:t>0.56</w:t>
                  </w:r>
                </w:p>
              </w:tc>
            </w:tr>
            <w:tr w14:paraId="0E5F2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vMerge w:val="continue"/>
                  <w:tcBorders>
                    <w:tl2br w:val="nil"/>
                    <w:tr2bl w:val="nil"/>
                  </w:tcBorders>
                  <w:shd w:val="clear" w:color="auto" w:fill="auto"/>
                  <w:noWrap w:val="0"/>
                  <w:vAlign w:val="center"/>
                </w:tcPr>
                <w:p w14:paraId="29D40F8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vMerge w:val="continue"/>
                  <w:tcBorders>
                    <w:tl2br w:val="nil"/>
                    <w:tr2bl w:val="nil"/>
                  </w:tcBorders>
                  <w:shd w:val="clear" w:color="auto" w:fill="auto"/>
                  <w:noWrap w:val="0"/>
                  <w:vAlign w:val="center"/>
                </w:tcPr>
                <w:p w14:paraId="6051296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E686B5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sz w:val="18"/>
                      <w:szCs w:val="18"/>
                      <w:highlight w:val="none"/>
                      <w:lang w:val="en-US" w:eastAsia="zh-CN"/>
                    </w:rPr>
                    <w:t>HF</w:t>
                  </w:r>
                </w:p>
              </w:tc>
              <w:tc>
                <w:tcPr>
                  <w:tcW w:w="699" w:type="pct"/>
                  <w:tcBorders>
                    <w:tl2br w:val="nil"/>
                    <w:tr2bl w:val="nil"/>
                  </w:tcBorders>
                  <w:shd w:val="clear" w:color="auto" w:fill="auto"/>
                  <w:noWrap w:val="0"/>
                  <w:vAlign w:val="center"/>
                </w:tcPr>
                <w:p w14:paraId="24458C8A">
                  <w:pPr>
                    <w:pStyle w:val="39"/>
                    <w:bidi w:val="0"/>
                    <w:rPr>
                      <w:rFonts w:hint="default"/>
                      <w:color w:val="auto"/>
                      <w:lang w:val="en-US" w:eastAsia="zh-CN"/>
                    </w:rPr>
                  </w:pPr>
                  <w:r>
                    <w:rPr>
                      <w:rFonts w:hint="default"/>
                      <w:color w:val="auto"/>
                      <w:lang w:val="en-US" w:eastAsia="zh-CN"/>
                    </w:rPr>
                    <w:t>46.8</w:t>
                  </w:r>
                </w:p>
              </w:tc>
              <w:tc>
                <w:tcPr>
                  <w:tcW w:w="394" w:type="pct"/>
                  <w:vMerge w:val="restart"/>
                  <w:tcBorders>
                    <w:tl2br w:val="nil"/>
                    <w:tr2bl w:val="nil"/>
                  </w:tcBorders>
                  <w:noWrap w:val="0"/>
                  <w:vAlign w:val="center"/>
                </w:tcPr>
                <w:p w14:paraId="14EF90FA">
                  <w:pPr>
                    <w:pStyle w:val="39"/>
                    <w:bidi w:val="0"/>
                    <w:rPr>
                      <w:rFonts w:hint="eastAsia"/>
                      <w:color w:val="auto"/>
                      <w:highlight w:val="none"/>
                      <w:lang w:val="en-US" w:eastAsia="zh-CN"/>
                    </w:rPr>
                  </w:pPr>
                  <w:r>
                    <w:rPr>
                      <w:rFonts w:hint="eastAsia"/>
                      <w:color w:val="auto"/>
                      <w:highlight w:val="none"/>
                      <w:lang w:val="en-US" w:eastAsia="zh-CN"/>
                    </w:rPr>
                    <w:t>3</w:t>
                  </w:r>
                </w:p>
              </w:tc>
              <w:tc>
                <w:tcPr>
                  <w:tcW w:w="566" w:type="pct"/>
                  <w:vMerge w:val="restart"/>
                  <w:tcBorders>
                    <w:tl2br w:val="nil"/>
                    <w:tr2bl w:val="nil"/>
                  </w:tcBorders>
                  <w:noWrap w:val="0"/>
                  <w:vAlign w:val="center"/>
                </w:tcPr>
                <w:p w14:paraId="19A338EC">
                  <w:pPr>
                    <w:pStyle w:val="39"/>
                    <w:bidi w:val="0"/>
                    <w:rPr>
                      <w:rFonts w:hint="default"/>
                      <w:color w:val="auto"/>
                      <w:highlight w:val="none"/>
                      <w:lang w:val="en-US" w:eastAsia="zh-CN"/>
                    </w:rPr>
                  </w:pPr>
                  <w:r>
                    <w:rPr>
                      <w:rFonts w:hint="eastAsia"/>
                      <w:color w:val="auto"/>
                      <w:highlight w:val="none"/>
                      <w:lang w:val="en-US" w:eastAsia="zh-CN"/>
                    </w:rPr>
                    <w:t>废水（36782.873t/a）</w:t>
                  </w:r>
                </w:p>
              </w:tc>
              <w:tc>
                <w:tcPr>
                  <w:tcW w:w="958" w:type="pct"/>
                  <w:gridSpan w:val="2"/>
                  <w:tcBorders>
                    <w:tl2br w:val="nil"/>
                    <w:tr2bl w:val="nil"/>
                  </w:tcBorders>
                  <w:shd w:val="clear" w:color="auto" w:fill="auto"/>
                  <w:noWrap w:val="0"/>
                  <w:vAlign w:val="center"/>
                </w:tcPr>
                <w:p w14:paraId="2DD425C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1311" w:type="dxa"/>
                  <w:tcBorders>
                    <w:tl2br w:val="nil"/>
                    <w:tr2bl w:val="nil"/>
                  </w:tcBorders>
                  <w:shd w:val="clear" w:color="auto" w:fill="auto"/>
                  <w:noWrap w:val="0"/>
                  <w:vAlign w:val="center"/>
                </w:tcPr>
                <w:p w14:paraId="66D5075D">
                  <w:pPr>
                    <w:pStyle w:val="39"/>
                    <w:bidi w:val="0"/>
                    <w:rPr>
                      <w:rFonts w:hint="default"/>
                      <w:color w:val="auto"/>
                      <w:lang w:val="en-US" w:eastAsia="zh-CN"/>
                    </w:rPr>
                  </w:pPr>
                  <w:r>
                    <w:rPr>
                      <w:rFonts w:hint="eastAsia"/>
                      <w:color w:val="auto"/>
                      <w:lang w:val="en-US" w:eastAsia="zh-CN"/>
                    </w:rPr>
                    <w:t>73500</w:t>
                  </w:r>
                </w:p>
              </w:tc>
            </w:tr>
            <w:tr w14:paraId="59439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0016798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4</w:t>
                  </w:r>
                </w:p>
              </w:tc>
              <w:tc>
                <w:tcPr>
                  <w:tcW w:w="572" w:type="pct"/>
                  <w:tcBorders>
                    <w:tl2br w:val="nil"/>
                    <w:tr2bl w:val="nil"/>
                  </w:tcBorders>
                  <w:shd w:val="clear" w:color="auto" w:fill="auto"/>
                  <w:noWrap w:val="0"/>
                  <w:vAlign w:val="center"/>
                </w:tcPr>
                <w:p w14:paraId="6097259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草酸</w:t>
                  </w:r>
                </w:p>
              </w:tc>
              <w:tc>
                <w:tcPr>
                  <w:tcW w:w="682" w:type="pct"/>
                  <w:tcBorders>
                    <w:tl2br w:val="nil"/>
                    <w:tr2bl w:val="nil"/>
                  </w:tcBorders>
                  <w:shd w:val="clear" w:color="auto" w:fill="auto"/>
                  <w:noWrap w:val="0"/>
                  <w:vAlign w:val="center"/>
                </w:tcPr>
                <w:p w14:paraId="26CB21D7">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r>
                    <w:rPr>
                      <w:rFonts w:hint="eastAsia" w:cs="Times New Roman"/>
                      <w:color w:val="auto"/>
                      <w:spacing w:val="0"/>
                      <w:kern w:val="0"/>
                      <w:sz w:val="18"/>
                      <w:szCs w:val="18"/>
                      <w:highlight w:val="none"/>
                      <w:lang w:val="en-US" w:eastAsia="zh-CN" w:bidi="ar-SA"/>
                    </w:rPr>
                    <w:t>草酸</w:t>
                  </w:r>
                </w:p>
              </w:tc>
              <w:tc>
                <w:tcPr>
                  <w:tcW w:w="699" w:type="pct"/>
                  <w:tcBorders>
                    <w:tl2br w:val="nil"/>
                    <w:tr2bl w:val="nil"/>
                  </w:tcBorders>
                  <w:shd w:val="clear" w:color="auto" w:fill="auto"/>
                  <w:noWrap w:val="0"/>
                  <w:vAlign w:val="center"/>
                </w:tcPr>
                <w:p w14:paraId="34717BB7">
                  <w:pPr>
                    <w:pStyle w:val="39"/>
                    <w:bidi w:val="0"/>
                    <w:rPr>
                      <w:rFonts w:hint="default"/>
                      <w:color w:val="auto"/>
                      <w:lang w:val="en-US" w:eastAsia="zh-CN"/>
                    </w:rPr>
                  </w:pPr>
                  <w:r>
                    <w:rPr>
                      <w:rFonts w:hint="eastAsia"/>
                      <w:color w:val="auto"/>
                      <w:lang w:val="en-US" w:eastAsia="zh-CN"/>
                    </w:rPr>
                    <w:t>125</w:t>
                  </w:r>
                </w:p>
              </w:tc>
              <w:tc>
                <w:tcPr>
                  <w:tcW w:w="394" w:type="pct"/>
                  <w:vMerge w:val="continue"/>
                  <w:tcBorders>
                    <w:tl2br w:val="nil"/>
                    <w:tr2bl w:val="nil"/>
                  </w:tcBorders>
                  <w:noWrap w:val="0"/>
                  <w:vAlign w:val="center"/>
                </w:tcPr>
                <w:p w14:paraId="35104DCF">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065BD011">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2A30DB3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氟化钠</w:t>
                  </w:r>
                </w:p>
              </w:tc>
              <w:tc>
                <w:tcPr>
                  <w:tcW w:w="1311" w:type="dxa"/>
                  <w:tcBorders>
                    <w:tl2br w:val="nil"/>
                    <w:tr2bl w:val="nil"/>
                  </w:tcBorders>
                  <w:shd w:val="clear" w:color="auto" w:fill="auto"/>
                  <w:noWrap w:val="0"/>
                  <w:vAlign w:val="center"/>
                </w:tcPr>
                <w:p w14:paraId="4BF57BAA">
                  <w:pPr>
                    <w:pStyle w:val="39"/>
                    <w:bidi w:val="0"/>
                    <w:rPr>
                      <w:rFonts w:hint="default"/>
                      <w:color w:val="auto"/>
                      <w:lang w:val="en-US" w:eastAsia="zh-CN"/>
                    </w:rPr>
                  </w:pPr>
                  <w:r>
                    <w:rPr>
                      <w:rFonts w:hint="default"/>
                      <w:color w:val="auto"/>
                      <w:lang w:val="en-US" w:eastAsia="zh-CN"/>
                    </w:rPr>
                    <w:t>0.32</w:t>
                  </w:r>
                </w:p>
              </w:tc>
            </w:tr>
            <w:tr w14:paraId="1E378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0A60B86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5</w:t>
                  </w:r>
                </w:p>
              </w:tc>
              <w:tc>
                <w:tcPr>
                  <w:tcW w:w="572" w:type="pct"/>
                  <w:tcBorders>
                    <w:tl2br w:val="nil"/>
                    <w:tr2bl w:val="nil"/>
                  </w:tcBorders>
                  <w:shd w:val="clear" w:color="auto" w:fill="auto"/>
                  <w:noWrap w:val="0"/>
                  <w:vAlign w:val="center"/>
                </w:tcPr>
                <w:p w14:paraId="0399117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682" w:type="pct"/>
                  <w:tcBorders>
                    <w:tl2br w:val="nil"/>
                    <w:tr2bl w:val="nil"/>
                  </w:tcBorders>
                  <w:shd w:val="clear" w:color="auto" w:fill="auto"/>
                  <w:noWrap w:val="0"/>
                  <w:vAlign w:val="center"/>
                </w:tcPr>
                <w:p w14:paraId="28286B15">
                  <w:pPr>
                    <w:pStyle w:val="39"/>
                    <w:bidi w:val="0"/>
                    <w:ind w:firstLine="0" w:firstLineChars="0"/>
                    <w:rPr>
                      <w:rFonts w:hint="default" w:ascii="Times New Roman" w:hAnsi="Times New Roman" w:eastAsia="宋体" w:cs="Times New Roman"/>
                      <w:color w:val="auto"/>
                      <w:spacing w:val="0"/>
                      <w:kern w:val="0"/>
                      <w:sz w:val="18"/>
                      <w:szCs w:val="18"/>
                      <w:highlight w:val="none"/>
                      <w:lang w:val="en-US" w:eastAsia="zh-CN" w:bidi="ar-SA"/>
                    </w:rPr>
                  </w:pPr>
                  <w:r>
                    <w:rPr>
                      <w:rFonts w:hint="eastAsia"/>
                      <w:color w:val="auto"/>
                      <w:highlight w:val="none"/>
                      <w:lang w:val="en-US" w:eastAsia="zh-CN"/>
                    </w:rPr>
                    <w:t>水</w:t>
                  </w:r>
                </w:p>
              </w:tc>
              <w:tc>
                <w:tcPr>
                  <w:tcW w:w="699" w:type="pct"/>
                  <w:tcBorders>
                    <w:tl2br w:val="nil"/>
                    <w:tr2bl w:val="nil"/>
                  </w:tcBorders>
                  <w:shd w:val="clear" w:color="auto" w:fill="auto"/>
                  <w:noWrap w:val="0"/>
                  <w:vAlign w:val="center"/>
                </w:tcPr>
                <w:p w14:paraId="4DC66FE2">
                  <w:pPr>
                    <w:pStyle w:val="39"/>
                    <w:bidi w:val="0"/>
                    <w:rPr>
                      <w:rFonts w:hint="default"/>
                      <w:color w:val="auto"/>
                      <w:lang w:val="en-US" w:eastAsia="zh-CN"/>
                    </w:rPr>
                  </w:pPr>
                  <w:r>
                    <w:rPr>
                      <w:rFonts w:hint="eastAsia"/>
                      <w:color w:val="auto"/>
                      <w:lang w:val="en-US" w:eastAsia="zh-CN"/>
                    </w:rPr>
                    <w:t>79357.5</w:t>
                  </w:r>
                </w:p>
              </w:tc>
              <w:tc>
                <w:tcPr>
                  <w:tcW w:w="394" w:type="pct"/>
                  <w:vMerge w:val="continue"/>
                  <w:tcBorders>
                    <w:tl2br w:val="nil"/>
                    <w:tr2bl w:val="nil"/>
                  </w:tcBorders>
                  <w:noWrap w:val="0"/>
                  <w:vAlign w:val="center"/>
                </w:tcPr>
                <w:p w14:paraId="76C59BBC">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3AAD0706">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0953902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氯化钠</w:t>
                  </w:r>
                </w:p>
              </w:tc>
              <w:tc>
                <w:tcPr>
                  <w:tcW w:w="1311" w:type="dxa"/>
                  <w:tcBorders>
                    <w:tl2br w:val="nil"/>
                    <w:tr2bl w:val="nil"/>
                  </w:tcBorders>
                  <w:shd w:val="clear" w:color="auto" w:fill="auto"/>
                  <w:noWrap w:val="0"/>
                  <w:vAlign w:val="center"/>
                </w:tcPr>
                <w:p w14:paraId="1E90E311">
                  <w:pPr>
                    <w:pStyle w:val="39"/>
                    <w:bidi w:val="0"/>
                    <w:rPr>
                      <w:rFonts w:hint="default"/>
                      <w:color w:val="auto"/>
                      <w:lang w:val="en-US" w:eastAsia="zh-CN"/>
                    </w:rPr>
                  </w:pPr>
                  <w:r>
                    <w:rPr>
                      <w:rFonts w:hint="default"/>
                      <w:color w:val="auto"/>
                      <w:lang w:val="en-US" w:eastAsia="zh-CN"/>
                    </w:rPr>
                    <w:t>0.72</w:t>
                  </w:r>
                </w:p>
              </w:tc>
            </w:tr>
            <w:tr w14:paraId="5EFB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153780F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F5825C0">
                  <w:pPr>
                    <w:pStyle w:val="39"/>
                    <w:bidi w:val="0"/>
                    <w:ind w:firstLine="0" w:firstLineChars="0"/>
                    <w:rPr>
                      <w:rFonts w:hint="eastAsia"/>
                      <w:color w:val="auto"/>
                      <w:highlight w:val="none"/>
                      <w:lang w:val="en-US" w:eastAsia="zh-CN"/>
                    </w:rPr>
                  </w:pPr>
                </w:p>
              </w:tc>
              <w:tc>
                <w:tcPr>
                  <w:tcW w:w="682" w:type="pct"/>
                  <w:tcBorders>
                    <w:tl2br w:val="nil"/>
                    <w:tr2bl w:val="nil"/>
                  </w:tcBorders>
                  <w:shd w:val="clear" w:color="auto" w:fill="auto"/>
                  <w:noWrap w:val="0"/>
                  <w:vAlign w:val="center"/>
                </w:tcPr>
                <w:p w14:paraId="75A10B5C">
                  <w:pPr>
                    <w:pStyle w:val="39"/>
                    <w:bidi w:val="0"/>
                    <w:ind w:firstLine="0" w:firstLineChars="0"/>
                    <w:rPr>
                      <w:rFonts w:hint="eastAsia"/>
                      <w:color w:val="auto"/>
                      <w:highlight w:val="none"/>
                      <w:lang w:val="en-US" w:eastAsia="zh-CN"/>
                    </w:rPr>
                  </w:pPr>
                </w:p>
              </w:tc>
              <w:tc>
                <w:tcPr>
                  <w:tcW w:w="699" w:type="pct"/>
                  <w:tcBorders>
                    <w:tl2br w:val="nil"/>
                    <w:tr2bl w:val="nil"/>
                  </w:tcBorders>
                  <w:shd w:val="clear" w:color="auto" w:fill="auto"/>
                  <w:noWrap w:val="0"/>
                  <w:vAlign w:val="center"/>
                </w:tcPr>
                <w:p w14:paraId="378BA07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41A20B86">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6650E5D4">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61568D67">
                  <w:pPr>
                    <w:pStyle w:val="39"/>
                    <w:bidi w:val="0"/>
                    <w:ind w:firstLine="0" w:firstLineChars="0"/>
                    <w:rPr>
                      <w:rFonts w:hint="default"/>
                      <w:color w:val="auto"/>
                      <w:lang w:val="en-US" w:eastAsia="zh-CN"/>
                    </w:rPr>
                  </w:pPr>
                  <w:r>
                    <w:rPr>
                      <w:rFonts w:hint="eastAsia"/>
                      <w:color w:val="auto"/>
                      <w:lang w:val="en-US" w:eastAsia="zh-CN"/>
                    </w:rPr>
                    <w:t>醋酸钠</w:t>
                  </w:r>
                </w:p>
              </w:tc>
              <w:tc>
                <w:tcPr>
                  <w:tcW w:w="1311" w:type="dxa"/>
                  <w:tcBorders>
                    <w:tl2br w:val="nil"/>
                    <w:tr2bl w:val="nil"/>
                  </w:tcBorders>
                  <w:shd w:val="clear" w:color="auto" w:fill="auto"/>
                  <w:noWrap w:val="0"/>
                  <w:vAlign w:val="center"/>
                </w:tcPr>
                <w:p w14:paraId="44E38B9C">
                  <w:pPr>
                    <w:pStyle w:val="39"/>
                    <w:bidi w:val="0"/>
                    <w:rPr>
                      <w:rFonts w:hint="default"/>
                      <w:color w:val="auto"/>
                      <w:lang w:val="en-US" w:eastAsia="zh-CN"/>
                    </w:rPr>
                  </w:pPr>
                  <w:r>
                    <w:rPr>
                      <w:rFonts w:hint="default"/>
                      <w:color w:val="auto"/>
                      <w:lang w:val="en-US" w:eastAsia="zh-CN"/>
                    </w:rPr>
                    <w:t>0.72</w:t>
                  </w:r>
                </w:p>
              </w:tc>
            </w:tr>
            <w:tr w14:paraId="6A004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2D130F7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0384325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E11CE9B">
                  <w:pPr>
                    <w:pStyle w:val="39"/>
                    <w:bidi w:val="0"/>
                    <w:ind w:firstLine="0" w:firstLineChars="0"/>
                    <w:rPr>
                      <w:rFonts w:hint="eastAsia" w:ascii="Times New Roman" w:hAnsi="Times New Roman" w:eastAsia="宋体" w:cs="Times New Roman"/>
                      <w:color w:val="auto"/>
                      <w:spacing w:val="0"/>
                      <w:kern w:val="0"/>
                      <w:sz w:val="18"/>
                      <w:szCs w:val="18"/>
                      <w:highlight w:val="none"/>
                      <w:lang w:val="en-US" w:eastAsia="zh-CN" w:bidi="ar-SA"/>
                    </w:rPr>
                  </w:pPr>
                </w:p>
              </w:tc>
              <w:tc>
                <w:tcPr>
                  <w:tcW w:w="699" w:type="pct"/>
                  <w:tcBorders>
                    <w:tl2br w:val="nil"/>
                    <w:tr2bl w:val="nil"/>
                  </w:tcBorders>
                  <w:shd w:val="clear" w:color="auto" w:fill="auto"/>
                  <w:noWrap w:val="0"/>
                  <w:vAlign w:val="center"/>
                </w:tcPr>
                <w:p w14:paraId="34A54907">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128DA801">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68F4A35">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3B1EA5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氟化钾</w:t>
                  </w:r>
                </w:p>
              </w:tc>
              <w:tc>
                <w:tcPr>
                  <w:tcW w:w="1311" w:type="dxa"/>
                  <w:tcBorders>
                    <w:tl2br w:val="nil"/>
                    <w:tr2bl w:val="nil"/>
                  </w:tcBorders>
                  <w:shd w:val="clear" w:color="auto" w:fill="auto"/>
                  <w:noWrap w:val="0"/>
                  <w:vAlign w:val="center"/>
                </w:tcPr>
                <w:p w14:paraId="3580625B">
                  <w:pPr>
                    <w:pStyle w:val="39"/>
                    <w:bidi w:val="0"/>
                    <w:rPr>
                      <w:rFonts w:hint="default"/>
                      <w:color w:val="auto"/>
                      <w:lang w:val="en-US" w:eastAsia="zh-CN"/>
                    </w:rPr>
                  </w:pPr>
                  <w:r>
                    <w:rPr>
                      <w:rFonts w:hint="default"/>
                      <w:color w:val="auto"/>
                      <w:lang w:val="en-US" w:eastAsia="zh-CN"/>
                    </w:rPr>
                    <w:t>0.28</w:t>
                  </w:r>
                </w:p>
              </w:tc>
            </w:tr>
            <w:tr w14:paraId="2729D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2DDD456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4005C39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13FB119">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16CC83AE">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34105AC">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08D10526">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07268C9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氯化钾</w:t>
                  </w:r>
                </w:p>
              </w:tc>
              <w:tc>
                <w:tcPr>
                  <w:tcW w:w="1311" w:type="dxa"/>
                  <w:tcBorders>
                    <w:tl2br w:val="nil"/>
                    <w:tr2bl w:val="nil"/>
                  </w:tcBorders>
                  <w:shd w:val="clear" w:color="auto" w:fill="auto"/>
                  <w:noWrap w:val="0"/>
                  <w:vAlign w:val="center"/>
                </w:tcPr>
                <w:p w14:paraId="791C12B8">
                  <w:pPr>
                    <w:pStyle w:val="39"/>
                    <w:bidi w:val="0"/>
                    <w:rPr>
                      <w:rFonts w:hint="default"/>
                      <w:color w:val="auto"/>
                      <w:lang w:val="en-US" w:eastAsia="zh-CN"/>
                    </w:rPr>
                  </w:pPr>
                  <w:r>
                    <w:rPr>
                      <w:rFonts w:hint="default"/>
                      <w:color w:val="auto"/>
                      <w:lang w:val="en-US" w:eastAsia="zh-CN"/>
                    </w:rPr>
                    <w:t>0.57</w:t>
                  </w:r>
                </w:p>
              </w:tc>
            </w:tr>
            <w:tr w14:paraId="3DB21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02263DD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5B4ED15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E5B2F3D">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253B176E">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4F70EF50">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0AB21B9D">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61E9B08A">
                  <w:pPr>
                    <w:pStyle w:val="39"/>
                    <w:bidi w:val="0"/>
                    <w:ind w:firstLine="0" w:firstLineChars="0"/>
                    <w:rPr>
                      <w:rFonts w:hint="default"/>
                      <w:color w:val="auto"/>
                      <w:lang w:val="en-US" w:eastAsia="zh-CN"/>
                    </w:rPr>
                  </w:pPr>
                  <w:r>
                    <w:rPr>
                      <w:rFonts w:hint="eastAsia"/>
                      <w:color w:val="auto"/>
                      <w:lang w:val="en-US" w:eastAsia="zh-CN"/>
                    </w:rPr>
                    <w:t>醋酸钾</w:t>
                  </w:r>
                </w:p>
              </w:tc>
              <w:tc>
                <w:tcPr>
                  <w:tcW w:w="1311" w:type="dxa"/>
                  <w:tcBorders>
                    <w:tl2br w:val="nil"/>
                    <w:tr2bl w:val="nil"/>
                  </w:tcBorders>
                  <w:shd w:val="clear" w:color="auto" w:fill="auto"/>
                  <w:noWrap w:val="0"/>
                  <w:vAlign w:val="center"/>
                </w:tcPr>
                <w:p w14:paraId="6A4A5F9A">
                  <w:pPr>
                    <w:pStyle w:val="39"/>
                    <w:bidi w:val="0"/>
                    <w:rPr>
                      <w:rFonts w:hint="default"/>
                      <w:color w:val="auto"/>
                      <w:lang w:val="en-US" w:eastAsia="zh-CN"/>
                    </w:rPr>
                  </w:pPr>
                  <w:r>
                    <w:rPr>
                      <w:rFonts w:hint="default"/>
                      <w:color w:val="auto"/>
                      <w:lang w:val="en-US" w:eastAsia="zh-CN"/>
                    </w:rPr>
                    <w:t>0.56</w:t>
                  </w:r>
                </w:p>
              </w:tc>
            </w:tr>
            <w:tr w14:paraId="4DFC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1E98088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88ED0A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6E7E482">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496091CF">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40DF335B">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CA594DC">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045E5046">
                  <w:pPr>
                    <w:pStyle w:val="39"/>
                    <w:bidi w:val="0"/>
                    <w:rPr>
                      <w:rFonts w:hint="eastAsia"/>
                      <w:color w:val="auto"/>
                      <w:lang w:val="en-US" w:eastAsia="zh-CN"/>
                    </w:rPr>
                  </w:pPr>
                  <w:r>
                    <w:rPr>
                      <w:rFonts w:hint="eastAsia"/>
                      <w:color w:val="auto"/>
                      <w:lang w:val="en-US" w:eastAsia="zh-CN"/>
                    </w:rPr>
                    <w:t>氯化铝</w:t>
                  </w:r>
                </w:p>
              </w:tc>
              <w:tc>
                <w:tcPr>
                  <w:tcW w:w="1311" w:type="dxa"/>
                  <w:tcBorders>
                    <w:tl2br w:val="nil"/>
                    <w:tr2bl w:val="nil"/>
                  </w:tcBorders>
                  <w:shd w:val="clear" w:color="auto" w:fill="auto"/>
                  <w:noWrap w:val="0"/>
                  <w:vAlign w:val="center"/>
                </w:tcPr>
                <w:p w14:paraId="7F79AF82">
                  <w:pPr>
                    <w:pStyle w:val="39"/>
                    <w:bidi w:val="0"/>
                    <w:rPr>
                      <w:rFonts w:hint="default"/>
                      <w:color w:val="auto"/>
                      <w:lang w:val="en-US" w:eastAsia="zh-CN"/>
                    </w:rPr>
                  </w:pPr>
                  <w:r>
                    <w:rPr>
                      <w:rFonts w:hint="default"/>
                      <w:color w:val="auto"/>
                      <w:lang w:val="en-US" w:eastAsia="zh-CN"/>
                    </w:rPr>
                    <w:t>11.84</w:t>
                  </w:r>
                </w:p>
              </w:tc>
            </w:tr>
            <w:tr w14:paraId="0787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0FCE619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2692E0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8EA6265">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49C388F0">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41B0A8B">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2DD4553">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36F63270">
                  <w:pPr>
                    <w:pStyle w:val="39"/>
                    <w:bidi w:val="0"/>
                    <w:rPr>
                      <w:rFonts w:hint="default"/>
                      <w:color w:val="auto"/>
                      <w:lang w:val="en-US" w:eastAsia="zh-CN"/>
                    </w:rPr>
                  </w:pPr>
                  <w:r>
                    <w:rPr>
                      <w:rFonts w:hint="eastAsia"/>
                      <w:color w:val="auto"/>
                      <w:lang w:val="en-US" w:eastAsia="zh-CN"/>
                    </w:rPr>
                    <w:t>醋酸铝</w:t>
                  </w:r>
                </w:p>
              </w:tc>
              <w:tc>
                <w:tcPr>
                  <w:tcW w:w="1311" w:type="dxa"/>
                  <w:tcBorders>
                    <w:tl2br w:val="nil"/>
                    <w:tr2bl w:val="nil"/>
                  </w:tcBorders>
                  <w:shd w:val="clear" w:color="auto" w:fill="auto"/>
                  <w:noWrap w:val="0"/>
                  <w:vAlign w:val="center"/>
                </w:tcPr>
                <w:p w14:paraId="4EE48D21">
                  <w:pPr>
                    <w:pStyle w:val="39"/>
                    <w:bidi w:val="0"/>
                    <w:rPr>
                      <w:rFonts w:hint="default"/>
                      <w:color w:val="auto"/>
                      <w:lang w:val="en-US" w:eastAsia="zh-CN"/>
                    </w:rPr>
                  </w:pPr>
                  <w:r>
                    <w:rPr>
                      <w:rFonts w:hint="default"/>
                      <w:color w:val="auto"/>
                      <w:lang w:val="en-US" w:eastAsia="zh-CN"/>
                    </w:rPr>
                    <w:t>12.34</w:t>
                  </w:r>
                </w:p>
              </w:tc>
            </w:tr>
            <w:tr w14:paraId="7995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6543F0C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4A18AD1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374B36F">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06BDF90D">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026C552">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6B9D85E8">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551F161A">
                  <w:pPr>
                    <w:pStyle w:val="39"/>
                    <w:bidi w:val="0"/>
                    <w:rPr>
                      <w:rFonts w:hint="eastAsia"/>
                      <w:color w:val="auto"/>
                      <w:lang w:val="en-US" w:eastAsia="zh-CN"/>
                    </w:rPr>
                  </w:pPr>
                  <w:r>
                    <w:rPr>
                      <w:rFonts w:hint="eastAsia"/>
                      <w:color w:val="auto"/>
                      <w:lang w:val="en-US" w:eastAsia="zh-CN"/>
                    </w:rPr>
                    <w:t>氯化钙</w:t>
                  </w:r>
                </w:p>
              </w:tc>
              <w:tc>
                <w:tcPr>
                  <w:tcW w:w="1311" w:type="dxa"/>
                  <w:tcBorders>
                    <w:tl2br w:val="nil"/>
                    <w:tr2bl w:val="nil"/>
                  </w:tcBorders>
                  <w:shd w:val="clear" w:color="auto" w:fill="auto"/>
                  <w:noWrap w:val="0"/>
                  <w:vAlign w:val="center"/>
                </w:tcPr>
                <w:p w14:paraId="1E20B81C">
                  <w:pPr>
                    <w:pStyle w:val="39"/>
                    <w:bidi w:val="0"/>
                    <w:rPr>
                      <w:rFonts w:hint="default"/>
                      <w:color w:val="auto"/>
                      <w:lang w:val="en-US" w:eastAsia="zh-CN"/>
                    </w:rPr>
                  </w:pPr>
                  <w:r>
                    <w:rPr>
                      <w:rFonts w:hint="default"/>
                      <w:color w:val="auto"/>
                      <w:lang w:val="en-US" w:eastAsia="zh-CN"/>
                    </w:rPr>
                    <w:t>0.03</w:t>
                  </w:r>
                </w:p>
              </w:tc>
            </w:tr>
            <w:tr w14:paraId="4C74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54A9834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01A35DC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F84B991">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4E203ECA">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01548A1F">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494218E7">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02822E7">
                  <w:pPr>
                    <w:pStyle w:val="39"/>
                    <w:bidi w:val="0"/>
                    <w:rPr>
                      <w:rFonts w:hint="default"/>
                      <w:color w:val="auto"/>
                      <w:lang w:val="en-US" w:eastAsia="zh-CN"/>
                    </w:rPr>
                  </w:pPr>
                  <w:r>
                    <w:rPr>
                      <w:rFonts w:hint="eastAsia"/>
                      <w:color w:val="auto"/>
                      <w:lang w:val="en-US" w:eastAsia="zh-CN"/>
                    </w:rPr>
                    <w:t>醋酸钙</w:t>
                  </w:r>
                </w:p>
              </w:tc>
              <w:tc>
                <w:tcPr>
                  <w:tcW w:w="1311" w:type="dxa"/>
                  <w:tcBorders>
                    <w:tl2br w:val="nil"/>
                    <w:tr2bl w:val="nil"/>
                  </w:tcBorders>
                  <w:shd w:val="clear" w:color="auto" w:fill="auto"/>
                  <w:noWrap w:val="0"/>
                  <w:vAlign w:val="center"/>
                </w:tcPr>
                <w:p w14:paraId="4F879985">
                  <w:pPr>
                    <w:pStyle w:val="39"/>
                    <w:bidi w:val="0"/>
                    <w:rPr>
                      <w:rFonts w:hint="default"/>
                      <w:color w:val="auto"/>
                      <w:lang w:val="en-US" w:eastAsia="zh-CN"/>
                    </w:rPr>
                  </w:pPr>
                  <w:r>
                    <w:rPr>
                      <w:rFonts w:hint="default"/>
                      <w:color w:val="auto"/>
                      <w:lang w:val="en-US" w:eastAsia="zh-CN"/>
                    </w:rPr>
                    <w:t>0.01</w:t>
                  </w:r>
                </w:p>
              </w:tc>
            </w:tr>
            <w:tr w14:paraId="69AD8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3B568A3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2B25E6D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34D0750">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1F558535">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5C77679B">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A8A9CAB">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93E738E">
                  <w:pPr>
                    <w:pStyle w:val="39"/>
                    <w:bidi w:val="0"/>
                    <w:rPr>
                      <w:rFonts w:hint="eastAsia"/>
                      <w:color w:val="auto"/>
                      <w:lang w:val="en-US" w:eastAsia="zh-CN"/>
                    </w:rPr>
                  </w:pPr>
                  <w:r>
                    <w:rPr>
                      <w:rFonts w:hint="eastAsia"/>
                      <w:color w:val="auto"/>
                      <w:lang w:val="en-US" w:eastAsia="zh-CN"/>
                    </w:rPr>
                    <w:t>氟化铁</w:t>
                  </w:r>
                </w:p>
              </w:tc>
              <w:tc>
                <w:tcPr>
                  <w:tcW w:w="1311" w:type="dxa"/>
                  <w:tcBorders>
                    <w:tl2br w:val="nil"/>
                    <w:tr2bl w:val="nil"/>
                  </w:tcBorders>
                  <w:shd w:val="clear" w:color="auto" w:fill="auto"/>
                  <w:noWrap w:val="0"/>
                  <w:vAlign w:val="center"/>
                </w:tcPr>
                <w:p w14:paraId="7D5BABEB">
                  <w:pPr>
                    <w:pStyle w:val="39"/>
                    <w:bidi w:val="0"/>
                    <w:rPr>
                      <w:rFonts w:hint="default"/>
                      <w:color w:val="auto"/>
                      <w:lang w:val="en-US" w:eastAsia="zh-CN"/>
                    </w:rPr>
                  </w:pPr>
                  <w:r>
                    <w:rPr>
                      <w:rFonts w:hint="default"/>
                      <w:color w:val="auto"/>
                      <w:lang w:val="en-US" w:eastAsia="zh-CN"/>
                    </w:rPr>
                    <w:t>0.25</w:t>
                  </w:r>
                </w:p>
              </w:tc>
            </w:tr>
            <w:tr w14:paraId="5D6E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7" w:type="pct"/>
                  <w:tcBorders>
                    <w:tl2br w:val="nil"/>
                    <w:tr2bl w:val="nil"/>
                  </w:tcBorders>
                  <w:shd w:val="clear" w:color="auto" w:fill="auto"/>
                  <w:noWrap w:val="0"/>
                  <w:vAlign w:val="center"/>
                </w:tcPr>
                <w:p w14:paraId="24ADC79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76D0A2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8435505">
                  <w:pPr>
                    <w:pStyle w:val="39"/>
                    <w:bidi w:val="0"/>
                    <w:ind w:firstLine="0" w:firstLineChars="0"/>
                    <w:rPr>
                      <w:rFonts w:hint="eastAsia"/>
                      <w:color w:val="auto"/>
                      <w:sz w:val="18"/>
                      <w:szCs w:val="18"/>
                      <w:highlight w:val="none"/>
                      <w:lang w:val="en-US" w:eastAsia="zh-CN"/>
                    </w:rPr>
                  </w:pPr>
                </w:p>
              </w:tc>
              <w:tc>
                <w:tcPr>
                  <w:tcW w:w="699" w:type="pct"/>
                  <w:tcBorders>
                    <w:tl2br w:val="nil"/>
                    <w:tr2bl w:val="nil"/>
                  </w:tcBorders>
                  <w:shd w:val="clear" w:color="auto" w:fill="auto"/>
                  <w:noWrap w:val="0"/>
                  <w:vAlign w:val="center"/>
                </w:tcPr>
                <w:p w14:paraId="57093071">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5C7A6848">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212C0DEF">
                  <w:pPr>
                    <w:pStyle w:val="39"/>
                    <w:bidi w:val="0"/>
                    <w:rPr>
                      <w:rFonts w:hint="eastAsia"/>
                      <w:color w:val="auto"/>
                      <w:highlight w:val="none"/>
                      <w:lang w:val="en-US" w:eastAsia="zh-CN"/>
                    </w:rPr>
                  </w:pPr>
                </w:p>
              </w:tc>
              <w:tc>
                <w:tcPr>
                  <w:tcW w:w="958" w:type="pct"/>
                  <w:gridSpan w:val="2"/>
                  <w:tcBorders>
                    <w:tl2br w:val="nil"/>
                    <w:tr2bl w:val="nil"/>
                  </w:tcBorders>
                  <w:shd w:val="clear" w:color="auto" w:fill="auto"/>
                  <w:noWrap w:val="0"/>
                  <w:vAlign w:val="center"/>
                </w:tcPr>
                <w:p w14:paraId="45D3F165">
                  <w:pPr>
                    <w:pStyle w:val="39"/>
                    <w:bidi w:val="0"/>
                    <w:rPr>
                      <w:rFonts w:hint="eastAsia"/>
                      <w:color w:val="auto"/>
                      <w:lang w:val="en-US" w:eastAsia="zh-CN"/>
                    </w:rPr>
                  </w:pPr>
                  <w:r>
                    <w:rPr>
                      <w:rFonts w:hint="eastAsia"/>
                      <w:color w:val="auto"/>
                      <w:lang w:val="en-US" w:eastAsia="zh-CN"/>
                    </w:rPr>
                    <w:t>氯化铁</w:t>
                  </w:r>
                </w:p>
              </w:tc>
              <w:tc>
                <w:tcPr>
                  <w:tcW w:w="1311" w:type="dxa"/>
                  <w:tcBorders>
                    <w:tl2br w:val="nil"/>
                    <w:tr2bl w:val="nil"/>
                  </w:tcBorders>
                  <w:shd w:val="clear" w:color="auto" w:fill="auto"/>
                  <w:noWrap w:val="0"/>
                  <w:vAlign w:val="center"/>
                </w:tcPr>
                <w:p w14:paraId="02727A0E">
                  <w:pPr>
                    <w:pStyle w:val="39"/>
                    <w:bidi w:val="0"/>
                    <w:rPr>
                      <w:rFonts w:hint="default"/>
                      <w:color w:val="auto"/>
                      <w:lang w:val="en-US" w:eastAsia="zh-CN"/>
                    </w:rPr>
                  </w:pPr>
                  <w:r>
                    <w:rPr>
                      <w:rFonts w:hint="default"/>
                      <w:color w:val="auto"/>
                      <w:lang w:val="en-US" w:eastAsia="zh-CN"/>
                    </w:rPr>
                    <w:t>0.58</w:t>
                  </w:r>
                </w:p>
              </w:tc>
            </w:tr>
            <w:tr w14:paraId="26323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77" w:type="pct"/>
                  <w:tcBorders>
                    <w:tl2br w:val="nil"/>
                    <w:tr2bl w:val="nil"/>
                  </w:tcBorders>
                  <w:shd w:val="clear" w:color="auto" w:fill="auto"/>
                  <w:noWrap w:val="0"/>
                  <w:vAlign w:val="center"/>
                </w:tcPr>
                <w:p w14:paraId="10F6BEE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4D0211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D4ABD8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48D074D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3F3C52C9">
                  <w:pPr>
                    <w:pStyle w:val="39"/>
                    <w:bidi w:val="0"/>
                    <w:rPr>
                      <w:rFonts w:hint="default"/>
                      <w:color w:val="auto"/>
                      <w:highlight w:val="none"/>
                      <w:lang w:val="en-US" w:eastAsia="zh-CN"/>
                    </w:rPr>
                  </w:pPr>
                </w:p>
              </w:tc>
              <w:tc>
                <w:tcPr>
                  <w:tcW w:w="566" w:type="pct"/>
                  <w:vMerge w:val="continue"/>
                  <w:tcBorders>
                    <w:tl2br w:val="nil"/>
                    <w:tr2bl w:val="nil"/>
                  </w:tcBorders>
                  <w:noWrap w:val="0"/>
                  <w:vAlign w:val="center"/>
                </w:tcPr>
                <w:p w14:paraId="180764BA">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30309E2B">
                  <w:pPr>
                    <w:pStyle w:val="39"/>
                    <w:bidi w:val="0"/>
                    <w:rPr>
                      <w:rFonts w:hint="eastAsia"/>
                      <w:color w:val="auto"/>
                      <w:lang w:val="en-US" w:eastAsia="zh-CN"/>
                    </w:rPr>
                  </w:pPr>
                  <w:r>
                    <w:rPr>
                      <w:rFonts w:hint="eastAsia"/>
                      <w:color w:val="auto"/>
                      <w:lang w:val="en-US" w:eastAsia="zh-CN"/>
                    </w:rPr>
                    <w:t>氟化氢</w:t>
                  </w:r>
                </w:p>
              </w:tc>
              <w:tc>
                <w:tcPr>
                  <w:tcW w:w="1311" w:type="dxa"/>
                  <w:tcBorders>
                    <w:tl2br w:val="nil"/>
                    <w:tr2bl w:val="nil"/>
                  </w:tcBorders>
                  <w:shd w:val="clear" w:color="auto" w:fill="auto"/>
                  <w:noWrap w:val="0"/>
                  <w:vAlign w:val="center"/>
                </w:tcPr>
                <w:p w14:paraId="296C58F4">
                  <w:pPr>
                    <w:pStyle w:val="39"/>
                    <w:bidi w:val="0"/>
                    <w:rPr>
                      <w:rFonts w:hint="default"/>
                      <w:color w:val="auto"/>
                      <w:lang w:val="en-US" w:eastAsia="zh-CN"/>
                    </w:rPr>
                  </w:pPr>
                  <w:r>
                    <w:rPr>
                      <w:rFonts w:hint="default"/>
                      <w:color w:val="auto"/>
                      <w:lang w:val="en-US" w:eastAsia="zh-CN"/>
                    </w:rPr>
                    <w:t>0.95</w:t>
                  </w:r>
                </w:p>
              </w:tc>
            </w:tr>
            <w:tr w14:paraId="3F696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714D825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4B8E516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5DDB2D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B093E9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790872C7">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5A6A8555">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359094CC">
                  <w:pPr>
                    <w:pStyle w:val="39"/>
                    <w:bidi w:val="0"/>
                    <w:rPr>
                      <w:rFonts w:hint="eastAsia"/>
                      <w:color w:val="auto"/>
                      <w:lang w:val="en-US" w:eastAsia="zh-CN"/>
                    </w:rPr>
                  </w:pPr>
                  <w:r>
                    <w:rPr>
                      <w:rFonts w:hint="eastAsia"/>
                      <w:color w:val="auto"/>
                      <w:lang w:val="en-US" w:eastAsia="zh-CN"/>
                    </w:rPr>
                    <w:t>氯化氢</w:t>
                  </w:r>
                </w:p>
              </w:tc>
              <w:tc>
                <w:tcPr>
                  <w:tcW w:w="1311" w:type="dxa"/>
                  <w:tcBorders>
                    <w:tl2br w:val="nil"/>
                    <w:tr2bl w:val="nil"/>
                  </w:tcBorders>
                  <w:shd w:val="clear" w:color="auto" w:fill="auto"/>
                  <w:noWrap w:val="0"/>
                  <w:vAlign w:val="center"/>
                </w:tcPr>
                <w:p w14:paraId="296785AD">
                  <w:pPr>
                    <w:pStyle w:val="39"/>
                    <w:bidi w:val="0"/>
                    <w:rPr>
                      <w:rFonts w:hint="default"/>
                      <w:color w:val="auto"/>
                      <w:lang w:val="en-US" w:eastAsia="zh-CN"/>
                    </w:rPr>
                  </w:pPr>
                  <w:r>
                    <w:rPr>
                      <w:rFonts w:hint="default"/>
                      <w:color w:val="auto"/>
                      <w:lang w:val="en-US" w:eastAsia="zh-CN"/>
                    </w:rPr>
                    <w:t>2.78</w:t>
                  </w:r>
                </w:p>
              </w:tc>
            </w:tr>
            <w:tr w14:paraId="501F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2130D66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E78571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DF8C59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8017AD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2329A580">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495AE48E">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3A841275">
                  <w:pPr>
                    <w:pStyle w:val="39"/>
                    <w:bidi w:val="0"/>
                    <w:rPr>
                      <w:rFonts w:hint="default"/>
                      <w:color w:val="auto"/>
                      <w:lang w:val="en-US" w:eastAsia="zh-CN"/>
                    </w:rPr>
                  </w:pPr>
                  <w:r>
                    <w:rPr>
                      <w:rFonts w:hint="eastAsia"/>
                      <w:color w:val="auto"/>
                      <w:lang w:val="en-US" w:eastAsia="zh-CN"/>
                    </w:rPr>
                    <w:t>醋酸</w:t>
                  </w:r>
                </w:p>
              </w:tc>
              <w:tc>
                <w:tcPr>
                  <w:tcW w:w="1311" w:type="dxa"/>
                  <w:tcBorders>
                    <w:tl2br w:val="nil"/>
                    <w:tr2bl w:val="nil"/>
                  </w:tcBorders>
                  <w:shd w:val="clear" w:color="auto" w:fill="auto"/>
                  <w:noWrap w:val="0"/>
                  <w:vAlign w:val="center"/>
                </w:tcPr>
                <w:p w14:paraId="1B3D8ADF">
                  <w:pPr>
                    <w:pStyle w:val="39"/>
                    <w:bidi w:val="0"/>
                    <w:rPr>
                      <w:rFonts w:hint="default"/>
                      <w:color w:val="auto"/>
                      <w:lang w:val="en-US" w:eastAsia="zh-CN"/>
                    </w:rPr>
                  </w:pPr>
                  <w:r>
                    <w:rPr>
                      <w:rFonts w:hint="default"/>
                      <w:color w:val="auto"/>
                      <w:lang w:val="en-US" w:eastAsia="zh-CN"/>
                    </w:rPr>
                    <w:t>0.79</w:t>
                  </w:r>
                </w:p>
              </w:tc>
            </w:tr>
            <w:tr w14:paraId="626B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noWrap w:val="0"/>
                  <w:vAlign w:val="center"/>
                </w:tcPr>
                <w:p w14:paraId="1FB9B3E5">
                  <w:pPr>
                    <w:pStyle w:val="39"/>
                    <w:bidi w:val="0"/>
                    <w:rPr>
                      <w:rFonts w:hint="default"/>
                      <w:color w:val="auto"/>
                      <w:highlight w:val="none"/>
                      <w:lang w:val="en-US" w:eastAsia="zh-CN"/>
                    </w:rPr>
                  </w:pPr>
                </w:p>
              </w:tc>
              <w:tc>
                <w:tcPr>
                  <w:tcW w:w="572" w:type="pct"/>
                  <w:tcBorders>
                    <w:tl2br w:val="nil"/>
                    <w:tr2bl w:val="nil"/>
                  </w:tcBorders>
                  <w:shd w:val="clear" w:color="auto" w:fill="auto"/>
                  <w:noWrap w:val="0"/>
                  <w:vAlign w:val="center"/>
                </w:tcPr>
                <w:p w14:paraId="5B1EC87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602BD0A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BD572B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noWrap w:val="0"/>
                  <w:vAlign w:val="center"/>
                </w:tcPr>
                <w:p w14:paraId="7C191C95">
                  <w:pPr>
                    <w:pStyle w:val="39"/>
                    <w:bidi w:val="0"/>
                    <w:rPr>
                      <w:rFonts w:hint="eastAsia"/>
                      <w:color w:val="auto"/>
                      <w:highlight w:val="none"/>
                      <w:lang w:val="en-US" w:eastAsia="zh-CN"/>
                    </w:rPr>
                  </w:pPr>
                </w:p>
              </w:tc>
              <w:tc>
                <w:tcPr>
                  <w:tcW w:w="566" w:type="pct"/>
                  <w:vMerge w:val="continue"/>
                  <w:tcBorders>
                    <w:tl2br w:val="nil"/>
                    <w:tr2bl w:val="nil"/>
                  </w:tcBorders>
                  <w:noWrap w:val="0"/>
                  <w:vAlign w:val="center"/>
                </w:tcPr>
                <w:p w14:paraId="74CBBBF4">
                  <w:pPr>
                    <w:pStyle w:val="39"/>
                    <w:bidi w:val="0"/>
                    <w:rPr>
                      <w:rFonts w:hint="default"/>
                      <w:color w:val="auto"/>
                      <w:highlight w:val="none"/>
                      <w:lang w:val="en-US" w:eastAsia="zh-CN"/>
                    </w:rPr>
                  </w:pPr>
                </w:p>
              </w:tc>
              <w:tc>
                <w:tcPr>
                  <w:tcW w:w="958" w:type="pct"/>
                  <w:gridSpan w:val="2"/>
                  <w:tcBorders>
                    <w:tl2br w:val="nil"/>
                    <w:tr2bl w:val="nil"/>
                  </w:tcBorders>
                  <w:shd w:val="clear" w:color="auto" w:fill="auto"/>
                  <w:noWrap w:val="0"/>
                  <w:vAlign w:val="center"/>
                </w:tcPr>
                <w:p w14:paraId="173E06F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1311" w:type="dxa"/>
                  <w:tcBorders>
                    <w:tl2br w:val="nil"/>
                    <w:tr2bl w:val="nil"/>
                  </w:tcBorders>
                  <w:shd w:val="clear" w:color="auto" w:fill="auto"/>
                  <w:noWrap w:val="0"/>
                  <w:vAlign w:val="center"/>
                </w:tcPr>
                <w:p w14:paraId="06FE4F9D">
                  <w:pPr>
                    <w:pStyle w:val="39"/>
                    <w:bidi w:val="0"/>
                    <w:rPr>
                      <w:rFonts w:hint="default"/>
                      <w:color w:val="auto"/>
                      <w:lang w:val="en-US" w:eastAsia="zh-CN"/>
                    </w:rPr>
                  </w:pPr>
                  <w:r>
                    <w:rPr>
                      <w:rFonts w:hint="default"/>
                      <w:color w:val="auto"/>
                      <w:lang w:val="en-US" w:eastAsia="zh-CN"/>
                    </w:rPr>
                    <w:t>0.133</w:t>
                  </w:r>
                </w:p>
              </w:tc>
            </w:tr>
            <w:tr w14:paraId="0D356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377" w:type="pct"/>
                  <w:tcBorders>
                    <w:tl2br w:val="nil"/>
                    <w:tr2bl w:val="nil"/>
                  </w:tcBorders>
                  <w:shd w:val="clear" w:color="auto" w:fill="auto"/>
                  <w:noWrap w:val="0"/>
                  <w:vAlign w:val="center"/>
                </w:tcPr>
                <w:p w14:paraId="18EF07E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58C04FC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E70593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7F931A5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restart"/>
                  <w:tcBorders>
                    <w:tl2br w:val="nil"/>
                    <w:tr2bl w:val="nil"/>
                  </w:tcBorders>
                  <w:shd w:val="clear" w:color="auto" w:fill="auto"/>
                  <w:noWrap w:val="0"/>
                  <w:vAlign w:val="center"/>
                </w:tcPr>
                <w:p w14:paraId="1212D96C">
                  <w:pPr>
                    <w:pStyle w:val="39"/>
                    <w:bidi w:val="0"/>
                    <w:ind w:firstLine="0" w:firstLineChars="0"/>
                    <w:rPr>
                      <w:rFonts w:hint="default"/>
                      <w:color w:val="auto"/>
                      <w:highlight w:val="none"/>
                      <w:lang w:val="en-US" w:eastAsia="zh-CN"/>
                    </w:rPr>
                  </w:pPr>
                  <w:r>
                    <w:rPr>
                      <w:rFonts w:hint="eastAsia"/>
                      <w:color w:val="auto"/>
                      <w:highlight w:val="none"/>
                      <w:lang w:val="en-US" w:eastAsia="zh-CN"/>
                    </w:rPr>
                    <w:t>4</w:t>
                  </w:r>
                </w:p>
              </w:tc>
              <w:tc>
                <w:tcPr>
                  <w:tcW w:w="566" w:type="pct"/>
                  <w:vMerge w:val="restart"/>
                  <w:tcBorders>
                    <w:tl2br w:val="nil"/>
                    <w:tr2bl w:val="nil"/>
                  </w:tcBorders>
                  <w:noWrap w:val="0"/>
                  <w:vAlign w:val="center"/>
                </w:tcPr>
                <w:p w14:paraId="06980F20">
                  <w:pPr>
                    <w:pStyle w:val="39"/>
                    <w:bidi w:val="0"/>
                    <w:rPr>
                      <w:rFonts w:hint="eastAsia"/>
                      <w:color w:val="auto"/>
                      <w:highlight w:val="none"/>
                      <w:lang w:val="en-US" w:eastAsia="zh-CN"/>
                    </w:rPr>
                  </w:pPr>
                  <w:r>
                    <w:rPr>
                      <w:rFonts w:hint="eastAsia"/>
                      <w:color w:val="auto"/>
                      <w:highlight w:val="none"/>
                      <w:lang w:val="en-US" w:eastAsia="zh-CN"/>
                    </w:rPr>
                    <w:t>固废</w:t>
                  </w:r>
                </w:p>
              </w:tc>
              <w:tc>
                <w:tcPr>
                  <w:tcW w:w="451" w:type="pct"/>
                  <w:vMerge w:val="restart"/>
                  <w:tcBorders>
                    <w:tl2br w:val="nil"/>
                    <w:tr2bl w:val="nil"/>
                  </w:tcBorders>
                  <w:shd w:val="clear" w:color="auto" w:fill="auto"/>
                  <w:noWrap w:val="0"/>
                  <w:vAlign w:val="center"/>
                </w:tcPr>
                <w:p w14:paraId="2509A55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滤渣181.51</w:t>
                  </w:r>
                  <w:r>
                    <w:rPr>
                      <w:rFonts w:hint="eastAsia"/>
                      <w:color w:val="auto"/>
                      <w:highlight w:val="none"/>
                      <w:lang w:val="en-US" w:eastAsia="zh-CN"/>
                    </w:rPr>
                    <w:t>t/a</w:t>
                  </w:r>
                </w:p>
              </w:tc>
              <w:tc>
                <w:tcPr>
                  <w:tcW w:w="506" w:type="pct"/>
                  <w:tcBorders>
                    <w:tl2br w:val="nil"/>
                    <w:tr2bl w:val="nil"/>
                  </w:tcBorders>
                  <w:shd w:val="clear" w:color="auto" w:fill="auto"/>
                  <w:noWrap w:val="0"/>
                  <w:vAlign w:val="center"/>
                </w:tcPr>
                <w:p w14:paraId="439E63FD">
                  <w:pPr>
                    <w:pStyle w:val="39"/>
                    <w:bidi w:val="0"/>
                    <w:ind w:firstLine="0" w:firstLineChars="0"/>
                    <w:rPr>
                      <w:rFonts w:hint="default"/>
                      <w:color w:val="auto"/>
                      <w:highlight w:val="none"/>
                      <w:lang w:val="en-US" w:eastAsia="zh-CN"/>
                    </w:rPr>
                  </w:pPr>
                  <w:r>
                    <w:rPr>
                      <w:rFonts w:hint="eastAsia"/>
                      <w:color w:val="auto"/>
                      <w:highlight w:val="none"/>
                      <w:lang w:val="en-US" w:eastAsia="zh-CN"/>
                    </w:rPr>
                    <w:t>水</w:t>
                  </w:r>
                </w:p>
              </w:tc>
              <w:tc>
                <w:tcPr>
                  <w:tcW w:w="1311" w:type="dxa"/>
                  <w:tcBorders>
                    <w:tl2br w:val="nil"/>
                    <w:tr2bl w:val="nil"/>
                  </w:tcBorders>
                  <w:shd w:val="clear" w:color="auto" w:fill="auto"/>
                  <w:noWrap w:val="0"/>
                  <w:vAlign w:val="center"/>
                </w:tcPr>
                <w:p w14:paraId="1BF7CC56">
                  <w:pPr>
                    <w:pStyle w:val="39"/>
                    <w:bidi w:val="0"/>
                    <w:rPr>
                      <w:rFonts w:hint="default"/>
                      <w:color w:val="auto"/>
                      <w:lang w:val="en-US" w:eastAsia="zh-CN"/>
                    </w:rPr>
                  </w:pPr>
                  <w:r>
                    <w:rPr>
                      <w:rFonts w:hint="default"/>
                      <w:color w:val="auto"/>
                      <w:lang w:val="en-US" w:eastAsia="zh-CN"/>
                    </w:rPr>
                    <w:t>78.9</w:t>
                  </w:r>
                </w:p>
              </w:tc>
            </w:tr>
            <w:tr w14:paraId="3B911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377" w:type="pct"/>
                  <w:tcBorders>
                    <w:tl2br w:val="nil"/>
                    <w:tr2bl w:val="nil"/>
                  </w:tcBorders>
                  <w:shd w:val="clear" w:color="auto" w:fill="auto"/>
                  <w:noWrap w:val="0"/>
                  <w:vAlign w:val="center"/>
                </w:tcPr>
                <w:p w14:paraId="34AC973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7165FDC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FC26DA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82D0B5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CE954B1">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0599DBEA">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20F3DD2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2A6E9D54">
                  <w:pPr>
                    <w:pStyle w:val="39"/>
                    <w:bidi w:val="0"/>
                    <w:ind w:firstLine="0" w:firstLineChars="0"/>
                    <w:rPr>
                      <w:rFonts w:hint="default"/>
                      <w:color w:val="auto"/>
                      <w:highlight w:val="none"/>
                      <w:lang w:val="en-US" w:eastAsia="zh-CN"/>
                    </w:rPr>
                  </w:pPr>
                  <w:r>
                    <w:rPr>
                      <w:rFonts w:hint="eastAsia"/>
                      <w:color w:val="auto"/>
                      <w:highlight w:val="none"/>
                      <w:lang w:val="en-US" w:eastAsia="zh-CN"/>
                    </w:rPr>
                    <w:t>氟化钙</w:t>
                  </w:r>
                </w:p>
              </w:tc>
              <w:tc>
                <w:tcPr>
                  <w:tcW w:w="1311" w:type="dxa"/>
                  <w:tcBorders>
                    <w:tl2br w:val="nil"/>
                    <w:tr2bl w:val="nil"/>
                  </w:tcBorders>
                  <w:shd w:val="clear" w:color="auto" w:fill="auto"/>
                  <w:noWrap w:val="0"/>
                  <w:vAlign w:val="center"/>
                </w:tcPr>
                <w:p w14:paraId="2B80326A">
                  <w:pPr>
                    <w:pStyle w:val="39"/>
                    <w:bidi w:val="0"/>
                    <w:rPr>
                      <w:rFonts w:hint="default"/>
                      <w:color w:val="auto"/>
                      <w:lang w:val="en-US" w:eastAsia="zh-CN"/>
                    </w:rPr>
                  </w:pPr>
                  <w:r>
                    <w:rPr>
                      <w:rFonts w:hint="default"/>
                      <w:color w:val="auto"/>
                      <w:lang w:val="en-US" w:eastAsia="zh-CN"/>
                    </w:rPr>
                    <w:t>0.12</w:t>
                  </w:r>
                </w:p>
              </w:tc>
            </w:tr>
            <w:tr w14:paraId="0970D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18940AF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AAD80E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689B14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8C2B08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01E72A4">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4BD155DA">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543F644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6522F94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氟化铝</w:t>
                  </w:r>
                </w:p>
              </w:tc>
              <w:tc>
                <w:tcPr>
                  <w:tcW w:w="1311" w:type="dxa"/>
                  <w:tcBorders>
                    <w:tl2br w:val="nil"/>
                    <w:tr2bl w:val="nil"/>
                  </w:tcBorders>
                  <w:shd w:val="clear" w:color="auto" w:fill="auto"/>
                  <w:noWrap w:val="0"/>
                  <w:vAlign w:val="center"/>
                </w:tcPr>
                <w:p w14:paraId="1A460862">
                  <w:pPr>
                    <w:pStyle w:val="39"/>
                    <w:bidi w:val="0"/>
                    <w:rPr>
                      <w:rFonts w:hint="default"/>
                      <w:color w:val="auto"/>
                      <w:lang w:val="en-US" w:eastAsia="zh-CN"/>
                    </w:rPr>
                  </w:pPr>
                  <w:r>
                    <w:rPr>
                      <w:rFonts w:hint="default"/>
                      <w:color w:val="auto"/>
                      <w:lang w:val="en-US" w:eastAsia="zh-CN"/>
                    </w:rPr>
                    <w:t>46.59</w:t>
                  </w:r>
                </w:p>
              </w:tc>
            </w:tr>
            <w:tr w14:paraId="0D23C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4D0A315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E8FFA4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4F86A6D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0C7CF5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DC506E6">
                  <w:pPr>
                    <w:pStyle w:val="39"/>
                    <w:bidi w:val="0"/>
                    <w:ind w:firstLine="0" w:firstLineChars="0"/>
                    <w:rPr>
                      <w:rFonts w:hint="default"/>
                      <w:color w:val="auto"/>
                      <w:highlight w:val="none"/>
                      <w:lang w:val="en-US" w:eastAsia="zh-CN"/>
                    </w:rPr>
                  </w:pPr>
                </w:p>
              </w:tc>
              <w:tc>
                <w:tcPr>
                  <w:tcW w:w="566" w:type="pct"/>
                  <w:vMerge w:val="continue"/>
                  <w:tcBorders>
                    <w:tl2br w:val="nil"/>
                    <w:tr2bl w:val="nil"/>
                  </w:tcBorders>
                  <w:noWrap w:val="0"/>
                  <w:vAlign w:val="center"/>
                </w:tcPr>
                <w:p w14:paraId="19205B41">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12E4904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7DCFA863">
                  <w:pPr>
                    <w:pStyle w:val="39"/>
                    <w:bidi w:val="0"/>
                    <w:ind w:firstLine="0" w:firstLineChars="0"/>
                    <w:rPr>
                      <w:rFonts w:hint="default"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草酸铁</w:t>
                  </w:r>
                </w:p>
              </w:tc>
              <w:tc>
                <w:tcPr>
                  <w:tcW w:w="1311" w:type="dxa"/>
                  <w:tcBorders>
                    <w:tl2br w:val="nil"/>
                    <w:tr2bl w:val="nil"/>
                  </w:tcBorders>
                  <w:shd w:val="clear" w:color="auto" w:fill="auto"/>
                  <w:noWrap w:val="0"/>
                  <w:vAlign w:val="center"/>
                </w:tcPr>
                <w:p w14:paraId="679235C4">
                  <w:pPr>
                    <w:pStyle w:val="39"/>
                    <w:bidi w:val="0"/>
                    <w:rPr>
                      <w:rFonts w:hint="default"/>
                      <w:color w:val="auto"/>
                      <w:lang w:val="en-US" w:eastAsia="zh-CN"/>
                    </w:rPr>
                  </w:pPr>
                  <w:r>
                    <w:rPr>
                      <w:rFonts w:hint="default"/>
                      <w:color w:val="auto"/>
                      <w:lang w:val="en-US" w:eastAsia="zh-CN"/>
                    </w:rPr>
                    <w:t>5.89</w:t>
                  </w:r>
                </w:p>
              </w:tc>
            </w:tr>
            <w:tr w14:paraId="6116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2BAAC0B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1A1339F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ED0BE1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E202A3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84433E9">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375EC72">
                  <w:pPr>
                    <w:pStyle w:val="39"/>
                    <w:bidi w:val="0"/>
                    <w:rPr>
                      <w:rFonts w:hint="eastAsia"/>
                      <w:color w:val="auto"/>
                      <w:highlight w:val="none"/>
                      <w:lang w:val="en-US" w:eastAsia="zh-CN"/>
                    </w:rPr>
                  </w:pPr>
                </w:p>
              </w:tc>
              <w:tc>
                <w:tcPr>
                  <w:tcW w:w="451" w:type="pct"/>
                  <w:vMerge w:val="restart"/>
                  <w:tcBorders>
                    <w:tl2br w:val="nil"/>
                    <w:tr2bl w:val="nil"/>
                  </w:tcBorders>
                  <w:shd w:val="clear" w:color="auto" w:fill="auto"/>
                  <w:noWrap w:val="0"/>
                  <w:vAlign w:val="center"/>
                </w:tcPr>
                <w:p w14:paraId="73F4C80A">
                  <w:pPr>
                    <w:pStyle w:val="39"/>
                    <w:bidi w:val="0"/>
                    <w:rPr>
                      <w:rFonts w:hint="default"/>
                      <w:color w:val="auto"/>
                      <w:highlight w:val="none"/>
                      <w:lang w:val="en-US" w:eastAsia="zh-CN"/>
                    </w:rPr>
                  </w:pPr>
                  <w:r>
                    <w:rPr>
                      <w:rFonts w:hint="eastAsia"/>
                      <w:color w:val="auto"/>
                      <w:highlight w:val="none"/>
                      <w:lang w:val="en-US" w:eastAsia="zh-CN"/>
                    </w:rPr>
                    <w:t>废酸3228.751t/a</w:t>
                  </w:r>
                </w:p>
              </w:tc>
              <w:tc>
                <w:tcPr>
                  <w:tcW w:w="506" w:type="pct"/>
                  <w:tcBorders>
                    <w:tl2br w:val="nil"/>
                    <w:tr2bl w:val="nil"/>
                  </w:tcBorders>
                  <w:shd w:val="clear" w:color="auto" w:fill="auto"/>
                  <w:noWrap w:val="0"/>
                  <w:vAlign w:val="center"/>
                </w:tcPr>
                <w:p w14:paraId="009099A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1311" w:type="dxa"/>
                  <w:tcBorders>
                    <w:tl2br w:val="nil"/>
                    <w:tr2bl w:val="nil"/>
                  </w:tcBorders>
                  <w:shd w:val="clear" w:color="auto" w:fill="auto"/>
                  <w:noWrap w:val="0"/>
                  <w:vAlign w:val="center"/>
                </w:tcPr>
                <w:p w14:paraId="78674264">
                  <w:pPr>
                    <w:pStyle w:val="39"/>
                    <w:bidi w:val="0"/>
                    <w:rPr>
                      <w:rFonts w:hint="default"/>
                      <w:color w:val="auto"/>
                      <w:lang w:val="en-US" w:eastAsia="zh-CN"/>
                    </w:rPr>
                  </w:pPr>
                  <w:r>
                    <w:rPr>
                      <w:rFonts w:hint="default"/>
                      <w:color w:val="auto"/>
                      <w:lang w:val="en-US" w:eastAsia="zh-CN"/>
                    </w:rPr>
                    <w:t>2933.5</w:t>
                  </w:r>
                </w:p>
              </w:tc>
            </w:tr>
            <w:tr w14:paraId="04A2C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07FC624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62325AF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30D7DA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CA04F2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346121F">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9AE74D9">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2DDC6AD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7D698194">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氟化钠</w:t>
                  </w:r>
                </w:p>
              </w:tc>
              <w:tc>
                <w:tcPr>
                  <w:tcW w:w="1311" w:type="dxa"/>
                  <w:tcBorders>
                    <w:tl2br w:val="nil"/>
                    <w:tr2bl w:val="nil"/>
                  </w:tcBorders>
                  <w:shd w:val="clear" w:color="auto" w:fill="auto"/>
                  <w:noWrap w:val="0"/>
                  <w:vAlign w:val="center"/>
                </w:tcPr>
                <w:p w14:paraId="4CFC26B0">
                  <w:pPr>
                    <w:pStyle w:val="39"/>
                    <w:bidi w:val="0"/>
                    <w:rPr>
                      <w:rFonts w:hint="default"/>
                      <w:color w:val="auto"/>
                      <w:lang w:val="en-US" w:eastAsia="zh-CN"/>
                    </w:rPr>
                  </w:pPr>
                  <w:r>
                    <w:rPr>
                      <w:rFonts w:hint="default"/>
                      <w:color w:val="auto"/>
                      <w:lang w:val="en-US" w:eastAsia="zh-CN"/>
                    </w:rPr>
                    <w:t>2.92</w:t>
                  </w:r>
                </w:p>
              </w:tc>
            </w:tr>
            <w:tr w14:paraId="28C6E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01D94D0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7C3DEA9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D6A160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93CF19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0B12D29">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7C35173D">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16A1CE4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6235298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氯化钠</w:t>
                  </w:r>
                </w:p>
              </w:tc>
              <w:tc>
                <w:tcPr>
                  <w:tcW w:w="1311" w:type="dxa"/>
                  <w:tcBorders>
                    <w:tl2br w:val="nil"/>
                    <w:tr2bl w:val="nil"/>
                  </w:tcBorders>
                  <w:shd w:val="clear" w:color="auto" w:fill="auto"/>
                  <w:noWrap w:val="0"/>
                  <w:vAlign w:val="center"/>
                </w:tcPr>
                <w:p w14:paraId="7F8A414F">
                  <w:pPr>
                    <w:pStyle w:val="39"/>
                    <w:bidi w:val="0"/>
                    <w:rPr>
                      <w:rFonts w:hint="default"/>
                      <w:color w:val="auto"/>
                      <w:lang w:val="en-US" w:eastAsia="zh-CN"/>
                    </w:rPr>
                  </w:pPr>
                  <w:r>
                    <w:rPr>
                      <w:rFonts w:hint="default"/>
                      <w:color w:val="auto"/>
                      <w:lang w:val="en-US" w:eastAsia="zh-CN"/>
                    </w:rPr>
                    <w:t>6.51</w:t>
                  </w:r>
                </w:p>
              </w:tc>
            </w:tr>
            <w:tr w14:paraId="5A087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77" w:type="pct"/>
                  <w:tcBorders>
                    <w:tl2br w:val="nil"/>
                    <w:tr2bl w:val="nil"/>
                  </w:tcBorders>
                  <w:shd w:val="clear" w:color="auto" w:fill="auto"/>
                  <w:noWrap w:val="0"/>
                  <w:vAlign w:val="center"/>
                </w:tcPr>
                <w:p w14:paraId="51320E77">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32EC309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3F295D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42F640C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E7D65FB">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37FB8E0">
                  <w:pPr>
                    <w:pStyle w:val="39"/>
                    <w:bidi w:val="0"/>
                    <w:rPr>
                      <w:rFonts w:hint="eastAsia"/>
                      <w:color w:val="auto"/>
                      <w:highlight w:val="none"/>
                      <w:lang w:val="en-US" w:eastAsia="zh-CN"/>
                    </w:rPr>
                  </w:pPr>
                </w:p>
              </w:tc>
              <w:tc>
                <w:tcPr>
                  <w:tcW w:w="451" w:type="pct"/>
                  <w:vMerge w:val="continue"/>
                  <w:tcBorders>
                    <w:tl2br w:val="nil"/>
                    <w:tr2bl w:val="nil"/>
                  </w:tcBorders>
                  <w:shd w:val="clear" w:color="auto" w:fill="auto"/>
                  <w:noWrap w:val="0"/>
                  <w:vAlign w:val="center"/>
                </w:tcPr>
                <w:p w14:paraId="4E0BD6C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06" w:type="pct"/>
                  <w:tcBorders>
                    <w:tl2br w:val="nil"/>
                    <w:tr2bl w:val="nil"/>
                  </w:tcBorders>
                  <w:shd w:val="clear" w:color="auto" w:fill="auto"/>
                  <w:noWrap w:val="0"/>
                  <w:vAlign w:val="center"/>
                </w:tcPr>
                <w:p w14:paraId="293C38C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醋酸钠</w:t>
                  </w:r>
                </w:p>
              </w:tc>
              <w:tc>
                <w:tcPr>
                  <w:tcW w:w="1311" w:type="dxa"/>
                  <w:tcBorders>
                    <w:tl2br w:val="nil"/>
                    <w:tr2bl w:val="nil"/>
                  </w:tcBorders>
                  <w:shd w:val="clear" w:color="auto" w:fill="auto"/>
                  <w:noWrap w:val="0"/>
                  <w:vAlign w:val="center"/>
                </w:tcPr>
                <w:p w14:paraId="2A941C01">
                  <w:pPr>
                    <w:pStyle w:val="39"/>
                    <w:bidi w:val="0"/>
                    <w:rPr>
                      <w:rFonts w:hint="default"/>
                      <w:color w:val="auto"/>
                      <w:lang w:val="en-US" w:eastAsia="zh-CN"/>
                    </w:rPr>
                  </w:pPr>
                  <w:r>
                    <w:rPr>
                      <w:rFonts w:hint="default"/>
                      <w:color w:val="auto"/>
                      <w:lang w:val="en-US" w:eastAsia="zh-CN"/>
                    </w:rPr>
                    <w:t>6.52</w:t>
                  </w:r>
                </w:p>
              </w:tc>
            </w:tr>
            <w:tr w14:paraId="322EA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39C36D8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72" w:type="pct"/>
                  <w:tcBorders>
                    <w:tl2br w:val="nil"/>
                    <w:tr2bl w:val="nil"/>
                  </w:tcBorders>
                  <w:shd w:val="clear" w:color="auto" w:fill="auto"/>
                  <w:noWrap w:val="0"/>
                  <w:vAlign w:val="center"/>
                </w:tcPr>
                <w:p w14:paraId="53FA00E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80AA1F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947DB3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3083C7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6" w:type="pct"/>
                  <w:vMerge w:val="continue"/>
                  <w:tcBorders>
                    <w:tl2br w:val="nil"/>
                    <w:tr2bl w:val="nil"/>
                  </w:tcBorders>
                  <w:noWrap w:val="0"/>
                  <w:vAlign w:val="center"/>
                </w:tcPr>
                <w:p w14:paraId="1435C5B2">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1C758AE9">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41094CA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氟化钾</w:t>
                  </w:r>
                </w:p>
              </w:tc>
              <w:tc>
                <w:tcPr>
                  <w:tcW w:w="1311" w:type="dxa"/>
                  <w:tcBorders>
                    <w:tl2br w:val="nil"/>
                    <w:tr2bl w:val="nil"/>
                  </w:tcBorders>
                  <w:noWrap w:val="0"/>
                  <w:vAlign w:val="center"/>
                </w:tcPr>
                <w:p w14:paraId="4AF97A9E">
                  <w:pPr>
                    <w:pStyle w:val="39"/>
                    <w:bidi w:val="0"/>
                    <w:rPr>
                      <w:rFonts w:hint="default"/>
                      <w:color w:val="auto"/>
                      <w:lang w:val="en-US" w:eastAsia="zh-CN"/>
                    </w:rPr>
                  </w:pPr>
                  <w:r>
                    <w:rPr>
                      <w:rFonts w:hint="default"/>
                      <w:color w:val="auto"/>
                      <w:lang w:val="en-US" w:eastAsia="zh-CN"/>
                    </w:rPr>
                    <w:t>2.51</w:t>
                  </w:r>
                </w:p>
              </w:tc>
            </w:tr>
            <w:tr w14:paraId="6D657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716FB363">
                  <w:pPr>
                    <w:pStyle w:val="39"/>
                    <w:bidi w:val="0"/>
                    <w:ind w:firstLine="0" w:firstLineChars="0"/>
                    <w:rPr>
                      <w:rFonts w:hint="default"/>
                      <w:color w:val="auto"/>
                      <w:highlight w:val="none"/>
                      <w:lang w:val="en-US" w:eastAsia="zh-CN"/>
                    </w:rPr>
                  </w:pPr>
                </w:p>
              </w:tc>
              <w:tc>
                <w:tcPr>
                  <w:tcW w:w="572" w:type="pct"/>
                  <w:tcBorders>
                    <w:tl2br w:val="nil"/>
                    <w:tr2bl w:val="nil"/>
                  </w:tcBorders>
                  <w:shd w:val="clear" w:color="auto" w:fill="auto"/>
                  <w:noWrap w:val="0"/>
                  <w:vAlign w:val="center"/>
                </w:tcPr>
                <w:p w14:paraId="0A58D1B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3965CBF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EF6221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C8CF57D">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6DAFEF7D">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1076BA72">
                  <w:pPr>
                    <w:pStyle w:val="39"/>
                    <w:bidi w:val="0"/>
                    <w:rPr>
                      <w:rFonts w:hint="eastAsia"/>
                      <w:color w:val="auto"/>
                      <w:highlight w:val="none"/>
                      <w:lang w:val="en-US" w:eastAsia="zh-CN"/>
                    </w:rPr>
                  </w:pPr>
                </w:p>
              </w:tc>
              <w:tc>
                <w:tcPr>
                  <w:tcW w:w="506" w:type="pct"/>
                  <w:tcBorders>
                    <w:tl2br w:val="nil"/>
                    <w:tr2bl w:val="nil"/>
                  </w:tcBorders>
                  <w:shd w:val="clear" w:color="auto" w:fill="auto"/>
                  <w:noWrap w:val="0"/>
                  <w:vAlign w:val="center"/>
                </w:tcPr>
                <w:p w14:paraId="64FF409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氯化钾</w:t>
                  </w:r>
                </w:p>
              </w:tc>
              <w:tc>
                <w:tcPr>
                  <w:tcW w:w="1311" w:type="dxa"/>
                  <w:tcBorders>
                    <w:tl2br w:val="nil"/>
                    <w:tr2bl w:val="nil"/>
                  </w:tcBorders>
                  <w:shd w:val="clear" w:color="auto" w:fill="auto"/>
                  <w:noWrap w:val="0"/>
                  <w:vAlign w:val="center"/>
                </w:tcPr>
                <w:p w14:paraId="6742FA1C">
                  <w:pPr>
                    <w:pStyle w:val="39"/>
                    <w:bidi w:val="0"/>
                    <w:rPr>
                      <w:rFonts w:hint="default"/>
                      <w:color w:val="auto"/>
                      <w:lang w:val="en-US" w:eastAsia="zh-CN"/>
                    </w:rPr>
                  </w:pPr>
                  <w:r>
                    <w:rPr>
                      <w:rFonts w:hint="default"/>
                      <w:color w:val="auto"/>
                      <w:lang w:val="en-US" w:eastAsia="zh-CN"/>
                    </w:rPr>
                    <w:t>5.16</w:t>
                  </w:r>
                </w:p>
              </w:tc>
            </w:tr>
            <w:tr w14:paraId="3B74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5912745E">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20387711">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9154A3C">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50E888B2">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63243553">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2D65A74">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4C204B6">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732D256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醋酸钾</w:t>
                  </w:r>
                </w:p>
              </w:tc>
              <w:tc>
                <w:tcPr>
                  <w:tcW w:w="1311" w:type="dxa"/>
                  <w:tcBorders>
                    <w:tl2br w:val="nil"/>
                    <w:tr2bl w:val="nil"/>
                  </w:tcBorders>
                  <w:shd w:val="clear" w:color="auto" w:fill="auto"/>
                  <w:noWrap w:val="0"/>
                  <w:vAlign w:val="center"/>
                </w:tcPr>
                <w:p w14:paraId="77C3909C">
                  <w:pPr>
                    <w:pStyle w:val="39"/>
                    <w:bidi w:val="0"/>
                    <w:rPr>
                      <w:rFonts w:hint="default"/>
                      <w:color w:val="auto"/>
                      <w:lang w:val="en-US" w:eastAsia="zh-CN"/>
                    </w:rPr>
                  </w:pPr>
                  <w:r>
                    <w:rPr>
                      <w:rFonts w:hint="default"/>
                      <w:color w:val="auto"/>
                      <w:lang w:val="en-US" w:eastAsia="zh-CN"/>
                    </w:rPr>
                    <w:t>5.03</w:t>
                  </w:r>
                </w:p>
              </w:tc>
            </w:tr>
            <w:tr w14:paraId="4A42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F7F2601">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06F8B90A">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03019CD">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259B7404">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5ACA579A">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83B7D1E">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21941253">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1B8EED8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氯化铝</w:t>
                  </w:r>
                </w:p>
              </w:tc>
              <w:tc>
                <w:tcPr>
                  <w:tcW w:w="1311" w:type="dxa"/>
                  <w:tcBorders>
                    <w:tl2br w:val="nil"/>
                    <w:tr2bl w:val="nil"/>
                  </w:tcBorders>
                  <w:shd w:val="clear" w:color="auto" w:fill="auto"/>
                  <w:noWrap w:val="0"/>
                  <w:vAlign w:val="center"/>
                </w:tcPr>
                <w:p w14:paraId="0237881A">
                  <w:pPr>
                    <w:pStyle w:val="39"/>
                    <w:bidi w:val="0"/>
                    <w:rPr>
                      <w:rFonts w:hint="default"/>
                      <w:color w:val="auto"/>
                      <w:lang w:val="en-US" w:eastAsia="zh-CN"/>
                    </w:rPr>
                  </w:pPr>
                  <w:r>
                    <w:rPr>
                      <w:rFonts w:hint="default"/>
                      <w:color w:val="auto"/>
                      <w:lang w:val="en-US" w:eastAsia="zh-CN"/>
                    </w:rPr>
                    <w:t>106.6</w:t>
                  </w:r>
                </w:p>
              </w:tc>
            </w:tr>
            <w:tr w14:paraId="4C46D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20B586B">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79C70B8">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A67DC75">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5378FC19">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6153CA1C">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A494CAC">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12225634">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21FA781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醋酸铝</w:t>
                  </w:r>
                </w:p>
              </w:tc>
              <w:tc>
                <w:tcPr>
                  <w:tcW w:w="1311" w:type="dxa"/>
                  <w:tcBorders>
                    <w:tl2br w:val="nil"/>
                    <w:tr2bl w:val="nil"/>
                  </w:tcBorders>
                  <w:shd w:val="clear" w:color="auto" w:fill="auto"/>
                  <w:noWrap w:val="0"/>
                  <w:vAlign w:val="center"/>
                </w:tcPr>
                <w:p w14:paraId="2F49FC13">
                  <w:pPr>
                    <w:pStyle w:val="39"/>
                    <w:bidi w:val="0"/>
                    <w:rPr>
                      <w:rFonts w:hint="default"/>
                      <w:color w:val="auto"/>
                      <w:lang w:val="en-US" w:eastAsia="zh-CN"/>
                    </w:rPr>
                  </w:pPr>
                  <w:r>
                    <w:rPr>
                      <w:rFonts w:hint="default"/>
                      <w:color w:val="auto"/>
                      <w:lang w:val="en-US" w:eastAsia="zh-CN"/>
                    </w:rPr>
                    <w:t>111.08</w:t>
                  </w:r>
                </w:p>
              </w:tc>
            </w:tr>
            <w:tr w14:paraId="7195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5FEF5769">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FA90CA4">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9E20F70">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49728539">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32F67DE">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21DC5FE">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34561E81">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6E18BE3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氯化钙</w:t>
                  </w:r>
                </w:p>
              </w:tc>
              <w:tc>
                <w:tcPr>
                  <w:tcW w:w="1311" w:type="dxa"/>
                  <w:tcBorders>
                    <w:tl2br w:val="nil"/>
                    <w:tr2bl w:val="nil"/>
                  </w:tcBorders>
                  <w:shd w:val="clear" w:color="auto" w:fill="auto"/>
                  <w:noWrap w:val="0"/>
                  <w:vAlign w:val="center"/>
                </w:tcPr>
                <w:p w14:paraId="6FA0261A">
                  <w:pPr>
                    <w:pStyle w:val="39"/>
                    <w:bidi w:val="0"/>
                    <w:rPr>
                      <w:rFonts w:hint="default"/>
                      <w:color w:val="auto"/>
                      <w:lang w:val="en-US" w:eastAsia="zh-CN"/>
                    </w:rPr>
                  </w:pPr>
                  <w:r>
                    <w:rPr>
                      <w:rFonts w:hint="default"/>
                      <w:color w:val="auto"/>
                      <w:lang w:val="en-US" w:eastAsia="zh-CN"/>
                    </w:rPr>
                    <w:t>0.24</w:t>
                  </w:r>
                </w:p>
              </w:tc>
            </w:tr>
            <w:tr w14:paraId="62CB7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5023E72">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3FDCE92C">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570727EA">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1561F32">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BA0FF05">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CC96755">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29007421">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44A5E6C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醋酸钙</w:t>
                  </w:r>
                </w:p>
              </w:tc>
              <w:tc>
                <w:tcPr>
                  <w:tcW w:w="1311" w:type="dxa"/>
                  <w:tcBorders>
                    <w:tl2br w:val="nil"/>
                    <w:tr2bl w:val="nil"/>
                  </w:tcBorders>
                  <w:shd w:val="clear" w:color="auto" w:fill="auto"/>
                  <w:noWrap w:val="0"/>
                  <w:vAlign w:val="center"/>
                </w:tcPr>
                <w:p w14:paraId="48836ADF">
                  <w:pPr>
                    <w:pStyle w:val="39"/>
                    <w:bidi w:val="0"/>
                    <w:rPr>
                      <w:rFonts w:hint="default"/>
                      <w:color w:val="auto"/>
                      <w:lang w:val="en-US" w:eastAsia="zh-CN"/>
                    </w:rPr>
                  </w:pPr>
                  <w:r>
                    <w:rPr>
                      <w:rFonts w:hint="default"/>
                      <w:color w:val="auto"/>
                      <w:lang w:val="en-US" w:eastAsia="zh-CN"/>
                    </w:rPr>
                    <w:t>0.06</w:t>
                  </w:r>
                </w:p>
              </w:tc>
            </w:tr>
            <w:tr w14:paraId="5C0A4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3E60E5F1">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9F6A22D">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0435E75">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4069688">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829C859">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7FCE63B">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0CBF196E">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47E7B4E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氟化铁</w:t>
                  </w:r>
                </w:p>
              </w:tc>
              <w:tc>
                <w:tcPr>
                  <w:tcW w:w="1311" w:type="dxa"/>
                  <w:tcBorders>
                    <w:tl2br w:val="nil"/>
                    <w:tr2bl w:val="nil"/>
                  </w:tcBorders>
                  <w:noWrap w:val="0"/>
                  <w:vAlign w:val="center"/>
                </w:tcPr>
                <w:p w14:paraId="04ADBC59">
                  <w:pPr>
                    <w:pStyle w:val="39"/>
                    <w:bidi w:val="0"/>
                    <w:rPr>
                      <w:rFonts w:hint="default"/>
                      <w:color w:val="auto"/>
                      <w:lang w:val="en-US" w:eastAsia="zh-CN"/>
                    </w:rPr>
                  </w:pPr>
                  <w:r>
                    <w:rPr>
                      <w:rFonts w:hint="default"/>
                      <w:color w:val="auto"/>
                      <w:lang w:val="en-US" w:eastAsia="zh-CN"/>
                    </w:rPr>
                    <w:t>2.28</w:t>
                  </w:r>
                </w:p>
              </w:tc>
            </w:tr>
            <w:tr w14:paraId="2DCCB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7022A41">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3D8771AA">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4F8417AE">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81A4895">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472CB9CA">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7549550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6F373E04">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365F520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氯化铁</w:t>
                  </w:r>
                </w:p>
              </w:tc>
              <w:tc>
                <w:tcPr>
                  <w:tcW w:w="1311" w:type="dxa"/>
                  <w:tcBorders>
                    <w:tl2br w:val="nil"/>
                    <w:tr2bl w:val="nil"/>
                  </w:tcBorders>
                  <w:noWrap w:val="0"/>
                  <w:vAlign w:val="center"/>
                </w:tcPr>
                <w:p w14:paraId="44E5A8BF">
                  <w:pPr>
                    <w:pStyle w:val="39"/>
                    <w:bidi w:val="0"/>
                    <w:rPr>
                      <w:rFonts w:hint="default"/>
                      <w:color w:val="auto"/>
                      <w:lang w:val="en-US" w:eastAsia="zh-CN"/>
                    </w:rPr>
                  </w:pPr>
                  <w:r>
                    <w:rPr>
                      <w:rFonts w:hint="default"/>
                      <w:color w:val="auto"/>
                      <w:lang w:val="en-US" w:eastAsia="zh-CN"/>
                    </w:rPr>
                    <w:t>5.24</w:t>
                  </w:r>
                </w:p>
              </w:tc>
            </w:tr>
            <w:tr w14:paraId="219F3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5A6CF895">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A5CCF2A">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84E9235">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6DCD8C1">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2DA9518D">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5324BCBC">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AEEEBBA">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49595C6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氟化氢</w:t>
                  </w:r>
                </w:p>
              </w:tc>
              <w:tc>
                <w:tcPr>
                  <w:tcW w:w="1311" w:type="dxa"/>
                  <w:tcBorders>
                    <w:tl2br w:val="nil"/>
                    <w:tr2bl w:val="nil"/>
                  </w:tcBorders>
                  <w:noWrap w:val="0"/>
                  <w:vAlign w:val="center"/>
                </w:tcPr>
                <w:p w14:paraId="7AC9F4E4">
                  <w:pPr>
                    <w:pStyle w:val="39"/>
                    <w:bidi w:val="0"/>
                    <w:rPr>
                      <w:rFonts w:hint="default"/>
                      <w:color w:val="auto"/>
                      <w:lang w:val="en-US" w:eastAsia="zh-CN"/>
                    </w:rPr>
                  </w:pPr>
                  <w:r>
                    <w:rPr>
                      <w:rFonts w:hint="default"/>
                      <w:color w:val="auto"/>
                      <w:lang w:val="en-US" w:eastAsia="zh-CN"/>
                    </w:rPr>
                    <w:t>8.559</w:t>
                  </w:r>
                </w:p>
              </w:tc>
            </w:tr>
            <w:tr w14:paraId="5E725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CAA12F4">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F3823DD">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2C9AEBB9">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1E5150B7">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EC9E049">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6E76163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50FF6854">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5E60489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氯化氢</w:t>
                  </w:r>
                </w:p>
              </w:tc>
              <w:tc>
                <w:tcPr>
                  <w:tcW w:w="1311" w:type="dxa"/>
                  <w:tcBorders>
                    <w:tl2br w:val="nil"/>
                    <w:tr2bl w:val="nil"/>
                  </w:tcBorders>
                  <w:noWrap w:val="0"/>
                  <w:vAlign w:val="center"/>
                </w:tcPr>
                <w:p w14:paraId="0071EAC3">
                  <w:pPr>
                    <w:pStyle w:val="39"/>
                    <w:bidi w:val="0"/>
                    <w:rPr>
                      <w:rFonts w:hint="default"/>
                      <w:color w:val="auto"/>
                      <w:lang w:val="en-US" w:eastAsia="zh-CN"/>
                    </w:rPr>
                  </w:pPr>
                  <w:r>
                    <w:rPr>
                      <w:rFonts w:hint="default"/>
                      <w:color w:val="auto"/>
                      <w:lang w:val="en-US" w:eastAsia="zh-CN"/>
                    </w:rPr>
                    <w:t>24.854</w:t>
                  </w:r>
                </w:p>
              </w:tc>
            </w:tr>
            <w:tr w14:paraId="6A328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77" w:type="pct"/>
                  <w:tcBorders>
                    <w:tl2br w:val="nil"/>
                    <w:tr2bl w:val="nil"/>
                  </w:tcBorders>
                  <w:shd w:val="clear" w:color="auto" w:fill="auto"/>
                  <w:noWrap w:val="0"/>
                  <w:vAlign w:val="center"/>
                </w:tcPr>
                <w:p w14:paraId="2938BDDE">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3A6C67AF">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EF1F1CD">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00B97A3">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3BA9E0FD">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1A2C042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9B618C2">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470456A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醋酸</w:t>
                  </w:r>
                </w:p>
              </w:tc>
              <w:tc>
                <w:tcPr>
                  <w:tcW w:w="1311" w:type="dxa"/>
                  <w:tcBorders>
                    <w:tl2br w:val="nil"/>
                    <w:tr2bl w:val="nil"/>
                  </w:tcBorders>
                  <w:noWrap w:val="0"/>
                  <w:vAlign w:val="center"/>
                </w:tcPr>
                <w:p w14:paraId="4642BC44">
                  <w:pPr>
                    <w:pStyle w:val="39"/>
                    <w:bidi w:val="0"/>
                    <w:rPr>
                      <w:rFonts w:hint="default"/>
                      <w:color w:val="auto"/>
                      <w:lang w:val="en-US" w:eastAsia="zh-CN"/>
                    </w:rPr>
                  </w:pPr>
                  <w:r>
                    <w:rPr>
                      <w:rFonts w:hint="default"/>
                      <w:color w:val="auto"/>
                      <w:lang w:val="en-US" w:eastAsia="zh-CN"/>
                    </w:rPr>
                    <w:t>7.07</w:t>
                  </w:r>
                </w:p>
              </w:tc>
            </w:tr>
            <w:tr w14:paraId="5428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3DF7CA97">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67E3EA8A">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1EEE31B0">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42D9C3CB">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vMerge w:val="continue"/>
                  <w:tcBorders>
                    <w:tl2br w:val="nil"/>
                    <w:tr2bl w:val="nil"/>
                  </w:tcBorders>
                  <w:shd w:val="clear" w:color="auto" w:fill="auto"/>
                  <w:noWrap w:val="0"/>
                  <w:vAlign w:val="center"/>
                </w:tcPr>
                <w:p w14:paraId="050B0EF2">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49E71E90">
                  <w:pPr>
                    <w:pStyle w:val="39"/>
                    <w:bidi w:val="0"/>
                    <w:rPr>
                      <w:rFonts w:hint="eastAsia"/>
                      <w:color w:val="auto"/>
                      <w:highlight w:val="none"/>
                      <w:lang w:val="en-US" w:eastAsia="zh-CN"/>
                    </w:rPr>
                  </w:pPr>
                </w:p>
              </w:tc>
              <w:tc>
                <w:tcPr>
                  <w:tcW w:w="451" w:type="pct"/>
                  <w:vMerge w:val="continue"/>
                  <w:tcBorders>
                    <w:tl2br w:val="nil"/>
                    <w:tr2bl w:val="nil"/>
                  </w:tcBorders>
                  <w:noWrap w:val="0"/>
                  <w:vAlign w:val="center"/>
                </w:tcPr>
                <w:p w14:paraId="4BAEA41C">
                  <w:pPr>
                    <w:pStyle w:val="39"/>
                    <w:bidi w:val="0"/>
                    <w:rPr>
                      <w:rFonts w:hint="default"/>
                      <w:color w:val="auto"/>
                      <w:highlight w:val="none"/>
                      <w:lang w:val="en-US" w:eastAsia="zh-CN"/>
                    </w:rPr>
                  </w:pPr>
                </w:p>
              </w:tc>
              <w:tc>
                <w:tcPr>
                  <w:tcW w:w="506" w:type="pct"/>
                  <w:tcBorders>
                    <w:tl2br w:val="nil"/>
                    <w:tr2bl w:val="nil"/>
                  </w:tcBorders>
                  <w:shd w:val="clear" w:color="auto" w:fill="auto"/>
                  <w:noWrap w:val="0"/>
                  <w:vAlign w:val="center"/>
                </w:tcPr>
                <w:p w14:paraId="51A1AA3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1311" w:type="dxa"/>
                  <w:tcBorders>
                    <w:tl2br w:val="nil"/>
                    <w:tr2bl w:val="nil"/>
                  </w:tcBorders>
                  <w:noWrap w:val="0"/>
                  <w:vAlign w:val="center"/>
                </w:tcPr>
                <w:p w14:paraId="1830C98C">
                  <w:pPr>
                    <w:pStyle w:val="39"/>
                    <w:bidi w:val="0"/>
                    <w:rPr>
                      <w:rFonts w:hint="default"/>
                      <w:color w:val="auto"/>
                      <w:lang w:val="en-US" w:eastAsia="zh-CN"/>
                    </w:rPr>
                  </w:pPr>
                  <w:r>
                    <w:rPr>
                      <w:rFonts w:hint="default"/>
                      <w:color w:val="auto"/>
                      <w:lang w:val="en-US" w:eastAsia="zh-CN"/>
                    </w:rPr>
                    <w:t>0.617</w:t>
                  </w:r>
                </w:p>
              </w:tc>
            </w:tr>
            <w:tr w14:paraId="2D777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tcBorders>
                    <w:tl2br w:val="nil"/>
                    <w:tr2bl w:val="nil"/>
                  </w:tcBorders>
                  <w:shd w:val="clear" w:color="auto" w:fill="auto"/>
                  <w:noWrap w:val="0"/>
                  <w:vAlign w:val="center"/>
                </w:tcPr>
                <w:p w14:paraId="5746D3E0">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53E56A85">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7D6552B3">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67CC5289">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tcBorders>
                    <w:tl2br w:val="nil"/>
                    <w:tr2bl w:val="nil"/>
                  </w:tcBorders>
                  <w:shd w:val="clear" w:color="auto" w:fill="auto"/>
                  <w:noWrap w:val="0"/>
                  <w:vAlign w:val="center"/>
                </w:tcPr>
                <w:p w14:paraId="0B7DABD2">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3EB43098">
                  <w:pPr>
                    <w:pStyle w:val="39"/>
                    <w:bidi w:val="0"/>
                    <w:rPr>
                      <w:rFonts w:hint="eastAsia"/>
                      <w:color w:val="auto"/>
                      <w:highlight w:val="none"/>
                      <w:lang w:val="en-US" w:eastAsia="zh-CN"/>
                    </w:rPr>
                  </w:pPr>
                </w:p>
              </w:tc>
              <w:tc>
                <w:tcPr>
                  <w:tcW w:w="958" w:type="pct"/>
                  <w:gridSpan w:val="2"/>
                  <w:tcBorders>
                    <w:tl2br w:val="nil"/>
                    <w:tr2bl w:val="nil"/>
                  </w:tcBorders>
                  <w:noWrap w:val="0"/>
                  <w:vAlign w:val="center"/>
                </w:tcPr>
                <w:p w14:paraId="23A1932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磁选固废</w:t>
                  </w:r>
                </w:p>
              </w:tc>
              <w:tc>
                <w:tcPr>
                  <w:tcW w:w="1311" w:type="dxa"/>
                  <w:tcBorders>
                    <w:tl2br w:val="nil"/>
                    <w:tr2bl w:val="nil"/>
                  </w:tcBorders>
                  <w:shd w:val="clear" w:color="auto" w:fill="auto"/>
                  <w:noWrap w:val="0"/>
                  <w:vAlign w:val="center"/>
                </w:tcPr>
                <w:p w14:paraId="18B01342">
                  <w:pPr>
                    <w:pStyle w:val="39"/>
                    <w:bidi w:val="0"/>
                    <w:rPr>
                      <w:rFonts w:hint="default"/>
                      <w:color w:val="auto"/>
                      <w:lang w:val="en-US" w:eastAsia="zh-CN"/>
                    </w:rPr>
                  </w:pPr>
                  <w:r>
                    <w:rPr>
                      <w:rFonts w:hint="default"/>
                      <w:color w:val="auto"/>
                      <w:lang w:val="en-US" w:eastAsia="zh-CN"/>
                    </w:rPr>
                    <w:t>1000</w:t>
                  </w:r>
                </w:p>
              </w:tc>
            </w:tr>
            <w:tr w14:paraId="7584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7434049F">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434812FE">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430921BD">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5980CD65">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tcBorders>
                    <w:tl2br w:val="nil"/>
                    <w:tr2bl w:val="nil"/>
                  </w:tcBorders>
                  <w:shd w:val="clear" w:color="auto" w:fill="auto"/>
                  <w:noWrap w:val="0"/>
                  <w:vAlign w:val="center"/>
                </w:tcPr>
                <w:p w14:paraId="2443CB7E">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17708BDA">
                  <w:pPr>
                    <w:pStyle w:val="39"/>
                    <w:bidi w:val="0"/>
                    <w:rPr>
                      <w:rFonts w:hint="eastAsia"/>
                      <w:color w:val="auto"/>
                      <w:highlight w:val="none"/>
                      <w:lang w:val="en-US" w:eastAsia="zh-CN"/>
                    </w:rPr>
                  </w:pPr>
                </w:p>
              </w:tc>
              <w:tc>
                <w:tcPr>
                  <w:tcW w:w="958" w:type="pct"/>
                  <w:gridSpan w:val="2"/>
                  <w:tcBorders>
                    <w:tl2br w:val="nil"/>
                    <w:tr2bl w:val="nil"/>
                  </w:tcBorders>
                  <w:noWrap w:val="0"/>
                  <w:vAlign w:val="center"/>
                </w:tcPr>
                <w:p w14:paraId="7372F5B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污泥</w:t>
                  </w:r>
                </w:p>
              </w:tc>
              <w:tc>
                <w:tcPr>
                  <w:tcW w:w="1311" w:type="dxa"/>
                  <w:tcBorders>
                    <w:tl2br w:val="nil"/>
                    <w:tr2bl w:val="nil"/>
                  </w:tcBorders>
                  <w:shd w:val="clear" w:color="auto" w:fill="auto"/>
                  <w:noWrap w:val="0"/>
                  <w:vAlign w:val="center"/>
                </w:tcPr>
                <w:p w14:paraId="3BD952FD">
                  <w:pPr>
                    <w:pStyle w:val="39"/>
                    <w:bidi w:val="0"/>
                    <w:rPr>
                      <w:rFonts w:hint="default"/>
                      <w:color w:val="auto"/>
                      <w:lang w:val="en-US" w:eastAsia="zh-CN"/>
                    </w:rPr>
                  </w:pPr>
                  <w:r>
                    <w:rPr>
                      <w:rFonts w:hint="default"/>
                      <w:color w:val="auto"/>
                      <w:lang w:val="en-US" w:eastAsia="zh-CN"/>
                    </w:rPr>
                    <w:t>2218.826</w:t>
                  </w:r>
                </w:p>
              </w:tc>
            </w:tr>
            <w:tr w14:paraId="0DB64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77" w:type="pct"/>
                  <w:tcBorders>
                    <w:tl2br w:val="nil"/>
                    <w:tr2bl w:val="nil"/>
                  </w:tcBorders>
                  <w:shd w:val="clear" w:color="auto" w:fill="auto"/>
                  <w:noWrap w:val="0"/>
                  <w:vAlign w:val="center"/>
                </w:tcPr>
                <w:p w14:paraId="01CE9AC4">
                  <w:pPr>
                    <w:pStyle w:val="39"/>
                    <w:bidi w:val="0"/>
                    <w:ind w:firstLine="0" w:firstLineChars="0"/>
                    <w:rPr>
                      <w:rFonts w:hint="eastAsia"/>
                      <w:color w:val="auto"/>
                      <w:highlight w:val="none"/>
                      <w:lang w:val="en-US" w:eastAsia="zh-CN"/>
                    </w:rPr>
                  </w:pPr>
                </w:p>
              </w:tc>
              <w:tc>
                <w:tcPr>
                  <w:tcW w:w="572" w:type="pct"/>
                  <w:tcBorders>
                    <w:tl2br w:val="nil"/>
                    <w:tr2bl w:val="nil"/>
                  </w:tcBorders>
                  <w:shd w:val="clear" w:color="auto" w:fill="auto"/>
                  <w:noWrap w:val="0"/>
                  <w:vAlign w:val="center"/>
                </w:tcPr>
                <w:p w14:paraId="28FCE09E">
                  <w:pPr>
                    <w:pStyle w:val="39"/>
                    <w:bidi w:val="0"/>
                    <w:ind w:firstLine="0" w:firstLineChars="0"/>
                    <w:rPr>
                      <w:rFonts w:hint="eastAsia" w:cs="Times New Roman"/>
                      <w:color w:val="auto"/>
                      <w:spacing w:val="0"/>
                      <w:kern w:val="0"/>
                      <w:sz w:val="21"/>
                      <w:szCs w:val="21"/>
                      <w:highlight w:val="none"/>
                      <w:lang w:val="en-US" w:eastAsia="zh-CN" w:bidi="ar-SA"/>
                    </w:rPr>
                  </w:pPr>
                </w:p>
              </w:tc>
              <w:tc>
                <w:tcPr>
                  <w:tcW w:w="682" w:type="pct"/>
                  <w:tcBorders>
                    <w:tl2br w:val="nil"/>
                    <w:tr2bl w:val="nil"/>
                  </w:tcBorders>
                  <w:shd w:val="clear" w:color="auto" w:fill="auto"/>
                  <w:noWrap w:val="0"/>
                  <w:vAlign w:val="center"/>
                </w:tcPr>
                <w:p w14:paraId="0EAB28B8">
                  <w:pPr>
                    <w:pStyle w:val="39"/>
                    <w:bidi w:val="0"/>
                    <w:ind w:firstLine="0" w:firstLineChars="0"/>
                    <w:rPr>
                      <w:rFonts w:hint="eastAsia" w:cs="Times New Roman"/>
                      <w:color w:val="auto"/>
                      <w:spacing w:val="0"/>
                      <w:kern w:val="0"/>
                      <w:sz w:val="21"/>
                      <w:szCs w:val="21"/>
                      <w:highlight w:val="none"/>
                      <w:lang w:val="en-US" w:eastAsia="zh-CN" w:bidi="ar-SA"/>
                    </w:rPr>
                  </w:pPr>
                </w:p>
              </w:tc>
              <w:tc>
                <w:tcPr>
                  <w:tcW w:w="699" w:type="pct"/>
                  <w:tcBorders>
                    <w:tl2br w:val="nil"/>
                    <w:tr2bl w:val="nil"/>
                  </w:tcBorders>
                  <w:shd w:val="clear" w:color="auto" w:fill="auto"/>
                  <w:noWrap w:val="0"/>
                  <w:vAlign w:val="center"/>
                </w:tcPr>
                <w:p w14:paraId="00A1D8BA">
                  <w:pPr>
                    <w:pStyle w:val="39"/>
                    <w:bidi w:val="0"/>
                    <w:ind w:firstLine="0" w:firstLineChars="0"/>
                    <w:rPr>
                      <w:rFonts w:hint="eastAsia" w:cs="Times New Roman"/>
                      <w:color w:val="auto"/>
                      <w:spacing w:val="0"/>
                      <w:kern w:val="0"/>
                      <w:sz w:val="21"/>
                      <w:szCs w:val="21"/>
                      <w:highlight w:val="none"/>
                      <w:lang w:val="en-US" w:eastAsia="zh-CN" w:bidi="ar-SA"/>
                    </w:rPr>
                  </w:pPr>
                </w:p>
              </w:tc>
              <w:tc>
                <w:tcPr>
                  <w:tcW w:w="394" w:type="pct"/>
                  <w:tcBorders>
                    <w:tl2br w:val="nil"/>
                    <w:tr2bl w:val="nil"/>
                  </w:tcBorders>
                  <w:shd w:val="clear" w:color="auto" w:fill="auto"/>
                  <w:noWrap w:val="0"/>
                  <w:vAlign w:val="center"/>
                </w:tcPr>
                <w:p w14:paraId="26398ECB">
                  <w:pPr>
                    <w:pStyle w:val="39"/>
                    <w:bidi w:val="0"/>
                    <w:ind w:firstLine="0" w:firstLineChars="0"/>
                    <w:rPr>
                      <w:rFonts w:hint="eastAsia"/>
                      <w:color w:val="auto"/>
                      <w:highlight w:val="none"/>
                      <w:lang w:val="en-US" w:eastAsia="zh-CN"/>
                    </w:rPr>
                  </w:pPr>
                </w:p>
              </w:tc>
              <w:tc>
                <w:tcPr>
                  <w:tcW w:w="566" w:type="pct"/>
                  <w:vMerge w:val="continue"/>
                  <w:tcBorders>
                    <w:tl2br w:val="nil"/>
                    <w:tr2bl w:val="nil"/>
                  </w:tcBorders>
                  <w:noWrap w:val="0"/>
                  <w:vAlign w:val="center"/>
                </w:tcPr>
                <w:p w14:paraId="0E32FF9C">
                  <w:pPr>
                    <w:pStyle w:val="39"/>
                    <w:bidi w:val="0"/>
                    <w:rPr>
                      <w:rFonts w:hint="eastAsia"/>
                      <w:color w:val="auto"/>
                      <w:highlight w:val="none"/>
                      <w:lang w:val="en-US" w:eastAsia="zh-CN"/>
                    </w:rPr>
                  </w:pPr>
                </w:p>
              </w:tc>
              <w:tc>
                <w:tcPr>
                  <w:tcW w:w="958" w:type="pct"/>
                  <w:gridSpan w:val="2"/>
                  <w:tcBorders>
                    <w:tl2br w:val="nil"/>
                    <w:tr2bl w:val="nil"/>
                  </w:tcBorders>
                  <w:noWrap w:val="0"/>
                  <w:vAlign w:val="center"/>
                </w:tcPr>
                <w:p w14:paraId="5D44A3F9">
                  <w:pPr>
                    <w:pStyle w:val="39"/>
                    <w:bidi w:val="0"/>
                    <w:ind w:firstLine="0" w:firstLineChars="0"/>
                    <w:rPr>
                      <w:rFonts w:hint="eastAsia"/>
                      <w:color w:val="auto"/>
                      <w:highlight w:val="none"/>
                      <w:lang w:val="en-US" w:eastAsia="zh-CN"/>
                    </w:rPr>
                  </w:pPr>
                  <w:r>
                    <w:rPr>
                      <w:rFonts w:hint="eastAsia"/>
                      <w:color w:val="auto"/>
                      <w:highlight w:val="none"/>
                      <w:lang w:val="en-US" w:eastAsia="zh-CN"/>
                    </w:rPr>
                    <w:t>色选杂质</w:t>
                  </w:r>
                </w:p>
              </w:tc>
              <w:tc>
                <w:tcPr>
                  <w:tcW w:w="1311" w:type="dxa"/>
                  <w:tcBorders>
                    <w:tl2br w:val="nil"/>
                    <w:tr2bl w:val="nil"/>
                  </w:tcBorders>
                  <w:shd w:val="clear" w:color="auto" w:fill="auto"/>
                  <w:noWrap w:val="0"/>
                  <w:vAlign w:val="center"/>
                </w:tcPr>
                <w:p w14:paraId="595CE723">
                  <w:pPr>
                    <w:pStyle w:val="39"/>
                    <w:bidi w:val="0"/>
                    <w:rPr>
                      <w:rFonts w:hint="default"/>
                      <w:color w:val="auto"/>
                      <w:lang w:val="en-US" w:eastAsia="zh-CN"/>
                    </w:rPr>
                  </w:pPr>
                  <w:r>
                    <w:rPr>
                      <w:rFonts w:hint="default"/>
                      <w:color w:val="auto"/>
                      <w:lang w:val="en-US" w:eastAsia="zh-CN"/>
                    </w:rPr>
                    <w:t>1</w:t>
                  </w:r>
                </w:p>
              </w:tc>
            </w:tr>
            <w:tr w14:paraId="4FC45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3" w:type="pct"/>
                  <w:gridSpan w:val="3"/>
                  <w:tcBorders>
                    <w:tl2br w:val="nil"/>
                    <w:tr2bl w:val="nil"/>
                  </w:tcBorders>
                  <w:noWrap w:val="0"/>
                  <w:vAlign w:val="center"/>
                </w:tcPr>
                <w:p w14:paraId="3E02D9F3">
                  <w:pPr>
                    <w:pStyle w:val="39"/>
                    <w:bidi w:val="0"/>
                    <w:rPr>
                      <w:rFonts w:hint="default"/>
                      <w:color w:val="auto"/>
                      <w:highlight w:val="none"/>
                    </w:rPr>
                  </w:pPr>
                  <w:r>
                    <w:rPr>
                      <w:rFonts w:hint="default"/>
                      <w:color w:val="auto"/>
                      <w:highlight w:val="none"/>
                    </w:rPr>
                    <w:t>合计</w:t>
                  </w:r>
                </w:p>
              </w:tc>
              <w:tc>
                <w:tcPr>
                  <w:tcW w:w="699" w:type="pct"/>
                  <w:tcBorders>
                    <w:tl2br w:val="nil"/>
                    <w:tr2bl w:val="nil"/>
                  </w:tcBorders>
                  <w:shd w:val="clear" w:color="auto" w:fill="auto"/>
                  <w:noWrap w:val="0"/>
                  <w:vAlign w:val="center"/>
                </w:tcPr>
                <w:p w14:paraId="1737BCE7">
                  <w:pPr>
                    <w:pStyle w:val="39"/>
                    <w:bidi w:val="0"/>
                    <w:rPr>
                      <w:rFonts w:hint="default"/>
                      <w:color w:val="auto"/>
                      <w:lang w:val="en-US" w:eastAsia="zh-CN"/>
                    </w:rPr>
                  </w:pPr>
                  <w:r>
                    <w:rPr>
                      <w:rFonts w:hint="eastAsia"/>
                      <w:color w:val="auto"/>
                      <w:lang w:val="en-US" w:eastAsia="zh-CN"/>
                    </w:rPr>
                    <w:t>188007.59</w:t>
                  </w:r>
                </w:p>
              </w:tc>
              <w:tc>
                <w:tcPr>
                  <w:tcW w:w="1919" w:type="pct"/>
                  <w:gridSpan w:val="4"/>
                  <w:tcBorders>
                    <w:tl2br w:val="nil"/>
                    <w:tr2bl w:val="nil"/>
                  </w:tcBorders>
                  <w:noWrap w:val="0"/>
                  <w:vAlign w:val="center"/>
                </w:tcPr>
                <w:p w14:paraId="1DEE9AD7">
                  <w:pPr>
                    <w:pStyle w:val="39"/>
                    <w:bidi w:val="0"/>
                    <w:rPr>
                      <w:rFonts w:hint="default"/>
                      <w:color w:val="auto"/>
                      <w:highlight w:val="none"/>
                    </w:rPr>
                  </w:pPr>
                  <w:r>
                    <w:rPr>
                      <w:rFonts w:hint="default"/>
                      <w:color w:val="auto"/>
                      <w:highlight w:val="none"/>
                    </w:rPr>
                    <w:t>合计</w:t>
                  </w:r>
                </w:p>
              </w:tc>
              <w:tc>
                <w:tcPr>
                  <w:tcW w:w="1311" w:type="dxa"/>
                  <w:tcBorders>
                    <w:tl2br w:val="nil"/>
                    <w:tr2bl w:val="nil"/>
                  </w:tcBorders>
                  <w:noWrap w:val="0"/>
                  <w:vAlign w:val="center"/>
                </w:tcPr>
                <w:p w14:paraId="19A9C6F1">
                  <w:pPr>
                    <w:pStyle w:val="39"/>
                    <w:bidi w:val="0"/>
                    <w:rPr>
                      <w:rFonts w:hint="default"/>
                      <w:color w:val="auto"/>
                      <w:lang w:val="en-US" w:eastAsia="zh-CN"/>
                    </w:rPr>
                  </w:pPr>
                  <w:r>
                    <w:rPr>
                      <w:rFonts w:hint="eastAsia"/>
                      <w:color w:val="auto"/>
                      <w:lang w:val="en-US" w:eastAsia="zh-CN"/>
                    </w:rPr>
                    <w:t>188007.59</w:t>
                  </w:r>
                </w:p>
              </w:tc>
            </w:tr>
          </w:tbl>
          <w:p w14:paraId="356CBB64">
            <w:pPr>
              <w:pStyle w:val="135"/>
              <w:bidi w:val="0"/>
              <w:rPr>
                <w:rFonts w:hint="default"/>
                <w:color w:val="auto"/>
                <w:highlight w:val="none"/>
              </w:rPr>
            </w:pPr>
            <w:r>
              <w:rPr>
                <w:rFonts w:hint="default"/>
                <w:color w:val="auto"/>
                <w:highlight w:val="none"/>
              </w:rPr>
              <w:t>表</w:t>
            </w:r>
            <w:r>
              <w:rPr>
                <w:rFonts w:hint="eastAsia"/>
                <w:color w:val="auto"/>
                <w:highlight w:val="none"/>
                <w:lang w:val="en-US" w:eastAsia="zh-CN"/>
              </w:rPr>
              <w:t>2-18  改扩建后全厂</w:t>
            </w:r>
            <w:r>
              <w:rPr>
                <w:rFonts w:hint="default"/>
                <w:color w:val="auto"/>
                <w:highlight w:val="none"/>
              </w:rPr>
              <w:t>项目物料平衡表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138"/>
              <w:gridCol w:w="995"/>
              <w:gridCol w:w="1230"/>
              <w:gridCol w:w="937"/>
              <w:gridCol w:w="1614"/>
              <w:gridCol w:w="2210"/>
            </w:tblGrid>
            <w:tr w14:paraId="3B77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gridSpan w:val="3"/>
                  <w:tcBorders>
                    <w:tl2br w:val="nil"/>
                    <w:tr2bl w:val="nil"/>
                  </w:tcBorders>
                  <w:noWrap w:val="0"/>
                  <w:vAlign w:val="center"/>
                </w:tcPr>
                <w:p w14:paraId="0529C8B3">
                  <w:pPr>
                    <w:pStyle w:val="39"/>
                    <w:bidi w:val="0"/>
                    <w:rPr>
                      <w:rFonts w:hint="default"/>
                      <w:color w:val="auto"/>
                      <w:highlight w:val="none"/>
                    </w:rPr>
                  </w:pPr>
                  <w:r>
                    <w:rPr>
                      <w:rFonts w:hint="default"/>
                      <w:color w:val="auto"/>
                      <w:highlight w:val="none"/>
                    </w:rPr>
                    <w:t>投入</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c>
                <w:tcPr>
                  <w:tcW w:w="3415" w:type="pct"/>
                  <w:gridSpan w:val="4"/>
                  <w:tcBorders>
                    <w:tl2br w:val="nil"/>
                    <w:tr2bl w:val="nil"/>
                  </w:tcBorders>
                  <w:noWrap w:val="0"/>
                  <w:vAlign w:val="center"/>
                </w:tcPr>
                <w:p w14:paraId="452399AB">
                  <w:pPr>
                    <w:pStyle w:val="39"/>
                    <w:bidi w:val="0"/>
                    <w:rPr>
                      <w:rFonts w:hint="default"/>
                      <w:color w:val="auto"/>
                      <w:highlight w:val="none"/>
                    </w:rPr>
                  </w:pPr>
                  <w:r>
                    <w:rPr>
                      <w:rFonts w:hint="default"/>
                      <w:color w:val="auto"/>
                      <w:highlight w:val="none"/>
                    </w:rPr>
                    <w:t>产出</w:t>
                  </w:r>
                  <w:r>
                    <w:rPr>
                      <w:rFonts w:hint="eastAsia"/>
                      <w:color w:val="auto"/>
                      <w:highlight w:val="none"/>
                      <w:lang w:eastAsia="zh-CN"/>
                    </w:rPr>
                    <w:t>（</w:t>
                  </w:r>
                  <w:r>
                    <w:rPr>
                      <w:rFonts w:hint="default"/>
                      <w:color w:val="auto"/>
                      <w:highlight w:val="none"/>
                    </w:rPr>
                    <w:t>t/</w:t>
                  </w:r>
                  <w:r>
                    <w:rPr>
                      <w:rFonts w:hint="eastAsia"/>
                      <w:color w:val="auto"/>
                      <w:highlight w:val="none"/>
                      <w:lang w:val="en-US" w:eastAsia="zh-CN"/>
                    </w:rPr>
                    <w:t>a</w:t>
                  </w:r>
                  <w:r>
                    <w:rPr>
                      <w:rFonts w:hint="default"/>
                      <w:color w:val="auto"/>
                      <w:highlight w:val="none"/>
                    </w:rPr>
                    <w:t>)</w:t>
                  </w:r>
                </w:p>
              </w:tc>
            </w:tr>
            <w:tr w14:paraId="788B4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tcBorders>
                    <w:tl2br w:val="nil"/>
                    <w:tr2bl w:val="nil"/>
                  </w:tcBorders>
                  <w:noWrap w:val="0"/>
                  <w:vAlign w:val="center"/>
                </w:tcPr>
                <w:p w14:paraId="1822945C">
                  <w:pPr>
                    <w:pStyle w:val="39"/>
                    <w:bidi w:val="0"/>
                    <w:rPr>
                      <w:rFonts w:hint="default"/>
                      <w:color w:val="auto"/>
                      <w:highlight w:val="none"/>
                    </w:rPr>
                  </w:pPr>
                  <w:r>
                    <w:rPr>
                      <w:rFonts w:hint="default"/>
                      <w:color w:val="auto"/>
                      <w:highlight w:val="none"/>
                    </w:rPr>
                    <w:t>序号</w:t>
                  </w:r>
                </w:p>
              </w:tc>
              <w:tc>
                <w:tcPr>
                  <w:tcW w:w="648" w:type="pct"/>
                  <w:tcBorders>
                    <w:tl2br w:val="nil"/>
                    <w:tr2bl w:val="nil"/>
                  </w:tcBorders>
                  <w:noWrap w:val="0"/>
                  <w:vAlign w:val="center"/>
                </w:tcPr>
                <w:p w14:paraId="5063E6DC">
                  <w:pPr>
                    <w:pStyle w:val="39"/>
                    <w:bidi w:val="0"/>
                    <w:rPr>
                      <w:rFonts w:hint="default"/>
                      <w:color w:val="auto"/>
                      <w:highlight w:val="none"/>
                    </w:rPr>
                  </w:pPr>
                  <w:r>
                    <w:rPr>
                      <w:rFonts w:hint="default"/>
                      <w:color w:val="auto"/>
                      <w:highlight w:val="none"/>
                    </w:rPr>
                    <w:t>物料名称</w:t>
                  </w:r>
                </w:p>
              </w:tc>
              <w:tc>
                <w:tcPr>
                  <w:tcW w:w="567" w:type="pct"/>
                  <w:tcBorders>
                    <w:tl2br w:val="nil"/>
                    <w:tr2bl w:val="nil"/>
                  </w:tcBorders>
                  <w:noWrap w:val="0"/>
                  <w:vAlign w:val="center"/>
                </w:tcPr>
                <w:p w14:paraId="0074EE9E">
                  <w:pPr>
                    <w:pStyle w:val="39"/>
                    <w:bidi w:val="0"/>
                    <w:rPr>
                      <w:rFonts w:hint="default"/>
                      <w:color w:val="auto"/>
                      <w:highlight w:val="none"/>
                    </w:rPr>
                  </w:pPr>
                  <w:r>
                    <w:rPr>
                      <w:rFonts w:hint="default"/>
                      <w:color w:val="auto"/>
                      <w:highlight w:val="none"/>
                    </w:rPr>
                    <w:t>投入量</w:t>
                  </w:r>
                </w:p>
              </w:tc>
              <w:tc>
                <w:tcPr>
                  <w:tcW w:w="701" w:type="pct"/>
                  <w:tcBorders>
                    <w:tl2br w:val="nil"/>
                    <w:tr2bl w:val="nil"/>
                  </w:tcBorders>
                  <w:noWrap w:val="0"/>
                  <w:vAlign w:val="center"/>
                </w:tcPr>
                <w:p w14:paraId="131BC947">
                  <w:pPr>
                    <w:pStyle w:val="39"/>
                    <w:bidi w:val="0"/>
                    <w:rPr>
                      <w:rFonts w:hint="default"/>
                      <w:color w:val="auto"/>
                      <w:highlight w:val="none"/>
                    </w:rPr>
                  </w:pPr>
                  <w:r>
                    <w:rPr>
                      <w:rFonts w:hint="default"/>
                      <w:color w:val="auto"/>
                      <w:highlight w:val="none"/>
                    </w:rPr>
                    <w:t>序号</w:t>
                  </w:r>
                </w:p>
              </w:tc>
              <w:tc>
                <w:tcPr>
                  <w:tcW w:w="1453" w:type="pct"/>
                  <w:gridSpan w:val="2"/>
                  <w:tcBorders>
                    <w:tl2br w:val="nil"/>
                    <w:tr2bl w:val="nil"/>
                  </w:tcBorders>
                  <w:noWrap w:val="0"/>
                  <w:vAlign w:val="center"/>
                </w:tcPr>
                <w:p w14:paraId="12CD8281">
                  <w:pPr>
                    <w:pStyle w:val="39"/>
                    <w:bidi w:val="0"/>
                    <w:rPr>
                      <w:rFonts w:hint="default"/>
                      <w:color w:val="auto"/>
                      <w:highlight w:val="none"/>
                    </w:rPr>
                  </w:pPr>
                  <w:r>
                    <w:rPr>
                      <w:rFonts w:hint="default"/>
                      <w:color w:val="auto"/>
                      <w:highlight w:val="none"/>
                    </w:rPr>
                    <w:t>物料名称</w:t>
                  </w:r>
                </w:p>
              </w:tc>
              <w:tc>
                <w:tcPr>
                  <w:tcW w:w="1260" w:type="pct"/>
                  <w:tcBorders>
                    <w:tl2br w:val="nil"/>
                    <w:tr2bl w:val="nil"/>
                  </w:tcBorders>
                  <w:noWrap w:val="0"/>
                  <w:vAlign w:val="center"/>
                </w:tcPr>
                <w:p w14:paraId="567EAEA3">
                  <w:pPr>
                    <w:pStyle w:val="39"/>
                    <w:bidi w:val="0"/>
                    <w:rPr>
                      <w:rFonts w:hint="default"/>
                      <w:color w:val="auto"/>
                      <w:highlight w:val="none"/>
                    </w:rPr>
                  </w:pPr>
                  <w:r>
                    <w:rPr>
                      <w:rFonts w:hint="eastAsia"/>
                      <w:color w:val="auto"/>
                      <w:highlight w:val="none"/>
                      <w:lang w:eastAsia="zh-CN"/>
                    </w:rPr>
                    <w:t>产生量</w:t>
                  </w:r>
                </w:p>
              </w:tc>
            </w:tr>
            <w:tr w14:paraId="41B01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 w:type="pct"/>
                  <w:tcBorders>
                    <w:tl2br w:val="nil"/>
                    <w:tr2bl w:val="nil"/>
                  </w:tcBorders>
                  <w:noWrap w:val="0"/>
                  <w:vAlign w:val="center"/>
                </w:tcPr>
                <w:p w14:paraId="7A0AD383">
                  <w:pPr>
                    <w:pStyle w:val="39"/>
                    <w:bidi w:val="0"/>
                    <w:rPr>
                      <w:rFonts w:hint="default"/>
                      <w:color w:val="auto"/>
                      <w:highlight w:val="none"/>
                    </w:rPr>
                  </w:pPr>
                  <w:r>
                    <w:rPr>
                      <w:rFonts w:hint="default"/>
                      <w:color w:val="auto"/>
                      <w:highlight w:val="none"/>
                    </w:rPr>
                    <w:t>1</w:t>
                  </w:r>
                </w:p>
              </w:tc>
              <w:tc>
                <w:tcPr>
                  <w:tcW w:w="648" w:type="pct"/>
                  <w:tcBorders>
                    <w:tl2br w:val="nil"/>
                    <w:tr2bl w:val="nil"/>
                  </w:tcBorders>
                  <w:noWrap w:val="0"/>
                  <w:vAlign w:val="center"/>
                </w:tcPr>
                <w:p w14:paraId="1F224EE7">
                  <w:pPr>
                    <w:pStyle w:val="39"/>
                    <w:bidi w:val="0"/>
                    <w:rPr>
                      <w:rFonts w:hint="default"/>
                      <w:color w:val="auto"/>
                      <w:highlight w:val="none"/>
                      <w:lang w:val="en-US" w:eastAsia="zh-CN"/>
                    </w:rPr>
                  </w:pPr>
                  <w:r>
                    <w:rPr>
                      <w:rFonts w:hint="eastAsia"/>
                      <w:color w:val="auto"/>
                      <w:highlight w:val="none"/>
                      <w:lang w:eastAsia="zh-CN"/>
                    </w:rPr>
                    <w:t>石英石</w:t>
                  </w:r>
                </w:p>
              </w:tc>
              <w:tc>
                <w:tcPr>
                  <w:tcW w:w="567" w:type="pct"/>
                  <w:tcBorders>
                    <w:tl2br w:val="nil"/>
                    <w:tr2bl w:val="nil"/>
                  </w:tcBorders>
                  <w:noWrap w:val="0"/>
                  <w:vAlign w:val="center"/>
                </w:tcPr>
                <w:p w14:paraId="2F25D363">
                  <w:pPr>
                    <w:pStyle w:val="39"/>
                    <w:bidi w:val="0"/>
                    <w:rPr>
                      <w:rFonts w:hint="default"/>
                      <w:color w:val="auto"/>
                      <w:highlight w:val="none"/>
                      <w:lang w:val="en-US" w:eastAsia="zh-CN"/>
                    </w:rPr>
                  </w:pPr>
                  <w:r>
                    <w:rPr>
                      <w:rFonts w:hint="eastAsia"/>
                      <w:color w:val="auto"/>
                      <w:highlight w:val="none"/>
                      <w:lang w:val="en-US" w:eastAsia="zh-CN"/>
                    </w:rPr>
                    <w:t>40.8万</w:t>
                  </w:r>
                </w:p>
              </w:tc>
              <w:tc>
                <w:tcPr>
                  <w:tcW w:w="701" w:type="pct"/>
                  <w:tcBorders>
                    <w:tl2br w:val="nil"/>
                    <w:tr2bl w:val="nil"/>
                  </w:tcBorders>
                  <w:noWrap w:val="0"/>
                  <w:vAlign w:val="center"/>
                </w:tcPr>
                <w:p w14:paraId="10584164">
                  <w:pPr>
                    <w:pStyle w:val="39"/>
                    <w:bidi w:val="0"/>
                    <w:rPr>
                      <w:rFonts w:hint="default"/>
                      <w:color w:val="auto"/>
                      <w:highlight w:val="none"/>
                    </w:rPr>
                  </w:pPr>
                  <w:r>
                    <w:rPr>
                      <w:rFonts w:hint="default"/>
                      <w:color w:val="auto"/>
                      <w:highlight w:val="none"/>
                    </w:rPr>
                    <w:t>1</w:t>
                  </w:r>
                </w:p>
              </w:tc>
              <w:tc>
                <w:tcPr>
                  <w:tcW w:w="534" w:type="pct"/>
                  <w:vMerge w:val="restart"/>
                  <w:tcBorders>
                    <w:tl2br w:val="nil"/>
                    <w:tr2bl w:val="nil"/>
                  </w:tcBorders>
                  <w:noWrap w:val="0"/>
                  <w:vAlign w:val="center"/>
                </w:tcPr>
                <w:p w14:paraId="3DA08036">
                  <w:pPr>
                    <w:pStyle w:val="39"/>
                    <w:bidi w:val="0"/>
                    <w:rPr>
                      <w:rFonts w:hint="default"/>
                      <w:color w:val="auto"/>
                      <w:highlight w:val="none"/>
                    </w:rPr>
                  </w:pPr>
                  <w:r>
                    <w:rPr>
                      <w:rFonts w:hint="default"/>
                      <w:color w:val="auto"/>
                      <w:highlight w:val="none"/>
                    </w:rPr>
                    <w:t>产品</w:t>
                  </w:r>
                </w:p>
              </w:tc>
              <w:tc>
                <w:tcPr>
                  <w:tcW w:w="919" w:type="pct"/>
                  <w:tcBorders>
                    <w:tl2br w:val="nil"/>
                    <w:tr2bl w:val="nil"/>
                  </w:tcBorders>
                  <w:noWrap w:val="0"/>
                  <w:vAlign w:val="center"/>
                </w:tcPr>
                <w:p w14:paraId="1874385E">
                  <w:pPr>
                    <w:pStyle w:val="39"/>
                    <w:bidi w:val="0"/>
                    <w:rPr>
                      <w:rFonts w:hint="eastAsia"/>
                      <w:color w:val="auto"/>
                      <w:highlight w:val="none"/>
                      <w:lang w:val="en-US" w:eastAsia="zh-CN"/>
                    </w:rPr>
                  </w:pPr>
                  <w:r>
                    <w:rPr>
                      <w:rFonts w:hint="eastAsia"/>
                      <w:color w:val="auto"/>
                      <w:highlight w:val="none"/>
                      <w:lang w:eastAsia="zh-CN"/>
                    </w:rPr>
                    <w:t>光伏砂</w:t>
                  </w:r>
                </w:p>
              </w:tc>
              <w:tc>
                <w:tcPr>
                  <w:tcW w:w="1260" w:type="pct"/>
                  <w:tcBorders>
                    <w:tl2br w:val="nil"/>
                    <w:tr2bl w:val="nil"/>
                  </w:tcBorders>
                  <w:noWrap w:val="0"/>
                  <w:vAlign w:val="center"/>
                </w:tcPr>
                <w:p w14:paraId="43571090">
                  <w:pPr>
                    <w:pStyle w:val="39"/>
                    <w:bidi w:val="0"/>
                    <w:rPr>
                      <w:rFonts w:hint="default"/>
                      <w:color w:val="auto"/>
                      <w:lang w:val="en-US" w:eastAsia="zh-CN"/>
                    </w:rPr>
                  </w:pPr>
                  <w:r>
                    <w:rPr>
                      <w:rFonts w:hint="default"/>
                      <w:color w:val="auto"/>
                      <w:lang w:val="en-US" w:eastAsia="zh-CN"/>
                    </w:rPr>
                    <w:t>20</w:t>
                  </w:r>
                  <w:r>
                    <w:rPr>
                      <w:rFonts w:hint="eastAsia"/>
                      <w:color w:val="auto"/>
                      <w:lang w:val="en-US" w:eastAsia="zh-CN"/>
                    </w:rPr>
                    <w:t>万</w:t>
                  </w:r>
                </w:p>
              </w:tc>
            </w:tr>
            <w:tr w14:paraId="47C91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368" w:type="pct"/>
                  <w:tcBorders>
                    <w:tl2br w:val="nil"/>
                    <w:tr2bl w:val="nil"/>
                  </w:tcBorders>
                  <w:noWrap w:val="0"/>
                  <w:vAlign w:val="center"/>
                </w:tcPr>
                <w:p w14:paraId="53D8EAED">
                  <w:pPr>
                    <w:pStyle w:val="39"/>
                    <w:bidi w:val="0"/>
                    <w:rPr>
                      <w:rFonts w:hint="default"/>
                      <w:color w:val="auto"/>
                      <w:highlight w:val="none"/>
                      <w:lang w:val="en-US" w:eastAsia="zh-CN"/>
                    </w:rPr>
                  </w:pPr>
                  <w:r>
                    <w:rPr>
                      <w:rFonts w:hint="eastAsia"/>
                      <w:color w:val="auto"/>
                      <w:highlight w:val="none"/>
                      <w:lang w:val="en-US" w:eastAsia="zh-CN"/>
                    </w:rPr>
                    <w:t>2</w:t>
                  </w:r>
                </w:p>
              </w:tc>
              <w:tc>
                <w:tcPr>
                  <w:tcW w:w="648" w:type="pct"/>
                  <w:tcBorders>
                    <w:tl2br w:val="nil"/>
                    <w:tr2bl w:val="nil"/>
                  </w:tcBorders>
                  <w:noWrap w:val="0"/>
                  <w:vAlign w:val="center"/>
                </w:tcPr>
                <w:p w14:paraId="5B078881">
                  <w:pPr>
                    <w:pStyle w:val="39"/>
                    <w:bidi w:val="0"/>
                    <w:rPr>
                      <w:rFonts w:hint="eastAsia"/>
                      <w:color w:val="auto"/>
                      <w:highlight w:val="none"/>
                      <w:lang w:val="en-US" w:eastAsia="zh-CN"/>
                    </w:rPr>
                  </w:pPr>
                  <w:r>
                    <w:rPr>
                      <w:rFonts w:hint="eastAsia"/>
                      <w:color w:val="auto"/>
                      <w:highlight w:val="none"/>
                      <w:lang w:eastAsia="zh-CN"/>
                    </w:rPr>
                    <w:t>石英石泥沙料</w:t>
                  </w:r>
                </w:p>
              </w:tc>
              <w:tc>
                <w:tcPr>
                  <w:tcW w:w="567" w:type="pct"/>
                  <w:tcBorders>
                    <w:tl2br w:val="nil"/>
                    <w:tr2bl w:val="nil"/>
                  </w:tcBorders>
                  <w:noWrap w:val="0"/>
                  <w:vAlign w:val="center"/>
                </w:tcPr>
                <w:p w14:paraId="00D87CC2">
                  <w:pPr>
                    <w:pStyle w:val="39"/>
                    <w:bidi w:val="0"/>
                    <w:rPr>
                      <w:rFonts w:hint="eastAsia"/>
                      <w:color w:val="auto"/>
                      <w:highlight w:val="none"/>
                      <w:lang w:val="en-US" w:eastAsia="zh-CN"/>
                    </w:rPr>
                  </w:pPr>
                  <w:r>
                    <w:rPr>
                      <w:rFonts w:hint="eastAsia"/>
                      <w:color w:val="auto"/>
                      <w:highlight w:val="none"/>
                      <w:lang w:val="en-US" w:eastAsia="zh-CN"/>
                    </w:rPr>
                    <w:t>30万</w:t>
                  </w:r>
                </w:p>
              </w:tc>
              <w:tc>
                <w:tcPr>
                  <w:tcW w:w="701" w:type="pct"/>
                  <w:tcBorders>
                    <w:tl2br w:val="nil"/>
                    <w:tr2bl w:val="nil"/>
                  </w:tcBorders>
                  <w:noWrap w:val="0"/>
                  <w:vAlign w:val="center"/>
                </w:tcPr>
                <w:p w14:paraId="3DFBC23C">
                  <w:pPr>
                    <w:pStyle w:val="39"/>
                    <w:bidi w:val="0"/>
                    <w:rPr>
                      <w:rFonts w:hint="default"/>
                      <w:color w:val="auto"/>
                      <w:highlight w:val="none"/>
                      <w:lang w:val="en-US" w:eastAsia="zh-CN"/>
                    </w:rPr>
                  </w:pPr>
                  <w:r>
                    <w:rPr>
                      <w:rFonts w:hint="eastAsia"/>
                      <w:color w:val="auto"/>
                      <w:highlight w:val="none"/>
                      <w:lang w:val="en-US" w:eastAsia="zh-CN"/>
                    </w:rPr>
                    <w:t>2</w:t>
                  </w:r>
                </w:p>
              </w:tc>
              <w:tc>
                <w:tcPr>
                  <w:tcW w:w="534" w:type="pct"/>
                  <w:vMerge w:val="continue"/>
                  <w:tcBorders>
                    <w:tl2br w:val="nil"/>
                    <w:tr2bl w:val="nil"/>
                  </w:tcBorders>
                  <w:noWrap w:val="0"/>
                  <w:vAlign w:val="center"/>
                </w:tcPr>
                <w:p w14:paraId="71066132">
                  <w:pPr>
                    <w:pStyle w:val="39"/>
                    <w:bidi w:val="0"/>
                    <w:rPr>
                      <w:rFonts w:hint="default"/>
                      <w:color w:val="auto"/>
                      <w:highlight w:val="none"/>
                    </w:rPr>
                  </w:pPr>
                </w:p>
              </w:tc>
              <w:tc>
                <w:tcPr>
                  <w:tcW w:w="919" w:type="pct"/>
                  <w:tcBorders>
                    <w:tl2br w:val="nil"/>
                    <w:tr2bl w:val="nil"/>
                  </w:tcBorders>
                  <w:noWrap w:val="0"/>
                  <w:vAlign w:val="center"/>
                </w:tcPr>
                <w:p w14:paraId="0AD456C9">
                  <w:pPr>
                    <w:pStyle w:val="39"/>
                    <w:bidi w:val="0"/>
                    <w:rPr>
                      <w:rFonts w:hint="eastAsia"/>
                      <w:color w:val="auto"/>
                      <w:highlight w:val="none"/>
                      <w:lang w:val="en-US" w:eastAsia="zh-CN"/>
                    </w:rPr>
                  </w:pPr>
                  <w:r>
                    <w:rPr>
                      <w:rFonts w:hint="eastAsia"/>
                      <w:color w:val="auto"/>
                      <w:highlight w:val="none"/>
                      <w:lang w:eastAsia="zh-CN"/>
                    </w:rPr>
                    <w:t>玻璃砂</w:t>
                  </w:r>
                </w:p>
              </w:tc>
              <w:tc>
                <w:tcPr>
                  <w:tcW w:w="1260" w:type="pct"/>
                  <w:tcBorders>
                    <w:tl2br w:val="nil"/>
                    <w:tr2bl w:val="nil"/>
                  </w:tcBorders>
                  <w:noWrap w:val="0"/>
                  <w:vAlign w:val="center"/>
                </w:tcPr>
                <w:p w14:paraId="2B6B2B69">
                  <w:pPr>
                    <w:pStyle w:val="39"/>
                    <w:bidi w:val="0"/>
                    <w:rPr>
                      <w:rFonts w:hint="eastAsia"/>
                      <w:color w:val="auto"/>
                      <w:lang w:val="en-US" w:eastAsia="zh-CN"/>
                    </w:rPr>
                  </w:pPr>
                  <w:r>
                    <w:rPr>
                      <w:rFonts w:hint="default"/>
                      <w:color w:val="auto"/>
                      <w:lang w:val="en-US" w:eastAsia="zh-CN"/>
                    </w:rPr>
                    <w:t>20</w:t>
                  </w:r>
                  <w:r>
                    <w:rPr>
                      <w:rFonts w:hint="eastAsia"/>
                      <w:color w:val="auto"/>
                      <w:lang w:val="en-US" w:eastAsia="zh-CN"/>
                    </w:rPr>
                    <w:t>万</w:t>
                  </w:r>
                </w:p>
              </w:tc>
            </w:tr>
            <w:tr w14:paraId="0A81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68" w:type="pct"/>
                  <w:tcBorders>
                    <w:tl2br w:val="nil"/>
                    <w:tr2bl w:val="nil"/>
                  </w:tcBorders>
                  <w:noWrap w:val="0"/>
                  <w:vAlign w:val="center"/>
                </w:tcPr>
                <w:p w14:paraId="7127F3D0">
                  <w:pPr>
                    <w:pStyle w:val="39"/>
                    <w:bidi w:val="0"/>
                    <w:rPr>
                      <w:rFonts w:hint="default"/>
                      <w:color w:val="auto"/>
                      <w:highlight w:val="none"/>
                    </w:rPr>
                  </w:pPr>
                  <w:r>
                    <w:rPr>
                      <w:rFonts w:hint="eastAsia"/>
                      <w:color w:val="auto"/>
                      <w:highlight w:val="none"/>
                      <w:lang w:val="en-US" w:eastAsia="zh-CN"/>
                    </w:rPr>
                    <w:t>3</w:t>
                  </w:r>
                </w:p>
              </w:tc>
              <w:tc>
                <w:tcPr>
                  <w:tcW w:w="648" w:type="pct"/>
                  <w:tcBorders>
                    <w:tl2br w:val="nil"/>
                    <w:tr2bl w:val="nil"/>
                  </w:tcBorders>
                  <w:noWrap w:val="0"/>
                  <w:vAlign w:val="center"/>
                </w:tcPr>
                <w:p w14:paraId="479C75B5">
                  <w:pPr>
                    <w:pStyle w:val="39"/>
                    <w:bidi w:val="0"/>
                    <w:rPr>
                      <w:rFonts w:hint="eastAsia"/>
                      <w:color w:val="auto"/>
                      <w:highlight w:val="none"/>
                      <w:lang w:eastAsia="zh-CN"/>
                    </w:rPr>
                  </w:pPr>
                  <w:r>
                    <w:rPr>
                      <w:rFonts w:hint="eastAsia"/>
                      <w:color w:val="auto"/>
                      <w:highlight w:val="none"/>
                      <w:lang w:eastAsia="zh-CN"/>
                    </w:rPr>
                    <w:t>氢氟酸（</w:t>
                  </w:r>
                  <w:r>
                    <w:rPr>
                      <w:rFonts w:hint="eastAsia"/>
                      <w:color w:val="auto"/>
                      <w:highlight w:val="none"/>
                      <w:lang w:val="en-US" w:eastAsia="zh-CN"/>
                    </w:rPr>
                    <w:t>55%</w:t>
                  </w:r>
                  <w:r>
                    <w:rPr>
                      <w:rFonts w:hint="eastAsia"/>
                      <w:color w:val="auto"/>
                      <w:highlight w:val="none"/>
                      <w:lang w:eastAsia="zh-CN"/>
                    </w:rPr>
                    <w:t>）</w:t>
                  </w:r>
                </w:p>
              </w:tc>
              <w:tc>
                <w:tcPr>
                  <w:tcW w:w="567" w:type="pct"/>
                  <w:tcBorders>
                    <w:tl2br w:val="nil"/>
                    <w:tr2bl w:val="nil"/>
                  </w:tcBorders>
                  <w:noWrap w:val="0"/>
                  <w:vAlign w:val="center"/>
                </w:tcPr>
                <w:p w14:paraId="1DC62716">
                  <w:pPr>
                    <w:pStyle w:val="39"/>
                    <w:bidi w:val="0"/>
                    <w:rPr>
                      <w:rFonts w:hint="default"/>
                      <w:color w:val="auto"/>
                      <w:highlight w:val="none"/>
                      <w:lang w:val="en-US" w:eastAsia="zh-CN"/>
                    </w:rPr>
                  </w:pPr>
                  <w:r>
                    <w:rPr>
                      <w:rFonts w:hint="eastAsia"/>
                      <w:color w:val="auto"/>
                      <w:highlight w:val="none"/>
                      <w:lang w:val="en-US" w:eastAsia="zh-CN"/>
                    </w:rPr>
                    <w:t>340.36</w:t>
                  </w:r>
                </w:p>
              </w:tc>
              <w:tc>
                <w:tcPr>
                  <w:tcW w:w="701" w:type="pct"/>
                  <w:tcBorders>
                    <w:tl2br w:val="nil"/>
                    <w:tr2bl w:val="nil"/>
                  </w:tcBorders>
                  <w:noWrap w:val="0"/>
                  <w:vAlign w:val="center"/>
                </w:tcPr>
                <w:p w14:paraId="62E803B0">
                  <w:pPr>
                    <w:pStyle w:val="39"/>
                    <w:bidi w:val="0"/>
                    <w:rPr>
                      <w:rFonts w:hint="default"/>
                      <w:color w:val="auto"/>
                      <w:highlight w:val="none"/>
                    </w:rPr>
                  </w:pPr>
                  <w:r>
                    <w:rPr>
                      <w:rFonts w:hint="eastAsia"/>
                      <w:color w:val="auto"/>
                      <w:highlight w:val="none"/>
                      <w:lang w:val="en-US" w:eastAsia="zh-CN"/>
                    </w:rPr>
                    <w:t>3</w:t>
                  </w:r>
                </w:p>
              </w:tc>
              <w:tc>
                <w:tcPr>
                  <w:tcW w:w="534" w:type="pct"/>
                  <w:vMerge w:val="continue"/>
                  <w:tcBorders>
                    <w:tl2br w:val="nil"/>
                    <w:tr2bl w:val="nil"/>
                  </w:tcBorders>
                  <w:noWrap w:val="0"/>
                  <w:vAlign w:val="center"/>
                </w:tcPr>
                <w:p w14:paraId="39F9373F">
                  <w:pPr>
                    <w:pStyle w:val="39"/>
                    <w:bidi w:val="0"/>
                    <w:rPr>
                      <w:rFonts w:hint="default"/>
                      <w:color w:val="auto"/>
                      <w:highlight w:val="none"/>
                    </w:rPr>
                  </w:pPr>
                </w:p>
              </w:tc>
              <w:tc>
                <w:tcPr>
                  <w:tcW w:w="919" w:type="pct"/>
                  <w:tcBorders>
                    <w:tl2br w:val="nil"/>
                    <w:tr2bl w:val="nil"/>
                  </w:tcBorders>
                  <w:noWrap w:val="0"/>
                  <w:vAlign w:val="center"/>
                </w:tcPr>
                <w:p w14:paraId="066F1EFA">
                  <w:pPr>
                    <w:pStyle w:val="39"/>
                    <w:bidi w:val="0"/>
                    <w:rPr>
                      <w:rFonts w:hint="eastAsia"/>
                      <w:color w:val="auto"/>
                      <w:highlight w:val="none"/>
                      <w:lang w:val="en-US" w:eastAsia="zh-CN"/>
                    </w:rPr>
                  </w:pPr>
                  <w:r>
                    <w:rPr>
                      <w:rFonts w:hint="eastAsia"/>
                      <w:color w:val="auto"/>
                      <w:highlight w:val="none"/>
                      <w:lang w:eastAsia="zh-CN"/>
                    </w:rPr>
                    <w:t>板材砂</w:t>
                  </w:r>
                </w:p>
              </w:tc>
              <w:tc>
                <w:tcPr>
                  <w:tcW w:w="1260" w:type="pct"/>
                  <w:tcBorders>
                    <w:tl2br w:val="nil"/>
                    <w:tr2bl w:val="nil"/>
                  </w:tcBorders>
                  <w:noWrap w:val="0"/>
                  <w:vAlign w:val="center"/>
                </w:tcPr>
                <w:p w14:paraId="1294B77E">
                  <w:pPr>
                    <w:pStyle w:val="39"/>
                    <w:bidi w:val="0"/>
                    <w:rPr>
                      <w:rFonts w:hint="eastAsia"/>
                      <w:color w:val="auto"/>
                      <w:lang w:val="en-US" w:eastAsia="zh-CN"/>
                    </w:rPr>
                  </w:pPr>
                  <w:r>
                    <w:rPr>
                      <w:rFonts w:hint="default"/>
                      <w:color w:val="auto"/>
                      <w:lang w:val="en-US" w:eastAsia="zh-CN"/>
                    </w:rPr>
                    <w:t>10</w:t>
                  </w:r>
                  <w:r>
                    <w:rPr>
                      <w:rFonts w:hint="eastAsia"/>
                      <w:color w:val="auto"/>
                      <w:lang w:val="en-US" w:eastAsia="zh-CN"/>
                    </w:rPr>
                    <w:t>万</w:t>
                  </w:r>
                </w:p>
              </w:tc>
            </w:tr>
            <w:tr w14:paraId="0A41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tcBorders>
                    <w:tl2br w:val="nil"/>
                    <w:tr2bl w:val="nil"/>
                  </w:tcBorders>
                  <w:shd w:val="clear" w:color="auto" w:fill="auto"/>
                  <w:noWrap w:val="0"/>
                  <w:vAlign w:val="center"/>
                </w:tcPr>
                <w:p w14:paraId="10C54F1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4</w:t>
                  </w:r>
                </w:p>
              </w:tc>
              <w:tc>
                <w:tcPr>
                  <w:tcW w:w="648" w:type="pct"/>
                  <w:tcBorders>
                    <w:tl2br w:val="nil"/>
                    <w:tr2bl w:val="nil"/>
                  </w:tcBorders>
                  <w:shd w:val="clear" w:color="auto" w:fill="auto"/>
                  <w:noWrap w:val="0"/>
                  <w:vAlign w:val="center"/>
                </w:tcPr>
                <w:p w14:paraId="2C09F5A0">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草酸</w:t>
                  </w:r>
                </w:p>
              </w:tc>
              <w:tc>
                <w:tcPr>
                  <w:tcW w:w="567" w:type="pct"/>
                  <w:tcBorders>
                    <w:tl2br w:val="nil"/>
                    <w:tr2bl w:val="nil"/>
                  </w:tcBorders>
                  <w:shd w:val="clear" w:color="auto" w:fill="auto"/>
                  <w:noWrap w:val="0"/>
                  <w:vAlign w:val="center"/>
                </w:tcPr>
                <w:p w14:paraId="64A00E5A">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500</w:t>
                  </w:r>
                </w:p>
              </w:tc>
              <w:tc>
                <w:tcPr>
                  <w:tcW w:w="701" w:type="pct"/>
                  <w:tcBorders>
                    <w:tl2br w:val="nil"/>
                    <w:tr2bl w:val="nil"/>
                  </w:tcBorders>
                  <w:noWrap w:val="0"/>
                  <w:vAlign w:val="center"/>
                </w:tcPr>
                <w:p w14:paraId="065499E7">
                  <w:pPr>
                    <w:pStyle w:val="39"/>
                    <w:bidi w:val="0"/>
                    <w:rPr>
                      <w:rFonts w:hint="eastAsia"/>
                      <w:color w:val="auto"/>
                      <w:highlight w:val="none"/>
                      <w:lang w:val="en-US" w:eastAsia="zh-CN"/>
                    </w:rPr>
                  </w:pPr>
                  <w:r>
                    <w:rPr>
                      <w:rFonts w:hint="eastAsia"/>
                      <w:color w:val="auto"/>
                      <w:highlight w:val="none"/>
                      <w:lang w:val="en-US" w:eastAsia="zh-CN"/>
                    </w:rPr>
                    <w:t>4</w:t>
                  </w:r>
                </w:p>
              </w:tc>
              <w:tc>
                <w:tcPr>
                  <w:tcW w:w="534" w:type="pct"/>
                  <w:vMerge w:val="continue"/>
                  <w:tcBorders>
                    <w:tl2br w:val="nil"/>
                    <w:tr2bl w:val="nil"/>
                  </w:tcBorders>
                  <w:noWrap w:val="0"/>
                  <w:vAlign w:val="center"/>
                </w:tcPr>
                <w:p w14:paraId="7B752CAD">
                  <w:pPr>
                    <w:pStyle w:val="39"/>
                    <w:bidi w:val="0"/>
                    <w:rPr>
                      <w:rFonts w:hint="default"/>
                      <w:color w:val="auto"/>
                      <w:highlight w:val="none"/>
                    </w:rPr>
                  </w:pPr>
                </w:p>
              </w:tc>
              <w:tc>
                <w:tcPr>
                  <w:tcW w:w="919" w:type="pct"/>
                  <w:tcBorders>
                    <w:tl2br w:val="nil"/>
                    <w:tr2bl w:val="nil"/>
                  </w:tcBorders>
                  <w:noWrap w:val="0"/>
                  <w:vAlign w:val="center"/>
                </w:tcPr>
                <w:p w14:paraId="46AE149A">
                  <w:pPr>
                    <w:pStyle w:val="39"/>
                    <w:bidi w:val="0"/>
                    <w:rPr>
                      <w:rFonts w:hint="default"/>
                      <w:color w:val="auto"/>
                      <w:highlight w:val="none"/>
                      <w:lang w:val="en-US" w:eastAsia="zh-CN"/>
                    </w:rPr>
                  </w:pPr>
                  <w:r>
                    <w:rPr>
                      <w:rFonts w:hint="eastAsia"/>
                      <w:color w:val="auto"/>
                      <w:highlight w:val="none"/>
                      <w:lang w:eastAsia="zh-CN"/>
                    </w:rPr>
                    <w:t>板材砂</w:t>
                  </w:r>
                  <w:r>
                    <w:rPr>
                      <w:rFonts w:hint="eastAsia"/>
                      <w:color w:val="auto"/>
                      <w:highlight w:val="none"/>
                      <w:lang w:val="en-US" w:eastAsia="zh-CN"/>
                    </w:rPr>
                    <w:t>粗品</w:t>
                  </w:r>
                </w:p>
              </w:tc>
              <w:tc>
                <w:tcPr>
                  <w:tcW w:w="1260" w:type="pct"/>
                  <w:tcBorders>
                    <w:tl2br w:val="nil"/>
                    <w:tr2bl w:val="nil"/>
                  </w:tcBorders>
                  <w:noWrap w:val="0"/>
                  <w:vAlign w:val="center"/>
                </w:tcPr>
                <w:p w14:paraId="2DE6A49D">
                  <w:pPr>
                    <w:pStyle w:val="39"/>
                    <w:bidi w:val="0"/>
                    <w:rPr>
                      <w:rFonts w:hint="eastAsia"/>
                      <w:color w:val="auto"/>
                      <w:lang w:val="en-US" w:eastAsia="zh-CN"/>
                    </w:rPr>
                  </w:pPr>
                  <w:r>
                    <w:rPr>
                      <w:rFonts w:hint="default"/>
                      <w:color w:val="auto"/>
                      <w:lang w:val="en-US" w:eastAsia="zh-CN"/>
                    </w:rPr>
                    <w:t>10</w:t>
                  </w:r>
                  <w:r>
                    <w:rPr>
                      <w:rFonts w:hint="eastAsia"/>
                      <w:color w:val="auto"/>
                      <w:lang w:val="en-US" w:eastAsia="zh-CN"/>
                    </w:rPr>
                    <w:t>万</w:t>
                  </w:r>
                </w:p>
              </w:tc>
            </w:tr>
            <w:tr w14:paraId="71B43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tcBorders>
                    <w:tl2br w:val="nil"/>
                    <w:tr2bl w:val="nil"/>
                  </w:tcBorders>
                  <w:shd w:val="clear" w:color="auto" w:fill="auto"/>
                  <w:noWrap w:val="0"/>
                  <w:vAlign w:val="center"/>
                </w:tcPr>
                <w:p w14:paraId="62EF6D3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5</w:t>
                  </w:r>
                </w:p>
              </w:tc>
              <w:tc>
                <w:tcPr>
                  <w:tcW w:w="648" w:type="pct"/>
                  <w:tcBorders>
                    <w:tl2br w:val="nil"/>
                    <w:tr2bl w:val="nil"/>
                  </w:tcBorders>
                  <w:shd w:val="clear" w:color="auto" w:fill="auto"/>
                  <w:noWrap w:val="0"/>
                  <w:vAlign w:val="center"/>
                </w:tcPr>
                <w:p w14:paraId="3D12BE2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盐酸（31%）</w:t>
                  </w:r>
                </w:p>
              </w:tc>
              <w:tc>
                <w:tcPr>
                  <w:tcW w:w="567" w:type="pct"/>
                  <w:tcBorders>
                    <w:tl2br w:val="nil"/>
                    <w:tr2bl w:val="nil"/>
                  </w:tcBorders>
                  <w:shd w:val="clear" w:color="auto" w:fill="auto"/>
                  <w:noWrap w:val="0"/>
                  <w:vAlign w:val="center"/>
                </w:tcPr>
                <w:p w14:paraId="45881F8E">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1760</w:t>
                  </w:r>
                </w:p>
              </w:tc>
              <w:tc>
                <w:tcPr>
                  <w:tcW w:w="701" w:type="pct"/>
                  <w:tcBorders>
                    <w:tl2br w:val="nil"/>
                    <w:tr2bl w:val="nil"/>
                  </w:tcBorders>
                  <w:noWrap w:val="0"/>
                  <w:vAlign w:val="center"/>
                </w:tcPr>
                <w:p w14:paraId="0601A680">
                  <w:pPr>
                    <w:pStyle w:val="39"/>
                    <w:bidi w:val="0"/>
                    <w:rPr>
                      <w:rFonts w:hint="eastAsia"/>
                      <w:color w:val="auto"/>
                      <w:highlight w:val="none"/>
                      <w:lang w:val="en-US" w:eastAsia="zh-CN"/>
                    </w:rPr>
                  </w:pPr>
                </w:p>
              </w:tc>
              <w:tc>
                <w:tcPr>
                  <w:tcW w:w="534" w:type="pct"/>
                  <w:vMerge w:val="restart"/>
                  <w:tcBorders>
                    <w:tl2br w:val="nil"/>
                    <w:tr2bl w:val="nil"/>
                  </w:tcBorders>
                  <w:noWrap w:val="0"/>
                  <w:vAlign w:val="center"/>
                </w:tcPr>
                <w:p w14:paraId="4ABA157D">
                  <w:pPr>
                    <w:pStyle w:val="39"/>
                    <w:bidi w:val="0"/>
                    <w:rPr>
                      <w:rFonts w:hint="eastAsia"/>
                      <w:color w:val="auto"/>
                      <w:highlight w:val="none"/>
                      <w:lang w:val="en-US" w:eastAsia="zh-CN"/>
                    </w:rPr>
                  </w:pPr>
                  <w:r>
                    <w:rPr>
                      <w:rFonts w:hint="eastAsia"/>
                      <w:color w:val="auto"/>
                      <w:highlight w:val="none"/>
                      <w:lang w:val="en-US" w:eastAsia="zh-CN"/>
                    </w:rPr>
                    <w:t>废气</w:t>
                  </w:r>
                </w:p>
              </w:tc>
              <w:tc>
                <w:tcPr>
                  <w:tcW w:w="919" w:type="pct"/>
                  <w:tcBorders>
                    <w:tl2br w:val="nil"/>
                    <w:tr2bl w:val="nil"/>
                  </w:tcBorders>
                  <w:shd w:val="clear" w:color="auto" w:fill="auto"/>
                  <w:noWrap w:val="0"/>
                  <w:vAlign w:val="center"/>
                </w:tcPr>
                <w:p w14:paraId="00D97B8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水</w:t>
                  </w:r>
                </w:p>
              </w:tc>
              <w:tc>
                <w:tcPr>
                  <w:tcW w:w="1260" w:type="pct"/>
                  <w:tcBorders>
                    <w:tl2br w:val="nil"/>
                    <w:tr2bl w:val="nil"/>
                  </w:tcBorders>
                  <w:shd w:val="clear" w:color="auto" w:fill="auto"/>
                  <w:noWrap w:val="0"/>
                  <w:vAlign w:val="center"/>
                </w:tcPr>
                <w:p w14:paraId="1CB7B482">
                  <w:pPr>
                    <w:pStyle w:val="39"/>
                    <w:bidi w:val="0"/>
                    <w:rPr>
                      <w:rFonts w:hint="eastAsia"/>
                      <w:color w:val="auto"/>
                      <w:lang w:val="en-US" w:eastAsia="zh-CN"/>
                    </w:rPr>
                  </w:pPr>
                  <w:r>
                    <w:rPr>
                      <w:rFonts w:hint="default"/>
                      <w:color w:val="auto"/>
                      <w:lang w:val="en-US" w:eastAsia="zh-CN"/>
                    </w:rPr>
                    <w:t>54484.985</w:t>
                  </w:r>
                </w:p>
              </w:tc>
            </w:tr>
            <w:tr w14:paraId="7F0B5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tcBorders>
                    <w:tl2br w:val="nil"/>
                    <w:tr2bl w:val="nil"/>
                  </w:tcBorders>
                  <w:shd w:val="clear" w:color="auto" w:fill="auto"/>
                  <w:noWrap w:val="0"/>
                  <w:vAlign w:val="center"/>
                </w:tcPr>
                <w:p w14:paraId="73AB227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6</w:t>
                  </w:r>
                </w:p>
              </w:tc>
              <w:tc>
                <w:tcPr>
                  <w:tcW w:w="648" w:type="pct"/>
                  <w:tcBorders>
                    <w:tl2br w:val="nil"/>
                    <w:tr2bl w:val="nil"/>
                  </w:tcBorders>
                  <w:shd w:val="clear" w:color="auto" w:fill="auto"/>
                  <w:noWrap w:val="0"/>
                  <w:vAlign w:val="center"/>
                </w:tcPr>
                <w:p w14:paraId="45CB510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567" w:type="pct"/>
                  <w:tcBorders>
                    <w:tl2br w:val="nil"/>
                    <w:tr2bl w:val="nil"/>
                  </w:tcBorders>
                  <w:shd w:val="clear" w:color="auto" w:fill="auto"/>
                  <w:noWrap w:val="0"/>
                  <w:vAlign w:val="center"/>
                </w:tcPr>
                <w:p w14:paraId="445D3765">
                  <w:pPr>
                    <w:pStyle w:val="39"/>
                    <w:bidi w:val="0"/>
                    <w:rPr>
                      <w:rFonts w:hint="eastAsia"/>
                      <w:color w:val="auto"/>
                      <w:lang w:val="en-US" w:eastAsia="zh-CN"/>
                    </w:rPr>
                  </w:pPr>
                  <w:r>
                    <w:rPr>
                      <w:rFonts w:hint="default"/>
                      <w:color w:val="auto"/>
                      <w:lang w:val="en-US" w:eastAsia="zh-CN"/>
                    </w:rPr>
                    <w:t>327554.75</w:t>
                  </w:r>
                </w:p>
              </w:tc>
              <w:tc>
                <w:tcPr>
                  <w:tcW w:w="701" w:type="pct"/>
                  <w:tcBorders>
                    <w:tl2br w:val="nil"/>
                    <w:tr2bl w:val="nil"/>
                  </w:tcBorders>
                  <w:noWrap w:val="0"/>
                  <w:vAlign w:val="center"/>
                </w:tcPr>
                <w:p w14:paraId="7ED8730B">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6A0414D3">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66D77EB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氟化氢</w:t>
                  </w:r>
                </w:p>
              </w:tc>
              <w:tc>
                <w:tcPr>
                  <w:tcW w:w="1260" w:type="pct"/>
                  <w:tcBorders>
                    <w:tl2br w:val="nil"/>
                    <w:tr2bl w:val="nil"/>
                  </w:tcBorders>
                  <w:noWrap w:val="0"/>
                  <w:vAlign w:val="center"/>
                </w:tcPr>
                <w:p w14:paraId="7BD16810">
                  <w:pPr>
                    <w:pStyle w:val="39"/>
                    <w:bidi w:val="0"/>
                    <w:rPr>
                      <w:rFonts w:hint="eastAsia"/>
                      <w:color w:val="auto"/>
                      <w:lang w:val="en-US" w:eastAsia="zh-CN"/>
                    </w:rPr>
                  </w:pPr>
                  <w:r>
                    <w:rPr>
                      <w:rFonts w:hint="eastAsia"/>
                      <w:color w:val="auto"/>
                      <w:lang w:val="en-US" w:eastAsia="zh-CN"/>
                    </w:rPr>
                    <w:t>0.181</w:t>
                  </w:r>
                </w:p>
              </w:tc>
            </w:tr>
            <w:tr w14:paraId="6A02C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368" w:type="pct"/>
                  <w:tcBorders>
                    <w:tl2br w:val="nil"/>
                    <w:tr2bl w:val="nil"/>
                  </w:tcBorders>
                  <w:shd w:val="clear" w:color="auto" w:fill="auto"/>
                  <w:noWrap w:val="0"/>
                  <w:vAlign w:val="center"/>
                </w:tcPr>
                <w:p w14:paraId="6D292A0A">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7</w:t>
                  </w:r>
                </w:p>
              </w:tc>
              <w:tc>
                <w:tcPr>
                  <w:tcW w:w="648" w:type="pct"/>
                  <w:tcBorders>
                    <w:tl2br w:val="nil"/>
                    <w:tr2bl w:val="nil"/>
                  </w:tcBorders>
                  <w:shd w:val="clear" w:color="auto" w:fill="auto"/>
                  <w:noWrap w:val="0"/>
                  <w:vAlign w:val="center"/>
                </w:tcPr>
                <w:p w14:paraId="1735C85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球磨钢球</w:t>
                  </w:r>
                </w:p>
              </w:tc>
              <w:tc>
                <w:tcPr>
                  <w:tcW w:w="567" w:type="pct"/>
                  <w:tcBorders>
                    <w:tl2br w:val="nil"/>
                    <w:tr2bl w:val="nil"/>
                  </w:tcBorders>
                  <w:shd w:val="clear" w:color="auto" w:fill="auto"/>
                  <w:noWrap w:val="0"/>
                  <w:vAlign w:val="center"/>
                </w:tcPr>
                <w:p w14:paraId="794D1FB1">
                  <w:pPr>
                    <w:pStyle w:val="39"/>
                    <w:bidi w:val="0"/>
                    <w:rPr>
                      <w:rFonts w:hint="eastAsia"/>
                      <w:color w:val="auto"/>
                      <w:lang w:val="en-US" w:eastAsia="zh-CN"/>
                    </w:rPr>
                  </w:pPr>
                  <w:r>
                    <w:rPr>
                      <w:rFonts w:hint="eastAsia"/>
                      <w:color w:val="auto"/>
                      <w:lang w:val="en-US" w:eastAsia="zh-CN"/>
                    </w:rPr>
                    <w:t>0.2</w:t>
                  </w:r>
                </w:p>
              </w:tc>
              <w:tc>
                <w:tcPr>
                  <w:tcW w:w="701" w:type="pct"/>
                  <w:tcBorders>
                    <w:tl2br w:val="nil"/>
                    <w:tr2bl w:val="nil"/>
                  </w:tcBorders>
                  <w:noWrap w:val="0"/>
                  <w:vAlign w:val="center"/>
                </w:tcPr>
                <w:p w14:paraId="45037360">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2E557940">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6CABD01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非甲烷总烃</w:t>
                  </w:r>
                </w:p>
              </w:tc>
              <w:tc>
                <w:tcPr>
                  <w:tcW w:w="1260" w:type="pct"/>
                  <w:tcBorders>
                    <w:tl2br w:val="nil"/>
                    <w:tr2bl w:val="nil"/>
                  </w:tcBorders>
                  <w:noWrap w:val="0"/>
                  <w:vAlign w:val="center"/>
                </w:tcPr>
                <w:p w14:paraId="5BE792B2">
                  <w:pPr>
                    <w:pStyle w:val="39"/>
                    <w:bidi w:val="0"/>
                    <w:rPr>
                      <w:rFonts w:hint="eastAsia"/>
                      <w:color w:val="auto"/>
                      <w:lang w:val="en-US" w:eastAsia="zh-CN"/>
                    </w:rPr>
                  </w:pPr>
                  <w:r>
                    <w:rPr>
                      <w:rFonts w:hint="eastAsia"/>
                      <w:color w:val="auto"/>
                      <w:lang w:val="en-US" w:eastAsia="zh-CN"/>
                    </w:rPr>
                    <w:t>0.12</w:t>
                  </w:r>
                </w:p>
              </w:tc>
            </w:tr>
            <w:tr w14:paraId="111E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tcBorders>
                    <w:tl2br w:val="nil"/>
                    <w:tr2bl w:val="nil"/>
                  </w:tcBorders>
                  <w:noWrap w:val="0"/>
                  <w:vAlign w:val="center"/>
                </w:tcPr>
                <w:p w14:paraId="667DEBBB">
                  <w:pPr>
                    <w:pStyle w:val="39"/>
                    <w:bidi w:val="0"/>
                    <w:rPr>
                      <w:rFonts w:hint="eastAsia"/>
                      <w:color w:val="auto"/>
                      <w:highlight w:val="none"/>
                      <w:lang w:val="en-US" w:eastAsia="zh-CN"/>
                    </w:rPr>
                  </w:pPr>
                </w:p>
              </w:tc>
              <w:tc>
                <w:tcPr>
                  <w:tcW w:w="648" w:type="pct"/>
                  <w:tcBorders>
                    <w:tl2br w:val="nil"/>
                    <w:tr2bl w:val="nil"/>
                  </w:tcBorders>
                  <w:noWrap w:val="0"/>
                  <w:vAlign w:val="center"/>
                </w:tcPr>
                <w:p w14:paraId="49985932">
                  <w:pPr>
                    <w:pStyle w:val="39"/>
                    <w:bidi w:val="0"/>
                    <w:rPr>
                      <w:rFonts w:hint="eastAsia"/>
                      <w:color w:val="auto"/>
                      <w:highlight w:val="none"/>
                      <w:lang w:val="en-US" w:eastAsia="zh-CN"/>
                    </w:rPr>
                  </w:pPr>
                </w:p>
              </w:tc>
              <w:tc>
                <w:tcPr>
                  <w:tcW w:w="567" w:type="pct"/>
                  <w:tcBorders>
                    <w:tl2br w:val="nil"/>
                    <w:tr2bl w:val="nil"/>
                  </w:tcBorders>
                  <w:noWrap w:val="0"/>
                  <w:vAlign w:val="center"/>
                </w:tcPr>
                <w:p w14:paraId="2AD30B1C">
                  <w:pPr>
                    <w:pStyle w:val="39"/>
                    <w:bidi w:val="0"/>
                    <w:rPr>
                      <w:rFonts w:hint="eastAsia"/>
                      <w:color w:val="auto"/>
                      <w:highlight w:val="none"/>
                      <w:lang w:val="en-US" w:eastAsia="zh-CN"/>
                    </w:rPr>
                  </w:pPr>
                </w:p>
              </w:tc>
              <w:tc>
                <w:tcPr>
                  <w:tcW w:w="701" w:type="pct"/>
                  <w:tcBorders>
                    <w:tl2br w:val="nil"/>
                    <w:tr2bl w:val="nil"/>
                  </w:tcBorders>
                  <w:noWrap w:val="0"/>
                  <w:vAlign w:val="center"/>
                </w:tcPr>
                <w:p w14:paraId="493E8E7F">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62415A0B">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44BFC46C">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kern w:val="0"/>
                      <w:sz w:val="21"/>
                      <w:szCs w:val="20"/>
                      <w:highlight w:val="none"/>
                      <w:shd w:val="clear" w:color="auto" w:fill="auto"/>
                      <w:lang w:val="en-US" w:eastAsia="zh-CN"/>
                    </w:rPr>
                    <w:t>HCl</w:t>
                  </w:r>
                </w:p>
              </w:tc>
              <w:tc>
                <w:tcPr>
                  <w:tcW w:w="1260" w:type="pct"/>
                  <w:tcBorders>
                    <w:tl2br w:val="nil"/>
                    <w:tr2bl w:val="nil"/>
                  </w:tcBorders>
                  <w:noWrap w:val="0"/>
                  <w:vAlign w:val="center"/>
                </w:tcPr>
                <w:p w14:paraId="0281354B">
                  <w:pPr>
                    <w:pStyle w:val="39"/>
                    <w:bidi w:val="0"/>
                    <w:rPr>
                      <w:rFonts w:hint="eastAsia"/>
                      <w:color w:val="auto"/>
                      <w:lang w:val="en-US" w:eastAsia="zh-CN"/>
                    </w:rPr>
                  </w:pPr>
                  <w:r>
                    <w:rPr>
                      <w:rFonts w:hint="eastAsia"/>
                      <w:color w:val="auto"/>
                      <w:lang w:val="en-US" w:eastAsia="zh-CN"/>
                    </w:rPr>
                    <w:t>0.766</w:t>
                  </w:r>
                </w:p>
              </w:tc>
            </w:tr>
            <w:tr w14:paraId="3D962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tcBorders>
                    <w:tl2br w:val="nil"/>
                    <w:tr2bl w:val="nil"/>
                  </w:tcBorders>
                  <w:noWrap w:val="0"/>
                  <w:vAlign w:val="center"/>
                </w:tcPr>
                <w:p w14:paraId="55713BB5">
                  <w:pPr>
                    <w:pStyle w:val="39"/>
                    <w:bidi w:val="0"/>
                    <w:rPr>
                      <w:rFonts w:hint="eastAsia"/>
                      <w:color w:val="auto"/>
                      <w:highlight w:val="none"/>
                      <w:lang w:val="en-US" w:eastAsia="zh-CN"/>
                    </w:rPr>
                  </w:pPr>
                </w:p>
              </w:tc>
              <w:tc>
                <w:tcPr>
                  <w:tcW w:w="648" w:type="pct"/>
                  <w:tcBorders>
                    <w:tl2br w:val="nil"/>
                    <w:tr2bl w:val="nil"/>
                  </w:tcBorders>
                  <w:noWrap w:val="0"/>
                  <w:vAlign w:val="center"/>
                </w:tcPr>
                <w:p w14:paraId="32DDFC1A">
                  <w:pPr>
                    <w:pStyle w:val="39"/>
                    <w:bidi w:val="0"/>
                    <w:rPr>
                      <w:rFonts w:hint="eastAsia"/>
                      <w:color w:val="auto"/>
                      <w:highlight w:val="none"/>
                      <w:lang w:val="en-US" w:eastAsia="zh-CN"/>
                    </w:rPr>
                  </w:pPr>
                </w:p>
              </w:tc>
              <w:tc>
                <w:tcPr>
                  <w:tcW w:w="567" w:type="pct"/>
                  <w:tcBorders>
                    <w:tl2br w:val="nil"/>
                    <w:tr2bl w:val="nil"/>
                  </w:tcBorders>
                  <w:noWrap w:val="0"/>
                  <w:vAlign w:val="center"/>
                </w:tcPr>
                <w:p w14:paraId="744534B5">
                  <w:pPr>
                    <w:pStyle w:val="39"/>
                    <w:bidi w:val="0"/>
                    <w:rPr>
                      <w:rFonts w:hint="eastAsia"/>
                      <w:color w:val="auto"/>
                      <w:highlight w:val="none"/>
                      <w:lang w:val="en-US" w:eastAsia="zh-CN"/>
                    </w:rPr>
                  </w:pPr>
                </w:p>
              </w:tc>
              <w:tc>
                <w:tcPr>
                  <w:tcW w:w="701" w:type="pct"/>
                  <w:tcBorders>
                    <w:tl2br w:val="nil"/>
                    <w:tr2bl w:val="nil"/>
                  </w:tcBorders>
                  <w:noWrap w:val="0"/>
                  <w:vAlign w:val="center"/>
                </w:tcPr>
                <w:p w14:paraId="0FB76085">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1AABD7F8">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0D6CE79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颗粒物</w:t>
                  </w:r>
                </w:p>
              </w:tc>
              <w:tc>
                <w:tcPr>
                  <w:tcW w:w="1260" w:type="pct"/>
                  <w:tcBorders>
                    <w:tl2br w:val="nil"/>
                    <w:tr2bl w:val="nil"/>
                  </w:tcBorders>
                  <w:noWrap w:val="0"/>
                  <w:vAlign w:val="center"/>
                </w:tcPr>
                <w:p w14:paraId="40B13CD2">
                  <w:pPr>
                    <w:pStyle w:val="39"/>
                    <w:bidi w:val="0"/>
                    <w:rPr>
                      <w:rFonts w:hint="eastAsia"/>
                      <w:color w:val="auto"/>
                      <w:lang w:val="en-US" w:eastAsia="zh-CN"/>
                    </w:rPr>
                  </w:pPr>
                  <w:r>
                    <w:rPr>
                      <w:rFonts w:hint="eastAsia"/>
                      <w:color w:val="auto"/>
                      <w:lang w:val="en-US" w:eastAsia="zh-CN"/>
                    </w:rPr>
                    <w:t>3.72</w:t>
                  </w:r>
                </w:p>
              </w:tc>
            </w:tr>
            <w:tr w14:paraId="7A35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tcBorders>
                    <w:tl2br w:val="nil"/>
                    <w:tr2bl w:val="nil"/>
                  </w:tcBorders>
                  <w:noWrap w:val="0"/>
                  <w:vAlign w:val="center"/>
                </w:tcPr>
                <w:p w14:paraId="49A72B76">
                  <w:pPr>
                    <w:pStyle w:val="39"/>
                    <w:bidi w:val="0"/>
                    <w:rPr>
                      <w:rFonts w:hint="eastAsia"/>
                      <w:color w:val="auto"/>
                      <w:highlight w:val="none"/>
                      <w:lang w:val="en-US" w:eastAsia="zh-CN"/>
                    </w:rPr>
                  </w:pPr>
                </w:p>
              </w:tc>
              <w:tc>
                <w:tcPr>
                  <w:tcW w:w="648" w:type="pct"/>
                  <w:tcBorders>
                    <w:tl2br w:val="nil"/>
                    <w:tr2bl w:val="nil"/>
                  </w:tcBorders>
                  <w:noWrap w:val="0"/>
                  <w:vAlign w:val="center"/>
                </w:tcPr>
                <w:p w14:paraId="2C9B8FC6">
                  <w:pPr>
                    <w:pStyle w:val="39"/>
                    <w:bidi w:val="0"/>
                    <w:rPr>
                      <w:rFonts w:hint="eastAsia"/>
                      <w:color w:val="auto"/>
                      <w:highlight w:val="none"/>
                      <w:lang w:val="en-US" w:eastAsia="zh-CN"/>
                    </w:rPr>
                  </w:pPr>
                </w:p>
              </w:tc>
              <w:tc>
                <w:tcPr>
                  <w:tcW w:w="567" w:type="pct"/>
                  <w:tcBorders>
                    <w:tl2br w:val="nil"/>
                    <w:tr2bl w:val="nil"/>
                  </w:tcBorders>
                  <w:noWrap w:val="0"/>
                  <w:vAlign w:val="center"/>
                </w:tcPr>
                <w:p w14:paraId="1F1FD1AD">
                  <w:pPr>
                    <w:pStyle w:val="39"/>
                    <w:bidi w:val="0"/>
                    <w:rPr>
                      <w:rFonts w:hint="eastAsia"/>
                      <w:color w:val="auto"/>
                      <w:highlight w:val="none"/>
                      <w:lang w:val="en-US" w:eastAsia="zh-CN"/>
                    </w:rPr>
                  </w:pPr>
                </w:p>
              </w:tc>
              <w:tc>
                <w:tcPr>
                  <w:tcW w:w="701" w:type="pct"/>
                  <w:tcBorders>
                    <w:tl2br w:val="nil"/>
                    <w:tr2bl w:val="nil"/>
                  </w:tcBorders>
                  <w:noWrap w:val="0"/>
                  <w:vAlign w:val="center"/>
                </w:tcPr>
                <w:p w14:paraId="7D13C04E">
                  <w:pPr>
                    <w:pStyle w:val="39"/>
                    <w:bidi w:val="0"/>
                    <w:rPr>
                      <w:rFonts w:hint="eastAsia"/>
                      <w:color w:val="auto"/>
                      <w:highlight w:val="none"/>
                      <w:lang w:val="en-US" w:eastAsia="zh-CN"/>
                    </w:rPr>
                  </w:pPr>
                </w:p>
              </w:tc>
              <w:tc>
                <w:tcPr>
                  <w:tcW w:w="534" w:type="pct"/>
                  <w:vMerge w:val="restart"/>
                  <w:tcBorders>
                    <w:tl2br w:val="nil"/>
                    <w:tr2bl w:val="nil"/>
                  </w:tcBorders>
                  <w:noWrap w:val="0"/>
                  <w:vAlign w:val="center"/>
                </w:tcPr>
                <w:p w14:paraId="634F8195">
                  <w:pPr>
                    <w:pStyle w:val="39"/>
                    <w:bidi w:val="0"/>
                    <w:rPr>
                      <w:rFonts w:hint="eastAsia"/>
                      <w:color w:val="auto"/>
                      <w:highlight w:val="none"/>
                      <w:lang w:val="en-US" w:eastAsia="zh-CN"/>
                    </w:rPr>
                  </w:pPr>
                  <w:r>
                    <w:rPr>
                      <w:rFonts w:hint="eastAsia"/>
                      <w:color w:val="auto"/>
                      <w:highlight w:val="none"/>
                      <w:lang w:val="en-US" w:eastAsia="zh-CN"/>
                    </w:rPr>
                    <w:t>废水（294131.623）</w:t>
                  </w:r>
                </w:p>
              </w:tc>
              <w:tc>
                <w:tcPr>
                  <w:tcW w:w="919" w:type="pct"/>
                  <w:tcBorders>
                    <w:tl2br w:val="nil"/>
                    <w:tr2bl w:val="nil"/>
                  </w:tcBorders>
                  <w:shd w:val="clear" w:color="auto" w:fill="auto"/>
                  <w:noWrap w:val="0"/>
                  <w:vAlign w:val="center"/>
                </w:tcPr>
                <w:p w14:paraId="5FCDD308">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水</w:t>
                  </w:r>
                </w:p>
              </w:tc>
              <w:tc>
                <w:tcPr>
                  <w:tcW w:w="1260" w:type="pct"/>
                  <w:tcBorders>
                    <w:tl2br w:val="nil"/>
                    <w:tr2bl w:val="nil"/>
                  </w:tcBorders>
                  <w:noWrap w:val="0"/>
                  <w:vAlign w:val="center"/>
                </w:tcPr>
                <w:p w14:paraId="07C4A860">
                  <w:pPr>
                    <w:pStyle w:val="39"/>
                    <w:bidi w:val="0"/>
                    <w:rPr>
                      <w:rFonts w:hint="default"/>
                      <w:color w:val="auto"/>
                      <w:lang w:val="en-US" w:eastAsia="zh-CN"/>
                    </w:rPr>
                  </w:pPr>
                  <w:r>
                    <w:rPr>
                      <w:rFonts w:hint="eastAsia"/>
                      <w:color w:val="auto"/>
                      <w:lang w:val="en-US" w:eastAsia="zh-CN"/>
                    </w:rPr>
                    <w:t>29400</w:t>
                  </w:r>
                </w:p>
              </w:tc>
            </w:tr>
            <w:tr w14:paraId="5CC73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restart"/>
                  <w:tcBorders>
                    <w:tl2br w:val="nil"/>
                    <w:tr2bl w:val="nil"/>
                  </w:tcBorders>
                  <w:noWrap w:val="0"/>
                  <w:vAlign w:val="center"/>
                </w:tcPr>
                <w:p w14:paraId="477AD4D1">
                  <w:pPr>
                    <w:pStyle w:val="39"/>
                    <w:bidi w:val="0"/>
                    <w:rPr>
                      <w:rFonts w:hint="default"/>
                      <w:color w:val="auto"/>
                      <w:highlight w:val="none"/>
                      <w:lang w:val="en-US" w:eastAsia="zh-CN"/>
                    </w:rPr>
                  </w:pPr>
                </w:p>
              </w:tc>
              <w:tc>
                <w:tcPr>
                  <w:tcW w:w="648" w:type="pct"/>
                  <w:vMerge w:val="restart"/>
                  <w:tcBorders>
                    <w:tl2br w:val="nil"/>
                    <w:tr2bl w:val="nil"/>
                  </w:tcBorders>
                  <w:noWrap w:val="0"/>
                  <w:vAlign w:val="center"/>
                </w:tcPr>
                <w:p w14:paraId="068D669F">
                  <w:pPr>
                    <w:pStyle w:val="39"/>
                    <w:bidi w:val="0"/>
                    <w:rPr>
                      <w:rFonts w:hint="default"/>
                      <w:color w:val="auto"/>
                      <w:highlight w:val="none"/>
                      <w:lang w:val="en-US" w:eastAsia="zh-CN"/>
                    </w:rPr>
                  </w:pPr>
                </w:p>
              </w:tc>
              <w:tc>
                <w:tcPr>
                  <w:tcW w:w="567" w:type="pct"/>
                  <w:vMerge w:val="restart"/>
                  <w:tcBorders>
                    <w:tl2br w:val="nil"/>
                    <w:tr2bl w:val="nil"/>
                  </w:tcBorders>
                  <w:noWrap w:val="0"/>
                  <w:vAlign w:val="center"/>
                </w:tcPr>
                <w:p w14:paraId="43A85BE6">
                  <w:pPr>
                    <w:pStyle w:val="39"/>
                    <w:bidi w:val="0"/>
                    <w:rPr>
                      <w:rFonts w:hint="default"/>
                      <w:color w:val="auto"/>
                      <w:highlight w:val="none"/>
                      <w:lang w:val="en-US" w:eastAsia="zh-CN"/>
                    </w:rPr>
                  </w:pPr>
                </w:p>
              </w:tc>
              <w:tc>
                <w:tcPr>
                  <w:tcW w:w="701" w:type="pct"/>
                  <w:vMerge w:val="restart"/>
                  <w:tcBorders>
                    <w:tl2br w:val="nil"/>
                    <w:tr2bl w:val="nil"/>
                  </w:tcBorders>
                  <w:noWrap w:val="0"/>
                  <w:vAlign w:val="center"/>
                </w:tcPr>
                <w:p w14:paraId="4CAA40B8">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7338D5B4">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633A3A2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氟化钠</w:t>
                  </w:r>
                </w:p>
              </w:tc>
              <w:tc>
                <w:tcPr>
                  <w:tcW w:w="1260" w:type="pct"/>
                  <w:tcBorders>
                    <w:tl2br w:val="nil"/>
                    <w:tr2bl w:val="nil"/>
                  </w:tcBorders>
                  <w:noWrap w:val="0"/>
                  <w:vAlign w:val="center"/>
                </w:tcPr>
                <w:p w14:paraId="77FE2099">
                  <w:pPr>
                    <w:pStyle w:val="39"/>
                    <w:bidi w:val="0"/>
                    <w:rPr>
                      <w:rFonts w:hint="default"/>
                      <w:color w:val="auto"/>
                      <w:lang w:val="en-US" w:eastAsia="zh-CN"/>
                    </w:rPr>
                  </w:pPr>
                  <w:r>
                    <w:rPr>
                      <w:rFonts w:hint="eastAsia"/>
                      <w:color w:val="auto"/>
                      <w:lang w:val="en-US" w:eastAsia="zh-CN"/>
                    </w:rPr>
                    <w:t>1.3</w:t>
                  </w:r>
                </w:p>
              </w:tc>
            </w:tr>
            <w:tr w14:paraId="12E5D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21D390D6">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7A289D21">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4DB26B2D">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7C520829">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6E4ED624">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347C858D">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氯化钠</w:t>
                  </w:r>
                </w:p>
              </w:tc>
              <w:tc>
                <w:tcPr>
                  <w:tcW w:w="1260" w:type="pct"/>
                  <w:tcBorders>
                    <w:tl2br w:val="nil"/>
                    <w:tr2bl w:val="nil"/>
                  </w:tcBorders>
                  <w:noWrap w:val="0"/>
                  <w:vAlign w:val="center"/>
                </w:tcPr>
                <w:p w14:paraId="281C0DC4">
                  <w:pPr>
                    <w:pStyle w:val="39"/>
                    <w:bidi w:val="0"/>
                    <w:rPr>
                      <w:rFonts w:hint="default"/>
                      <w:color w:val="auto"/>
                      <w:lang w:val="en-US" w:eastAsia="zh-CN"/>
                    </w:rPr>
                  </w:pPr>
                  <w:r>
                    <w:rPr>
                      <w:rFonts w:hint="eastAsia"/>
                      <w:color w:val="auto"/>
                      <w:lang w:val="en-US" w:eastAsia="zh-CN"/>
                    </w:rPr>
                    <w:t>2.89</w:t>
                  </w:r>
                </w:p>
              </w:tc>
            </w:tr>
            <w:tr w14:paraId="0AE51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6D5C693F">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7B643430">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0D851DC0">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623EB95E">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062ADF13">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3932906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醋酸钠</w:t>
                  </w:r>
                </w:p>
              </w:tc>
              <w:tc>
                <w:tcPr>
                  <w:tcW w:w="1260" w:type="pct"/>
                  <w:tcBorders>
                    <w:tl2br w:val="nil"/>
                    <w:tr2bl w:val="nil"/>
                  </w:tcBorders>
                  <w:noWrap w:val="0"/>
                  <w:vAlign w:val="center"/>
                </w:tcPr>
                <w:p w14:paraId="2D3F857A">
                  <w:pPr>
                    <w:pStyle w:val="39"/>
                    <w:bidi w:val="0"/>
                    <w:rPr>
                      <w:rFonts w:hint="default"/>
                      <w:color w:val="auto"/>
                      <w:lang w:val="en-US" w:eastAsia="zh-CN"/>
                    </w:rPr>
                  </w:pPr>
                  <w:r>
                    <w:rPr>
                      <w:rFonts w:hint="eastAsia"/>
                      <w:color w:val="auto"/>
                      <w:lang w:val="en-US" w:eastAsia="zh-CN"/>
                    </w:rPr>
                    <w:t>2.9</w:t>
                  </w:r>
                </w:p>
              </w:tc>
            </w:tr>
            <w:tr w14:paraId="5029C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51D301A8">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77374076">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1CC20B91">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718684C3">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325A6CC1">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24F8E4E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氟化钾</w:t>
                  </w:r>
                </w:p>
              </w:tc>
              <w:tc>
                <w:tcPr>
                  <w:tcW w:w="1260" w:type="pct"/>
                  <w:tcBorders>
                    <w:tl2br w:val="nil"/>
                    <w:tr2bl w:val="nil"/>
                  </w:tcBorders>
                  <w:noWrap w:val="0"/>
                  <w:vAlign w:val="center"/>
                </w:tcPr>
                <w:p w14:paraId="7C182305">
                  <w:pPr>
                    <w:pStyle w:val="39"/>
                    <w:bidi w:val="0"/>
                    <w:rPr>
                      <w:rFonts w:hint="default"/>
                      <w:color w:val="auto"/>
                      <w:lang w:val="en-US" w:eastAsia="zh-CN"/>
                    </w:rPr>
                  </w:pPr>
                  <w:r>
                    <w:rPr>
                      <w:rFonts w:hint="eastAsia"/>
                      <w:color w:val="auto"/>
                      <w:lang w:val="en-US" w:eastAsia="zh-CN"/>
                    </w:rPr>
                    <w:t>1.11</w:t>
                  </w:r>
                </w:p>
              </w:tc>
            </w:tr>
            <w:tr w14:paraId="45DD0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3DCB6972">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2F5D634A">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5C24FF46">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31BD4D10">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067BDD02">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62C66911">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氯化钾</w:t>
                  </w:r>
                </w:p>
              </w:tc>
              <w:tc>
                <w:tcPr>
                  <w:tcW w:w="1260" w:type="pct"/>
                  <w:tcBorders>
                    <w:tl2br w:val="nil"/>
                    <w:tr2bl w:val="nil"/>
                  </w:tcBorders>
                  <w:noWrap w:val="0"/>
                  <w:vAlign w:val="center"/>
                </w:tcPr>
                <w:p w14:paraId="2320DA20">
                  <w:pPr>
                    <w:pStyle w:val="39"/>
                    <w:bidi w:val="0"/>
                    <w:rPr>
                      <w:rFonts w:hint="default"/>
                      <w:color w:val="auto"/>
                      <w:lang w:val="en-US" w:eastAsia="zh-CN"/>
                    </w:rPr>
                  </w:pPr>
                  <w:r>
                    <w:rPr>
                      <w:rFonts w:hint="eastAsia"/>
                      <w:color w:val="auto"/>
                      <w:lang w:val="en-US" w:eastAsia="zh-CN"/>
                    </w:rPr>
                    <w:t>2.29</w:t>
                  </w:r>
                </w:p>
              </w:tc>
            </w:tr>
            <w:tr w14:paraId="6097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21AF6D18">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01E9002B">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00453309">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332C7ED1">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30944EEB">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1C68C5F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醋酸钾</w:t>
                  </w:r>
                </w:p>
              </w:tc>
              <w:tc>
                <w:tcPr>
                  <w:tcW w:w="1260" w:type="pct"/>
                  <w:tcBorders>
                    <w:tl2br w:val="nil"/>
                    <w:tr2bl w:val="nil"/>
                  </w:tcBorders>
                  <w:noWrap w:val="0"/>
                  <w:vAlign w:val="center"/>
                </w:tcPr>
                <w:p w14:paraId="1B52DE5F">
                  <w:pPr>
                    <w:pStyle w:val="39"/>
                    <w:bidi w:val="0"/>
                    <w:rPr>
                      <w:rFonts w:hint="default"/>
                      <w:color w:val="auto"/>
                      <w:lang w:val="en-US" w:eastAsia="zh-CN"/>
                    </w:rPr>
                  </w:pPr>
                  <w:r>
                    <w:rPr>
                      <w:rFonts w:hint="eastAsia"/>
                      <w:color w:val="auto"/>
                      <w:lang w:val="en-US" w:eastAsia="zh-CN"/>
                    </w:rPr>
                    <w:t>2.24</w:t>
                  </w:r>
                </w:p>
              </w:tc>
            </w:tr>
            <w:tr w14:paraId="2989B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49E0739F">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45877869">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674197C2">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07598E76">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188813FA">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68CD5268">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氯化铝</w:t>
                  </w:r>
                </w:p>
              </w:tc>
              <w:tc>
                <w:tcPr>
                  <w:tcW w:w="1260" w:type="pct"/>
                  <w:tcBorders>
                    <w:tl2br w:val="nil"/>
                    <w:tr2bl w:val="nil"/>
                  </w:tcBorders>
                  <w:noWrap w:val="0"/>
                  <w:vAlign w:val="center"/>
                </w:tcPr>
                <w:p w14:paraId="2BBFF6D6">
                  <w:pPr>
                    <w:pStyle w:val="39"/>
                    <w:bidi w:val="0"/>
                    <w:rPr>
                      <w:rFonts w:hint="default"/>
                      <w:color w:val="auto"/>
                      <w:lang w:val="en-US" w:eastAsia="zh-CN"/>
                    </w:rPr>
                  </w:pPr>
                  <w:r>
                    <w:rPr>
                      <w:rFonts w:hint="eastAsia"/>
                      <w:color w:val="auto"/>
                      <w:lang w:val="en-US" w:eastAsia="zh-CN"/>
                    </w:rPr>
                    <w:t>47.38</w:t>
                  </w:r>
                </w:p>
              </w:tc>
            </w:tr>
            <w:tr w14:paraId="6A9F8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0543AD7E">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38E3D3E2">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59F88B9C">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6E04143E">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4F085971">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6A7BA86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醋酸铝</w:t>
                  </w:r>
                </w:p>
              </w:tc>
              <w:tc>
                <w:tcPr>
                  <w:tcW w:w="1260" w:type="pct"/>
                  <w:tcBorders>
                    <w:tl2br w:val="nil"/>
                    <w:tr2bl w:val="nil"/>
                  </w:tcBorders>
                  <w:noWrap w:val="0"/>
                  <w:vAlign w:val="center"/>
                </w:tcPr>
                <w:p w14:paraId="1C0386C1">
                  <w:pPr>
                    <w:pStyle w:val="39"/>
                    <w:bidi w:val="0"/>
                    <w:rPr>
                      <w:rFonts w:hint="default"/>
                      <w:color w:val="auto"/>
                      <w:lang w:val="en-US" w:eastAsia="zh-CN"/>
                    </w:rPr>
                  </w:pPr>
                  <w:r>
                    <w:rPr>
                      <w:rFonts w:hint="eastAsia"/>
                      <w:color w:val="auto"/>
                      <w:lang w:val="en-US" w:eastAsia="zh-CN"/>
                    </w:rPr>
                    <w:t>49.37</w:t>
                  </w:r>
                </w:p>
              </w:tc>
            </w:tr>
            <w:tr w14:paraId="72FD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68BB6295">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5B1A3541">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50B180F6">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0A1C1BFB">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0C6030C0">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7D828FC2">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氯化钙</w:t>
                  </w:r>
                </w:p>
              </w:tc>
              <w:tc>
                <w:tcPr>
                  <w:tcW w:w="1260" w:type="pct"/>
                  <w:tcBorders>
                    <w:tl2br w:val="nil"/>
                    <w:tr2bl w:val="nil"/>
                  </w:tcBorders>
                  <w:noWrap w:val="0"/>
                  <w:vAlign w:val="center"/>
                </w:tcPr>
                <w:p w14:paraId="4AECA38A">
                  <w:pPr>
                    <w:pStyle w:val="39"/>
                    <w:bidi w:val="0"/>
                    <w:rPr>
                      <w:rFonts w:hint="default"/>
                      <w:color w:val="auto"/>
                      <w:lang w:val="en-US" w:eastAsia="zh-CN"/>
                    </w:rPr>
                  </w:pPr>
                  <w:r>
                    <w:rPr>
                      <w:rFonts w:hint="eastAsia"/>
                      <w:color w:val="auto"/>
                      <w:lang w:val="en-US" w:eastAsia="zh-CN"/>
                    </w:rPr>
                    <w:t>0.11</w:t>
                  </w:r>
                </w:p>
              </w:tc>
            </w:tr>
            <w:tr w14:paraId="265B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626E8671">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16C12DE2">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7E416381">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2D9B5420">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5BE78FFD">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53E9532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醋酸钙</w:t>
                  </w:r>
                </w:p>
              </w:tc>
              <w:tc>
                <w:tcPr>
                  <w:tcW w:w="1260" w:type="pct"/>
                  <w:tcBorders>
                    <w:tl2br w:val="nil"/>
                    <w:tr2bl w:val="nil"/>
                  </w:tcBorders>
                  <w:noWrap w:val="0"/>
                  <w:vAlign w:val="center"/>
                </w:tcPr>
                <w:p w14:paraId="2B9F2C1E">
                  <w:pPr>
                    <w:pStyle w:val="39"/>
                    <w:bidi w:val="0"/>
                    <w:rPr>
                      <w:rFonts w:hint="default"/>
                      <w:color w:val="auto"/>
                      <w:lang w:val="en-US" w:eastAsia="zh-CN"/>
                    </w:rPr>
                  </w:pPr>
                  <w:r>
                    <w:rPr>
                      <w:rFonts w:hint="eastAsia"/>
                      <w:color w:val="auto"/>
                      <w:lang w:val="en-US" w:eastAsia="zh-CN"/>
                    </w:rPr>
                    <w:t>0.03</w:t>
                  </w:r>
                </w:p>
              </w:tc>
            </w:tr>
            <w:tr w14:paraId="5E98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1701A071">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2A27FA54">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6433ED11">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557B7262">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4FDF3A43">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4D58F88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氟化铁</w:t>
                  </w:r>
                </w:p>
              </w:tc>
              <w:tc>
                <w:tcPr>
                  <w:tcW w:w="1260" w:type="pct"/>
                  <w:tcBorders>
                    <w:tl2br w:val="nil"/>
                    <w:tr2bl w:val="nil"/>
                  </w:tcBorders>
                  <w:noWrap w:val="0"/>
                  <w:vAlign w:val="center"/>
                </w:tcPr>
                <w:p w14:paraId="04674727">
                  <w:pPr>
                    <w:pStyle w:val="39"/>
                    <w:bidi w:val="0"/>
                    <w:rPr>
                      <w:rFonts w:hint="default"/>
                      <w:color w:val="auto"/>
                      <w:lang w:val="en-US" w:eastAsia="zh-CN"/>
                    </w:rPr>
                  </w:pPr>
                  <w:r>
                    <w:rPr>
                      <w:rFonts w:hint="eastAsia"/>
                      <w:color w:val="auto"/>
                      <w:lang w:val="en-US" w:eastAsia="zh-CN"/>
                    </w:rPr>
                    <w:t>1.01</w:t>
                  </w:r>
                </w:p>
              </w:tc>
            </w:tr>
            <w:tr w14:paraId="0DAAF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0F82C114">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21EDAFDE">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7BB45F0D">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3693017B">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4334D68A">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1EA9F837">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氯化铁</w:t>
                  </w:r>
                </w:p>
              </w:tc>
              <w:tc>
                <w:tcPr>
                  <w:tcW w:w="1260" w:type="pct"/>
                  <w:tcBorders>
                    <w:tl2br w:val="nil"/>
                    <w:tr2bl w:val="nil"/>
                  </w:tcBorders>
                  <w:noWrap w:val="0"/>
                  <w:vAlign w:val="center"/>
                </w:tcPr>
                <w:p w14:paraId="19FE6D06">
                  <w:pPr>
                    <w:pStyle w:val="39"/>
                    <w:bidi w:val="0"/>
                    <w:rPr>
                      <w:rFonts w:hint="default"/>
                      <w:color w:val="auto"/>
                      <w:lang w:val="en-US" w:eastAsia="zh-CN"/>
                    </w:rPr>
                  </w:pPr>
                  <w:r>
                    <w:rPr>
                      <w:rFonts w:hint="eastAsia"/>
                      <w:color w:val="auto"/>
                      <w:lang w:val="en-US" w:eastAsia="zh-CN"/>
                    </w:rPr>
                    <w:t>2.33</w:t>
                  </w:r>
                </w:p>
              </w:tc>
            </w:tr>
            <w:tr w14:paraId="7DCA2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68" w:type="pct"/>
                  <w:vMerge w:val="continue"/>
                  <w:tcBorders>
                    <w:tl2br w:val="nil"/>
                    <w:tr2bl w:val="nil"/>
                  </w:tcBorders>
                  <w:noWrap w:val="0"/>
                  <w:vAlign w:val="center"/>
                </w:tcPr>
                <w:p w14:paraId="53C79EEB">
                  <w:pPr>
                    <w:pStyle w:val="39"/>
                    <w:bidi w:val="0"/>
                    <w:rPr>
                      <w:rFonts w:hint="default"/>
                      <w:color w:val="auto"/>
                      <w:highlight w:val="none"/>
                      <w:lang w:val="en-US" w:eastAsia="zh-CN"/>
                    </w:rPr>
                  </w:pPr>
                </w:p>
              </w:tc>
              <w:tc>
                <w:tcPr>
                  <w:tcW w:w="648" w:type="pct"/>
                  <w:vMerge w:val="continue"/>
                  <w:tcBorders>
                    <w:tl2br w:val="nil"/>
                    <w:tr2bl w:val="nil"/>
                  </w:tcBorders>
                  <w:noWrap w:val="0"/>
                  <w:vAlign w:val="center"/>
                </w:tcPr>
                <w:p w14:paraId="2956A69A">
                  <w:pPr>
                    <w:pStyle w:val="39"/>
                    <w:bidi w:val="0"/>
                    <w:rPr>
                      <w:rFonts w:hint="default"/>
                      <w:color w:val="auto"/>
                      <w:highlight w:val="none"/>
                      <w:lang w:val="en-US" w:eastAsia="zh-CN"/>
                    </w:rPr>
                  </w:pPr>
                </w:p>
              </w:tc>
              <w:tc>
                <w:tcPr>
                  <w:tcW w:w="567" w:type="pct"/>
                  <w:vMerge w:val="continue"/>
                  <w:tcBorders>
                    <w:tl2br w:val="nil"/>
                    <w:tr2bl w:val="nil"/>
                  </w:tcBorders>
                  <w:noWrap w:val="0"/>
                  <w:vAlign w:val="center"/>
                </w:tcPr>
                <w:p w14:paraId="4DD7978D">
                  <w:pPr>
                    <w:pStyle w:val="39"/>
                    <w:bidi w:val="0"/>
                    <w:rPr>
                      <w:rFonts w:hint="default"/>
                      <w:color w:val="auto"/>
                      <w:highlight w:val="none"/>
                      <w:lang w:val="en-US" w:eastAsia="zh-CN"/>
                    </w:rPr>
                  </w:pPr>
                </w:p>
              </w:tc>
              <w:tc>
                <w:tcPr>
                  <w:tcW w:w="701" w:type="pct"/>
                  <w:vMerge w:val="continue"/>
                  <w:tcBorders>
                    <w:tl2br w:val="nil"/>
                    <w:tr2bl w:val="nil"/>
                  </w:tcBorders>
                  <w:noWrap w:val="0"/>
                  <w:vAlign w:val="center"/>
                </w:tcPr>
                <w:p w14:paraId="1E6B8889">
                  <w:pPr>
                    <w:pStyle w:val="39"/>
                    <w:bidi w:val="0"/>
                    <w:rPr>
                      <w:rFonts w:hint="default"/>
                      <w:color w:val="auto"/>
                      <w:highlight w:val="none"/>
                      <w:lang w:val="en-US" w:eastAsia="zh-CN"/>
                    </w:rPr>
                  </w:pPr>
                </w:p>
              </w:tc>
              <w:tc>
                <w:tcPr>
                  <w:tcW w:w="534" w:type="pct"/>
                  <w:vMerge w:val="continue"/>
                  <w:tcBorders>
                    <w:tl2br w:val="nil"/>
                    <w:tr2bl w:val="nil"/>
                  </w:tcBorders>
                  <w:noWrap w:val="0"/>
                  <w:vAlign w:val="center"/>
                </w:tcPr>
                <w:p w14:paraId="47857833">
                  <w:pPr>
                    <w:pStyle w:val="39"/>
                    <w:bidi w:val="0"/>
                    <w:rPr>
                      <w:rFonts w:hint="default"/>
                      <w:color w:val="auto"/>
                      <w:highlight w:val="none"/>
                      <w:lang w:val="en-US" w:eastAsia="zh-CN"/>
                    </w:rPr>
                  </w:pPr>
                </w:p>
              </w:tc>
              <w:tc>
                <w:tcPr>
                  <w:tcW w:w="919" w:type="pct"/>
                  <w:tcBorders>
                    <w:tl2br w:val="nil"/>
                    <w:tr2bl w:val="nil"/>
                  </w:tcBorders>
                  <w:shd w:val="clear" w:color="auto" w:fill="auto"/>
                  <w:noWrap w:val="0"/>
                  <w:vAlign w:val="center"/>
                </w:tcPr>
                <w:p w14:paraId="700DA82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氟化氢</w:t>
                  </w:r>
                </w:p>
              </w:tc>
              <w:tc>
                <w:tcPr>
                  <w:tcW w:w="1260" w:type="pct"/>
                  <w:tcBorders>
                    <w:tl2br w:val="nil"/>
                    <w:tr2bl w:val="nil"/>
                  </w:tcBorders>
                  <w:noWrap w:val="0"/>
                  <w:vAlign w:val="center"/>
                </w:tcPr>
                <w:p w14:paraId="0506E53C">
                  <w:pPr>
                    <w:pStyle w:val="39"/>
                    <w:bidi w:val="0"/>
                    <w:rPr>
                      <w:rFonts w:hint="default"/>
                      <w:color w:val="auto"/>
                      <w:lang w:val="en-US" w:eastAsia="zh-CN"/>
                    </w:rPr>
                  </w:pPr>
                  <w:r>
                    <w:rPr>
                      <w:rFonts w:hint="eastAsia"/>
                      <w:color w:val="auto"/>
                      <w:lang w:val="en-US" w:eastAsia="zh-CN"/>
                    </w:rPr>
                    <w:t>3.82</w:t>
                  </w:r>
                </w:p>
              </w:tc>
            </w:tr>
            <w:tr w14:paraId="16444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vMerge w:val="continue"/>
                  <w:tcBorders>
                    <w:tl2br w:val="nil"/>
                    <w:tr2bl w:val="nil"/>
                  </w:tcBorders>
                  <w:noWrap w:val="0"/>
                  <w:vAlign w:val="center"/>
                </w:tcPr>
                <w:p w14:paraId="46E15363">
                  <w:pPr>
                    <w:pStyle w:val="39"/>
                    <w:bidi w:val="0"/>
                    <w:rPr>
                      <w:rFonts w:hint="eastAsia"/>
                      <w:color w:val="auto"/>
                      <w:highlight w:val="none"/>
                      <w:lang w:val="en-US" w:eastAsia="zh-CN"/>
                    </w:rPr>
                  </w:pPr>
                </w:p>
              </w:tc>
              <w:tc>
                <w:tcPr>
                  <w:tcW w:w="648" w:type="pct"/>
                  <w:vMerge w:val="continue"/>
                  <w:tcBorders>
                    <w:tl2br w:val="nil"/>
                    <w:tr2bl w:val="nil"/>
                  </w:tcBorders>
                  <w:noWrap w:val="0"/>
                  <w:vAlign w:val="center"/>
                </w:tcPr>
                <w:p w14:paraId="600BC662">
                  <w:pPr>
                    <w:pStyle w:val="39"/>
                    <w:bidi w:val="0"/>
                    <w:rPr>
                      <w:rFonts w:hint="eastAsia"/>
                      <w:color w:val="auto"/>
                      <w:highlight w:val="none"/>
                      <w:lang w:val="en-US" w:eastAsia="zh-CN"/>
                    </w:rPr>
                  </w:pPr>
                </w:p>
              </w:tc>
              <w:tc>
                <w:tcPr>
                  <w:tcW w:w="567" w:type="pct"/>
                  <w:vMerge w:val="continue"/>
                  <w:tcBorders>
                    <w:tl2br w:val="nil"/>
                    <w:tr2bl w:val="nil"/>
                  </w:tcBorders>
                  <w:noWrap w:val="0"/>
                  <w:vAlign w:val="center"/>
                </w:tcPr>
                <w:p w14:paraId="7806FD9B">
                  <w:pPr>
                    <w:pStyle w:val="39"/>
                    <w:bidi w:val="0"/>
                    <w:rPr>
                      <w:rFonts w:hint="eastAsia"/>
                      <w:color w:val="auto"/>
                      <w:highlight w:val="none"/>
                      <w:lang w:val="en-US" w:eastAsia="zh-CN"/>
                    </w:rPr>
                  </w:pPr>
                </w:p>
              </w:tc>
              <w:tc>
                <w:tcPr>
                  <w:tcW w:w="701" w:type="pct"/>
                  <w:vMerge w:val="continue"/>
                  <w:tcBorders>
                    <w:tl2br w:val="nil"/>
                    <w:tr2bl w:val="nil"/>
                  </w:tcBorders>
                  <w:noWrap w:val="0"/>
                  <w:vAlign w:val="center"/>
                </w:tcPr>
                <w:p w14:paraId="3E7C7E05">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492A4F57">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435BE130">
                  <w:pPr>
                    <w:pStyle w:val="39"/>
                    <w:bidi w:val="0"/>
                    <w:ind w:firstLine="0" w:firstLineChars="0"/>
                    <w:rPr>
                      <w:rFonts w:hint="eastAsia"/>
                      <w:color w:val="auto"/>
                      <w:lang w:val="en-US" w:eastAsia="zh-CN"/>
                    </w:rPr>
                  </w:pPr>
                  <w:r>
                    <w:rPr>
                      <w:rFonts w:hint="eastAsia"/>
                      <w:color w:val="auto"/>
                      <w:lang w:val="en-US" w:eastAsia="zh-CN"/>
                    </w:rPr>
                    <w:t>氯化氢</w:t>
                  </w:r>
                </w:p>
              </w:tc>
              <w:tc>
                <w:tcPr>
                  <w:tcW w:w="1260" w:type="pct"/>
                  <w:tcBorders>
                    <w:tl2br w:val="nil"/>
                    <w:tr2bl w:val="nil"/>
                  </w:tcBorders>
                  <w:noWrap w:val="0"/>
                  <w:vAlign w:val="center"/>
                </w:tcPr>
                <w:p w14:paraId="2D9486F3">
                  <w:pPr>
                    <w:pStyle w:val="39"/>
                    <w:bidi w:val="0"/>
                    <w:rPr>
                      <w:rFonts w:hint="default"/>
                      <w:color w:val="auto"/>
                      <w:lang w:val="en-US" w:eastAsia="zh-CN"/>
                    </w:rPr>
                  </w:pPr>
                  <w:r>
                    <w:rPr>
                      <w:rFonts w:hint="eastAsia"/>
                      <w:color w:val="auto"/>
                      <w:lang w:val="en-US" w:eastAsia="zh-CN"/>
                    </w:rPr>
                    <w:t>11.13</w:t>
                  </w:r>
                </w:p>
              </w:tc>
            </w:tr>
            <w:tr w14:paraId="7496B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vMerge w:val="continue"/>
                  <w:tcBorders>
                    <w:tl2br w:val="nil"/>
                    <w:tr2bl w:val="nil"/>
                  </w:tcBorders>
                  <w:noWrap w:val="0"/>
                  <w:vAlign w:val="center"/>
                </w:tcPr>
                <w:p w14:paraId="61272764">
                  <w:pPr>
                    <w:pStyle w:val="39"/>
                    <w:bidi w:val="0"/>
                    <w:rPr>
                      <w:rFonts w:hint="eastAsia"/>
                      <w:color w:val="auto"/>
                      <w:highlight w:val="none"/>
                      <w:lang w:val="en-US" w:eastAsia="zh-CN"/>
                    </w:rPr>
                  </w:pPr>
                </w:p>
              </w:tc>
              <w:tc>
                <w:tcPr>
                  <w:tcW w:w="648" w:type="pct"/>
                  <w:vMerge w:val="continue"/>
                  <w:tcBorders>
                    <w:tl2br w:val="nil"/>
                    <w:tr2bl w:val="nil"/>
                  </w:tcBorders>
                  <w:noWrap w:val="0"/>
                  <w:vAlign w:val="center"/>
                </w:tcPr>
                <w:p w14:paraId="7058A7C5">
                  <w:pPr>
                    <w:pStyle w:val="39"/>
                    <w:bidi w:val="0"/>
                    <w:rPr>
                      <w:rFonts w:hint="eastAsia"/>
                      <w:color w:val="auto"/>
                      <w:highlight w:val="none"/>
                      <w:lang w:val="en-US" w:eastAsia="zh-CN"/>
                    </w:rPr>
                  </w:pPr>
                </w:p>
              </w:tc>
              <w:tc>
                <w:tcPr>
                  <w:tcW w:w="567" w:type="pct"/>
                  <w:vMerge w:val="continue"/>
                  <w:tcBorders>
                    <w:tl2br w:val="nil"/>
                    <w:tr2bl w:val="nil"/>
                  </w:tcBorders>
                  <w:noWrap w:val="0"/>
                  <w:vAlign w:val="center"/>
                </w:tcPr>
                <w:p w14:paraId="76DC1661">
                  <w:pPr>
                    <w:pStyle w:val="39"/>
                    <w:bidi w:val="0"/>
                    <w:rPr>
                      <w:rFonts w:hint="eastAsia"/>
                      <w:color w:val="auto"/>
                      <w:highlight w:val="none"/>
                      <w:lang w:val="en-US" w:eastAsia="zh-CN"/>
                    </w:rPr>
                  </w:pPr>
                </w:p>
              </w:tc>
              <w:tc>
                <w:tcPr>
                  <w:tcW w:w="701" w:type="pct"/>
                  <w:vMerge w:val="continue"/>
                  <w:tcBorders>
                    <w:tl2br w:val="nil"/>
                    <w:tr2bl w:val="nil"/>
                  </w:tcBorders>
                  <w:noWrap w:val="0"/>
                  <w:vAlign w:val="center"/>
                </w:tcPr>
                <w:p w14:paraId="73D81E53">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67FB8D01">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3F46DB4D">
                  <w:pPr>
                    <w:pStyle w:val="39"/>
                    <w:bidi w:val="0"/>
                    <w:ind w:firstLine="0" w:firstLineChars="0"/>
                    <w:rPr>
                      <w:rFonts w:hint="eastAsia"/>
                      <w:color w:val="auto"/>
                      <w:lang w:val="en-US" w:eastAsia="zh-CN"/>
                    </w:rPr>
                  </w:pPr>
                  <w:r>
                    <w:rPr>
                      <w:rFonts w:hint="eastAsia"/>
                      <w:color w:val="auto"/>
                      <w:lang w:val="en-US" w:eastAsia="zh-CN"/>
                    </w:rPr>
                    <w:t>醋酸</w:t>
                  </w:r>
                </w:p>
              </w:tc>
              <w:tc>
                <w:tcPr>
                  <w:tcW w:w="1260" w:type="pct"/>
                  <w:tcBorders>
                    <w:tl2br w:val="nil"/>
                    <w:tr2bl w:val="nil"/>
                  </w:tcBorders>
                  <w:noWrap w:val="0"/>
                  <w:vAlign w:val="center"/>
                </w:tcPr>
                <w:p w14:paraId="5A00C709">
                  <w:pPr>
                    <w:pStyle w:val="39"/>
                    <w:bidi w:val="0"/>
                    <w:rPr>
                      <w:rFonts w:hint="default"/>
                      <w:color w:val="auto"/>
                      <w:lang w:val="en-US" w:eastAsia="zh-CN"/>
                    </w:rPr>
                  </w:pPr>
                  <w:r>
                    <w:rPr>
                      <w:rFonts w:hint="eastAsia"/>
                      <w:color w:val="auto"/>
                      <w:lang w:val="en-US" w:eastAsia="zh-CN"/>
                    </w:rPr>
                    <w:t>3.15</w:t>
                  </w:r>
                </w:p>
              </w:tc>
            </w:tr>
            <w:tr w14:paraId="60183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pct"/>
                  <w:vMerge w:val="continue"/>
                  <w:tcBorders>
                    <w:tl2br w:val="nil"/>
                    <w:tr2bl w:val="nil"/>
                  </w:tcBorders>
                  <w:noWrap w:val="0"/>
                  <w:vAlign w:val="center"/>
                </w:tcPr>
                <w:p w14:paraId="07B49581">
                  <w:pPr>
                    <w:pStyle w:val="39"/>
                    <w:bidi w:val="0"/>
                    <w:rPr>
                      <w:rFonts w:hint="eastAsia"/>
                      <w:color w:val="auto"/>
                      <w:highlight w:val="none"/>
                      <w:lang w:val="en-US" w:eastAsia="zh-CN"/>
                    </w:rPr>
                  </w:pPr>
                </w:p>
              </w:tc>
              <w:tc>
                <w:tcPr>
                  <w:tcW w:w="648" w:type="pct"/>
                  <w:vMerge w:val="continue"/>
                  <w:tcBorders>
                    <w:tl2br w:val="nil"/>
                    <w:tr2bl w:val="nil"/>
                  </w:tcBorders>
                  <w:noWrap w:val="0"/>
                  <w:vAlign w:val="center"/>
                </w:tcPr>
                <w:p w14:paraId="1D57DFA1">
                  <w:pPr>
                    <w:pStyle w:val="39"/>
                    <w:bidi w:val="0"/>
                    <w:rPr>
                      <w:rFonts w:hint="eastAsia"/>
                      <w:color w:val="auto"/>
                      <w:highlight w:val="none"/>
                      <w:lang w:val="en-US" w:eastAsia="zh-CN"/>
                    </w:rPr>
                  </w:pPr>
                </w:p>
              </w:tc>
              <w:tc>
                <w:tcPr>
                  <w:tcW w:w="567" w:type="pct"/>
                  <w:vMerge w:val="continue"/>
                  <w:tcBorders>
                    <w:tl2br w:val="nil"/>
                    <w:tr2bl w:val="nil"/>
                  </w:tcBorders>
                  <w:noWrap w:val="0"/>
                  <w:vAlign w:val="center"/>
                </w:tcPr>
                <w:p w14:paraId="32DE8351">
                  <w:pPr>
                    <w:pStyle w:val="39"/>
                    <w:bidi w:val="0"/>
                    <w:rPr>
                      <w:rFonts w:hint="eastAsia"/>
                      <w:color w:val="auto"/>
                      <w:highlight w:val="none"/>
                      <w:lang w:val="en-US" w:eastAsia="zh-CN"/>
                    </w:rPr>
                  </w:pPr>
                </w:p>
              </w:tc>
              <w:tc>
                <w:tcPr>
                  <w:tcW w:w="701" w:type="pct"/>
                  <w:vMerge w:val="continue"/>
                  <w:tcBorders>
                    <w:tl2br w:val="nil"/>
                    <w:tr2bl w:val="nil"/>
                  </w:tcBorders>
                  <w:noWrap w:val="0"/>
                  <w:vAlign w:val="center"/>
                </w:tcPr>
                <w:p w14:paraId="0B6521A2">
                  <w:pPr>
                    <w:pStyle w:val="39"/>
                    <w:bidi w:val="0"/>
                    <w:rPr>
                      <w:rFonts w:hint="eastAsia"/>
                      <w:color w:val="auto"/>
                      <w:highlight w:val="none"/>
                      <w:lang w:val="en-US" w:eastAsia="zh-CN"/>
                    </w:rPr>
                  </w:pPr>
                </w:p>
              </w:tc>
              <w:tc>
                <w:tcPr>
                  <w:tcW w:w="534" w:type="pct"/>
                  <w:vMerge w:val="continue"/>
                  <w:tcBorders>
                    <w:tl2br w:val="nil"/>
                    <w:tr2bl w:val="nil"/>
                  </w:tcBorders>
                  <w:noWrap w:val="0"/>
                  <w:vAlign w:val="center"/>
                </w:tcPr>
                <w:p w14:paraId="3AFE539B">
                  <w:pPr>
                    <w:pStyle w:val="39"/>
                    <w:bidi w:val="0"/>
                    <w:rPr>
                      <w:rFonts w:hint="eastAsia"/>
                      <w:color w:val="auto"/>
                      <w:highlight w:val="none"/>
                      <w:lang w:val="en-US" w:eastAsia="zh-CN"/>
                    </w:rPr>
                  </w:pPr>
                </w:p>
              </w:tc>
              <w:tc>
                <w:tcPr>
                  <w:tcW w:w="919" w:type="pct"/>
                  <w:tcBorders>
                    <w:tl2br w:val="nil"/>
                    <w:tr2bl w:val="nil"/>
                  </w:tcBorders>
                  <w:shd w:val="clear" w:color="auto" w:fill="auto"/>
                  <w:noWrap w:val="0"/>
                  <w:vAlign w:val="center"/>
                </w:tcPr>
                <w:p w14:paraId="2C82A5B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ascii="Times New Roman" w:hAnsi="Times New Roman" w:eastAsia="宋体" w:cs="Times New Roman"/>
                      <w:color w:val="auto"/>
                      <w:spacing w:val="0"/>
                      <w:kern w:val="0"/>
                      <w:sz w:val="21"/>
                      <w:szCs w:val="21"/>
                      <w:highlight w:val="none"/>
                      <w:lang w:val="en-US" w:eastAsia="zh-CN" w:bidi="ar-SA"/>
                    </w:rPr>
                    <w:t>其他</w:t>
                  </w:r>
                  <w:r>
                    <w:rPr>
                      <w:rFonts w:hint="eastAsia" w:cs="Times New Roman"/>
                      <w:color w:val="auto"/>
                      <w:spacing w:val="0"/>
                      <w:kern w:val="0"/>
                      <w:sz w:val="21"/>
                      <w:szCs w:val="21"/>
                      <w:highlight w:val="none"/>
                      <w:lang w:val="en-US" w:eastAsia="zh-CN" w:bidi="ar-SA"/>
                    </w:rPr>
                    <w:t>杂质</w:t>
                  </w:r>
                </w:p>
              </w:tc>
              <w:tc>
                <w:tcPr>
                  <w:tcW w:w="1260" w:type="pct"/>
                  <w:tcBorders>
                    <w:tl2br w:val="nil"/>
                    <w:tr2bl w:val="nil"/>
                  </w:tcBorders>
                  <w:noWrap w:val="0"/>
                  <w:vAlign w:val="center"/>
                </w:tcPr>
                <w:p w14:paraId="68816BBA">
                  <w:pPr>
                    <w:pStyle w:val="39"/>
                    <w:bidi w:val="0"/>
                    <w:rPr>
                      <w:rFonts w:hint="default"/>
                      <w:color w:val="auto"/>
                      <w:lang w:val="en-US" w:eastAsia="zh-CN"/>
                    </w:rPr>
                  </w:pPr>
                  <w:r>
                    <w:rPr>
                      <w:rFonts w:hint="eastAsia"/>
                      <w:color w:val="auto"/>
                      <w:lang w:val="en-US" w:eastAsia="zh-CN"/>
                    </w:rPr>
                    <w:t>0.3</w:t>
                  </w:r>
                </w:p>
              </w:tc>
            </w:tr>
            <w:tr w14:paraId="06492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68" w:type="pct"/>
                  <w:tcBorders>
                    <w:tl2br w:val="nil"/>
                    <w:tr2bl w:val="nil"/>
                  </w:tcBorders>
                  <w:shd w:val="clear" w:color="auto" w:fill="auto"/>
                  <w:noWrap w:val="0"/>
                  <w:vAlign w:val="center"/>
                </w:tcPr>
                <w:p w14:paraId="791CBEE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8" w:type="pct"/>
                  <w:tcBorders>
                    <w:tl2br w:val="nil"/>
                    <w:tr2bl w:val="nil"/>
                  </w:tcBorders>
                  <w:shd w:val="clear" w:color="auto" w:fill="auto"/>
                  <w:noWrap w:val="0"/>
                  <w:vAlign w:val="center"/>
                </w:tcPr>
                <w:p w14:paraId="4FBD79F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7" w:type="pct"/>
                  <w:tcBorders>
                    <w:tl2br w:val="nil"/>
                    <w:tr2bl w:val="nil"/>
                  </w:tcBorders>
                  <w:shd w:val="clear" w:color="auto" w:fill="auto"/>
                  <w:noWrap w:val="0"/>
                  <w:vAlign w:val="center"/>
                </w:tcPr>
                <w:p w14:paraId="3DEA827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701" w:type="pct"/>
                  <w:tcBorders>
                    <w:tl2br w:val="nil"/>
                    <w:tr2bl w:val="nil"/>
                  </w:tcBorders>
                  <w:shd w:val="clear" w:color="auto" w:fill="auto"/>
                  <w:noWrap w:val="0"/>
                  <w:vAlign w:val="center"/>
                </w:tcPr>
                <w:p w14:paraId="5906B82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34" w:type="pct"/>
                  <w:vMerge w:val="restart"/>
                  <w:tcBorders>
                    <w:tl2br w:val="nil"/>
                    <w:tr2bl w:val="nil"/>
                  </w:tcBorders>
                  <w:noWrap w:val="0"/>
                  <w:vAlign w:val="center"/>
                </w:tcPr>
                <w:p w14:paraId="516D7426">
                  <w:pPr>
                    <w:pStyle w:val="39"/>
                    <w:bidi w:val="0"/>
                    <w:rPr>
                      <w:rFonts w:hint="eastAsia"/>
                      <w:color w:val="auto"/>
                      <w:highlight w:val="none"/>
                      <w:lang w:val="en-US" w:eastAsia="zh-CN"/>
                    </w:rPr>
                  </w:pPr>
                  <w:r>
                    <w:rPr>
                      <w:rFonts w:hint="eastAsia"/>
                      <w:color w:val="auto"/>
                      <w:highlight w:val="none"/>
                      <w:lang w:val="en-US" w:eastAsia="zh-CN"/>
                    </w:rPr>
                    <w:t>固废</w:t>
                  </w:r>
                </w:p>
              </w:tc>
              <w:tc>
                <w:tcPr>
                  <w:tcW w:w="919" w:type="pct"/>
                  <w:tcBorders>
                    <w:tl2br w:val="nil"/>
                    <w:tr2bl w:val="nil"/>
                  </w:tcBorders>
                  <w:noWrap w:val="0"/>
                  <w:vAlign w:val="center"/>
                </w:tcPr>
                <w:p w14:paraId="296BA519">
                  <w:pPr>
                    <w:pStyle w:val="39"/>
                    <w:bidi w:val="0"/>
                    <w:rPr>
                      <w:rFonts w:hint="eastAsia"/>
                      <w:color w:val="auto"/>
                      <w:highlight w:val="none"/>
                      <w:lang w:val="en-US" w:eastAsia="zh-CN"/>
                    </w:rPr>
                  </w:pPr>
                  <w:r>
                    <w:rPr>
                      <w:rFonts w:hint="eastAsia"/>
                      <w:color w:val="auto"/>
                      <w:highlight w:val="none"/>
                      <w:lang w:eastAsia="zh-CN"/>
                    </w:rPr>
                    <w:t>磁选固废</w:t>
                  </w:r>
                </w:p>
              </w:tc>
              <w:tc>
                <w:tcPr>
                  <w:tcW w:w="1260" w:type="pct"/>
                  <w:tcBorders>
                    <w:tl2br w:val="nil"/>
                    <w:tr2bl w:val="nil"/>
                  </w:tcBorders>
                  <w:noWrap w:val="0"/>
                  <w:vAlign w:val="center"/>
                </w:tcPr>
                <w:p w14:paraId="283205D5">
                  <w:pPr>
                    <w:pStyle w:val="39"/>
                    <w:bidi w:val="0"/>
                    <w:rPr>
                      <w:rFonts w:hint="default"/>
                      <w:color w:val="auto"/>
                      <w:lang w:val="en-US" w:eastAsia="zh-CN"/>
                    </w:rPr>
                  </w:pPr>
                  <w:r>
                    <w:rPr>
                      <w:rFonts w:hint="default"/>
                      <w:color w:val="auto"/>
                      <w:lang w:val="en-US" w:eastAsia="zh-CN"/>
                    </w:rPr>
                    <w:t>4000</w:t>
                  </w:r>
                </w:p>
              </w:tc>
            </w:tr>
            <w:tr w14:paraId="5F916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68" w:type="pct"/>
                  <w:tcBorders>
                    <w:tl2br w:val="nil"/>
                    <w:tr2bl w:val="nil"/>
                  </w:tcBorders>
                  <w:shd w:val="clear" w:color="auto" w:fill="auto"/>
                  <w:noWrap w:val="0"/>
                  <w:vAlign w:val="center"/>
                </w:tcPr>
                <w:p w14:paraId="61F88A2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8" w:type="pct"/>
                  <w:tcBorders>
                    <w:tl2br w:val="nil"/>
                    <w:tr2bl w:val="nil"/>
                  </w:tcBorders>
                  <w:shd w:val="clear" w:color="auto" w:fill="auto"/>
                  <w:noWrap w:val="0"/>
                  <w:vAlign w:val="center"/>
                </w:tcPr>
                <w:p w14:paraId="3B8DABF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67" w:type="pct"/>
                  <w:tcBorders>
                    <w:tl2br w:val="nil"/>
                    <w:tr2bl w:val="nil"/>
                  </w:tcBorders>
                  <w:shd w:val="clear" w:color="auto" w:fill="auto"/>
                  <w:noWrap w:val="0"/>
                  <w:vAlign w:val="center"/>
                </w:tcPr>
                <w:p w14:paraId="57F2D329">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701" w:type="pct"/>
                  <w:tcBorders>
                    <w:tl2br w:val="nil"/>
                    <w:tr2bl w:val="nil"/>
                  </w:tcBorders>
                  <w:shd w:val="clear" w:color="auto" w:fill="auto"/>
                  <w:noWrap w:val="0"/>
                  <w:vAlign w:val="center"/>
                </w:tcPr>
                <w:p w14:paraId="382519A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534" w:type="pct"/>
                  <w:vMerge w:val="continue"/>
                  <w:tcBorders>
                    <w:tl2br w:val="nil"/>
                    <w:tr2bl w:val="nil"/>
                  </w:tcBorders>
                  <w:noWrap w:val="0"/>
                  <w:vAlign w:val="center"/>
                </w:tcPr>
                <w:p w14:paraId="3D3591CC">
                  <w:pPr>
                    <w:pStyle w:val="39"/>
                    <w:bidi w:val="0"/>
                    <w:rPr>
                      <w:rFonts w:hint="eastAsia"/>
                      <w:color w:val="auto"/>
                      <w:highlight w:val="none"/>
                      <w:lang w:val="en-US" w:eastAsia="zh-CN"/>
                    </w:rPr>
                  </w:pPr>
                </w:p>
              </w:tc>
              <w:tc>
                <w:tcPr>
                  <w:tcW w:w="919" w:type="pct"/>
                  <w:tcBorders>
                    <w:tl2br w:val="nil"/>
                    <w:tr2bl w:val="nil"/>
                  </w:tcBorders>
                  <w:noWrap w:val="0"/>
                  <w:vAlign w:val="center"/>
                </w:tcPr>
                <w:p w14:paraId="77F4124B">
                  <w:pPr>
                    <w:pStyle w:val="39"/>
                    <w:bidi w:val="0"/>
                    <w:rPr>
                      <w:rFonts w:hint="eastAsia"/>
                      <w:color w:val="auto"/>
                      <w:highlight w:val="none"/>
                      <w:lang w:val="en-US" w:eastAsia="zh-CN"/>
                    </w:rPr>
                  </w:pPr>
                  <w:r>
                    <w:rPr>
                      <w:rFonts w:hint="eastAsia"/>
                      <w:color w:val="auto"/>
                      <w:highlight w:val="none"/>
                      <w:lang w:val="en-US" w:eastAsia="zh-CN"/>
                    </w:rPr>
                    <w:t>色选杂质</w:t>
                  </w:r>
                </w:p>
              </w:tc>
              <w:tc>
                <w:tcPr>
                  <w:tcW w:w="1260" w:type="pct"/>
                  <w:tcBorders>
                    <w:tl2br w:val="nil"/>
                    <w:tr2bl w:val="nil"/>
                  </w:tcBorders>
                  <w:noWrap w:val="0"/>
                  <w:vAlign w:val="center"/>
                </w:tcPr>
                <w:p w14:paraId="3C73BF8D">
                  <w:pPr>
                    <w:pStyle w:val="39"/>
                    <w:bidi w:val="0"/>
                    <w:rPr>
                      <w:rFonts w:hint="default"/>
                      <w:color w:val="auto"/>
                      <w:lang w:val="en-US" w:eastAsia="zh-CN"/>
                    </w:rPr>
                  </w:pPr>
                  <w:r>
                    <w:rPr>
                      <w:rFonts w:hint="default"/>
                      <w:color w:val="auto"/>
                      <w:lang w:val="en-US" w:eastAsia="zh-CN"/>
                    </w:rPr>
                    <w:t>2</w:t>
                  </w:r>
                </w:p>
              </w:tc>
            </w:tr>
            <w:tr w14:paraId="1AE8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68" w:type="pct"/>
                  <w:tcBorders>
                    <w:tl2br w:val="nil"/>
                    <w:tr2bl w:val="nil"/>
                  </w:tcBorders>
                  <w:noWrap w:val="0"/>
                  <w:vAlign w:val="center"/>
                </w:tcPr>
                <w:p w14:paraId="4D086EE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8" w:type="pct"/>
                  <w:tcBorders>
                    <w:tl2br w:val="nil"/>
                    <w:tr2bl w:val="nil"/>
                  </w:tcBorders>
                  <w:noWrap w:val="0"/>
                  <w:vAlign w:val="center"/>
                </w:tcPr>
                <w:p w14:paraId="7A437BA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7" w:type="pct"/>
                  <w:tcBorders>
                    <w:tl2br w:val="nil"/>
                    <w:tr2bl w:val="nil"/>
                  </w:tcBorders>
                  <w:noWrap w:val="0"/>
                  <w:vAlign w:val="center"/>
                </w:tcPr>
                <w:p w14:paraId="07679C45">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701" w:type="pct"/>
                  <w:tcBorders>
                    <w:tl2br w:val="nil"/>
                    <w:tr2bl w:val="nil"/>
                  </w:tcBorders>
                  <w:shd w:val="clear" w:color="auto" w:fill="auto"/>
                  <w:noWrap w:val="0"/>
                  <w:vAlign w:val="center"/>
                </w:tcPr>
                <w:p w14:paraId="1C7B8BA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34" w:type="pct"/>
                  <w:vMerge w:val="continue"/>
                  <w:tcBorders>
                    <w:tl2br w:val="nil"/>
                    <w:tr2bl w:val="nil"/>
                  </w:tcBorders>
                  <w:noWrap w:val="0"/>
                  <w:vAlign w:val="center"/>
                </w:tcPr>
                <w:p w14:paraId="783F0FAD">
                  <w:pPr>
                    <w:pStyle w:val="39"/>
                    <w:bidi w:val="0"/>
                    <w:rPr>
                      <w:rFonts w:hint="eastAsia"/>
                      <w:color w:val="auto"/>
                      <w:highlight w:val="none"/>
                      <w:lang w:val="en-US" w:eastAsia="zh-CN"/>
                    </w:rPr>
                  </w:pPr>
                </w:p>
              </w:tc>
              <w:tc>
                <w:tcPr>
                  <w:tcW w:w="919" w:type="pct"/>
                  <w:tcBorders>
                    <w:tl2br w:val="nil"/>
                    <w:tr2bl w:val="nil"/>
                  </w:tcBorders>
                  <w:noWrap w:val="0"/>
                  <w:vAlign w:val="center"/>
                </w:tcPr>
                <w:p w14:paraId="7ECF2B4E">
                  <w:pPr>
                    <w:pStyle w:val="39"/>
                    <w:bidi w:val="0"/>
                    <w:rPr>
                      <w:rFonts w:hint="eastAsia"/>
                      <w:color w:val="auto"/>
                      <w:highlight w:val="none"/>
                      <w:lang w:val="en-US" w:eastAsia="zh-CN"/>
                    </w:rPr>
                  </w:pPr>
                  <w:r>
                    <w:rPr>
                      <w:rFonts w:hint="eastAsia"/>
                      <w:color w:val="auto"/>
                      <w:highlight w:val="none"/>
                      <w:lang w:val="en-US" w:eastAsia="zh-CN"/>
                    </w:rPr>
                    <w:t>污泥</w:t>
                  </w:r>
                </w:p>
              </w:tc>
              <w:tc>
                <w:tcPr>
                  <w:tcW w:w="1260" w:type="pct"/>
                  <w:tcBorders>
                    <w:tl2br w:val="nil"/>
                    <w:tr2bl w:val="nil"/>
                  </w:tcBorders>
                  <w:noWrap w:val="0"/>
                  <w:vAlign w:val="center"/>
                </w:tcPr>
                <w:p w14:paraId="0C3D0655">
                  <w:pPr>
                    <w:pStyle w:val="39"/>
                    <w:bidi w:val="0"/>
                    <w:rPr>
                      <w:rFonts w:hint="default"/>
                      <w:color w:val="auto"/>
                      <w:lang w:val="en-US" w:eastAsia="zh-CN"/>
                    </w:rPr>
                  </w:pPr>
                  <w:r>
                    <w:rPr>
                      <w:rFonts w:hint="default"/>
                      <w:color w:val="auto"/>
                      <w:lang w:val="en-US" w:eastAsia="zh-CN"/>
                    </w:rPr>
                    <w:t>72090.906</w:t>
                  </w:r>
                </w:p>
              </w:tc>
            </w:tr>
            <w:tr w14:paraId="45F8A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68" w:type="pct"/>
                  <w:tcBorders>
                    <w:tl2br w:val="nil"/>
                    <w:tr2bl w:val="nil"/>
                  </w:tcBorders>
                  <w:noWrap w:val="0"/>
                  <w:vAlign w:val="center"/>
                </w:tcPr>
                <w:p w14:paraId="48EB5ADB">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8" w:type="pct"/>
                  <w:tcBorders>
                    <w:tl2br w:val="nil"/>
                    <w:tr2bl w:val="nil"/>
                  </w:tcBorders>
                  <w:noWrap w:val="0"/>
                  <w:vAlign w:val="center"/>
                </w:tcPr>
                <w:p w14:paraId="3CF6FBA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7" w:type="pct"/>
                  <w:tcBorders>
                    <w:tl2br w:val="nil"/>
                    <w:tr2bl w:val="nil"/>
                  </w:tcBorders>
                  <w:noWrap w:val="0"/>
                  <w:vAlign w:val="center"/>
                </w:tcPr>
                <w:p w14:paraId="2C979DF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701" w:type="pct"/>
                  <w:tcBorders>
                    <w:tl2br w:val="nil"/>
                    <w:tr2bl w:val="nil"/>
                  </w:tcBorders>
                  <w:shd w:val="clear" w:color="auto" w:fill="auto"/>
                  <w:noWrap w:val="0"/>
                  <w:vAlign w:val="center"/>
                </w:tcPr>
                <w:p w14:paraId="483E6B3A">
                  <w:pPr>
                    <w:pStyle w:val="39"/>
                    <w:bidi w:val="0"/>
                    <w:ind w:firstLine="0" w:firstLineChars="0"/>
                    <w:rPr>
                      <w:rFonts w:hint="eastAsia"/>
                      <w:color w:val="auto"/>
                      <w:highlight w:val="none"/>
                      <w:lang w:val="en-US" w:eastAsia="zh-CN"/>
                    </w:rPr>
                  </w:pPr>
                </w:p>
              </w:tc>
              <w:tc>
                <w:tcPr>
                  <w:tcW w:w="534" w:type="pct"/>
                  <w:vMerge w:val="continue"/>
                  <w:tcBorders>
                    <w:tl2br w:val="nil"/>
                    <w:tr2bl w:val="nil"/>
                  </w:tcBorders>
                  <w:noWrap w:val="0"/>
                  <w:vAlign w:val="center"/>
                </w:tcPr>
                <w:p w14:paraId="2B1B9E0D">
                  <w:pPr>
                    <w:pStyle w:val="39"/>
                    <w:bidi w:val="0"/>
                    <w:rPr>
                      <w:rFonts w:hint="eastAsia"/>
                      <w:color w:val="auto"/>
                      <w:highlight w:val="none"/>
                      <w:lang w:val="en-US" w:eastAsia="zh-CN"/>
                    </w:rPr>
                  </w:pPr>
                </w:p>
              </w:tc>
              <w:tc>
                <w:tcPr>
                  <w:tcW w:w="919" w:type="pct"/>
                  <w:tcBorders>
                    <w:tl2br w:val="nil"/>
                    <w:tr2bl w:val="nil"/>
                  </w:tcBorders>
                  <w:noWrap w:val="0"/>
                  <w:vAlign w:val="center"/>
                </w:tcPr>
                <w:p w14:paraId="202ABBCD">
                  <w:pPr>
                    <w:pStyle w:val="39"/>
                    <w:bidi w:val="0"/>
                    <w:rPr>
                      <w:rFonts w:hint="default"/>
                      <w:color w:val="auto"/>
                      <w:highlight w:val="none"/>
                      <w:lang w:val="en-US" w:eastAsia="zh-CN"/>
                    </w:rPr>
                  </w:pPr>
                  <w:r>
                    <w:rPr>
                      <w:rFonts w:hint="eastAsia"/>
                      <w:color w:val="auto"/>
                      <w:highlight w:val="none"/>
                      <w:lang w:val="en-US" w:eastAsia="zh-CN"/>
                    </w:rPr>
                    <w:t>滤渣</w:t>
                  </w:r>
                </w:p>
              </w:tc>
              <w:tc>
                <w:tcPr>
                  <w:tcW w:w="1260" w:type="pct"/>
                  <w:tcBorders>
                    <w:tl2br w:val="nil"/>
                    <w:tr2bl w:val="nil"/>
                  </w:tcBorders>
                  <w:noWrap w:val="0"/>
                  <w:vAlign w:val="center"/>
                </w:tcPr>
                <w:p w14:paraId="173D6FD0">
                  <w:pPr>
                    <w:pStyle w:val="39"/>
                    <w:bidi w:val="0"/>
                    <w:rPr>
                      <w:rFonts w:hint="default"/>
                      <w:color w:val="auto"/>
                      <w:lang w:val="en-US" w:eastAsia="zh-CN"/>
                    </w:rPr>
                  </w:pPr>
                  <w:r>
                    <w:rPr>
                      <w:rFonts w:hint="default"/>
                      <w:color w:val="auto"/>
                      <w:lang w:val="en-US" w:eastAsia="zh-CN"/>
                    </w:rPr>
                    <w:t>526.01</w:t>
                  </w:r>
                </w:p>
              </w:tc>
            </w:tr>
            <w:tr w14:paraId="639F1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368" w:type="pct"/>
                  <w:tcBorders>
                    <w:tl2br w:val="nil"/>
                    <w:tr2bl w:val="nil"/>
                  </w:tcBorders>
                  <w:noWrap w:val="0"/>
                  <w:vAlign w:val="center"/>
                </w:tcPr>
                <w:p w14:paraId="27D31F9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648" w:type="pct"/>
                  <w:tcBorders>
                    <w:tl2br w:val="nil"/>
                    <w:tr2bl w:val="nil"/>
                  </w:tcBorders>
                  <w:noWrap w:val="0"/>
                  <w:vAlign w:val="center"/>
                </w:tcPr>
                <w:p w14:paraId="462D5B9F">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567" w:type="pct"/>
                  <w:tcBorders>
                    <w:tl2br w:val="nil"/>
                    <w:tr2bl w:val="nil"/>
                  </w:tcBorders>
                  <w:noWrap w:val="0"/>
                  <w:vAlign w:val="center"/>
                </w:tcPr>
                <w:p w14:paraId="0A6FDFC0">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p>
              </w:tc>
              <w:tc>
                <w:tcPr>
                  <w:tcW w:w="701" w:type="pct"/>
                  <w:tcBorders>
                    <w:tl2br w:val="nil"/>
                    <w:tr2bl w:val="nil"/>
                  </w:tcBorders>
                  <w:shd w:val="clear" w:color="auto" w:fill="auto"/>
                  <w:noWrap w:val="0"/>
                  <w:vAlign w:val="center"/>
                </w:tcPr>
                <w:p w14:paraId="3CEE69DF">
                  <w:pPr>
                    <w:pStyle w:val="39"/>
                    <w:bidi w:val="0"/>
                    <w:ind w:firstLine="0" w:firstLineChars="0"/>
                    <w:rPr>
                      <w:rFonts w:hint="eastAsia"/>
                      <w:color w:val="auto"/>
                      <w:highlight w:val="none"/>
                      <w:lang w:val="en-US" w:eastAsia="zh-CN"/>
                    </w:rPr>
                  </w:pPr>
                </w:p>
              </w:tc>
              <w:tc>
                <w:tcPr>
                  <w:tcW w:w="534" w:type="pct"/>
                  <w:vMerge w:val="continue"/>
                  <w:tcBorders>
                    <w:tl2br w:val="nil"/>
                    <w:tr2bl w:val="nil"/>
                  </w:tcBorders>
                  <w:noWrap w:val="0"/>
                  <w:vAlign w:val="center"/>
                </w:tcPr>
                <w:p w14:paraId="22F7EA5E">
                  <w:pPr>
                    <w:pStyle w:val="39"/>
                    <w:bidi w:val="0"/>
                    <w:rPr>
                      <w:rFonts w:hint="eastAsia"/>
                      <w:color w:val="auto"/>
                      <w:highlight w:val="none"/>
                      <w:lang w:val="en-US" w:eastAsia="zh-CN"/>
                    </w:rPr>
                  </w:pPr>
                </w:p>
              </w:tc>
              <w:tc>
                <w:tcPr>
                  <w:tcW w:w="919" w:type="pct"/>
                  <w:tcBorders>
                    <w:tl2br w:val="nil"/>
                    <w:tr2bl w:val="nil"/>
                  </w:tcBorders>
                  <w:noWrap w:val="0"/>
                  <w:vAlign w:val="center"/>
                </w:tcPr>
                <w:p w14:paraId="085DC140">
                  <w:pPr>
                    <w:pStyle w:val="39"/>
                    <w:bidi w:val="0"/>
                    <w:rPr>
                      <w:rFonts w:hint="default"/>
                      <w:color w:val="auto"/>
                      <w:highlight w:val="none"/>
                      <w:lang w:val="en-US" w:eastAsia="zh-CN"/>
                    </w:rPr>
                  </w:pPr>
                  <w:r>
                    <w:rPr>
                      <w:rFonts w:hint="eastAsia"/>
                      <w:color w:val="auto"/>
                      <w:highlight w:val="none"/>
                      <w:lang w:val="en-US" w:eastAsia="zh-CN"/>
                    </w:rPr>
                    <w:t>废酸</w:t>
                  </w:r>
                </w:p>
              </w:tc>
              <w:tc>
                <w:tcPr>
                  <w:tcW w:w="1260" w:type="pct"/>
                  <w:tcBorders>
                    <w:tl2br w:val="nil"/>
                    <w:tr2bl w:val="nil"/>
                  </w:tcBorders>
                  <w:noWrap w:val="0"/>
                  <w:vAlign w:val="center"/>
                </w:tcPr>
                <w:p w14:paraId="3E589EF8">
                  <w:pPr>
                    <w:pStyle w:val="39"/>
                    <w:bidi w:val="0"/>
                    <w:rPr>
                      <w:rFonts w:hint="default"/>
                      <w:color w:val="auto"/>
                      <w:lang w:val="en-US" w:eastAsia="zh-CN"/>
                    </w:rPr>
                  </w:pPr>
                  <w:r>
                    <w:rPr>
                      <w:rFonts w:hint="default"/>
                      <w:color w:val="auto"/>
                      <w:lang w:val="en-US" w:eastAsia="zh-CN"/>
                    </w:rPr>
                    <w:t>1291</w:t>
                  </w:r>
                  <w:r>
                    <w:rPr>
                      <w:rFonts w:hint="eastAsia"/>
                      <w:color w:val="auto"/>
                      <w:lang w:val="en-US" w:eastAsia="zh-CN"/>
                    </w:rPr>
                    <w:t>5</w:t>
                  </w:r>
                </w:p>
              </w:tc>
            </w:tr>
            <w:tr w14:paraId="79BB2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gridSpan w:val="2"/>
                  <w:tcBorders>
                    <w:tl2br w:val="nil"/>
                    <w:tr2bl w:val="nil"/>
                  </w:tcBorders>
                  <w:noWrap w:val="0"/>
                  <w:vAlign w:val="center"/>
                </w:tcPr>
                <w:p w14:paraId="1ACE9511">
                  <w:pPr>
                    <w:pStyle w:val="39"/>
                    <w:bidi w:val="0"/>
                    <w:rPr>
                      <w:rFonts w:hint="default"/>
                      <w:color w:val="auto"/>
                      <w:highlight w:val="none"/>
                    </w:rPr>
                  </w:pPr>
                  <w:r>
                    <w:rPr>
                      <w:rFonts w:hint="default"/>
                      <w:color w:val="auto"/>
                      <w:highlight w:val="none"/>
                    </w:rPr>
                    <w:t>合计</w:t>
                  </w:r>
                </w:p>
              </w:tc>
              <w:tc>
                <w:tcPr>
                  <w:tcW w:w="567" w:type="pct"/>
                  <w:tcBorders>
                    <w:tl2br w:val="nil"/>
                    <w:tr2bl w:val="nil"/>
                  </w:tcBorders>
                  <w:noWrap w:val="0"/>
                  <w:vAlign w:val="center"/>
                </w:tcPr>
                <w:p w14:paraId="54A2D9C3">
                  <w:pPr>
                    <w:pStyle w:val="39"/>
                    <w:bidi w:val="0"/>
                    <w:rPr>
                      <w:rFonts w:hint="default"/>
                      <w:color w:val="auto"/>
                      <w:lang w:val="en-US" w:eastAsia="zh-CN"/>
                    </w:rPr>
                  </w:pPr>
                  <w:r>
                    <w:rPr>
                      <w:rFonts w:hint="eastAsia"/>
                      <w:color w:val="auto"/>
                      <w:highlight w:val="none"/>
                      <w:lang w:val="en-US" w:eastAsia="zh-CN"/>
                    </w:rPr>
                    <w:t>1038155.31</w:t>
                  </w:r>
                </w:p>
              </w:tc>
              <w:tc>
                <w:tcPr>
                  <w:tcW w:w="2155" w:type="pct"/>
                  <w:gridSpan w:val="3"/>
                  <w:tcBorders>
                    <w:tl2br w:val="nil"/>
                    <w:tr2bl w:val="nil"/>
                  </w:tcBorders>
                  <w:noWrap w:val="0"/>
                  <w:vAlign w:val="center"/>
                </w:tcPr>
                <w:p w14:paraId="117AD69F">
                  <w:pPr>
                    <w:pStyle w:val="39"/>
                    <w:bidi w:val="0"/>
                    <w:rPr>
                      <w:rFonts w:hint="default"/>
                      <w:color w:val="auto"/>
                      <w:highlight w:val="none"/>
                    </w:rPr>
                  </w:pPr>
                  <w:r>
                    <w:rPr>
                      <w:rFonts w:hint="default"/>
                      <w:color w:val="auto"/>
                      <w:highlight w:val="none"/>
                    </w:rPr>
                    <w:t>合计</w:t>
                  </w:r>
                </w:p>
              </w:tc>
              <w:tc>
                <w:tcPr>
                  <w:tcW w:w="1260" w:type="pct"/>
                  <w:tcBorders>
                    <w:tl2br w:val="nil"/>
                    <w:tr2bl w:val="nil"/>
                  </w:tcBorders>
                  <w:noWrap w:val="0"/>
                  <w:vAlign w:val="center"/>
                </w:tcPr>
                <w:p w14:paraId="701D20C6">
                  <w:pPr>
                    <w:pStyle w:val="39"/>
                    <w:bidi w:val="0"/>
                    <w:rPr>
                      <w:rFonts w:hint="default"/>
                      <w:color w:val="auto"/>
                      <w:highlight w:val="none"/>
                      <w:lang w:val="en-US" w:eastAsia="zh-CN"/>
                    </w:rPr>
                  </w:pPr>
                  <w:r>
                    <w:rPr>
                      <w:rFonts w:hint="eastAsia"/>
                      <w:color w:val="auto"/>
                      <w:highlight w:val="none"/>
                      <w:lang w:val="en-US" w:eastAsia="zh-CN"/>
                    </w:rPr>
                    <w:t>1038155.31</w:t>
                  </w:r>
                </w:p>
              </w:tc>
            </w:tr>
          </w:tbl>
          <w:p w14:paraId="5E0DB152">
            <w:pPr>
              <w:numPr>
                <w:ilvl w:val="0"/>
                <w:numId w:val="0"/>
              </w:numPr>
              <w:bidi w:val="0"/>
              <w:ind w:leftChars="200"/>
              <w:rPr>
                <w:rFonts w:hint="default"/>
                <w:color w:val="auto"/>
              </w:rPr>
            </w:pPr>
            <w:r>
              <w:rPr>
                <w:rFonts w:hint="eastAsia"/>
                <w:color w:val="auto"/>
                <w:lang w:eastAsia="zh-CN"/>
              </w:rPr>
              <w:t>氟</w:t>
            </w:r>
            <w:r>
              <w:rPr>
                <w:rFonts w:hint="default"/>
                <w:color w:val="auto"/>
              </w:rPr>
              <w:t>平衡表见表</w:t>
            </w:r>
            <w:r>
              <w:rPr>
                <w:rFonts w:hint="eastAsia"/>
                <w:color w:val="auto"/>
                <w:lang w:val="en-US" w:eastAsia="zh-CN"/>
              </w:rPr>
              <w:t>2-19</w:t>
            </w:r>
            <w:r>
              <w:rPr>
                <w:rFonts w:hint="default"/>
                <w:color w:val="auto"/>
              </w:rPr>
              <w:t>。</w:t>
            </w:r>
          </w:p>
          <w:p w14:paraId="1435BCA4">
            <w:pPr>
              <w:pStyle w:val="135"/>
              <w:bidi w:val="0"/>
              <w:rPr>
                <w:rFonts w:hint="default"/>
                <w:color w:val="auto"/>
              </w:rPr>
            </w:pPr>
            <w:r>
              <w:rPr>
                <w:rFonts w:hint="default"/>
                <w:color w:val="auto"/>
              </w:rPr>
              <w:t>表</w:t>
            </w:r>
            <w:r>
              <w:rPr>
                <w:rFonts w:hint="eastAsia"/>
                <w:color w:val="auto"/>
                <w:lang w:val="en-US" w:eastAsia="zh-CN"/>
              </w:rPr>
              <w:t>2-19  氟</w:t>
            </w:r>
            <w:r>
              <w:rPr>
                <w:rFonts w:hint="default"/>
                <w:color w:val="auto"/>
              </w:rPr>
              <w:t>平衡表</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1616"/>
              <w:gridCol w:w="1383"/>
              <w:gridCol w:w="858"/>
              <w:gridCol w:w="860"/>
              <w:gridCol w:w="1309"/>
              <w:gridCol w:w="1311"/>
            </w:tblGrid>
            <w:tr w14:paraId="7B6DA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pct"/>
                  <w:gridSpan w:val="3"/>
                  <w:tcBorders>
                    <w:tl2br w:val="nil"/>
                    <w:tr2bl w:val="nil"/>
                  </w:tcBorders>
                  <w:noWrap w:val="0"/>
                  <w:vAlign w:val="center"/>
                </w:tcPr>
                <w:p w14:paraId="022BCFBC">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投入</w:t>
                  </w:r>
                </w:p>
              </w:tc>
              <w:tc>
                <w:tcPr>
                  <w:tcW w:w="2472" w:type="pct"/>
                  <w:gridSpan w:val="4"/>
                  <w:tcBorders>
                    <w:tl2br w:val="nil"/>
                    <w:tr2bl w:val="nil"/>
                  </w:tcBorders>
                  <w:noWrap w:val="0"/>
                  <w:vAlign w:val="center"/>
                </w:tcPr>
                <w:p w14:paraId="1127913B">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产出</w:t>
                  </w:r>
                </w:p>
              </w:tc>
            </w:tr>
            <w:tr w14:paraId="0D1A1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43E0DC6E">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名称</w:t>
                  </w:r>
                </w:p>
              </w:tc>
              <w:tc>
                <w:tcPr>
                  <w:tcW w:w="921" w:type="pct"/>
                  <w:tcBorders>
                    <w:tl2br w:val="nil"/>
                    <w:tr2bl w:val="nil"/>
                  </w:tcBorders>
                  <w:noWrap w:val="0"/>
                  <w:vAlign w:val="center"/>
                </w:tcPr>
                <w:p w14:paraId="0C7B2643">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原料用量（t/a）</w:t>
                  </w:r>
                </w:p>
              </w:tc>
              <w:tc>
                <w:tcPr>
                  <w:tcW w:w="787" w:type="pct"/>
                  <w:tcBorders>
                    <w:tl2br w:val="nil"/>
                    <w:tr2bl w:val="nil"/>
                  </w:tcBorders>
                  <w:noWrap w:val="0"/>
                  <w:vAlign w:val="center"/>
                </w:tcPr>
                <w:p w14:paraId="42785B64">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含氟量（t/a）</w:t>
                  </w:r>
                </w:p>
              </w:tc>
              <w:tc>
                <w:tcPr>
                  <w:tcW w:w="1725" w:type="pct"/>
                  <w:gridSpan w:val="3"/>
                  <w:tcBorders>
                    <w:tl2br w:val="nil"/>
                    <w:tr2bl w:val="nil"/>
                  </w:tcBorders>
                  <w:noWrap w:val="0"/>
                  <w:vAlign w:val="center"/>
                </w:tcPr>
                <w:p w14:paraId="65D642B8">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去向</w:t>
                  </w:r>
                </w:p>
              </w:tc>
              <w:tc>
                <w:tcPr>
                  <w:tcW w:w="746" w:type="pct"/>
                  <w:tcBorders>
                    <w:tl2br w:val="nil"/>
                    <w:tr2bl w:val="nil"/>
                  </w:tcBorders>
                  <w:shd w:val="clear" w:color="auto" w:fill="auto"/>
                  <w:noWrap w:val="0"/>
                  <w:vAlign w:val="center"/>
                </w:tcPr>
                <w:p w14:paraId="0912A6AB">
                  <w:pPr>
                    <w:pStyle w:val="39"/>
                    <w:bidi w:val="0"/>
                    <w:ind w:firstLine="0" w:firstLineChars="0"/>
                    <w:jc w:val="center"/>
                    <w:rPr>
                      <w:rFonts w:hint="eastAsia" w:ascii="Times New Roman" w:hAnsi="Times New Roman" w:eastAsia="宋体" w:cs="Times New Roman"/>
                      <w:color w:val="auto"/>
                      <w:spacing w:val="0"/>
                      <w:kern w:val="0"/>
                      <w:sz w:val="21"/>
                      <w:szCs w:val="21"/>
                      <w:highlight w:val="none"/>
                      <w:shd w:val="clear" w:color="auto" w:fill="auto"/>
                      <w:lang w:val="en-US" w:eastAsia="zh-CN" w:bidi="ar-SA"/>
                    </w:rPr>
                  </w:pPr>
                  <w:r>
                    <w:rPr>
                      <w:rFonts w:hint="eastAsia"/>
                      <w:color w:val="auto"/>
                      <w:highlight w:val="none"/>
                      <w:shd w:val="clear" w:color="auto" w:fill="auto"/>
                      <w:lang w:val="en-US" w:eastAsia="zh-CN"/>
                    </w:rPr>
                    <w:t>含氟量（t/a）</w:t>
                  </w:r>
                </w:p>
              </w:tc>
            </w:tr>
            <w:tr w14:paraId="63100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0E1A8B70">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r>
                    <w:rPr>
                      <w:rFonts w:hint="eastAsia"/>
                      <w:color w:val="auto"/>
                      <w:kern w:val="0"/>
                      <w:sz w:val="21"/>
                      <w:szCs w:val="20"/>
                      <w:highlight w:val="none"/>
                      <w:shd w:val="clear" w:color="auto" w:fill="auto"/>
                      <w:lang w:val="en-US" w:eastAsia="zh-CN"/>
                    </w:rPr>
                    <w:t>氟化氢</w:t>
                  </w:r>
                </w:p>
              </w:tc>
              <w:tc>
                <w:tcPr>
                  <w:tcW w:w="1616" w:type="dxa"/>
                  <w:tcBorders>
                    <w:tl2br w:val="nil"/>
                    <w:tr2bl w:val="nil"/>
                  </w:tcBorders>
                  <w:noWrap w:val="0"/>
                  <w:vAlign w:val="center"/>
                </w:tcPr>
                <w:p w14:paraId="0735A154">
                  <w:pPr>
                    <w:pStyle w:val="39"/>
                    <w:bidi w:val="0"/>
                    <w:rPr>
                      <w:rFonts w:hint="default"/>
                      <w:color w:val="auto"/>
                      <w:lang w:val="en-US" w:eastAsia="zh-CN"/>
                    </w:rPr>
                  </w:pPr>
                  <w:r>
                    <w:rPr>
                      <w:rFonts w:hint="eastAsia"/>
                      <w:color w:val="auto"/>
                      <w:lang w:val="en-US" w:eastAsia="zh-CN"/>
                    </w:rPr>
                    <w:t>187.198</w:t>
                  </w:r>
                </w:p>
              </w:tc>
              <w:tc>
                <w:tcPr>
                  <w:tcW w:w="1383" w:type="dxa"/>
                  <w:tcBorders>
                    <w:tl2br w:val="nil"/>
                    <w:tr2bl w:val="nil"/>
                  </w:tcBorders>
                  <w:noWrap w:val="0"/>
                  <w:vAlign w:val="center"/>
                </w:tcPr>
                <w:p w14:paraId="4BC24B00">
                  <w:pPr>
                    <w:pStyle w:val="39"/>
                    <w:bidi w:val="0"/>
                    <w:rPr>
                      <w:rFonts w:hint="default"/>
                      <w:color w:val="auto"/>
                      <w:lang w:val="en-US" w:eastAsia="zh-CN"/>
                    </w:rPr>
                  </w:pPr>
                  <w:r>
                    <w:rPr>
                      <w:rFonts w:hint="default"/>
                      <w:color w:val="auto"/>
                      <w:lang w:val="en-US" w:eastAsia="zh-CN"/>
                    </w:rPr>
                    <w:t>177.8</w:t>
                  </w:r>
                </w:p>
              </w:tc>
              <w:tc>
                <w:tcPr>
                  <w:tcW w:w="489" w:type="pct"/>
                  <w:tcBorders>
                    <w:tl2br w:val="nil"/>
                    <w:tr2bl w:val="nil"/>
                  </w:tcBorders>
                  <w:noWrap w:val="0"/>
                  <w:vAlign w:val="center"/>
                </w:tcPr>
                <w:p w14:paraId="299841D9">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废气</w:t>
                  </w:r>
                </w:p>
              </w:tc>
              <w:tc>
                <w:tcPr>
                  <w:tcW w:w="490" w:type="pct"/>
                  <w:tcBorders>
                    <w:tl2br w:val="nil"/>
                    <w:tr2bl w:val="nil"/>
                  </w:tcBorders>
                  <w:noWrap w:val="0"/>
                  <w:vAlign w:val="center"/>
                </w:tcPr>
                <w:p w14:paraId="3C6B1BFB">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氟化氢</w:t>
                  </w:r>
                </w:p>
              </w:tc>
              <w:tc>
                <w:tcPr>
                  <w:tcW w:w="1388" w:type="dxa"/>
                  <w:tcBorders>
                    <w:tl2br w:val="nil"/>
                    <w:tr2bl w:val="nil"/>
                  </w:tcBorders>
                  <w:noWrap w:val="0"/>
                  <w:vAlign w:val="center"/>
                </w:tcPr>
                <w:p w14:paraId="71A62756">
                  <w:pPr>
                    <w:pStyle w:val="39"/>
                    <w:bidi w:val="0"/>
                    <w:rPr>
                      <w:rFonts w:hint="default"/>
                      <w:color w:val="auto"/>
                      <w:lang w:val="en-US" w:eastAsia="zh-CN"/>
                    </w:rPr>
                  </w:pPr>
                  <w:r>
                    <w:rPr>
                      <w:rFonts w:hint="default"/>
                      <w:color w:val="auto"/>
                      <w:lang w:val="en-US" w:eastAsia="zh-CN"/>
                    </w:rPr>
                    <w:t>0.181</w:t>
                  </w:r>
                </w:p>
              </w:tc>
              <w:tc>
                <w:tcPr>
                  <w:tcW w:w="1389" w:type="dxa"/>
                  <w:tcBorders>
                    <w:tl2br w:val="nil"/>
                    <w:tr2bl w:val="nil"/>
                  </w:tcBorders>
                  <w:shd w:val="clear" w:color="auto" w:fill="auto"/>
                  <w:noWrap w:val="0"/>
                  <w:vAlign w:val="center"/>
                </w:tcPr>
                <w:p w14:paraId="73F9160B">
                  <w:pPr>
                    <w:pStyle w:val="39"/>
                    <w:bidi w:val="0"/>
                    <w:rPr>
                      <w:rFonts w:hint="default"/>
                      <w:color w:val="auto"/>
                      <w:lang w:val="en-US" w:eastAsia="zh-CN"/>
                    </w:rPr>
                  </w:pPr>
                  <w:r>
                    <w:rPr>
                      <w:rFonts w:hint="default"/>
                      <w:color w:val="auto"/>
                      <w:lang w:val="en-US" w:eastAsia="zh-CN"/>
                    </w:rPr>
                    <w:t>0.20</w:t>
                  </w:r>
                </w:p>
              </w:tc>
            </w:tr>
            <w:tr w14:paraId="4650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8" w:type="pct"/>
                  <w:tcBorders>
                    <w:tl2br w:val="nil"/>
                    <w:tr2bl w:val="nil"/>
                  </w:tcBorders>
                  <w:noWrap w:val="0"/>
                  <w:vAlign w:val="center"/>
                </w:tcPr>
                <w:p w14:paraId="7840E4E0">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2237DE6A">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42698999">
                  <w:pPr>
                    <w:pStyle w:val="39"/>
                    <w:bidi w:val="0"/>
                    <w:jc w:val="center"/>
                    <w:rPr>
                      <w:rFonts w:hint="eastAsia"/>
                      <w:color w:val="auto"/>
                      <w:highlight w:val="none"/>
                      <w:shd w:val="clear" w:color="auto" w:fill="auto"/>
                      <w:lang w:val="en-US" w:eastAsia="zh-CN"/>
                    </w:rPr>
                  </w:pPr>
                </w:p>
              </w:tc>
              <w:tc>
                <w:tcPr>
                  <w:tcW w:w="489" w:type="pct"/>
                  <w:vMerge w:val="restart"/>
                  <w:tcBorders>
                    <w:tl2br w:val="nil"/>
                    <w:tr2bl w:val="nil"/>
                  </w:tcBorders>
                  <w:noWrap w:val="0"/>
                  <w:vAlign w:val="center"/>
                </w:tcPr>
                <w:p w14:paraId="33AF0F2E">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废水</w:t>
                  </w:r>
                </w:p>
              </w:tc>
              <w:tc>
                <w:tcPr>
                  <w:tcW w:w="490" w:type="pct"/>
                  <w:tcBorders>
                    <w:tl2br w:val="nil"/>
                    <w:tr2bl w:val="nil"/>
                  </w:tcBorders>
                  <w:noWrap w:val="0"/>
                  <w:vAlign w:val="center"/>
                </w:tcPr>
                <w:p w14:paraId="5BD8AE10">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氟化钾</w:t>
                  </w:r>
                </w:p>
              </w:tc>
              <w:tc>
                <w:tcPr>
                  <w:tcW w:w="1388" w:type="dxa"/>
                  <w:tcBorders>
                    <w:tl2br w:val="nil"/>
                    <w:tr2bl w:val="nil"/>
                  </w:tcBorders>
                  <w:noWrap w:val="0"/>
                  <w:vAlign w:val="center"/>
                </w:tcPr>
                <w:p w14:paraId="502C1C19">
                  <w:pPr>
                    <w:pStyle w:val="39"/>
                    <w:bidi w:val="0"/>
                    <w:rPr>
                      <w:rFonts w:hint="default"/>
                      <w:color w:val="auto"/>
                      <w:lang w:val="en-US" w:eastAsia="zh-CN"/>
                    </w:rPr>
                  </w:pPr>
                  <w:r>
                    <w:rPr>
                      <w:rFonts w:hint="default"/>
                      <w:color w:val="auto"/>
                      <w:lang w:val="en-US" w:eastAsia="zh-CN"/>
                    </w:rPr>
                    <w:t>1.11</w:t>
                  </w:r>
                </w:p>
              </w:tc>
              <w:tc>
                <w:tcPr>
                  <w:tcW w:w="1389" w:type="dxa"/>
                  <w:tcBorders>
                    <w:tl2br w:val="nil"/>
                    <w:tr2bl w:val="nil"/>
                  </w:tcBorders>
                  <w:shd w:val="clear" w:color="auto" w:fill="auto"/>
                  <w:noWrap w:val="0"/>
                  <w:vAlign w:val="center"/>
                </w:tcPr>
                <w:p w14:paraId="114D8302">
                  <w:pPr>
                    <w:pStyle w:val="39"/>
                    <w:bidi w:val="0"/>
                    <w:rPr>
                      <w:rFonts w:hint="default"/>
                      <w:color w:val="auto"/>
                      <w:lang w:val="en-US" w:eastAsia="zh-CN"/>
                    </w:rPr>
                  </w:pPr>
                  <w:r>
                    <w:rPr>
                      <w:rFonts w:hint="default"/>
                      <w:color w:val="auto"/>
                      <w:lang w:val="en-US" w:eastAsia="zh-CN"/>
                    </w:rPr>
                    <w:t>0.40</w:t>
                  </w:r>
                </w:p>
              </w:tc>
            </w:tr>
            <w:tr w14:paraId="08EB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4D38F145">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490B5712">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0ED8A6DA">
                  <w:pPr>
                    <w:pStyle w:val="39"/>
                    <w:bidi w:val="0"/>
                    <w:jc w:val="center"/>
                    <w:rPr>
                      <w:rFonts w:hint="eastAsia"/>
                      <w:color w:val="auto"/>
                      <w:highlight w:val="none"/>
                      <w:shd w:val="clear" w:color="auto" w:fill="auto"/>
                      <w:lang w:val="en-US" w:eastAsia="zh-CN"/>
                    </w:rPr>
                  </w:pPr>
                </w:p>
              </w:tc>
              <w:tc>
                <w:tcPr>
                  <w:tcW w:w="489" w:type="pct"/>
                  <w:vMerge w:val="continue"/>
                  <w:tcBorders>
                    <w:tl2br w:val="nil"/>
                    <w:tr2bl w:val="nil"/>
                  </w:tcBorders>
                  <w:noWrap w:val="0"/>
                  <w:vAlign w:val="center"/>
                </w:tcPr>
                <w:p w14:paraId="7FEF2269">
                  <w:pPr>
                    <w:pStyle w:val="39"/>
                    <w:bidi w:val="0"/>
                    <w:jc w:val="center"/>
                    <w:rPr>
                      <w:rFonts w:hint="eastAsia"/>
                      <w:color w:val="auto"/>
                      <w:highlight w:val="none"/>
                      <w:shd w:val="clear" w:color="auto" w:fill="auto"/>
                      <w:lang w:val="en-US" w:eastAsia="zh-CN"/>
                    </w:rPr>
                  </w:pPr>
                </w:p>
              </w:tc>
              <w:tc>
                <w:tcPr>
                  <w:tcW w:w="490" w:type="pct"/>
                  <w:tcBorders>
                    <w:tl2br w:val="nil"/>
                    <w:tr2bl w:val="nil"/>
                  </w:tcBorders>
                  <w:noWrap w:val="0"/>
                  <w:vAlign w:val="center"/>
                </w:tcPr>
                <w:p w14:paraId="72947A7B">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氟化钠</w:t>
                  </w:r>
                </w:p>
              </w:tc>
              <w:tc>
                <w:tcPr>
                  <w:tcW w:w="1388" w:type="dxa"/>
                  <w:tcBorders>
                    <w:tl2br w:val="nil"/>
                    <w:tr2bl w:val="nil"/>
                  </w:tcBorders>
                  <w:noWrap w:val="0"/>
                  <w:vAlign w:val="center"/>
                </w:tcPr>
                <w:p w14:paraId="0706B8B8">
                  <w:pPr>
                    <w:pStyle w:val="39"/>
                    <w:bidi w:val="0"/>
                    <w:rPr>
                      <w:rFonts w:hint="default"/>
                      <w:color w:val="auto"/>
                      <w:lang w:val="en-US" w:eastAsia="zh-CN"/>
                    </w:rPr>
                  </w:pPr>
                  <w:r>
                    <w:rPr>
                      <w:rFonts w:hint="default"/>
                      <w:color w:val="auto"/>
                      <w:lang w:val="en-US" w:eastAsia="zh-CN"/>
                    </w:rPr>
                    <w:t>1.3</w:t>
                  </w:r>
                </w:p>
              </w:tc>
              <w:tc>
                <w:tcPr>
                  <w:tcW w:w="1389" w:type="dxa"/>
                  <w:tcBorders>
                    <w:tl2br w:val="nil"/>
                    <w:tr2bl w:val="nil"/>
                  </w:tcBorders>
                  <w:shd w:val="clear" w:color="auto" w:fill="auto"/>
                  <w:noWrap w:val="0"/>
                  <w:vAlign w:val="center"/>
                </w:tcPr>
                <w:p w14:paraId="038B2C20">
                  <w:pPr>
                    <w:pStyle w:val="39"/>
                    <w:bidi w:val="0"/>
                    <w:rPr>
                      <w:rFonts w:hint="default"/>
                      <w:color w:val="auto"/>
                      <w:lang w:val="en-US" w:eastAsia="zh-CN"/>
                    </w:rPr>
                  </w:pPr>
                  <w:r>
                    <w:rPr>
                      <w:rFonts w:hint="default"/>
                      <w:color w:val="auto"/>
                      <w:lang w:val="en-US" w:eastAsia="zh-CN"/>
                    </w:rPr>
                    <w:t>0.60</w:t>
                  </w:r>
                </w:p>
              </w:tc>
            </w:tr>
            <w:tr w14:paraId="2F24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1F5CDB63">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17FDAA6E">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05F27CC3">
                  <w:pPr>
                    <w:pStyle w:val="39"/>
                    <w:bidi w:val="0"/>
                    <w:jc w:val="center"/>
                    <w:rPr>
                      <w:rFonts w:hint="eastAsia"/>
                      <w:color w:val="auto"/>
                      <w:highlight w:val="none"/>
                      <w:shd w:val="clear" w:color="auto" w:fill="auto"/>
                      <w:lang w:val="en-US" w:eastAsia="zh-CN"/>
                    </w:rPr>
                  </w:pPr>
                </w:p>
              </w:tc>
              <w:tc>
                <w:tcPr>
                  <w:tcW w:w="489" w:type="pct"/>
                  <w:vMerge w:val="continue"/>
                  <w:tcBorders>
                    <w:tl2br w:val="nil"/>
                    <w:tr2bl w:val="nil"/>
                  </w:tcBorders>
                  <w:noWrap w:val="0"/>
                  <w:vAlign w:val="center"/>
                </w:tcPr>
                <w:p w14:paraId="60AD3303">
                  <w:pPr>
                    <w:pStyle w:val="39"/>
                    <w:bidi w:val="0"/>
                    <w:jc w:val="center"/>
                    <w:rPr>
                      <w:rFonts w:hint="eastAsia"/>
                      <w:color w:val="auto"/>
                      <w:highlight w:val="none"/>
                      <w:shd w:val="clear" w:color="auto" w:fill="auto"/>
                      <w:lang w:val="en-US" w:eastAsia="zh-CN"/>
                    </w:rPr>
                  </w:pPr>
                </w:p>
              </w:tc>
              <w:tc>
                <w:tcPr>
                  <w:tcW w:w="490" w:type="pct"/>
                  <w:tcBorders>
                    <w:tl2br w:val="nil"/>
                    <w:tr2bl w:val="nil"/>
                  </w:tcBorders>
                  <w:noWrap w:val="0"/>
                  <w:vAlign w:val="center"/>
                </w:tcPr>
                <w:p w14:paraId="780AEDB7">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氟化铁</w:t>
                  </w:r>
                </w:p>
              </w:tc>
              <w:tc>
                <w:tcPr>
                  <w:tcW w:w="1388" w:type="dxa"/>
                  <w:tcBorders>
                    <w:tl2br w:val="nil"/>
                    <w:tr2bl w:val="nil"/>
                  </w:tcBorders>
                  <w:noWrap w:val="0"/>
                  <w:vAlign w:val="center"/>
                </w:tcPr>
                <w:p w14:paraId="254B76F1">
                  <w:pPr>
                    <w:pStyle w:val="39"/>
                    <w:bidi w:val="0"/>
                    <w:rPr>
                      <w:rFonts w:hint="default"/>
                      <w:color w:val="auto"/>
                      <w:lang w:val="en-US" w:eastAsia="zh-CN"/>
                    </w:rPr>
                  </w:pPr>
                  <w:r>
                    <w:rPr>
                      <w:rFonts w:hint="default"/>
                      <w:color w:val="auto"/>
                      <w:lang w:val="en-US" w:eastAsia="zh-CN"/>
                    </w:rPr>
                    <w:t>1.01</w:t>
                  </w:r>
                </w:p>
              </w:tc>
              <w:tc>
                <w:tcPr>
                  <w:tcW w:w="1389" w:type="dxa"/>
                  <w:tcBorders>
                    <w:tl2br w:val="nil"/>
                    <w:tr2bl w:val="nil"/>
                  </w:tcBorders>
                  <w:shd w:val="clear" w:color="auto" w:fill="auto"/>
                  <w:noWrap w:val="0"/>
                  <w:vAlign w:val="center"/>
                </w:tcPr>
                <w:p w14:paraId="187D0549">
                  <w:pPr>
                    <w:pStyle w:val="39"/>
                    <w:bidi w:val="0"/>
                    <w:rPr>
                      <w:rFonts w:hint="default"/>
                      <w:color w:val="auto"/>
                      <w:lang w:val="en-US" w:eastAsia="zh-CN"/>
                    </w:rPr>
                  </w:pPr>
                  <w:r>
                    <w:rPr>
                      <w:rFonts w:hint="default"/>
                      <w:color w:val="auto"/>
                      <w:lang w:val="en-US" w:eastAsia="zh-CN"/>
                    </w:rPr>
                    <w:t>0.50</w:t>
                  </w:r>
                </w:p>
              </w:tc>
            </w:tr>
            <w:tr w14:paraId="2D68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13EBDB28">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352CD85D">
                  <w:pPr>
                    <w:pStyle w:val="39"/>
                    <w:bidi w:val="0"/>
                    <w:ind w:firstLine="0" w:firstLineChars="0"/>
                    <w:jc w:val="center"/>
                    <w:rPr>
                      <w:rFonts w:hint="eastAsia"/>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15D2BF87">
                  <w:pPr>
                    <w:pStyle w:val="39"/>
                    <w:bidi w:val="0"/>
                    <w:jc w:val="center"/>
                    <w:rPr>
                      <w:rFonts w:hint="eastAsia"/>
                      <w:color w:val="auto"/>
                      <w:highlight w:val="none"/>
                      <w:shd w:val="clear" w:color="auto" w:fill="auto"/>
                      <w:lang w:val="en-US" w:eastAsia="zh-CN"/>
                    </w:rPr>
                  </w:pPr>
                </w:p>
              </w:tc>
              <w:tc>
                <w:tcPr>
                  <w:tcW w:w="489" w:type="pct"/>
                  <w:vMerge w:val="continue"/>
                  <w:tcBorders>
                    <w:tl2br w:val="nil"/>
                    <w:tr2bl w:val="nil"/>
                  </w:tcBorders>
                  <w:noWrap w:val="0"/>
                  <w:vAlign w:val="center"/>
                </w:tcPr>
                <w:p w14:paraId="083BA1BA">
                  <w:pPr>
                    <w:pStyle w:val="39"/>
                    <w:bidi w:val="0"/>
                    <w:jc w:val="center"/>
                    <w:rPr>
                      <w:rFonts w:hint="eastAsia"/>
                      <w:color w:val="auto"/>
                      <w:highlight w:val="none"/>
                      <w:shd w:val="clear" w:color="auto" w:fill="auto"/>
                      <w:lang w:val="en-US" w:eastAsia="zh-CN"/>
                    </w:rPr>
                  </w:pPr>
                </w:p>
              </w:tc>
              <w:tc>
                <w:tcPr>
                  <w:tcW w:w="490" w:type="pct"/>
                  <w:tcBorders>
                    <w:tl2br w:val="nil"/>
                    <w:tr2bl w:val="nil"/>
                  </w:tcBorders>
                  <w:noWrap w:val="0"/>
                  <w:vAlign w:val="center"/>
                </w:tcPr>
                <w:p w14:paraId="5EDF9C24">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氟化氢</w:t>
                  </w:r>
                </w:p>
              </w:tc>
              <w:tc>
                <w:tcPr>
                  <w:tcW w:w="1388" w:type="dxa"/>
                  <w:tcBorders>
                    <w:tl2br w:val="nil"/>
                    <w:tr2bl w:val="nil"/>
                  </w:tcBorders>
                  <w:noWrap w:val="0"/>
                  <w:vAlign w:val="center"/>
                </w:tcPr>
                <w:p w14:paraId="04EF456B">
                  <w:pPr>
                    <w:pStyle w:val="39"/>
                    <w:bidi w:val="0"/>
                    <w:rPr>
                      <w:rFonts w:hint="default"/>
                      <w:color w:val="auto"/>
                      <w:lang w:val="en-US" w:eastAsia="zh-CN"/>
                    </w:rPr>
                  </w:pPr>
                  <w:r>
                    <w:rPr>
                      <w:rFonts w:hint="eastAsia"/>
                      <w:color w:val="auto"/>
                      <w:lang w:val="en-US" w:eastAsia="zh-CN"/>
                    </w:rPr>
                    <w:t>3.82</w:t>
                  </w:r>
                </w:p>
              </w:tc>
              <w:tc>
                <w:tcPr>
                  <w:tcW w:w="1389" w:type="dxa"/>
                  <w:tcBorders>
                    <w:tl2br w:val="nil"/>
                    <w:tr2bl w:val="nil"/>
                  </w:tcBorders>
                  <w:shd w:val="clear" w:color="auto" w:fill="auto"/>
                  <w:noWrap w:val="0"/>
                  <w:vAlign w:val="center"/>
                </w:tcPr>
                <w:p w14:paraId="1572FF0C">
                  <w:pPr>
                    <w:pStyle w:val="39"/>
                    <w:bidi w:val="0"/>
                    <w:rPr>
                      <w:rFonts w:hint="default"/>
                      <w:color w:val="auto"/>
                      <w:lang w:val="en-US" w:eastAsia="zh-CN"/>
                    </w:rPr>
                  </w:pPr>
                  <w:r>
                    <w:rPr>
                      <w:rFonts w:hint="default"/>
                      <w:color w:val="auto"/>
                      <w:lang w:val="en-US" w:eastAsia="zh-CN"/>
                    </w:rPr>
                    <w:t>3.63</w:t>
                  </w:r>
                </w:p>
              </w:tc>
            </w:tr>
            <w:tr w14:paraId="3EEB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8" w:type="pct"/>
                  <w:tcBorders>
                    <w:tl2br w:val="nil"/>
                    <w:tr2bl w:val="nil"/>
                  </w:tcBorders>
                  <w:noWrap w:val="0"/>
                  <w:vAlign w:val="center"/>
                </w:tcPr>
                <w:p w14:paraId="61A716F3">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4CABDF7E">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7075C702">
                  <w:pPr>
                    <w:pStyle w:val="39"/>
                    <w:bidi w:val="0"/>
                    <w:jc w:val="center"/>
                    <w:rPr>
                      <w:rFonts w:hint="default"/>
                      <w:color w:val="auto"/>
                      <w:highlight w:val="none"/>
                      <w:shd w:val="clear" w:color="auto" w:fill="auto"/>
                      <w:lang w:val="en-US" w:eastAsia="zh-CN"/>
                    </w:rPr>
                  </w:pPr>
                </w:p>
              </w:tc>
              <w:tc>
                <w:tcPr>
                  <w:tcW w:w="489" w:type="pct"/>
                  <w:vMerge w:val="restart"/>
                  <w:tcBorders>
                    <w:tl2br w:val="nil"/>
                    <w:tr2bl w:val="nil"/>
                  </w:tcBorders>
                  <w:noWrap w:val="0"/>
                  <w:vAlign w:val="center"/>
                </w:tcPr>
                <w:p w14:paraId="4019F4B2">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固废（滤渣）</w:t>
                  </w:r>
                </w:p>
              </w:tc>
              <w:tc>
                <w:tcPr>
                  <w:tcW w:w="490" w:type="pct"/>
                  <w:tcBorders>
                    <w:tl2br w:val="nil"/>
                    <w:tr2bl w:val="nil"/>
                  </w:tcBorders>
                  <w:noWrap w:val="0"/>
                  <w:vAlign w:val="center"/>
                </w:tcPr>
                <w:p w14:paraId="21629F30">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氟化钙</w:t>
                  </w:r>
                </w:p>
              </w:tc>
              <w:tc>
                <w:tcPr>
                  <w:tcW w:w="1388" w:type="dxa"/>
                  <w:tcBorders>
                    <w:tl2br w:val="nil"/>
                    <w:tr2bl w:val="nil"/>
                  </w:tcBorders>
                  <w:noWrap w:val="0"/>
                  <w:vAlign w:val="center"/>
                </w:tcPr>
                <w:p w14:paraId="3B67CB6C">
                  <w:pPr>
                    <w:pStyle w:val="39"/>
                    <w:bidi w:val="0"/>
                    <w:rPr>
                      <w:rFonts w:hint="default"/>
                      <w:color w:val="auto"/>
                      <w:lang w:val="en-US" w:eastAsia="zh-CN"/>
                    </w:rPr>
                  </w:pPr>
                  <w:r>
                    <w:rPr>
                      <w:rFonts w:hint="default"/>
                      <w:color w:val="auto"/>
                      <w:lang w:val="en-US" w:eastAsia="zh-CN"/>
                    </w:rPr>
                    <w:t>0.49</w:t>
                  </w:r>
                </w:p>
              </w:tc>
              <w:tc>
                <w:tcPr>
                  <w:tcW w:w="1389" w:type="dxa"/>
                  <w:tcBorders>
                    <w:tl2br w:val="nil"/>
                    <w:tr2bl w:val="nil"/>
                  </w:tcBorders>
                  <w:shd w:val="clear" w:color="auto" w:fill="auto"/>
                  <w:noWrap w:val="0"/>
                  <w:vAlign w:val="center"/>
                </w:tcPr>
                <w:p w14:paraId="1C9E1EB9">
                  <w:pPr>
                    <w:pStyle w:val="39"/>
                    <w:bidi w:val="0"/>
                    <w:rPr>
                      <w:rFonts w:hint="default"/>
                      <w:color w:val="auto"/>
                      <w:lang w:val="en-US" w:eastAsia="zh-CN"/>
                    </w:rPr>
                  </w:pPr>
                  <w:r>
                    <w:rPr>
                      <w:rFonts w:hint="default"/>
                      <w:color w:val="auto"/>
                      <w:lang w:val="en-US" w:eastAsia="zh-CN"/>
                    </w:rPr>
                    <w:t>0.24</w:t>
                  </w:r>
                </w:p>
              </w:tc>
            </w:tr>
            <w:tr w14:paraId="092E3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12692396">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670E07E6">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2C8DF35F">
                  <w:pPr>
                    <w:pStyle w:val="39"/>
                    <w:bidi w:val="0"/>
                    <w:jc w:val="center"/>
                    <w:rPr>
                      <w:rFonts w:hint="default"/>
                      <w:color w:val="auto"/>
                      <w:highlight w:val="none"/>
                      <w:shd w:val="clear" w:color="auto" w:fill="auto"/>
                      <w:lang w:val="en-US" w:eastAsia="zh-CN"/>
                    </w:rPr>
                  </w:pPr>
                </w:p>
              </w:tc>
              <w:tc>
                <w:tcPr>
                  <w:tcW w:w="489" w:type="pct"/>
                  <w:vMerge w:val="continue"/>
                  <w:tcBorders>
                    <w:tl2br w:val="nil"/>
                    <w:tr2bl w:val="nil"/>
                  </w:tcBorders>
                  <w:noWrap w:val="0"/>
                  <w:vAlign w:val="center"/>
                </w:tcPr>
                <w:p w14:paraId="5BCBAB39">
                  <w:pPr>
                    <w:pStyle w:val="39"/>
                    <w:bidi w:val="0"/>
                    <w:jc w:val="center"/>
                    <w:rPr>
                      <w:rFonts w:hint="eastAsia"/>
                      <w:color w:val="auto"/>
                      <w:highlight w:val="none"/>
                      <w:shd w:val="clear" w:color="auto" w:fill="auto"/>
                      <w:lang w:val="en-US" w:eastAsia="zh-CN"/>
                    </w:rPr>
                  </w:pPr>
                </w:p>
              </w:tc>
              <w:tc>
                <w:tcPr>
                  <w:tcW w:w="490" w:type="pct"/>
                  <w:tcBorders>
                    <w:tl2br w:val="nil"/>
                    <w:tr2bl w:val="nil"/>
                  </w:tcBorders>
                  <w:noWrap w:val="0"/>
                  <w:vAlign w:val="center"/>
                </w:tcPr>
                <w:p w14:paraId="5ACA3F80">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氟化铝</w:t>
                  </w:r>
                </w:p>
              </w:tc>
              <w:tc>
                <w:tcPr>
                  <w:tcW w:w="1388" w:type="dxa"/>
                  <w:tcBorders>
                    <w:tl2br w:val="nil"/>
                    <w:tr2bl w:val="nil"/>
                  </w:tcBorders>
                  <w:noWrap w:val="0"/>
                  <w:vAlign w:val="center"/>
                </w:tcPr>
                <w:p w14:paraId="1ABB65AD">
                  <w:pPr>
                    <w:pStyle w:val="39"/>
                    <w:bidi w:val="0"/>
                    <w:rPr>
                      <w:rFonts w:hint="default"/>
                      <w:color w:val="auto"/>
                      <w:lang w:val="en-US" w:eastAsia="zh-CN"/>
                    </w:rPr>
                  </w:pPr>
                  <w:r>
                    <w:rPr>
                      <w:rFonts w:hint="default"/>
                      <w:color w:val="auto"/>
                      <w:lang w:val="en-US" w:eastAsia="zh-CN"/>
                    </w:rPr>
                    <w:t>186.35</w:t>
                  </w:r>
                </w:p>
              </w:tc>
              <w:tc>
                <w:tcPr>
                  <w:tcW w:w="1389" w:type="dxa"/>
                  <w:tcBorders>
                    <w:tl2br w:val="nil"/>
                    <w:tr2bl w:val="nil"/>
                  </w:tcBorders>
                  <w:shd w:val="clear" w:color="auto" w:fill="auto"/>
                  <w:noWrap w:val="0"/>
                  <w:vAlign w:val="center"/>
                </w:tcPr>
                <w:p w14:paraId="04ECEC7A">
                  <w:pPr>
                    <w:pStyle w:val="39"/>
                    <w:bidi w:val="0"/>
                    <w:rPr>
                      <w:rFonts w:hint="default"/>
                      <w:color w:val="auto"/>
                      <w:lang w:val="en-US" w:eastAsia="zh-CN"/>
                    </w:rPr>
                  </w:pPr>
                  <w:r>
                    <w:rPr>
                      <w:rFonts w:hint="default"/>
                      <w:color w:val="auto"/>
                      <w:lang w:val="en-US" w:eastAsia="zh-CN"/>
                    </w:rPr>
                    <w:t>126.50</w:t>
                  </w:r>
                </w:p>
              </w:tc>
            </w:tr>
            <w:tr w14:paraId="04FA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2E31F062">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34E185D6">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59D2559E">
                  <w:pPr>
                    <w:pStyle w:val="39"/>
                    <w:bidi w:val="0"/>
                    <w:jc w:val="center"/>
                    <w:rPr>
                      <w:rFonts w:hint="default"/>
                      <w:color w:val="auto"/>
                      <w:highlight w:val="none"/>
                      <w:shd w:val="clear" w:color="auto" w:fill="auto"/>
                      <w:lang w:val="en-US" w:eastAsia="zh-CN"/>
                    </w:rPr>
                  </w:pPr>
                </w:p>
              </w:tc>
              <w:tc>
                <w:tcPr>
                  <w:tcW w:w="489" w:type="pct"/>
                  <w:vMerge w:val="restart"/>
                  <w:tcBorders>
                    <w:tl2br w:val="nil"/>
                    <w:tr2bl w:val="nil"/>
                  </w:tcBorders>
                  <w:noWrap w:val="0"/>
                  <w:vAlign w:val="center"/>
                </w:tcPr>
                <w:p w14:paraId="15BDFB27">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固废（废酸）</w:t>
                  </w:r>
                </w:p>
              </w:tc>
              <w:tc>
                <w:tcPr>
                  <w:tcW w:w="490" w:type="pct"/>
                  <w:tcBorders>
                    <w:tl2br w:val="nil"/>
                    <w:tr2bl w:val="nil"/>
                  </w:tcBorders>
                  <w:shd w:val="clear" w:color="auto" w:fill="auto"/>
                  <w:noWrap w:val="0"/>
                  <w:vAlign w:val="center"/>
                </w:tcPr>
                <w:p w14:paraId="1065646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氟化氢</w:t>
                  </w:r>
                </w:p>
              </w:tc>
              <w:tc>
                <w:tcPr>
                  <w:tcW w:w="1388" w:type="dxa"/>
                  <w:tcBorders>
                    <w:tl2br w:val="nil"/>
                    <w:tr2bl w:val="nil"/>
                  </w:tcBorders>
                  <w:noWrap w:val="0"/>
                  <w:vAlign w:val="center"/>
                </w:tcPr>
                <w:p w14:paraId="432FDE49">
                  <w:pPr>
                    <w:pStyle w:val="39"/>
                    <w:bidi w:val="0"/>
                    <w:rPr>
                      <w:rFonts w:hint="default"/>
                      <w:color w:val="auto"/>
                      <w:lang w:val="en-US" w:eastAsia="zh-CN"/>
                    </w:rPr>
                  </w:pPr>
                  <w:r>
                    <w:rPr>
                      <w:rFonts w:hint="default"/>
                      <w:color w:val="auto"/>
                      <w:lang w:val="en-US" w:eastAsia="zh-CN"/>
                    </w:rPr>
                    <w:t>34.239</w:t>
                  </w:r>
                </w:p>
              </w:tc>
              <w:tc>
                <w:tcPr>
                  <w:tcW w:w="1389" w:type="dxa"/>
                  <w:tcBorders>
                    <w:tl2br w:val="nil"/>
                    <w:tr2bl w:val="nil"/>
                  </w:tcBorders>
                  <w:shd w:val="clear" w:color="auto" w:fill="auto"/>
                  <w:noWrap w:val="0"/>
                  <w:vAlign w:val="center"/>
                </w:tcPr>
                <w:p w14:paraId="4DED3ED8">
                  <w:pPr>
                    <w:pStyle w:val="39"/>
                    <w:bidi w:val="0"/>
                    <w:rPr>
                      <w:rFonts w:hint="default"/>
                      <w:color w:val="auto"/>
                      <w:lang w:val="en-US" w:eastAsia="zh-CN"/>
                    </w:rPr>
                  </w:pPr>
                  <w:r>
                    <w:rPr>
                      <w:rFonts w:hint="default"/>
                      <w:color w:val="auto"/>
                      <w:lang w:val="en-US" w:eastAsia="zh-CN"/>
                    </w:rPr>
                    <w:t>32.53</w:t>
                  </w:r>
                </w:p>
              </w:tc>
            </w:tr>
            <w:tr w14:paraId="2B02F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42067053">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062F0096">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3D9760AF">
                  <w:pPr>
                    <w:pStyle w:val="39"/>
                    <w:bidi w:val="0"/>
                    <w:jc w:val="center"/>
                    <w:rPr>
                      <w:rFonts w:hint="default"/>
                      <w:color w:val="auto"/>
                      <w:highlight w:val="none"/>
                      <w:shd w:val="clear" w:color="auto" w:fill="auto"/>
                      <w:lang w:val="en-US" w:eastAsia="zh-CN"/>
                    </w:rPr>
                  </w:pPr>
                </w:p>
              </w:tc>
              <w:tc>
                <w:tcPr>
                  <w:tcW w:w="489" w:type="pct"/>
                  <w:vMerge w:val="continue"/>
                  <w:tcBorders>
                    <w:tl2br w:val="nil"/>
                    <w:tr2bl w:val="nil"/>
                  </w:tcBorders>
                  <w:noWrap w:val="0"/>
                  <w:vAlign w:val="center"/>
                </w:tcPr>
                <w:p w14:paraId="4739909D">
                  <w:pPr>
                    <w:pStyle w:val="39"/>
                    <w:bidi w:val="0"/>
                    <w:jc w:val="center"/>
                    <w:rPr>
                      <w:rFonts w:hint="eastAsia"/>
                      <w:color w:val="auto"/>
                      <w:highlight w:val="none"/>
                      <w:shd w:val="clear" w:color="auto" w:fill="auto"/>
                      <w:lang w:val="en-US" w:eastAsia="zh-CN"/>
                    </w:rPr>
                  </w:pPr>
                </w:p>
              </w:tc>
              <w:tc>
                <w:tcPr>
                  <w:tcW w:w="490" w:type="pct"/>
                  <w:tcBorders>
                    <w:tl2br w:val="nil"/>
                    <w:tr2bl w:val="nil"/>
                  </w:tcBorders>
                  <w:shd w:val="clear" w:color="auto" w:fill="auto"/>
                  <w:noWrap w:val="0"/>
                  <w:vAlign w:val="center"/>
                </w:tcPr>
                <w:p w14:paraId="1F87394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氟化钠</w:t>
                  </w:r>
                </w:p>
              </w:tc>
              <w:tc>
                <w:tcPr>
                  <w:tcW w:w="1388" w:type="dxa"/>
                  <w:tcBorders>
                    <w:tl2br w:val="nil"/>
                    <w:tr2bl w:val="nil"/>
                  </w:tcBorders>
                  <w:noWrap w:val="0"/>
                  <w:vAlign w:val="center"/>
                </w:tcPr>
                <w:p w14:paraId="4EF4C9E8">
                  <w:pPr>
                    <w:pStyle w:val="39"/>
                    <w:bidi w:val="0"/>
                    <w:rPr>
                      <w:rFonts w:hint="default"/>
                      <w:color w:val="auto"/>
                      <w:lang w:val="en-US" w:eastAsia="zh-CN"/>
                    </w:rPr>
                  </w:pPr>
                  <w:r>
                    <w:rPr>
                      <w:rFonts w:hint="default"/>
                      <w:color w:val="auto"/>
                      <w:lang w:val="en-US" w:eastAsia="zh-CN"/>
                    </w:rPr>
                    <w:t>11.68</w:t>
                  </w:r>
                </w:p>
              </w:tc>
              <w:tc>
                <w:tcPr>
                  <w:tcW w:w="1389" w:type="dxa"/>
                  <w:tcBorders>
                    <w:tl2br w:val="nil"/>
                    <w:tr2bl w:val="nil"/>
                  </w:tcBorders>
                  <w:shd w:val="clear" w:color="auto" w:fill="auto"/>
                  <w:noWrap w:val="0"/>
                  <w:vAlign w:val="center"/>
                </w:tcPr>
                <w:p w14:paraId="29EB512D">
                  <w:pPr>
                    <w:pStyle w:val="39"/>
                    <w:bidi w:val="0"/>
                    <w:rPr>
                      <w:rFonts w:hint="default"/>
                      <w:color w:val="auto"/>
                      <w:lang w:val="en-US" w:eastAsia="zh-CN"/>
                    </w:rPr>
                  </w:pPr>
                  <w:r>
                    <w:rPr>
                      <w:rFonts w:hint="default"/>
                      <w:color w:val="auto"/>
                      <w:lang w:val="en-US" w:eastAsia="zh-CN"/>
                    </w:rPr>
                    <w:t>5.30</w:t>
                  </w:r>
                </w:p>
              </w:tc>
            </w:tr>
            <w:tr w14:paraId="25E90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8" w:type="pct"/>
                  <w:tcBorders>
                    <w:tl2br w:val="nil"/>
                    <w:tr2bl w:val="nil"/>
                  </w:tcBorders>
                  <w:noWrap w:val="0"/>
                  <w:vAlign w:val="center"/>
                </w:tcPr>
                <w:p w14:paraId="48A96A5A">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3382B1EC">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5269A2AD">
                  <w:pPr>
                    <w:pStyle w:val="39"/>
                    <w:bidi w:val="0"/>
                    <w:jc w:val="center"/>
                    <w:rPr>
                      <w:rFonts w:hint="default"/>
                      <w:color w:val="auto"/>
                      <w:highlight w:val="none"/>
                      <w:shd w:val="clear" w:color="auto" w:fill="auto"/>
                      <w:lang w:val="en-US" w:eastAsia="zh-CN"/>
                    </w:rPr>
                  </w:pPr>
                </w:p>
              </w:tc>
              <w:tc>
                <w:tcPr>
                  <w:tcW w:w="489" w:type="pct"/>
                  <w:vMerge w:val="continue"/>
                  <w:tcBorders>
                    <w:tl2br w:val="nil"/>
                    <w:tr2bl w:val="nil"/>
                  </w:tcBorders>
                  <w:noWrap w:val="0"/>
                  <w:vAlign w:val="center"/>
                </w:tcPr>
                <w:p w14:paraId="727ADECF">
                  <w:pPr>
                    <w:pStyle w:val="39"/>
                    <w:bidi w:val="0"/>
                    <w:jc w:val="center"/>
                    <w:rPr>
                      <w:rFonts w:hint="eastAsia"/>
                      <w:color w:val="auto"/>
                      <w:highlight w:val="none"/>
                      <w:shd w:val="clear" w:color="auto" w:fill="auto"/>
                      <w:lang w:val="en-US" w:eastAsia="zh-CN"/>
                    </w:rPr>
                  </w:pPr>
                </w:p>
              </w:tc>
              <w:tc>
                <w:tcPr>
                  <w:tcW w:w="490" w:type="pct"/>
                  <w:tcBorders>
                    <w:tl2br w:val="nil"/>
                    <w:tr2bl w:val="nil"/>
                  </w:tcBorders>
                  <w:shd w:val="clear" w:color="auto" w:fill="auto"/>
                  <w:noWrap w:val="0"/>
                  <w:vAlign w:val="center"/>
                </w:tcPr>
                <w:p w14:paraId="6B4D11F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氟化钾</w:t>
                  </w:r>
                </w:p>
              </w:tc>
              <w:tc>
                <w:tcPr>
                  <w:tcW w:w="1388" w:type="dxa"/>
                  <w:tcBorders>
                    <w:tl2br w:val="nil"/>
                    <w:tr2bl w:val="nil"/>
                  </w:tcBorders>
                  <w:noWrap w:val="0"/>
                  <w:vAlign w:val="center"/>
                </w:tcPr>
                <w:p w14:paraId="6D7B1A44">
                  <w:pPr>
                    <w:pStyle w:val="39"/>
                    <w:bidi w:val="0"/>
                    <w:rPr>
                      <w:rFonts w:hint="default"/>
                      <w:color w:val="auto"/>
                      <w:lang w:val="en-US" w:eastAsia="zh-CN"/>
                    </w:rPr>
                  </w:pPr>
                  <w:r>
                    <w:rPr>
                      <w:rFonts w:hint="default"/>
                      <w:color w:val="auto"/>
                      <w:lang w:val="en-US" w:eastAsia="zh-CN"/>
                    </w:rPr>
                    <w:t>10.03</w:t>
                  </w:r>
                </w:p>
              </w:tc>
              <w:tc>
                <w:tcPr>
                  <w:tcW w:w="1389" w:type="dxa"/>
                  <w:tcBorders>
                    <w:tl2br w:val="nil"/>
                    <w:tr2bl w:val="nil"/>
                  </w:tcBorders>
                  <w:shd w:val="clear" w:color="auto" w:fill="auto"/>
                  <w:noWrap w:val="0"/>
                  <w:vAlign w:val="center"/>
                </w:tcPr>
                <w:p w14:paraId="5997FEBB">
                  <w:pPr>
                    <w:pStyle w:val="39"/>
                    <w:bidi w:val="0"/>
                    <w:rPr>
                      <w:rFonts w:hint="default"/>
                      <w:color w:val="auto"/>
                      <w:lang w:val="en-US" w:eastAsia="zh-CN"/>
                    </w:rPr>
                  </w:pPr>
                  <w:r>
                    <w:rPr>
                      <w:rFonts w:hint="default"/>
                      <w:color w:val="auto"/>
                      <w:lang w:val="en-US" w:eastAsia="zh-CN"/>
                    </w:rPr>
                    <w:t>3.30</w:t>
                  </w:r>
                </w:p>
              </w:tc>
            </w:tr>
            <w:tr w14:paraId="17203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pct"/>
                  <w:tcBorders>
                    <w:tl2br w:val="nil"/>
                    <w:tr2bl w:val="nil"/>
                  </w:tcBorders>
                  <w:noWrap w:val="0"/>
                  <w:vAlign w:val="center"/>
                </w:tcPr>
                <w:p w14:paraId="6CE2CA00">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21" w:type="pct"/>
                  <w:tcBorders>
                    <w:tl2br w:val="nil"/>
                    <w:tr2bl w:val="nil"/>
                  </w:tcBorders>
                  <w:noWrap w:val="0"/>
                  <w:vAlign w:val="center"/>
                </w:tcPr>
                <w:p w14:paraId="0AAD6B07">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87" w:type="pct"/>
                  <w:tcBorders>
                    <w:tl2br w:val="nil"/>
                    <w:tr2bl w:val="nil"/>
                  </w:tcBorders>
                  <w:noWrap w:val="0"/>
                  <w:vAlign w:val="center"/>
                </w:tcPr>
                <w:p w14:paraId="6BCF4D66">
                  <w:pPr>
                    <w:pStyle w:val="39"/>
                    <w:bidi w:val="0"/>
                    <w:jc w:val="center"/>
                    <w:rPr>
                      <w:rFonts w:hint="default"/>
                      <w:color w:val="auto"/>
                      <w:highlight w:val="none"/>
                      <w:shd w:val="clear" w:color="auto" w:fill="auto"/>
                      <w:lang w:val="en-US" w:eastAsia="zh-CN"/>
                    </w:rPr>
                  </w:pPr>
                </w:p>
              </w:tc>
              <w:tc>
                <w:tcPr>
                  <w:tcW w:w="489" w:type="pct"/>
                  <w:vMerge w:val="continue"/>
                  <w:tcBorders>
                    <w:tl2br w:val="nil"/>
                    <w:tr2bl w:val="nil"/>
                  </w:tcBorders>
                  <w:noWrap w:val="0"/>
                  <w:vAlign w:val="center"/>
                </w:tcPr>
                <w:p w14:paraId="3F9CDDD2">
                  <w:pPr>
                    <w:pStyle w:val="39"/>
                    <w:bidi w:val="0"/>
                    <w:jc w:val="center"/>
                    <w:rPr>
                      <w:rFonts w:hint="eastAsia"/>
                      <w:color w:val="auto"/>
                      <w:highlight w:val="none"/>
                      <w:shd w:val="clear" w:color="auto" w:fill="auto"/>
                      <w:lang w:val="en-US" w:eastAsia="zh-CN"/>
                    </w:rPr>
                  </w:pPr>
                </w:p>
              </w:tc>
              <w:tc>
                <w:tcPr>
                  <w:tcW w:w="490" w:type="pct"/>
                  <w:tcBorders>
                    <w:tl2br w:val="nil"/>
                    <w:tr2bl w:val="nil"/>
                  </w:tcBorders>
                  <w:shd w:val="clear" w:color="auto" w:fill="auto"/>
                  <w:noWrap w:val="0"/>
                  <w:vAlign w:val="center"/>
                </w:tcPr>
                <w:p w14:paraId="769F355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氟化铁</w:t>
                  </w:r>
                </w:p>
              </w:tc>
              <w:tc>
                <w:tcPr>
                  <w:tcW w:w="1388" w:type="dxa"/>
                  <w:tcBorders>
                    <w:tl2br w:val="nil"/>
                    <w:tr2bl w:val="nil"/>
                  </w:tcBorders>
                  <w:noWrap w:val="0"/>
                  <w:vAlign w:val="center"/>
                </w:tcPr>
                <w:p w14:paraId="0C985923">
                  <w:pPr>
                    <w:pStyle w:val="39"/>
                    <w:bidi w:val="0"/>
                    <w:rPr>
                      <w:rFonts w:hint="default"/>
                      <w:color w:val="auto"/>
                      <w:lang w:val="en-US" w:eastAsia="zh-CN"/>
                    </w:rPr>
                  </w:pPr>
                  <w:r>
                    <w:rPr>
                      <w:rFonts w:hint="default"/>
                      <w:color w:val="auto"/>
                      <w:lang w:val="en-US" w:eastAsia="zh-CN"/>
                    </w:rPr>
                    <w:t>9.11</w:t>
                  </w:r>
                </w:p>
              </w:tc>
              <w:tc>
                <w:tcPr>
                  <w:tcW w:w="1389" w:type="dxa"/>
                  <w:tcBorders>
                    <w:tl2br w:val="nil"/>
                    <w:tr2bl w:val="nil"/>
                  </w:tcBorders>
                  <w:shd w:val="clear" w:color="auto" w:fill="auto"/>
                  <w:noWrap w:val="0"/>
                  <w:vAlign w:val="center"/>
                </w:tcPr>
                <w:p w14:paraId="60327696">
                  <w:pPr>
                    <w:pStyle w:val="39"/>
                    <w:bidi w:val="0"/>
                    <w:rPr>
                      <w:rFonts w:hint="default"/>
                      <w:color w:val="auto"/>
                      <w:lang w:val="en-US" w:eastAsia="zh-CN"/>
                    </w:rPr>
                  </w:pPr>
                  <w:r>
                    <w:rPr>
                      <w:rFonts w:hint="default"/>
                      <w:color w:val="auto"/>
                      <w:lang w:val="en-US" w:eastAsia="zh-CN"/>
                    </w:rPr>
                    <w:t>4.60</w:t>
                  </w:r>
                </w:p>
              </w:tc>
            </w:tr>
            <w:tr w14:paraId="51EC0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9" w:type="pct"/>
                  <w:gridSpan w:val="2"/>
                  <w:tcBorders>
                    <w:tl2br w:val="nil"/>
                    <w:tr2bl w:val="nil"/>
                  </w:tcBorders>
                  <w:noWrap w:val="0"/>
                  <w:vAlign w:val="center"/>
                </w:tcPr>
                <w:p w14:paraId="5513DD86">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r>
                    <w:rPr>
                      <w:rFonts w:hint="eastAsia"/>
                      <w:color w:val="auto"/>
                      <w:highlight w:val="none"/>
                      <w:shd w:val="clear" w:color="auto" w:fill="auto"/>
                      <w:lang w:val="en-US" w:eastAsia="zh-CN"/>
                    </w:rPr>
                    <w:t>合计</w:t>
                  </w:r>
                </w:p>
              </w:tc>
              <w:tc>
                <w:tcPr>
                  <w:tcW w:w="787" w:type="pct"/>
                  <w:tcBorders>
                    <w:tl2br w:val="nil"/>
                    <w:tr2bl w:val="nil"/>
                  </w:tcBorders>
                  <w:noWrap w:val="0"/>
                  <w:vAlign w:val="center"/>
                </w:tcPr>
                <w:p w14:paraId="6A4B7EB1">
                  <w:pPr>
                    <w:pStyle w:val="39"/>
                    <w:bidi w:val="0"/>
                    <w:jc w:val="center"/>
                    <w:rPr>
                      <w:rFonts w:hint="default"/>
                      <w:color w:val="auto"/>
                      <w:highlight w:val="none"/>
                      <w:shd w:val="clear" w:color="auto" w:fill="auto"/>
                      <w:lang w:val="en-US" w:eastAsia="zh-CN"/>
                    </w:rPr>
                  </w:pPr>
                  <w:r>
                    <w:rPr>
                      <w:rFonts w:hint="default"/>
                      <w:color w:val="auto"/>
                      <w:lang w:val="en-US" w:eastAsia="zh-CN"/>
                    </w:rPr>
                    <w:t>177.8</w:t>
                  </w:r>
                </w:p>
              </w:tc>
              <w:tc>
                <w:tcPr>
                  <w:tcW w:w="1725" w:type="pct"/>
                  <w:gridSpan w:val="3"/>
                  <w:tcBorders>
                    <w:tl2br w:val="nil"/>
                    <w:tr2bl w:val="nil"/>
                  </w:tcBorders>
                  <w:noWrap w:val="0"/>
                  <w:vAlign w:val="center"/>
                </w:tcPr>
                <w:p w14:paraId="349B5F1C">
                  <w:pPr>
                    <w:pStyle w:val="39"/>
                    <w:bidi w:val="0"/>
                    <w:jc w:val="center"/>
                    <w:rPr>
                      <w:rFonts w:hint="default"/>
                      <w:color w:val="auto"/>
                      <w:highlight w:val="none"/>
                      <w:lang w:val="en-US" w:eastAsia="zh-CN"/>
                    </w:rPr>
                  </w:pPr>
                  <w:r>
                    <w:rPr>
                      <w:rFonts w:hint="eastAsia"/>
                      <w:color w:val="auto"/>
                      <w:highlight w:val="none"/>
                      <w:lang w:val="en-US" w:eastAsia="zh-CN"/>
                    </w:rPr>
                    <w:t>合计</w:t>
                  </w:r>
                </w:p>
              </w:tc>
              <w:tc>
                <w:tcPr>
                  <w:tcW w:w="746" w:type="pct"/>
                  <w:tcBorders>
                    <w:tl2br w:val="nil"/>
                    <w:tr2bl w:val="nil"/>
                  </w:tcBorders>
                  <w:shd w:val="clear" w:color="auto" w:fill="auto"/>
                  <w:noWrap w:val="0"/>
                  <w:vAlign w:val="center"/>
                </w:tcPr>
                <w:p w14:paraId="141B84F3">
                  <w:pPr>
                    <w:pStyle w:val="39"/>
                    <w:bidi w:val="0"/>
                    <w:ind w:firstLine="0" w:firstLineChars="0"/>
                    <w:jc w:val="center"/>
                    <w:rPr>
                      <w:rFonts w:hint="default"/>
                      <w:color w:val="auto"/>
                      <w:highlight w:val="none"/>
                      <w:lang w:val="en-US" w:eastAsia="zh-CN"/>
                    </w:rPr>
                  </w:pPr>
                  <w:r>
                    <w:rPr>
                      <w:rFonts w:hint="default"/>
                      <w:color w:val="auto"/>
                      <w:lang w:val="en-US" w:eastAsia="zh-CN"/>
                    </w:rPr>
                    <w:t>177.8</w:t>
                  </w:r>
                </w:p>
              </w:tc>
            </w:tr>
          </w:tbl>
          <w:p w14:paraId="445CCF19">
            <w:pPr>
              <w:numPr>
                <w:ilvl w:val="0"/>
                <w:numId w:val="0"/>
              </w:numPr>
              <w:bidi w:val="0"/>
              <w:ind w:leftChars="200"/>
              <w:rPr>
                <w:rFonts w:hint="default"/>
                <w:color w:val="auto"/>
              </w:rPr>
            </w:pPr>
            <w:r>
              <w:rPr>
                <w:rFonts w:hint="eastAsia"/>
                <w:color w:val="auto"/>
                <w:lang w:val="en-US" w:eastAsia="zh-CN"/>
              </w:rPr>
              <w:t>氯</w:t>
            </w:r>
            <w:r>
              <w:rPr>
                <w:rFonts w:hint="default"/>
                <w:color w:val="auto"/>
              </w:rPr>
              <w:t>平衡表见表</w:t>
            </w:r>
            <w:r>
              <w:rPr>
                <w:rFonts w:hint="eastAsia"/>
                <w:color w:val="auto"/>
                <w:lang w:val="en-US" w:eastAsia="zh-CN"/>
              </w:rPr>
              <w:t>2-20</w:t>
            </w:r>
            <w:r>
              <w:rPr>
                <w:rFonts w:hint="default"/>
                <w:color w:val="auto"/>
              </w:rPr>
              <w:t>。</w:t>
            </w:r>
          </w:p>
          <w:p w14:paraId="6B3C73EA">
            <w:pPr>
              <w:pStyle w:val="135"/>
              <w:bidi w:val="0"/>
              <w:rPr>
                <w:rFonts w:hint="default"/>
                <w:color w:val="auto"/>
              </w:rPr>
            </w:pPr>
            <w:r>
              <w:rPr>
                <w:rFonts w:hint="default"/>
                <w:color w:val="auto"/>
              </w:rPr>
              <w:t>表</w:t>
            </w:r>
            <w:r>
              <w:rPr>
                <w:rFonts w:hint="eastAsia"/>
                <w:color w:val="auto"/>
                <w:lang w:val="en-US" w:eastAsia="zh-CN"/>
              </w:rPr>
              <w:t>2-20  氯</w:t>
            </w:r>
            <w:r>
              <w:rPr>
                <w:rFonts w:hint="default"/>
                <w:color w:val="auto"/>
              </w:rPr>
              <w:t>平衡表</w:t>
            </w:r>
          </w:p>
          <w:tbl>
            <w:tblPr>
              <w:tblStyle w:val="33"/>
              <w:tblW w:w="4996"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699"/>
              <w:gridCol w:w="1315"/>
              <w:gridCol w:w="893"/>
              <w:gridCol w:w="893"/>
              <w:gridCol w:w="901"/>
              <w:gridCol w:w="1624"/>
            </w:tblGrid>
            <w:tr w14:paraId="6524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1" w:type="pct"/>
                  <w:gridSpan w:val="3"/>
                  <w:tcBorders>
                    <w:tl2br w:val="nil"/>
                    <w:tr2bl w:val="nil"/>
                  </w:tcBorders>
                  <w:noWrap w:val="0"/>
                  <w:vAlign w:val="center"/>
                </w:tcPr>
                <w:p w14:paraId="6D41A942">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投入</w:t>
                  </w:r>
                </w:p>
              </w:tc>
              <w:tc>
                <w:tcPr>
                  <w:tcW w:w="2458" w:type="pct"/>
                  <w:gridSpan w:val="4"/>
                  <w:tcBorders>
                    <w:tl2br w:val="nil"/>
                    <w:tr2bl w:val="nil"/>
                  </w:tcBorders>
                  <w:noWrap w:val="0"/>
                  <w:vAlign w:val="center"/>
                </w:tcPr>
                <w:p w14:paraId="1662D7BF">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产出</w:t>
                  </w:r>
                </w:p>
              </w:tc>
            </w:tr>
            <w:tr w14:paraId="7174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10E8474B">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名称</w:t>
                  </w:r>
                </w:p>
              </w:tc>
              <w:tc>
                <w:tcPr>
                  <w:tcW w:w="968" w:type="pct"/>
                  <w:tcBorders>
                    <w:tl2br w:val="nil"/>
                    <w:tr2bl w:val="nil"/>
                  </w:tcBorders>
                  <w:noWrap w:val="0"/>
                  <w:vAlign w:val="center"/>
                </w:tcPr>
                <w:p w14:paraId="6C4C5D76">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原料用量（t/a）</w:t>
                  </w:r>
                </w:p>
              </w:tc>
              <w:tc>
                <w:tcPr>
                  <w:tcW w:w="749" w:type="pct"/>
                  <w:tcBorders>
                    <w:tl2br w:val="nil"/>
                    <w:tr2bl w:val="nil"/>
                  </w:tcBorders>
                  <w:noWrap w:val="0"/>
                  <w:vAlign w:val="center"/>
                </w:tcPr>
                <w:p w14:paraId="69F74BBB">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含氯量（t/a）</w:t>
                  </w:r>
                </w:p>
              </w:tc>
              <w:tc>
                <w:tcPr>
                  <w:tcW w:w="1532" w:type="pct"/>
                  <w:gridSpan w:val="3"/>
                  <w:tcBorders>
                    <w:tl2br w:val="nil"/>
                    <w:tr2bl w:val="nil"/>
                  </w:tcBorders>
                  <w:noWrap w:val="0"/>
                  <w:vAlign w:val="center"/>
                </w:tcPr>
                <w:p w14:paraId="6572791F">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去向</w:t>
                  </w:r>
                </w:p>
              </w:tc>
              <w:tc>
                <w:tcPr>
                  <w:tcW w:w="925" w:type="pct"/>
                  <w:tcBorders>
                    <w:tl2br w:val="nil"/>
                    <w:tr2bl w:val="nil"/>
                  </w:tcBorders>
                  <w:noWrap w:val="0"/>
                  <w:vAlign w:val="center"/>
                </w:tcPr>
                <w:p w14:paraId="48145635">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含氯量（t/a）</w:t>
                  </w:r>
                </w:p>
              </w:tc>
            </w:tr>
            <w:tr w14:paraId="1D6D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22" w:type="pct"/>
                  <w:tcBorders>
                    <w:tl2br w:val="nil"/>
                    <w:tr2bl w:val="nil"/>
                  </w:tcBorders>
                  <w:noWrap w:val="0"/>
                  <w:vAlign w:val="center"/>
                </w:tcPr>
                <w:p w14:paraId="223A67F4">
                  <w:pPr>
                    <w:pStyle w:val="39"/>
                    <w:bidi w:val="0"/>
                    <w:ind w:firstLine="0" w:firstLineChars="0"/>
                    <w:rPr>
                      <w:rFonts w:hint="eastAsia" w:ascii="Times New Roman" w:hAnsi="Times New Roman" w:eastAsia="宋体"/>
                      <w:color w:val="auto"/>
                      <w:kern w:val="0"/>
                      <w:sz w:val="21"/>
                      <w:szCs w:val="20"/>
                      <w:highlight w:val="none"/>
                      <w:shd w:val="clear" w:color="auto" w:fill="auto"/>
                      <w:lang w:val="en-US" w:eastAsia="zh-CN" w:bidi="ar-SA"/>
                    </w:rPr>
                  </w:pPr>
                  <w:r>
                    <w:rPr>
                      <w:rFonts w:hint="eastAsia"/>
                      <w:color w:val="auto"/>
                      <w:kern w:val="0"/>
                      <w:sz w:val="21"/>
                      <w:szCs w:val="20"/>
                      <w:highlight w:val="none"/>
                      <w:shd w:val="clear" w:color="auto" w:fill="auto"/>
                      <w:lang w:val="en-US" w:eastAsia="zh-CN"/>
                    </w:rPr>
                    <w:t>氯化氢（混酸带入）</w:t>
                  </w:r>
                </w:p>
              </w:tc>
              <w:tc>
                <w:tcPr>
                  <w:tcW w:w="968" w:type="pct"/>
                  <w:tcBorders>
                    <w:tl2br w:val="nil"/>
                    <w:tr2bl w:val="nil"/>
                  </w:tcBorders>
                  <w:noWrap w:val="0"/>
                  <w:vAlign w:val="center"/>
                </w:tcPr>
                <w:p w14:paraId="4CBFDF45">
                  <w:pPr>
                    <w:pStyle w:val="39"/>
                    <w:bidi w:val="0"/>
                    <w:rPr>
                      <w:rFonts w:hint="default"/>
                      <w:color w:val="auto"/>
                      <w:lang w:val="en-US" w:eastAsia="zh-CN"/>
                    </w:rPr>
                  </w:pPr>
                  <w:r>
                    <w:rPr>
                      <w:rFonts w:hint="default"/>
                      <w:color w:val="auto"/>
                      <w:lang w:val="en-US" w:eastAsia="zh-CN"/>
                    </w:rPr>
                    <w:t>545.6</w:t>
                  </w:r>
                </w:p>
              </w:tc>
              <w:tc>
                <w:tcPr>
                  <w:tcW w:w="749" w:type="pct"/>
                  <w:tcBorders>
                    <w:tl2br w:val="nil"/>
                    <w:tr2bl w:val="nil"/>
                  </w:tcBorders>
                  <w:noWrap w:val="0"/>
                  <w:vAlign w:val="center"/>
                </w:tcPr>
                <w:p w14:paraId="0D78E06F">
                  <w:pPr>
                    <w:pStyle w:val="39"/>
                    <w:bidi w:val="0"/>
                    <w:rPr>
                      <w:rFonts w:hint="default"/>
                      <w:color w:val="auto"/>
                      <w:lang w:val="en-US" w:eastAsia="zh-CN"/>
                    </w:rPr>
                  </w:pPr>
                  <w:r>
                    <w:rPr>
                      <w:rFonts w:hint="default"/>
                      <w:color w:val="auto"/>
                      <w:lang w:val="en-US" w:eastAsia="zh-CN"/>
                    </w:rPr>
                    <w:t>530.65</w:t>
                  </w:r>
                </w:p>
              </w:tc>
              <w:tc>
                <w:tcPr>
                  <w:tcW w:w="509" w:type="pct"/>
                  <w:tcBorders>
                    <w:tl2br w:val="nil"/>
                    <w:tr2bl w:val="nil"/>
                  </w:tcBorders>
                  <w:noWrap w:val="0"/>
                  <w:vAlign w:val="center"/>
                </w:tcPr>
                <w:p w14:paraId="698E9575">
                  <w:pPr>
                    <w:pStyle w:val="39"/>
                    <w:bidi w:val="0"/>
                    <w:ind w:firstLine="0" w:firstLineChars="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废气</w:t>
                  </w:r>
                </w:p>
              </w:tc>
              <w:tc>
                <w:tcPr>
                  <w:tcW w:w="509" w:type="pct"/>
                  <w:tcBorders>
                    <w:tl2br w:val="nil"/>
                    <w:tr2bl w:val="nil"/>
                  </w:tcBorders>
                  <w:noWrap w:val="0"/>
                  <w:vAlign w:val="center"/>
                </w:tcPr>
                <w:p w14:paraId="096CF433">
                  <w:pPr>
                    <w:pStyle w:val="39"/>
                    <w:bidi w:val="0"/>
                    <w:ind w:firstLine="0" w:firstLineChars="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氯化氢</w:t>
                  </w:r>
                </w:p>
              </w:tc>
              <w:tc>
                <w:tcPr>
                  <w:tcW w:w="512" w:type="pct"/>
                  <w:tcBorders>
                    <w:tl2br w:val="nil"/>
                    <w:tr2bl w:val="nil"/>
                  </w:tcBorders>
                  <w:noWrap w:val="0"/>
                  <w:vAlign w:val="center"/>
                </w:tcPr>
                <w:p w14:paraId="03EE2609">
                  <w:pPr>
                    <w:pStyle w:val="39"/>
                    <w:bidi w:val="0"/>
                    <w:rPr>
                      <w:rFonts w:hint="default"/>
                      <w:color w:val="auto"/>
                      <w:lang w:val="en-US" w:eastAsia="zh-CN"/>
                    </w:rPr>
                  </w:pPr>
                  <w:r>
                    <w:rPr>
                      <w:rFonts w:hint="eastAsia"/>
                      <w:color w:val="auto"/>
                      <w:lang w:val="en-US" w:eastAsia="zh-CN"/>
                    </w:rPr>
                    <w:t>0.766</w:t>
                  </w:r>
                </w:p>
              </w:tc>
              <w:tc>
                <w:tcPr>
                  <w:tcW w:w="925" w:type="pct"/>
                  <w:tcBorders>
                    <w:tl2br w:val="nil"/>
                    <w:tr2bl w:val="nil"/>
                  </w:tcBorders>
                  <w:noWrap w:val="0"/>
                  <w:vAlign w:val="center"/>
                </w:tcPr>
                <w:p w14:paraId="663BA9BC">
                  <w:pPr>
                    <w:pStyle w:val="39"/>
                    <w:bidi w:val="0"/>
                    <w:rPr>
                      <w:rFonts w:hint="default"/>
                      <w:color w:val="auto"/>
                      <w:lang w:val="en-US" w:eastAsia="zh-CN"/>
                    </w:rPr>
                  </w:pPr>
                  <w:r>
                    <w:rPr>
                      <w:rFonts w:hint="eastAsia"/>
                      <w:color w:val="auto"/>
                      <w:lang w:val="en-US" w:eastAsia="zh-CN"/>
                    </w:rPr>
                    <w:t>0.75</w:t>
                  </w:r>
                </w:p>
              </w:tc>
            </w:tr>
            <w:tr w14:paraId="52FD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404A3756">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41C94588">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6D475C32">
                  <w:pPr>
                    <w:pStyle w:val="39"/>
                    <w:bidi w:val="0"/>
                    <w:jc w:val="center"/>
                    <w:rPr>
                      <w:rFonts w:hint="default"/>
                      <w:color w:val="auto"/>
                      <w:highlight w:val="none"/>
                      <w:shd w:val="clear" w:color="auto" w:fill="auto"/>
                      <w:lang w:val="en-US" w:eastAsia="zh-CN"/>
                    </w:rPr>
                  </w:pPr>
                </w:p>
              </w:tc>
              <w:tc>
                <w:tcPr>
                  <w:tcW w:w="509" w:type="pct"/>
                  <w:vMerge w:val="restart"/>
                  <w:tcBorders>
                    <w:tl2br w:val="nil"/>
                    <w:tr2bl w:val="nil"/>
                  </w:tcBorders>
                  <w:noWrap w:val="0"/>
                  <w:vAlign w:val="center"/>
                </w:tcPr>
                <w:p w14:paraId="2F704EE4">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废水</w:t>
                  </w:r>
                </w:p>
              </w:tc>
              <w:tc>
                <w:tcPr>
                  <w:tcW w:w="509" w:type="pct"/>
                  <w:tcBorders>
                    <w:tl2br w:val="nil"/>
                    <w:tr2bl w:val="nil"/>
                  </w:tcBorders>
                  <w:noWrap w:val="0"/>
                  <w:vAlign w:val="center"/>
                </w:tcPr>
                <w:p w14:paraId="0B09B446">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氯化钾</w:t>
                  </w:r>
                </w:p>
              </w:tc>
              <w:tc>
                <w:tcPr>
                  <w:tcW w:w="512" w:type="pct"/>
                  <w:tcBorders>
                    <w:tl2br w:val="nil"/>
                    <w:tr2bl w:val="nil"/>
                  </w:tcBorders>
                  <w:noWrap w:val="0"/>
                  <w:vAlign w:val="center"/>
                </w:tcPr>
                <w:p w14:paraId="408B2D68">
                  <w:pPr>
                    <w:pStyle w:val="39"/>
                    <w:bidi w:val="0"/>
                    <w:rPr>
                      <w:rFonts w:hint="eastAsia"/>
                      <w:color w:val="auto"/>
                      <w:lang w:val="en-US" w:eastAsia="zh-CN"/>
                    </w:rPr>
                  </w:pPr>
                  <w:r>
                    <w:rPr>
                      <w:rFonts w:hint="eastAsia"/>
                      <w:color w:val="auto"/>
                      <w:lang w:val="en-US" w:eastAsia="zh-CN"/>
                    </w:rPr>
                    <w:t>2.29</w:t>
                  </w:r>
                </w:p>
              </w:tc>
              <w:tc>
                <w:tcPr>
                  <w:tcW w:w="925" w:type="pct"/>
                  <w:tcBorders>
                    <w:tl2br w:val="nil"/>
                    <w:tr2bl w:val="nil"/>
                  </w:tcBorders>
                  <w:noWrap w:val="0"/>
                  <w:vAlign w:val="center"/>
                </w:tcPr>
                <w:p w14:paraId="351FFE12">
                  <w:pPr>
                    <w:pStyle w:val="39"/>
                    <w:bidi w:val="0"/>
                    <w:rPr>
                      <w:rFonts w:hint="default"/>
                      <w:color w:val="auto"/>
                      <w:lang w:val="en-US" w:eastAsia="zh-CN"/>
                    </w:rPr>
                  </w:pPr>
                  <w:r>
                    <w:rPr>
                      <w:rFonts w:hint="eastAsia"/>
                      <w:color w:val="auto"/>
                      <w:lang w:val="en-US" w:eastAsia="zh-CN"/>
                    </w:rPr>
                    <w:t>1.09</w:t>
                  </w:r>
                </w:p>
              </w:tc>
            </w:tr>
            <w:tr w14:paraId="6578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50FF0859">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63649FAA">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34CB1662">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6891242B">
                  <w:pPr>
                    <w:pStyle w:val="39"/>
                    <w:bidi w:val="0"/>
                    <w:jc w:val="center"/>
                    <w:rPr>
                      <w:rFonts w:hint="eastAsia"/>
                      <w:color w:val="auto"/>
                      <w:highlight w:val="none"/>
                      <w:shd w:val="clear" w:color="auto" w:fill="auto"/>
                      <w:lang w:val="en-US" w:eastAsia="zh-CN"/>
                    </w:rPr>
                  </w:pPr>
                </w:p>
              </w:tc>
              <w:tc>
                <w:tcPr>
                  <w:tcW w:w="509" w:type="pct"/>
                  <w:tcBorders>
                    <w:tl2br w:val="nil"/>
                    <w:tr2bl w:val="nil"/>
                  </w:tcBorders>
                  <w:noWrap w:val="0"/>
                  <w:vAlign w:val="center"/>
                </w:tcPr>
                <w:p w14:paraId="4FBB5161">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氯化钠</w:t>
                  </w:r>
                </w:p>
              </w:tc>
              <w:tc>
                <w:tcPr>
                  <w:tcW w:w="512" w:type="pct"/>
                  <w:tcBorders>
                    <w:tl2br w:val="nil"/>
                    <w:tr2bl w:val="nil"/>
                  </w:tcBorders>
                  <w:noWrap w:val="0"/>
                  <w:vAlign w:val="center"/>
                </w:tcPr>
                <w:p w14:paraId="1F29325B">
                  <w:pPr>
                    <w:pStyle w:val="39"/>
                    <w:bidi w:val="0"/>
                    <w:rPr>
                      <w:rFonts w:hint="eastAsia"/>
                      <w:color w:val="auto"/>
                      <w:lang w:val="en-US" w:eastAsia="zh-CN"/>
                    </w:rPr>
                  </w:pPr>
                  <w:r>
                    <w:rPr>
                      <w:rFonts w:hint="eastAsia"/>
                      <w:color w:val="auto"/>
                      <w:lang w:val="en-US" w:eastAsia="zh-CN"/>
                    </w:rPr>
                    <w:t>2.89</w:t>
                  </w:r>
                </w:p>
              </w:tc>
              <w:tc>
                <w:tcPr>
                  <w:tcW w:w="925" w:type="pct"/>
                  <w:tcBorders>
                    <w:tl2br w:val="nil"/>
                    <w:tr2bl w:val="nil"/>
                  </w:tcBorders>
                  <w:noWrap w:val="0"/>
                  <w:vAlign w:val="center"/>
                </w:tcPr>
                <w:p w14:paraId="2D34F06B">
                  <w:pPr>
                    <w:pStyle w:val="39"/>
                    <w:bidi w:val="0"/>
                    <w:rPr>
                      <w:rFonts w:hint="eastAsia"/>
                      <w:color w:val="auto"/>
                      <w:lang w:val="en-US" w:eastAsia="zh-CN"/>
                    </w:rPr>
                  </w:pPr>
                  <w:r>
                    <w:rPr>
                      <w:rFonts w:hint="eastAsia"/>
                      <w:color w:val="auto"/>
                      <w:lang w:val="en-US" w:eastAsia="zh-CN"/>
                    </w:rPr>
                    <w:t>1.75</w:t>
                  </w:r>
                </w:p>
              </w:tc>
            </w:tr>
            <w:tr w14:paraId="16AD7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64486BFB">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28889E3E">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4DBED2BB">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1A6A186C">
                  <w:pPr>
                    <w:pStyle w:val="39"/>
                    <w:bidi w:val="0"/>
                    <w:jc w:val="center"/>
                    <w:rPr>
                      <w:rFonts w:hint="eastAsia"/>
                      <w:color w:val="auto"/>
                      <w:highlight w:val="none"/>
                      <w:shd w:val="clear" w:color="auto" w:fill="auto"/>
                      <w:lang w:val="en-US" w:eastAsia="zh-CN"/>
                    </w:rPr>
                  </w:pPr>
                </w:p>
              </w:tc>
              <w:tc>
                <w:tcPr>
                  <w:tcW w:w="509" w:type="pct"/>
                  <w:tcBorders>
                    <w:tl2br w:val="nil"/>
                    <w:tr2bl w:val="nil"/>
                  </w:tcBorders>
                  <w:noWrap w:val="0"/>
                  <w:vAlign w:val="center"/>
                </w:tcPr>
                <w:p w14:paraId="03E1760E">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氯化铝</w:t>
                  </w:r>
                </w:p>
              </w:tc>
              <w:tc>
                <w:tcPr>
                  <w:tcW w:w="512" w:type="pct"/>
                  <w:tcBorders>
                    <w:tl2br w:val="nil"/>
                    <w:tr2bl w:val="nil"/>
                  </w:tcBorders>
                  <w:noWrap w:val="0"/>
                  <w:vAlign w:val="center"/>
                </w:tcPr>
                <w:p w14:paraId="402AE0F3">
                  <w:pPr>
                    <w:pStyle w:val="39"/>
                    <w:bidi w:val="0"/>
                    <w:rPr>
                      <w:rFonts w:hint="eastAsia"/>
                      <w:color w:val="auto"/>
                      <w:lang w:val="en-US" w:eastAsia="zh-CN"/>
                    </w:rPr>
                  </w:pPr>
                  <w:r>
                    <w:rPr>
                      <w:rFonts w:hint="eastAsia"/>
                      <w:color w:val="auto"/>
                      <w:lang w:val="en-US" w:eastAsia="zh-CN"/>
                    </w:rPr>
                    <w:t>47.38</w:t>
                  </w:r>
                </w:p>
              </w:tc>
              <w:tc>
                <w:tcPr>
                  <w:tcW w:w="925" w:type="pct"/>
                  <w:tcBorders>
                    <w:tl2br w:val="nil"/>
                    <w:tr2bl w:val="nil"/>
                  </w:tcBorders>
                  <w:noWrap w:val="0"/>
                  <w:vAlign w:val="center"/>
                </w:tcPr>
                <w:p w14:paraId="44E11670">
                  <w:pPr>
                    <w:pStyle w:val="39"/>
                    <w:bidi w:val="0"/>
                    <w:rPr>
                      <w:rFonts w:hint="eastAsia"/>
                      <w:color w:val="auto"/>
                      <w:lang w:val="en-US" w:eastAsia="zh-CN"/>
                    </w:rPr>
                  </w:pPr>
                  <w:r>
                    <w:rPr>
                      <w:rFonts w:hint="eastAsia"/>
                      <w:color w:val="auto"/>
                      <w:lang w:val="en-US" w:eastAsia="zh-CN"/>
                    </w:rPr>
                    <w:t>37.8</w:t>
                  </w:r>
                </w:p>
              </w:tc>
            </w:tr>
            <w:tr w14:paraId="70D9D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06959BAF">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5D415670">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686E26C5">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693EAC99">
                  <w:pPr>
                    <w:pStyle w:val="39"/>
                    <w:bidi w:val="0"/>
                    <w:jc w:val="center"/>
                    <w:rPr>
                      <w:rFonts w:hint="eastAsia"/>
                      <w:color w:val="auto"/>
                      <w:highlight w:val="none"/>
                      <w:shd w:val="clear" w:color="auto" w:fill="auto"/>
                      <w:lang w:val="en-US" w:eastAsia="zh-CN"/>
                    </w:rPr>
                  </w:pPr>
                </w:p>
              </w:tc>
              <w:tc>
                <w:tcPr>
                  <w:tcW w:w="509" w:type="pct"/>
                  <w:tcBorders>
                    <w:tl2br w:val="nil"/>
                    <w:tr2bl w:val="nil"/>
                  </w:tcBorders>
                  <w:noWrap w:val="0"/>
                  <w:vAlign w:val="center"/>
                </w:tcPr>
                <w:p w14:paraId="49AB1024">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氯化钙</w:t>
                  </w:r>
                </w:p>
              </w:tc>
              <w:tc>
                <w:tcPr>
                  <w:tcW w:w="512" w:type="pct"/>
                  <w:tcBorders>
                    <w:tl2br w:val="nil"/>
                    <w:tr2bl w:val="nil"/>
                  </w:tcBorders>
                  <w:noWrap w:val="0"/>
                  <w:vAlign w:val="center"/>
                </w:tcPr>
                <w:p w14:paraId="41D0A104">
                  <w:pPr>
                    <w:pStyle w:val="39"/>
                    <w:bidi w:val="0"/>
                    <w:rPr>
                      <w:rFonts w:hint="eastAsia"/>
                      <w:color w:val="auto"/>
                      <w:lang w:val="en-US" w:eastAsia="zh-CN"/>
                    </w:rPr>
                  </w:pPr>
                  <w:r>
                    <w:rPr>
                      <w:rFonts w:hint="eastAsia"/>
                      <w:color w:val="auto"/>
                      <w:lang w:val="en-US" w:eastAsia="zh-CN"/>
                    </w:rPr>
                    <w:t>0.11</w:t>
                  </w:r>
                </w:p>
              </w:tc>
              <w:tc>
                <w:tcPr>
                  <w:tcW w:w="925" w:type="pct"/>
                  <w:tcBorders>
                    <w:tl2br w:val="nil"/>
                    <w:tr2bl w:val="nil"/>
                  </w:tcBorders>
                  <w:noWrap w:val="0"/>
                  <w:vAlign w:val="center"/>
                </w:tcPr>
                <w:p w14:paraId="1565C0E3">
                  <w:pPr>
                    <w:pStyle w:val="39"/>
                    <w:bidi w:val="0"/>
                    <w:rPr>
                      <w:rFonts w:hint="eastAsia"/>
                      <w:color w:val="auto"/>
                      <w:lang w:val="en-US" w:eastAsia="zh-CN"/>
                    </w:rPr>
                  </w:pPr>
                  <w:r>
                    <w:rPr>
                      <w:rFonts w:hint="eastAsia"/>
                      <w:color w:val="auto"/>
                      <w:lang w:val="en-US" w:eastAsia="zh-CN"/>
                    </w:rPr>
                    <w:t>0.07</w:t>
                  </w:r>
                </w:p>
              </w:tc>
            </w:tr>
            <w:tr w14:paraId="7B30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2A321E87">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755000A7">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66E9DEB3">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1B43E3D4">
                  <w:pPr>
                    <w:pStyle w:val="39"/>
                    <w:bidi w:val="0"/>
                    <w:jc w:val="center"/>
                    <w:rPr>
                      <w:rFonts w:hint="eastAsia"/>
                      <w:color w:val="auto"/>
                      <w:highlight w:val="none"/>
                      <w:shd w:val="clear" w:color="auto" w:fill="auto"/>
                      <w:lang w:val="en-US" w:eastAsia="zh-CN"/>
                    </w:rPr>
                  </w:pPr>
                </w:p>
              </w:tc>
              <w:tc>
                <w:tcPr>
                  <w:tcW w:w="509" w:type="pct"/>
                  <w:tcBorders>
                    <w:tl2br w:val="nil"/>
                    <w:tr2bl w:val="nil"/>
                  </w:tcBorders>
                  <w:noWrap w:val="0"/>
                  <w:vAlign w:val="center"/>
                </w:tcPr>
                <w:p w14:paraId="7C81A572">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氯化铁</w:t>
                  </w:r>
                </w:p>
              </w:tc>
              <w:tc>
                <w:tcPr>
                  <w:tcW w:w="512" w:type="pct"/>
                  <w:tcBorders>
                    <w:tl2br w:val="nil"/>
                    <w:tr2bl w:val="nil"/>
                  </w:tcBorders>
                  <w:noWrap w:val="0"/>
                  <w:vAlign w:val="center"/>
                </w:tcPr>
                <w:p w14:paraId="58C99BBE">
                  <w:pPr>
                    <w:pStyle w:val="39"/>
                    <w:bidi w:val="0"/>
                    <w:rPr>
                      <w:rFonts w:hint="eastAsia"/>
                      <w:color w:val="auto"/>
                      <w:lang w:val="en-US" w:eastAsia="zh-CN"/>
                    </w:rPr>
                  </w:pPr>
                  <w:r>
                    <w:rPr>
                      <w:rFonts w:hint="eastAsia"/>
                      <w:color w:val="auto"/>
                      <w:lang w:val="en-US" w:eastAsia="zh-CN"/>
                    </w:rPr>
                    <w:t>2.33</w:t>
                  </w:r>
                </w:p>
              </w:tc>
              <w:tc>
                <w:tcPr>
                  <w:tcW w:w="925" w:type="pct"/>
                  <w:tcBorders>
                    <w:tl2br w:val="nil"/>
                    <w:tr2bl w:val="nil"/>
                  </w:tcBorders>
                  <w:noWrap w:val="0"/>
                  <w:vAlign w:val="center"/>
                </w:tcPr>
                <w:p w14:paraId="43D8F933">
                  <w:pPr>
                    <w:pStyle w:val="39"/>
                    <w:bidi w:val="0"/>
                    <w:rPr>
                      <w:rFonts w:hint="eastAsia"/>
                      <w:color w:val="auto"/>
                      <w:lang w:val="en-US" w:eastAsia="zh-CN"/>
                    </w:rPr>
                  </w:pPr>
                  <w:r>
                    <w:rPr>
                      <w:rFonts w:hint="eastAsia"/>
                      <w:color w:val="auto"/>
                      <w:lang w:val="en-US" w:eastAsia="zh-CN"/>
                    </w:rPr>
                    <w:t>1.53</w:t>
                  </w:r>
                </w:p>
              </w:tc>
            </w:tr>
            <w:tr w14:paraId="2A0CA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169D22E2">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532C2D9D">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3753E051">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0D42B902">
                  <w:pPr>
                    <w:pStyle w:val="39"/>
                    <w:bidi w:val="0"/>
                    <w:jc w:val="center"/>
                    <w:rPr>
                      <w:rFonts w:hint="eastAsia"/>
                      <w:color w:val="auto"/>
                      <w:highlight w:val="none"/>
                      <w:shd w:val="clear" w:color="auto" w:fill="auto"/>
                      <w:lang w:val="en-US" w:eastAsia="zh-CN"/>
                    </w:rPr>
                  </w:pPr>
                </w:p>
              </w:tc>
              <w:tc>
                <w:tcPr>
                  <w:tcW w:w="509" w:type="pct"/>
                  <w:tcBorders>
                    <w:tl2br w:val="nil"/>
                    <w:tr2bl w:val="nil"/>
                  </w:tcBorders>
                  <w:noWrap w:val="0"/>
                  <w:vAlign w:val="center"/>
                </w:tcPr>
                <w:p w14:paraId="0763FDD8">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氯化氢</w:t>
                  </w:r>
                </w:p>
              </w:tc>
              <w:tc>
                <w:tcPr>
                  <w:tcW w:w="512" w:type="pct"/>
                  <w:tcBorders>
                    <w:tl2br w:val="nil"/>
                    <w:tr2bl w:val="nil"/>
                  </w:tcBorders>
                  <w:noWrap w:val="0"/>
                  <w:vAlign w:val="center"/>
                </w:tcPr>
                <w:p w14:paraId="70BB3640">
                  <w:pPr>
                    <w:pStyle w:val="39"/>
                    <w:bidi w:val="0"/>
                    <w:rPr>
                      <w:rFonts w:hint="eastAsia"/>
                      <w:color w:val="auto"/>
                      <w:lang w:val="en-US" w:eastAsia="zh-CN"/>
                    </w:rPr>
                  </w:pPr>
                  <w:r>
                    <w:rPr>
                      <w:rFonts w:hint="eastAsia"/>
                      <w:color w:val="auto"/>
                      <w:lang w:val="en-US" w:eastAsia="zh-CN"/>
                    </w:rPr>
                    <w:t>11.13</w:t>
                  </w:r>
                </w:p>
              </w:tc>
              <w:tc>
                <w:tcPr>
                  <w:tcW w:w="925" w:type="pct"/>
                  <w:tcBorders>
                    <w:tl2br w:val="nil"/>
                    <w:tr2bl w:val="nil"/>
                  </w:tcBorders>
                  <w:noWrap w:val="0"/>
                  <w:vAlign w:val="center"/>
                </w:tcPr>
                <w:p w14:paraId="1997196F">
                  <w:pPr>
                    <w:pStyle w:val="39"/>
                    <w:bidi w:val="0"/>
                    <w:rPr>
                      <w:rFonts w:hint="eastAsia"/>
                      <w:color w:val="auto"/>
                      <w:lang w:val="en-US" w:eastAsia="zh-CN"/>
                    </w:rPr>
                  </w:pPr>
                  <w:r>
                    <w:rPr>
                      <w:rFonts w:hint="eastAsia"/>
                      <w:color w:val="auto"/>
                      <w:lang w:val="en-US" w:eastAsia="zh-CN"/>
                    </w:rPr>
                    <w:t>10.83</w:t>
                  </w:r>
                </w:p>
              </w:tc>
            </w:tr>
            <w:tr w14:paraId="68912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4A3E4C94">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3DE8E2E4">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0633F90A">
                  <w:pPr>
                    <w:pStyle w:val="39"/>
                    <w:bidi w:val="0"/>
                    <w:jc w:val="center"/>
                    <w:rPr>
                      <w:rFonts w:hint="default"/>
                      <w:color w:val="auto"/>
                      <w:highlight w:val="none"/>
                      <w:shd w:val="clear" w:color="auto" w:fill="auto"/>
                      <w:lang w:val="en-US" w:eastAsia="zh-CN"/>
                    </w:rPr>
                  </w:pPr>
                </w:p>
              </w:tc>
              <w:tc>
                <w:tcPr>
                  <w:tcW w:w="509" w:type="pct"/>
                  <w:vMerge w:val="restart"/>
                  <w:tcBorders>
                    <w:tl2br w:val="nil"/>
                    <w:tr2bl w:val="nil"/>
                  </w:tcBorders>
                  <w:noWrap w:val="0"/>
                  <w:vAlign w:val="center"/>
                </w:tcPr>
                <w:p w14:paraId="4ACECF41">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固废（废酸）</w:t>
                  </w:r>
                </w:p>
              </w:tc>
              <w:tc>
                <w:tcPr>
                  <w:tcW w:w="509" w:type="pct"/>
                  <w:tcBorders>
                    <w:tl2br w:val="nil"/>
                    <w:tr2bl w:val="nil"/>
                  </w:tcBorders>
                  <w:shd w:val="clear" w:color="auto" w:fill="auto"/>
                  <w:noWrap w:val="0"/>
                  <w:vAlign w:val="center"/>
                </w:tcPr>
                <w:p w14:paraId="01788B5F">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氯化氢</w:t>
                  </w:r>
                </w:p>
              </w:tc>
              <w:tc>
                <w:tcPr>
                  <w:tcW w:w="512" w:type="pct"/>
                  <w:tcBorders>
                    <w:tl2br w:val="nil"/>
                    <w:tr2bl w:val="nil"/>
                  </w:tcBorders>
                  <w:noWrap w:val="0"/>
                  <w:vAlign w:val="center"/>
                </w:tcPr>
                <w:p w14:paraId="620EA675">
                  <w:pPr>
                    <w:pStyle w:val="39"/>
                    <w:bidi w:val="0"/>
                    <w:rPr>
                      <w:rFonts w:hint="eastAsia"/>
                      <w:color w:val="auto"/>
                      <w:lang w:val="en-US" w:eastAsia="zh-CN"/>
                    </w:rPr>
                  </w:pPr>
                  <w:r>
                    <w:rPr>
                      <w:rFonts w:hint="eastAsia"/>
                      <w:color w:val="auto"/>
                      <w:lang w:val="en-US" w:eastAsia="zh-CN"/>
                    </w:rPr>
                    <w:t>99.404</w:t>
                  </w:r>
                </w:p>
              </w:tc>
              <w:tc>
                <w:tcPr>
                  <w:tcW w:w="925" w:type="pct"/>
                  <w:tcBorders>
                    <w:tl2br w:val="nil"/>
                    <w:tr2bl w:val="nil"/>
                  </w:tcBorders>
                  <w:noWrap w:val="0"/>
                  <w:vAlign w:val="center"/>
                </w:tcPr>
                <w:p w14:paraId="1632790A">
                  <w:pPr>
                    <w:pStyle w:val="39"/>
                    <w:bidi w:val="0"/>
                    <w:rPr>
                      <w:rFonts w:hint="default"/>
                      <w:color w:val="auto"/>
                      <w:lang w:val="en-US" w:eastAsia="zh-CN"/>
                    </w:rPr>
                  </w:pPr>
                  <w:r>
                    <w:rPr>
                      <w:rFonts w:hint="eastAsia"/>
                      <w:color w:val="auto"/>
                      <w:lang w:val="en-US" w:eastAsia="zh-CN"/>
                    </w:rPr>
                    <w:t>96.68</w:t>
                  </w:r>
                </w:p>
              </w:tc>
            </w:tr>
            <w:tr w14:paraId="73553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1172228E">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74762FAC">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75EF2411">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28C0C22C">
                  <w:pPr>
                    <w:pStyle w:val="39"/>
                    <w:bidi w:val="0"/>
                    <w:jc w:val="center"/>
                    <w:rPr>
                      <w:rFonts w:hint="eastAsia"/>
                      <w:color w:val="auto"/>
                      <w:highlight w:val="none"/>
                      <w:shd w:val="clear" w:color="auto" w:fill="auto"/>
                      <w:lang w:val="en-US" w:eastAsia="zh-CN"/>
                    </w:rPr>
                  </w:pPr>
                </w:p>
              </w:tc>
              <w:tc>
                <w:tcPr>
                  <w:tcW w:w="509" w:type="pct"/>
                  <w:tcBorders>
                    <w:tl2br w:val="nil"/>
                    <w:tr2bl w:val="nil"/>
                  </w:tcBorders>
                  <w:shd w:val="clear" w:color="auto" w:fill="auto"/>
                  <w:noWrap w:val="0"/>
                  <w:vAlign w:val="center"/>
                </w:tcPr>
                <w:p w14:paraId="348D10FB">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氯化钠</w:t>
                  </w:r>
                </w:p>
              </w:tc>
              <w:tc>
                <w:tcPr>
                  <w:tcW w:w="512" w:type="pct"/>
                  <w:tcBorders>
                    <w:tl2br w:val="nil"/>
                    <w:tr2bl w:val="nil"/>
                  </w:tcBorders>
                  <w:noWrap w:val="0"/>
                  <w:vAlign w:val="center"/>
                </w:tcPr>
                <w:p w14:paraId="61BF243F">
                  <w:pPr>
                    <w:pStyle w:val="39"/>
                    <w:bidi w:val="0"/>
                    <w:rPr>
                      <w:rFonts w:hint="eastAsia"/>
                      <w:color w:val="auto"/>
                      <w:lang w:val="en-US" w:eastAsia="zh-CN"/>
                    </w:rPr>
                  </w:pPr>
                  <w:r>
                    <w:rPr>
                      <w:rFonts w:hint="eastAsia"/>
                      <w:color w:val="auto"/>
                      <w:lang w:val="en-US" w:eastAsia="zh-CN"/>
                    </w:rPr>
                    <w:t>26.04</w:t>
                  </w:r>
                </w:p>
              </w:tc>
              <w:tc>
                <w:tcPr>
                  <w:tcW w:w="925" w:type="pct"/>
                  <w:tcBorders>
                    <w:tl2br w:val="nil"/>
                    <w:tr2bl w:val="nil"/>
                  </w:tcBorders>
                  <w:noWrap w:val="0"/>
                  <w:vAlign w:val="center"/>
                </w:tcPr>
                <w:p w14:paraId="388C041B">
                  <w:pPr>
                    <w:pStyle w:val="39"/>
                    <w:bidi w:val="0"/>
                    <w:rPr>
                      <w:rFonts w:hint="eastAsia"/>
                      <w:color w:val="auto"/>
                      <w:lang w:val="en-US" w:eastAsia="zh-CN"/>
                    </w:rPr>
                  </w:pPr>
                  <w:r>
                    <w:rPr>
                      <w:rFonts w:hint="eastAsia"/>
                      <w:color w:val="auto"/>
                      <w:lang w:val="en-US" w:eastAsia="zh-CN"/>
                    </w:rPr>
                    <w:t>15.8</w:t>
                  </w:r>
                </w:p>
              </w:tc>
            </w:tr>
            <w:tr w14:paraId="4CD0B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562AFC97">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4791E607">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121C1B2A">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4E200B9E">
                  <w:pPr>
                    <w:pStyle w:val="39"/>
                    <w:bidi w:val="0"/>
                    <w:jc w:val="center"/>
                    <w:rPr>
                      <w:rFonts w:hint="eastAsia"/>
                      <w:color w:val="auto"/>
                      <w:highlight w:val="none"/>
                      <w:shd w:val="clear" w:color="auto" w:fill="auto"/>
                      <w:lang w:val="en-US" w:eastAsia="zh-CN"/>
                    </w:rPr>
                  </w:pPr>
                </w:p>
              </w:tc>
              <w:tc>
                <w:tcPr>
                  <w:tcW w:w="509" w:type="pct"/>
                  <w:tcBorders>
                    <w:tl2br w:val="nil"/>
                    <w:tr2bl w:val="nil"/>
                  </w:tcBorders>
                  <w:shd w:val="clear" w:color="auto" w:fill="auto"/>
                  <w:noWrap w:val="0"/>
                  <w:vAlign w:val="center"/>
                </w:tcPr>
                <w:p w14:paraId="378832C3">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氯化铝</w:t>
                  </w:r>
                </w:p>
              </w:tc>
              <w:tc>
                <w:tcPr>
                  <w:tcW w:w="512" w:type="pct"/>
                  <w:tcBorders>
                    <w:tl2br w:val="nil"/>
                    <w:tr2bl w:val="nil"/>
                  </w:tcBorders>
                  <w:noWrap w:val="0"/>
                  <w:vAlign w:val="center"/>
                </w:tcPr>
                <w:p w14:paraId="127370FB">
                  <w:pPr>
                    <w:pStyle w:val="39"/>
                    <w:bidi w:val="0"/>
                    <w:rPr>
                      <w:rFonts w:hint="eastAsia"/>
                      <w:color w:val="auto"/>
                      <w:lang w:val="en-US" w:eastAsia="zh-CN"/>
                    </w:rPr>
                  </w:pPr>
                  <w:r>
                    <w:rPr>
                      <w:rFonts w:hint="eastAsia"/>
                      <w:color w:val="auto"/>
                      <w:lang w:val="en-US" w:eastAsia="zh-CN"/>
                    </w:rPr>
                    <w:t>426.41</w:t>
                  </w:r>
                </w:p>
              </w:tc>
              <w:tc>
                <w:tcPr>
                  <w:tcW w:w="925" w:type="pct"/>
                  <w:tcBorders>
                    <w:tl2br w:val="nil"/>
                    <w:tr2bl w:val="nil"/>
                  </w:tcBorders>
                  <w:noWrap w:val="0"/>
                  <w:vAlign w:val="center"/>
                </w:tcPr>
                <w:p w14:paraId="47945807">
                  <w:pPr>
                    <w:pStyle w:val="39"/>
                    <w:bidi w:val="0"/>
                    <w:rPr>
                      <w:rFonts w:hint="eastAsia"/>
                      <w:color w:val="auto"/>
                      <w:lang w:val="en-US" w:eastAsia="zh-CN"/>
                    </w:rPr>
                  </w:pPr>
                  <w:r>
                    <w:rPr>
                      <w:rFonts w:hint="eastAsia"/>
                      <w:color w:val="auto"/>
                      <w:lang w:val="en-US" w:eastAsia="zh-CN"/>
                    </w:rPr>
                    <w:t>340.17</w:t>
                  </w:r>
                </w:p>
              </w:tc>
            </w:tr>
            <w:tr w14:paraId="58207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51A69D6E">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4FA785D0">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41BCB60A">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788D938D">
                  <w:pPr>
                    <w:pStyle w:val="39"/>
                    <w:bidi w:val="0"/>
                    <w:jc w:val="center"/>
                    <w:rPr>
                      <w:rFonts w:hint="eastAsia"/>
                      <w:color w:val="auto"/>
                      <w:highlight w:val="none"/>
                      <w:shd w:val="clear" w:color="auto" w:fill="auto"/>
                      <w:lang w:val="en-US" w:eastAsia="zh-CN"/>
                    </w:rPr>
                  </w:pPr>
                </w:p>
              </w:tc>
              <w:tc>
                <w:tcPr>
                  <w:tcW w:w="509" w:type="pct"/>
                  <w:tcBorders>
                    <w:tl2br w:val="nil"/>
                    <w:tr2bl w:val="nil"/>
                  </w:tcBorders>
                  <w:shd w:val="clear" w:color="auto" w:fill="auto"/>
                  <w:noWrap w:val="0"/>
                  <w:vAlign w:val="center"/>
                </w:tcPr>
                <w:p w14:paraId="5DBB8C64">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氯化钾</w:t>
                  </w:r>
                </w:p>
              </w:tc>
              <w:tc>
                <w:tcPr>
                  <w:tcW w:w="512" w:type="pct"/>
                  <w:tcBorders>
                    <w:tl2br w:val="nil"/>
                    <w:tr2bl w:val="nil"/>
                  </w:tcBorders>
                  <w:noWrap w:val="0"/>
                  <w:vAlign w:val="center"/>
                </w:tcPr>
                <w:p w14:paraId="4B01BBAE">
                  <w:pPr>
                    <w:pStyle w:val="39"/>
                    <w:bidi w:val="0"/>
                    <w:rPr>
                      <w:rFonts w:hint="eastAsia"/>
                      <w:color w:val="auto"/>
                      <w:lang w:val="en-US" w:eastAsia="zh-CN"/>
                    </w:rPr>
                  </w:pPr>
                  <w:r>
                    <w:rPr>
                      <w:rFonts w:hint="eastAsia"/>
                      <w:color w:val="auto"/>
                      <w:lang w:val="en-US" w:eastAsia="zh-CN"/>
                    </w:rPr>
                    <w:t>20.65</w:t>
                  </w:r>
                </w:p>
              </w:tc>
              <w:tc>
                <w:tcPr>
                  <w:tcW w:w="925" w:type="pct"/>
                  <w:tcBorders>
                    <w:tl2br w:val="nil"/>
                    <w:tr2bl w:val="nil"/>
                  </w:tcBorders>
                  <w:noWrap w:val="0"/>
                  <w:vAlign w:val="center"/>
                </w:tcPr>
                <w:p w14:paraId="2F13558C">
                  <w:pPr>
                    <w:pStyle w:val="39"/>
                    <w:bidi w:val="0"/>
                    <w:rPr>
                      <w:rFonts w:hint="eastAsia"/>
                      <w:color w:val="auto"/>
                      <w:lang w:val="en-US" w:eastAsia="zh-CN"/>
                    </w:rPr>
                  </w:pPr>
                  <w:r>
                    <w:rPr>
                      <w:rFonts w:hint="eastAsia"/>
                      <w:color w:val="auto"/>
                      <w:lang w:val="en-US" w:eastAsia="zh-CN"/>
                    </w:rPr>
                    <w:t>9.84</w:t>
                  </w:r>
                </w:p>
              </w:tc>
            </w:tr>
            <w:tr w14:paraId="0A7A8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771EF9AF">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4C25CAAA">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5576C719">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45882732">
                  <w:pPr>
                    <w:pStyle w:val="39"/>
                    <w:bidi w:val="0"/>
                    <w:jc w:val="center"/>
                    <w:rPr>
                      <w:rFonts w:hint="eastAsia"/>
                      <w:color w:val="auto"/>
                      <w:highlight w:val="none"/>
                      <w:shd w:val="clear" w:color="auto" w:fill="auto"/>
                      <w:lang w:val="en-US" w:eastAsia="zh-CN"/>
                    </w:rPr>
                  </w:pPr>
                </w:p>
              </w:tc>
              <w:tc>
                <w:tcPr>
                  <w:tcW w:w="509" w:type="pct"/>
                  <w:tcBorders>
                    <w:tl2br w:val="nil"/>
                    <w:tr2bl w:val="nil"/>
                  </w:tcBorders>
                  <w:shd w:val="clear" w:color="auto" w:fill="auto"/>
                  <w:noWrap w:val="0"/>
                  <w:vAlign w:val="center"/>
                </w:tcPr>
                <w:p w14:paraId="76210366">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氯化钙</w:t>
                  </w:r>
                </w:p>
              </w:tc>
              <w:tc>
                <w:tcPr>
                  <w:tcW w:w="512" w:type="pct"/>
                  <w:tcBorders>
                    <w:tl2br w:val="nil"/>
                    <w:tr2bl w:val="nil"/>
                  </w:tcBorders>
                  <w:noWrap w:val="0"/>
                  <w:vAlign w:val="center"/>
                </w:tcPr>
                <w:p w14:paraId="751C03AF">
                  <w:pPr>
                    <w:pStyle w:val="39"/>
                    <w:bidi w:val="0"/>
                    <w:rPr>
                      <w:rFonts w:hint="eastAsia"/>
                      <w:color w:val="auto"/>
                      <w:lang w:val="en-US" w:eastAsia="zh-CN"/>
                    </w:rPr>
                  </w:pPr>
                  <w:r>
                    <w:rPr>
                      <w:rFonts w:hint="eastAsia"/>
                      <w:color w:val="auto"/>
                      <w:lang w:val="en-US" w:eastAsia="zh-CN"/>
                    </w:rPr>
                    <w:t>0.96</w:t>
                  </w:r>
                </w:p>
              </w:tc>
              <w:tc>
                <w:tcPr>
                  <w:tcW w:w="925" w:type="pct"/>
                  <w:tcBorders>
                    <w:tl2br w:val="nil"/>
                    <w:tr2bl w:val="nil"/>
                  </w:tcBorders>
                  <w:noWrap w:val="0"/>
                  <w:vAlign w:val="center"/>
                </w:tcPr>
                <w:p w14:paraId="7AFE5DC0">
                  <w:pPr>
                    <w:pStyle w:val="39"/>
                    <w:bidi w:val="0"/>
                    <w:rPr>
                      <w:rFonts w:hint="eastAsia"/>
                      <w:color w:val="auto"/>
                      <w:lang w:val="en-US" w:eastAsia="zh-CN"/>
                    </w:rPr>
                  </w:pPr>
                  <w:r>
                    <w:rPr>
                      <w:rFonts w:hint="eastAsia"/>
                      <w:color w:val="auto"/>
                      <w:lang w:val="en-US" w:eastAsia="zh-CN"/>
                    </w:rPr>
                    <w:t>0.61</w:t>
                  </w:r>
                </w:p>
              </w:tc>
            </w:tr>
            <w:tr w14:paraId="13CD6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pct"/>
                  <w:tcBorders>
                    <w:tl2br w:val="nil"/>
                    <w:tr2bl w:val="nil"/>
                  </w:tcBorders>
                  <w:noWrap w:val="0"/>
                  <w:vAlign w:val="center"/>
                </w:tcPr>
                <w:p w14:paraId="4EC1F35B">
                  <w:pPr>
                    <w:pStyle w:val="39"/>
                    <w:bidi w:val="0"/>
                    <w:ind w:firstLine="0" w:firstLineChars="0"/>
                    <w:jc w:val="center"/>
                    <w:rPr>
                      <w:rFonts w:hint="eastAsia" w:ascii="Times New Roman" w:hAnsi="Times New Roman" w:eastAsia="宋体"/>
                      <w:color w:val="auto"/>
                      <w:kern w:val="0"/>
                      <w:sz w:val="21"/>
                      <w:szCs w:val="20"/>
                      <w:highlight w:val="none"/>
                      <w:shd w:val="clear" w:color="auto" w:fill="auto"/>
                      <w:lang w:val="en-US" w:eastAsia="zh-CN"/>
                    </w:rPr>
                  </w:pPr>
                </w:p>
              </w:tc>
              <w:tc>
                <w:tcPr>
                  <w:tcW w:w="968" w:type="pct"/>
                  <w:tcBorders>
                    <w:tl2br w:val="nil"/>
                    <w:tr2bl w:val="nil"/>
                  </w:tcBorders>
                  <w:noWrap w:val="0"/>
                  <w:vAlign w:val="center"/>
                </w:tcPr>
                <w:p w14:paraId="1F1BC391">
                  <w:pPr>
                    <w:pStyle w:val="39"/>
                    <w:bidi w:val="0"/>
                    <w:ind w:firstLine="0" w:firstLineChars="0"/>
                    <w:jc w:val="center"/>
                    <w:rPr>
                      <w:rFonts w:hint="default" w:ascii="Times New Roman" w:hAnsi="Times New Roman" w:eastAsia="宋体"/>
                      <w:color w:val="auto"/>
                      <w:kern w:val="0"/>
                      <w:sz w:val="21"/>
                      <w:szCs w:val="20"/>
                      <w:highlight w:val="none"/>
                      <w:shd w:val="clear" w:color="auto" w:fill="auto"/>
                      <w:lang w:val="en-US" w:eastAsia="zh-CN"/>
                    </w:rPr>
                  </w:pPr>
                </w:p>
              </w:tc>
              <w:tc>
                <w:tcPr>
                  <w:tcW w:w="749" w:type="pct"/>
                  <w:tcBorders>
                    <w:tl2br w:val="nil"/>
                    <w:tr2bl w:val="nil"/>
                  </w:tcBorders>
                  <w:noWrap w:val="0"/>
                  <w:vAlign w:val="center"/>
                </w:tcPr>
                <w:p w14:paraId="672BA23C">
                  <w:pPr>
                    <w:pStyle w:val="39"/>
                    <w:bidi w:val="0"/>
                    <w:jc w:val="center"/>
                    <w:rPr>
                      <w:rFonts w:hint="default"/>
                      <w:color w:val="auto"/>
                      <w:highlight w:val="none"/>
                      <w:shd w:val="clear" w:color="auto" w:fill="auto"/>
                      <w:lang w:val="en-US" w:eastAsia="zh-CN"/>
                    </w:rPr>
                  </w:pPr>
                </w:p>
              </w:tc>
              <w:tc>
                <w:tcPr>
                  <w:tcW w:w="509" w:type="pct"/>
                  <w:vMerge w:val="continue"/>
                  <w:tcBorders>
                    <w:tl2br w:val="nil"/>
                    <w:tr2bl w:val="nil"/>
                  </w:tcBorders>
                  <w:noWrap w:val="0"/>
                  <w:vAlign w:val="center"/>
                </w:tcPr>
                <w:p w14:paraId="78D05E96">
                  <w:pPr>
                    <w:pStyle w:val="39"/>
                    <w:bidi w:val="0"/>
                    <w:jc w:val="center"/>
                    <w:rPr>
                      <w:rFonts w:hint="eastAsia"/>
                      <w:color w:val="auto"/>
                      <w:highlight w:val="none"/>
                      <w:shd w:val="clear" w:color="auto" w:fill="auto"/>
                      <w:lang w:val="en-US" w:eastAsia="zh-CN"/>
                    </w:rPr>
                  </w:pPr>
                </w:p>
              </w:tc>
              <w:tc>
                <w:tcPr>
                  <w:tcW w:w="509" w:type="pct"/>
                  <w:tcBorders>
                    <w:tl2br w:val="nil"/>
                    <w:tr2bl w:val="nil"/>
                  </w:tcBorders>
                  <w:shd w:val="clear" w:color="auto" w:fill="auto"/>
                  <w:noWrap w:val="0"/>
                  <w:vAlign w:val="center"/>
                </w:tcPr>
                <w:p w14:paraId="4AF3404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氯化铁</w:t>
                  </w:r>
                </w:p>
              </w:tc>
              <w:tc>
                <w:tcPr>
                  <w:tcW w:w="512" w:type="pct"/>
                  <w:tcBorders>
                    <w:tl2br w:val="nil"/>
                    <w:tr2bl w:val="nil"/>
                  </w:tcBorders>
                  <w:noWrap w:val="0"/>
                  <w:vAlign w:val="center"/>
                </w:tcPr>
                <w:p w14:paraId="34FCE16C">
                  <w:pPr>
                    <w:pStyle w:val="39"/>
                    <w:bidi w:val="0"/>
                    <w:rPr>
                      <w:rFonts w:hint="eastAsia"/>
                      <w:color w:val="auto"/>
                      <w:lang w:val="en-US" w:eastAsia="zh-CN"/>
                    </w:rPr>
                  </w:pPr>
                  <w:r>
                    <w:rPr>
                      <w:rFonts w:hint="eastAsia"/>
                      <w:color w:val="auto"/>
                      <w:lang w:val="en-US" w:eastAsia="zh-CN"/>
                    </w:rPr>
                    <w:t>20.95</w:t>
                  </w:r>
                </w:p>
              </w:tc>
              <w:tc>
                <w:tcPr>
                  <w:tcW w:w="925" w:type="pct"/>
                  <w:tcBorders>
                    <w:tl2br w:val="nil"/>
                    <w:tr2bl w:val="nil"/>
                  </w:tcBorders>
                  <w:noWrap w:val="0"/>
                  <w:vAlign w:val="center"/>
                </w:tcPr>
                <w:p w14:paraId="19570AC3">
                  <w:pPr>
                    <w:pStyle w:val="39"/>
                    <w:bidi w:val="0"/>
                    <w:rPr>
                      <w:rFonts w:hint="eastAsia"/>
                      <w:color w:val="auto"/>
                      <w:lang w:val="en-US" w:eastAsia="zh-CN"/>
                    </w:rPr>
                  </w:pPr>
                  <w:r>
                    <w:rPr>
                      <w:rFonts w:hint="eastAsia"/>
                      <w:color w:val="auto"/>
                      <w:lang w:val="en-US" w:eastAsia="zh-CN"/>
                    </w:rPr>
                    <w:t>13.73</w:t>
                  </w:r>
                </w:p>
              </w:tc>
            </w:tr>
            <w:tr w14:paraId="4C8EB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1" w:type="pct"/>
                  <w:gridSpan w:val="2"/>
                  <w:tcBorders>
                    <w:tl2br w:val="nil"/>
                    <w:tr2bl w:val="nil"/>
                  </w:tcBorders>
                  <w:noWrap w:val="0"/>
                  <w:vAlign w:val="center"/>
                </w:tcPr>
                <w:p w14:paraId="67E0DF6D">
                  <w:pPr>
                    <w:pStyle w:val="39"/>
                    <w:bidi w:val="0"/>
                    <w:jc w:val="center"/>
                    <w:rPr>
                      <w:rFonts w:hint="default"/>
                      <w:color w:val="auto"/>
                      <w:highlight w:val="none"/>
                      <w:shd w:val="clear" w:color="auto" w:fill="auto"/>
                      <w:lang w:val="en-US" w:eastAsia="zh-CN"/>
                    </w:rPr>
                  </w:pPr>
                  <w:r>
                    <w:rPr>
                      <w:rFonts w:hint="eastAsia"/>
                      <w:color w:val="auto"/>
                      <w:highlight w:val="none"/>
                      <w:shd w:val="clear" w:color="auto" w:fill="auto"/>
                      <w:lang w:val="en-US" w:eastAsia="zh-CN"/>
                    </w:rPr>
                    <w:t>合计</w:t>
                  </w:r>
                </w:p>
              </w:tc>
              <w:tc>
                <w:tcPr>
                  <w:tcW w:w="749" w:type="pct"/>
                  <w:tcBorders>
                    <w:tl2br w:val="nil"/>
                    <w:tr2bl w:val="nil"/>
                  </w:tcBorders>
                  <w:noWrap w:val="0"/>
                  <w:vAlign w:val="center"/>
                </w:tcPr>
                <w:p w14:paraId="22EEF1C8">
                  <w:pPr>
                    <w:pStyle w:val="39"/>
                    <w:bidi w:val="0"/>
                    <w:jc w:val="center"/>
                    <w:rPr>
                      <w:rFonts w:hint="default"/>
                      <w:color w:val="auto"/>
                      <w:highlight w:val="none"/>
                      <w:shd w:val="clear" w:color="auto" w:fill="auto"/>
                      <w:lang w:val="en-US" w:eastAsia="zh-CN"/>
                    </w:rPr>
                  </w:pPr>
                  <w:r>
                    <w:rPr>
                      <w:rFonts w:hint="default"/>
                      <w:color w:val="auto"/>
                      <w:lang w:val="en-US" w:eastAsia="zh-CN"/>
                    </w:rPr>
                    <w:t>530.65</w:t>
                  </w:r>
                </w:p>
              </w:tc>
              <w:tc>
                <w:tcPr>
                  <w:tcW w:w="1532" w:type="pct"/>
                  <w:gridSpan w:val="3"/>
                  <w:tcBorders>
                    <w:tl2br w:val="nil"/>
                    <w:tr2bl w:val="nil"/>
                  </w:tcBorders>
                  <w:noWrap w:val="0"/>
                  <w:vAlign w:val="center"/>
                </w:tcPr>
                <w:p w14:paraId="5E57AA53">
                  <w:pPr>
                    <w:pStyle w:val="39"/>
                    <w:bidi w:val="0"/>
                    <w:jc w:val="center"/>
                    <w:rPr>
                      <w:rFonts w:hint="eastAsia"/>
                      <w:color w:val="auto"/>
                      <w:highlight w:val="none"/>
                      <w:shd w:val="clear" w:color="auto" w:fill="auto"/>
                      <w:lang w:val="en-US" w:eastAsia="zh-CN"/>
                    </w:rPr>
                  </w:pPr>
                  <w:r>
                    <w:rPr>
                      <w:rFonts w:hint="eastAsia"/>
                      <w:color w:val="auto"/>
                      <w:highlight w:val="none"/>
                      <w:shd w:val="clear" w:color="auto" w:fill="auto"/>
                      <w:lang w:val="en-US" w:eastAsia="zh-CN"/>
                    </w:rPr>
                    <w:t>合计</w:t>
                  </w:r>
                </w:p>
              </w:tc>
              <w:tc>
                <w:tcPr>
                  <w:tcW w:w="925" w:type="pct"/>
                  <w:tcBorders>
                    <w:tl2br w:val="nil"/>
                    <w:tr2bl w:val="nil"/>
                  </w:tcBorders>
                  <w:noWrap w:val="0"/>
                  <w:vAlign w:val="center"/>
                </w:tcPr>
                <w:p w14:paraId="5A47373D">
                  <w:pPr>
                    <w:pStyle w:val="39"/>
                    <w:bidi w:val="0"/>
                    <w:jc w:val="center"/>
                    <w:rPr>
                      <w:rFonts w:hint="default"/>
                      <w:color w:val="auto"/>
                      <w:highlight w:val="none"/>
                      <w:shd w:val="clear" w:color="auto" w:fill="auto"/>
                      <w:lang w:val="en-US" w:eastAsia="zh-CN"/>
                    </w:rPr>
                  </w:pPr>
                  <w:r>
                    <w:rPr>
                      <w:rFonts w:hint="default"/>
                      <w:color w:val="auto"/>
                      <w:lang w:val="en-US" w:eastAsia="zh-CN"/>
                    </w:rPr>
                    <w:t>530.65</w:t>
                  </w:r>
                </w:p>
              </w:tc>
            </w:tr>
          </w:tbl>
          <w:p w14:paraId="6BCCEB82">
            <w:pPr>
              <w:numPr>
                <w:ilvl w:val="0"/>
                <w:numId w:val="0"/>
              </w:numPr>
              <w:bidi w:val="0"/>
              <w:ind w:leftChars="200"/>
              <w:rPr>
                <w:rFonts w:hint="default"/>
                <w:color w:val="auto"/>
              </w:rPr>
            </w:pPr>
            <w:r>
              <w:rPr>
                <w:rFonts w:hint="eastAsia"/>
                <w:color w:val="auto"/>
                <w:lang w:eastAsia="zh-CN"/>
              </w:rPr>
              <w:t>改扩建后铁</w:t>
            </w:r>
            <w:r>
              <w:rPr>
                <w:rFonts w:hint="default"/>
                <w:color w:val="auto"/>
              </w:rPr>
              <w:t>平衡表见表</w:t>
            </w:r>
            <w:r>
              <w:rPr>
                <w:rFonts w:hint="eastAsia"/>
                <w:color w:val="auto"/>
                <w:lang w:val="en-US" w:eastAsia="zh-CN"/>
              </w:rPr>
              <w:t>2-15</w:t>
            </w:r>
            <w:r>
              <w:rPr>
                <w:rFonts w:hint="default"/>
                <w:color w:val="auto"/>
              </w:rPr>
              <w:t>。</w:t>
            </w:r>
          </w:p>
          <w:p w14:paraId="5733D1F4">
            <w:pPr>
              <w:pStyle w:val="135"/>
              <w:bidi w:val="0"/>
              <w:rPr>
                <w:rFonts w:hint="default"/>
                <w:color w:val="auto"/>
              </w:rPr>
            </w:pPr>
            <w:r>
              <w:rPr>
                <w:rFonts w:hint="default"/>
                <w:color w:val="auto"/>
              </w:rPr>
              <w:t>表</w:t>
            </w:r>
            <w:r>
              <w:rPr>
                <w:rFonts w:hint="eastAsia"/>
                <w:color w:val="auto"/>
                <w:lang w:val="en-US" w:eastAsia="zh-CN"/>
              </w:rPr>
              <w:t>2-15  改扩建后铁</w:t>
            </w:r>
            <w:r>
              <w:rPr>
                <w:rFonts w:hint="default"/>
                <w:color w:val="auto"/>
              </w:rPr>
              <w:t>平衡表</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08"/>
              <w:gridCol w:w="1107"/>
              <w:gridCol w:w="1167"/>
              <w:gridCol w:w="1067"/>
              <w:gridCol w:w="1200"/>
              <w:gridCol w:w="1068"/>
              <w:gridCol w:w="1002"/>
            </w:tblGrid>
            <w:tr w14:paraId="74302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7" w:type="pct"/>
                  <w:gridSpan w:val="4"/>
                  <w:tcBorders>
                    <w:tl2br w:val="nil"/>
                    <w:tr2bl w:val="nil"/>
                  </w:tcBorders>
                  <w:noWrap w:val="0"/>
                  <w:vAlign w:val="center"/>
                </w:tcPr>
                <w:p w14:paraId="46C7FE28">
                  <w:pPr>
                    <w:pStyle w:val="39"/>
                    <w:bidi w:val="0"/>
                    <w:rPr>
                      <w:rFonts w:hint="eastAsia"/>
                      <w:color w:val="auto"/>
                      <w:lang w:val="en-US" w:eastAsia="zh-CN"/>
                    </w:rPr>
                  </w:pPr>
                  <w:r>
                    <w:rPr>
                      <w:rFonts w:hint="eastAsia"/>
                      <w:color w:val="auto"/>
                      <w:lang w:val="en-US" w:eastAsia="zh-CN"/>
                    </w:rPr>
                    <w:t>投入</w:t>
                  </w:r>
                </w:p>
              </w:tc>
              <w:tc>
                <w:tcPr>
                  <w:tcW w:w="2472" w:type="pct"/>
                  <w:gridSpan w:val="4"/>
                  <w:tcBorders>
                    <w:tl2br w:val="nil"/>
                    <w:tr2bl w:val="nil"/>
                  </w:tcBorders>
                  <w:noWrap w:val="0"/>
                  <w:vAlign w:val="center"/>
                </w:tcPr>
                <w:p w14:paraId="78D560E0">
                  <w:pPr>
                    <w:pStyle w:val="39"/>
                    <w:bidi w:val="0"/>
                    <w:rPr>
                      <w:rFonts w:hint="eastAsia"/>
                      <w:color w:val="auto"/>
                      <w:lang w:val="en-US" w:eastAsia="zh-CN"/>
                    </w:rPr>
                  </w:pPr>
                  <w:r>
                    <w:rPr>
                      <w:rFonts w:hint="eastAsia"/>
                      <w:color w:val="auto"/>
                      <w:lang w:val="en-US" w:eastAsia="zh-CN"/>
                    </w:rPr>
                    <w:t>产出</w:t>
                  </w:r>
                </w:p>
              </w:tc>
            </w:tr>
            <w:tr w14:paraId="2EF4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2B2205D2">
                  <w:pPr>
                    <w:pStyle w:val="39"/>
                    <w:bidi w:val="0"/>
                    <w:rPr>
                      <w:rFonts w:hint="default"/>
                      <w:color w:val="auto"/>
                      <w:lang w:val="en-US" w:eastAsia="zh-CN"/>
                    </w:rPr>
                  </w:pPr>
                  <w:r>
                    <w:rPr>
                      <w:rFonts w:hint="eastAsia"/>
                      <w:color w:val="auto"/>
                      <w:lang w:val="en-US" w:eastAsia="zh-CN"/>
                    </w:rPr>
                    <w:t>名称</w:t>
                  </w:r>
                </w:p>
              </w:tc>
              <w:tc>
                <w:tcPr>
                  <w:tcW w:w="746" w:type="pct"/>
                  <w:tcBorders>
                    <w:tl2br w:val="nil"/>
                    <w:tr2bl w:val="nil"/>
                  </w:tcBorders>
                  <w:noWrap w:val="0"/>
                  <w:vAlign w:val="center"/>
                </w:tcPr>
                <w:p w14:paraId="5828CB63">
                  <w:pPr>
                    <w:pStyle w:val="39"/>
                    <w:bidi w:val="0"/>
                    <w:rPr>
                      <w:rFonts w:hint="default"/>
                      <w:color w:val="auto"/>
                      <w:lang w:val="en-US" w:eastAsia="zh-CN"/>
                    </w:rPr>
                  </w:pPr>
                  <w:r>
                    <w:rPr>
                      <w:rFonts w:hint="eastAsia"/>
                      <w:color w:val="auto"/>
                      <w:lang w:val="en-US" w:eastAsia="zh-CN"/>
                    </w:rPr>
                    <w:t>原料用量（t/a）</w:t>
                  </w:r>
                </w:p>
              </w:tc>
              <w:tc>
                <w:tcPr>
                  <w:tcW w:w="630" w:type="pct"/>
                  <w:tcBorders>
                    <w:tl2br w:val="nil"/>
                    <w:tr2bl w:val="nil"/>
                  </w:tcBorders>
                  <w:noWrap w:val="0"/>
                  <w:vAlign w:val="center"/>
                </w:tcPr>
                <w:p w14:paraId="1EB29308">
                  <w:pPr>
                    <w:pStyle w:val="39"/>
                    <w:bidi w:val="0"/>
                    <w:rPr>
                      <w:rFonts w:hint="default"/>
                      <w:color w:val="auto"/>
                      <w:lang w:val="en-US" w:eastAsia="zh-CN"/>
                    </w:rPr>
                  </w:pPr>
                  <w:r>
                    <w:rPr>
                      <w:rFonts w:hint="eastAsia"/>
                      <w:color w:val="auto"/>
                      <w:lang w:val="en-US" w:eastAsia="zh-CN"/>
                    </w:rPr>
                    <w:t>铁含量%</w:t>
                  </w:r>
                </w:p>
              </w:tc>
              <w:tc>
                <w:tcPr>
                  <w:tcW w:w="664" w:type="pct"/>
                  <w:tcBorders>
                    <w:tl2br w:val="nil"/>
                    <w:tr2bl w:val="nil"/>
                  </w:tcBorders>
                  <w:noWrap w:val="0"/>
                  <w:vAlign w:val="center"/>
                </w:tcPr>
                <w:p w14:paraId="091339DA">
                  <w:pPr>
                    <w:pStyle w:val="39"/>
                    <w:bidi w:val="0"/>
                    <w:rPr>
                      <w:rFonts w:hint="default"/>
                      <w:color w:val="auto"/>
                      <w:lang w:val="en-US" w:eastAsia="zh-CN"/>
                    </w:rPr>
                  </w:pPr>
                  <w:r>
                    <w:rPr>
                      <w:rFonts w:hint="eastAsia"/>
                      <w:color w:val="auto"/>
                      <w:lang w:val="en-US" w:eastAsia="zh-CN"/>
                    </w:rPr>
                    <w:t>含铁量（t/a）</w:t>
                  </w:r>
                </w:p>
              </w:tc>
              <w:tc>
                <w:tcPr>
                  <w:tcW w:w="608" w:type="pct"/>
                  <w:tcBorders>
                    <w:tl2br w:val="nil"/>
                    <w:tr2bl w:val="nil"/>
                  </w:tcBorders>
                  <w:noWrap w:val="0"/>
                  <w:vAlign w:val="center"/>
                </w:tcPr>
                <w:p w14:paraId="396CF402">
                  <w:pPr>
                    <w:pStyle w:val="39"/>
                    <w:bidi w:val="0"/>
                    <w:rPr>
                      <w:rFonts w:hint="eastAsia"/>
                      <w:color w:val="auto"/>
                      <w:lang w:val="en-US" w:eastAsia="zh-CN"/>
                    </w:rPr>
                  </w:pPr>
                  <w:r>
                    <w:rPr>
                      <w:rFonts w:hint="eastAsia"/>
                      <w:color w:val="auto"/>
                      <w:lang w:val="en-US" w:eastAsia="zh-CN"/>
                    </w:rPr>
                    <w:t>去向</w:t>
                  </w:r>
                </w:p>
              </w:tc>
              <w:tc>
                <w:tcPr>
                  <w:tcW w:w="684" w:type="pct"/>
                  <w:tcBorders>
                    <w:tl2br w:val="nil"/>
                    <w:tr2bl w:val="nil"/>
                  </w:tcBorders>
                  <w:noWrap w:val="0"/>
                  <w:vAlign w:val="center"/>
                </w:tcPr>
                <w:p w14:paraId="4F5384F9">
                  <w:pPr>
                    <w:pStyle w:val="39"/>
                    <w:bidi w:val="0"/>
                    <w:rPr>
                      <w:rFonts w:hint="eastAsia"/>
                      <w:color w:val="auto"/>
                      <w:lang w:val="en-US" w:eastAsia="zh-CN"/>
                    </w:rPr>
                  </w:pPr>
                  <w:r>
                    <w:rPr>
                      <w:rFonts w:hint="eastAsia"/>
                      <w:color w:val="auto"/>
                      <w:lang w:val="en-US" w:eastAsia="zh-CN"/>
                    </w:rPr>
                    <w:t>产出（t/a）</w:t>
                  </w:r>
                </w:p>
              </w:tc>
              <w:tc>
                <w:tcPr>
                  <w:tcW w:w="608" w:type="pct"/>
                  <w:tcBorders>
                    <w:tl2br w:val="nil"/>
                    <w:tr2bl w:val="nil"/>
                  </w:tcBorders>
                  <w:noWrap w:val="0"/>
                  <w:vAlign w:val="center"/>
                </w:tcPr>
                <w:p w14:paraId="51F68D60">
                  <w:pPr>
                    <w:pStyle w:val="39"/>
                    <w:bidi w:val="0"/>
                    <w:rPr>
                      <w:rFonts w:hint="eastAsia"/>
                      <w:color w:val="auto"/>
                      <w:lang w:val="en-US" w:eastAsia="zh-CN"/>
                    </w:rPr>
                  </w:pPr>
                  <w:r>
                    <w:rPr>
                      <w:rFonts w:hint="eastAsia"/>
                      <w:color w:val="auto"/>
                      <w:lang w:val="en-US" w:eastAsia="zh-CN"/>
                    </w:rPr>
                    <w:t>铁含量%</w:t>
                  </w:r>
                </w:p>
              </w:tc>
              <w:tc>
                <w:tcPr>
                  <w:tcW w:w="571" w:type="pct"/>
                  <w:tcBorders>
                    <w:tl2br w:val="nil"/>
                    <w:tr2bl w:val="nil"/>
                  </w:tcBorders>
                  <w:noWrap w:val="0"/>
                  <w:vAlign w:val="center"/>
                </w:tcPr>
                <w:p w14:paraId="32CFE5B9">
                  <w:pPr>
                    <w:pStyle w:val="39"/>
                    <w:bidi w:val="0"/>
                    <w:rPr>
                      <w:rFonts w:hint="eastAsia"/>
                      <w:color w:val="auto"/>
                      <w:lang w:val="en-US" w:eastAsia="zh-CN"/>
                    </w:rPr>
                  </w:pPr>
                  <w:r>
                    <w:rPr>
                      <w:rFonts w:hint="eastAsia"/>
                      <w:color w:val="auto"/>
                      <w:lang w:val="en-US" w:eastAsia="zh-CN"/>
                    </w:rPr>
                    <w:t>含铁量（t/a）</w:t>
                  </w:r>
                </w:p>
              </w:tc>
            </w:tr>
            <w:tr w14:paraId="23C5E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485" w:type="pct"/>
                  <w:tcBorders>
                    <w:tl2br w:val="nil"/>
                    <w:tr2bl w:val="nil"/>
                  </w:tcBorders>
                  <w:noWrap w:val="0"/>
                  <w:vAlign w:val="center"/>
                </w:tcPr>
                <w:p w14:paraId="3A26881A">
                  <w:pPr>
                    <w:pStyle w:val="39"/>
                    <w:bidi w:val="0"/>
                    <w:rPr>
                      <w:rFonts w:hint="eastAsia"/>
                      <w:color w:val="auto"/>
                      <w:lang w:val="en-US" w:eastAsia="zh-CN"/>
                    </w:rPr>
                  </w:pPr>
                  <w:r>
                    <w:rPr>
                      <w:rFonts w:hint="eastAsia"/>
                      <w:color w:val="auto"/>
                      <w:lang w:eastAsia="zh-CN"/>
                    </w:rPr>
                    <w:t>石英石</w:t>
                  </w:r>
                </w:p>
              </w:tc>
              <w:tc>
                <w:tcPr>
                  <w:tcW w:w="746" w:type="pct"/>
                  <w:tcBorders>
                    <w:tl2br w:val="nil"/>
                    <w:tr2bl w:val="nil"/>
                  </w:tcBorders>
                  <w:noWrap w:val="0"/>
                  <w:vAlign w:val="center"/>
                </w:tcPr>
                <w:p w14:paraId="44CA286E">
                  <w:pPr>
                    <w:pStyle w:val="39"/>
                    <w:bidi w:val="0"/>
                    <w:rPr>
                      <w:rFonts w:hint="default"/>
                      <w:color w:val="auto"/>
                      <w:lang w:val="en-US" w:eastAsia="zh-CN"/>
                    </w:rPr>
                  </w:pPr>
                  <w:r>
                    <w:rPr>
                      <w:rFonts w:hint="eastAsia"/>
                      <w:color w:val="auto"/>
                      <w:lang w:val="en-US" w:eastAsia="zh-CN"/>
                    </w:rPr>
                    <w:t>37.536万（洁净石）</w:t>
                  </w:r>
                </w:p>
              </w:tc>
              <w:tc>
                <w:tcPr>
                  <w:tcW w:w="630" w:type="pct"/>
                  <w:tcBorders>
                    <w:tl2br w:val="nil"/>
                    <w:tr2bl w:val="nil"/>
                  </w:tcBorders>
                  <w:noWrap w:val="0"/>
                  <w:vAlign w:val="center"/>
                </w:tcPr>
                <w:p w14:paraId="5F8FF055">
                  <w:pPr>
                    <w:pStyle w:val="39"/>
                    <w:bidi w:val="0"/>
                    <w:rPr>
                      <w:rFonts w:hint="default"/>
                      <w:color w:val="auto"/>
                      <w:lang w:val="en-US" w:eastAsia="zh-CN"/>
                    </w:rPr>
                  </w:pPr>
                  <w:r>
                    <w:rPr>
                      <w:rFonts w:hint="eastAsia"/>
                      <w:color w:val="auto"/>
                      <w:sz w:val="21"/>
                      <w:szCs w:val="21"/>
                      <w:lang w:val="en-US" w:eastAsia="zh-CN"/>
                    </w:rPr>
                    <w:t>0.0052</w:t>
                  </w:r>
                </w:p>
              </w:tc>
              <w:tc>
                <w:tcPr>
                  <w:tcW w:w="1165" w:type="dxa"/>
                  <w:tcBorders>
                    <w:tl2br w:val="nil"/>
                    <w:tr2bl w:val="nil"/>
                  </w:tcBorders>
                  <w:noWrap w:val="0"/>
                  <w:vAlign w:val="center"/>
                </w:tcPr>
                <w:p w14:paraId="1473D66F">
                  <w:pPr>
                    <w:pStyle w:val="39"/>
                    <w:bidi w:val="0"/>
                    <w:rPr>
                      <w:rFonts w:hint="default"/>
                      <w:color w:val="auto"/>
                      <w:lang w:val="en-US" w:eastAsia="zh-CN"/>
                    </w:rPr>
                  </w:pPr>
                  <w:r>
                    <w:rPr>
                      <w:rFonts w:hint="default"/>
                      <w:color w:val="auto"/>
                      <w:lang w:val="en-US" w:eastAsia="zh-CN"/>
                    </w:rPr>
                    <w:t>19.52</w:t>
                  </w:r>
                </w:p>
              </w:tc>
              <w:tc>
                <w:tcPr>
                  <w:tcW w:w="608" w:type="pct"/>
                  <w:tcBorders>
                    <w:tl2br w:val="nil"/>
                    <w:tr2bl w:val="nil"/>
                  </w:tcBorders>
                  <w:noWrap w:val="0"/>
                  <w:vAlign w:val="center"/>
                </w:tcPr>
                <w:p w14:paraId="452A2F7F">
                  <w:pPr>
                    <w:pStyle w:val="39"/>
                    <w:bidi w:val="0"/>
                    <w:rPr>
                      <w:rFonts w:hint="default"/>
                      <w:color w:val="auto"/>
                      <w:lang w:val="en-US" w:eastAsia="zh-CN"/>
                    </w:rPr>
                  </w:pPr>
                  <w:r>
                    <w:rPr>
                      <w:rFonts w:hint="eastAsia"/>
                      <w:color w:val="auto"/>
                      <w:lang w:eastAsia="zh-CN"/>
                    </w:rPr>
                    <w:t>光伏砂</w:t>
                  </w:r>
                </w:p>
              </w:tc>
              <w:tc>
                <w:tcPr>
                  <w:tcW w:w="684" w:type="pct"/>
                  <w:tcBorders>
                    <w:tl2br w:val="nil"/>
                    <w:tr2bl w:val="nil"/>
                  </w:tcBorders>
                  <w:noWrap w:val="0"/>
                  <w:vAlign w:val="center"/>
                </w:tcPr>
                <w:p w14:paraId="52172D91">
                  <w:pPr>
                    <w:pStyle w:val="39"/>
                    <w:bidi w:val="0"/>
                    <w:rPr>
                      <w:rFonts w:hint="default"/>
                      <w:color w:val="auto"/>
                      <w:lang w:val="en-US" w:eastAsia="zh-CN"/>
                    </w:rPr>
                  </w:pPr>
                  <w:r>
                    <w:rPr>
                      <w:rFonts w:hint="eastAsia"/>
                      <w:color w:val="auto"/>
                      <w:lang w:val="en-US" w:eastAsia="zh-CN"/>
                    </w:rPr>
                    <w:t>20万</w:t>
                  </w:r>
                </w:p>
              </w:tc>
              <w:tc>
                <w:tcPr>
                  <w:tcW w:w="1068" w:type="dxa"/>
                  <w:tcBorders>
                    <w:tl2br w:val="nil"/>
                    <w:tr2bl w:val="nil"/>
                  </w:tcBorders>
                  <w:noWrap w:val="0"/>
                  <w:vAlign w:val="center"/>
                </w:tcPr>
                <w:p w14:paraId="712B0885">
                  <w:pPr>
                    <w:pStyle w:val="39"/>
                    <w:bidi w:val="0"/>
                    <w:rPr>
                      <w:rFonts w:hint="default"/>
                      <w:color w:val="auto"/>
                      <w:lang w:val="en-US" w:eastAsia="zh-CN"/>
                    </w:rPr>
                  </w:pPr>
                  <w:r>
                    <w:rPr>
                      <w:rFonts w:hint="default"/>
                      <w:color w:val="auto"/>
                      <w:lang w:val="en-US" w:eastAsia="zh-CN"/>
                    </w:rPr>
                    <w:t>0.00005</w:t>
                  </w:r>
                </w:p>
              </w:tc>
              <w:tc>
                <w:tcPr>
                  <w:tcW w:w="1002" w:type="dxa"/>
                  <w:tcBorders>
                    <w:tl2br w:val="nil"/>
                    <w:tr2bl w:val="nil"/>
                  </w:tcBorders>
                  <w:noWrap w:val="0"/>
                  <w:vAlign w:val="center"/>
                </w:tcPr>
                <w:p w14:paraId="2F548E03">
                  <w:pPr>
                    <w:pStyle w:val="39"/>
                    <w:bidi w:val="0"/>
                    <w:rPr>
                      <w:rFonts w:hint="default"/>
                      <w:color w:val="auto"/>
                      <w:lang w:val="en-US" w:eastAsia="zh-CN"/>
                    </w:rPr>
                  </w:pPr>
                  <w:r>
                    <w:rPr>
                      <w:rFonts w:hint="default"/>
                      <w:color w:val="auto"/>
                      <w:lang w:val="en-US" w:eastAsia="zh-CN"/>
                    </w:rPr>
                    <w:t>0.1</w:t>
                  </w:r>
                </w:p>
              </w:tc>
            </w:tr>
            <w:tr w14:paraId="15437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34CDA137">
                  <w:pPr>
                    <w:pStyle w:val="39"/>
                    <w:bidi w:val="0"/>
                    <w:rPr>
                      <w:rFonts w:hint="eastAsia"/>
                      <w:color w:val="auto"/>
                      <w:lang w:val="en-US" w:eastAsia="zh-CN"/>
                    </w:rPr>
                  </w:pPr>
                  <w:r>
                    <w:rPr>
                      <w:rFonts w:hint="eastAsia"/>
                      <w:color w:val="auto"/>
                      <w:lang w:eastAsia="zh-CN"/>
                    </w:rPr>
                    <w:t>石英石泥沙料</w:t>
                  </w:r>
                </w:p>
              </w:tc>
              <w:tc>
                <w:tcPr>
                  <w:tcW w:w="746" w:type="pct"/>
                  <w:tcBorders>
                    <w:tl2br w:val="nil"/>
                    <w:tr2bl w:val="nil"/>
                  </w:tcBorders>
                  <w:noWrap w:val="0"/>
                  <w:vAlign w:val="center"/>
                </w:tcPr>
                <w:p w14:paraId="66ECA97B">
                  <w:pPr>
                    <w:pStyle w:val="39"/>
                    <w:bidi w:val="0"/>
                    <w:rPr>
                      <w:rFonts w:hint="default"/>
                      <w:color w:val="auto"/>
                      <w:lang w:val="en-US" w:eastAsia="zh-CN"/>
                    </w:rPr>
                  </w:pPr>
                  <w:r>
                    <w:rPr>
                      <w:rFonts w:hint="eastAsia"/>
                      <w:color w:val="auto"/>
                      <w:lang w:val="en-US" w:eastAsia="zh-CN"/>
                    </w:rPr>
                    <w:t>22.5万（洁净砂）</w:t>
                  </w:r>
                </w:p>
              </w:tc>
              <w:tc>
                <w:tcPr>
                  <w:tcW w:w="630" w:type="pct"/>
                  <w:tcBorders>
                    <w:tl2br w:val="nil"/>
                    <w:tr2bl w:val="nil"/>
                  </w:tcBorders>
                  <w:noWrap w:val="0"/>
                  <w:vAlign w:val="center"/>
                </w:tcPr>
                <w:p w14:paraId="072EDBB2">
                  <w:pPr>
                    <w:pStyle w:val="39"/>
                    <w:bidi w:val="0"/>
                    <w:rPr>
                      <w:rFonts w:hint="default"/>
                      <w:color w:val="auto"/>
                      <w:lang w:val="en-US" w:eastAsia="zh-CN"/>
                    </w:rPr>
                  </w:pPr>
                  <w:r>
                    <w:rPr>
                      <w:rFonts w:hint="eastAsia"/>
                      <w:color w:val="auto"/>
                      <w:sz w:val="21"/>
                      <w:szCs w:val="21"/>
                      <w:lang w:val="en-US" w:eastAsia="zh-CN"/>
                    </w:rPr>
                    <w:t>0.0052</w:t>
                  </w:r>
                </w:p>
              </w:tc>
              <w:tc>
                <w:tcPr>
                  <w:tcW w:w="1165" w:type="dxa"/>
                  <w:tcBorders>
                    <w:tl2br w:val="nil"/>
                    <w:tr2bl w:val="nil"/>
                  </w:tcBorders>
                  <w:noWrap w:val="0"/>
                  <w:vAlign w:val="center"/>
                </w:tcPr>
                <w:p w14:paraId="7B1F317C">
                  <w:pPr>
                    <w:pStyle w:val="39"/>
                    <w:bidi w:val="0"/>
                    <w:rPr>
                      <w:rFonts w:hint="default"/>
                      <w:color w:val="auto"/>
                      <w:lang w:val="en-US" w:eastAsia="zh-CN"/>
                    </w:rPr>
                  </w:pPr>
                  <w:r>
                    <w:rPr>
                      <w:rFonts w:hint="default"/>
                      <w:color w:val="auto"/>
                      <w:lang w:val="en-US" w:eastAsia="zh-CN"/>
                    </w:rPr>
                    <w:t>11.7</w:t>
                  </w:r>
                </w:p>
              </w:tc>
              <w:tc>
                <w:tcPr>
                  <w:tcW w:w="608" w:type="pct"/>
                  <w:tcBorders>
                    <w:tl2br w:val="nil"/>
                    <w:tr2bl w:val="nil"/>
                  </w:tcBorders>
                  <w:noWrap w:val="0"/>
                  <w:vAlign w:val="center"/>
                </w:tcPr>
                <w:p w14:paraId="3EC018EA">
                  <w:pPr>
                    <w:pStyle w:val="39"/>
                    <w:bidi w:val="0"/>
                    <w:rPr>
                      <w:rFonts w:hint="eastAsia"/>
                      <w:color w:val="auto"/>
                      <w:lang w:val="en-US" w:eastAsia="zh-CN"/>
                    </w:rPr>
                  </w:pPr>
                  <w:r>
                    <w:rPr>
                      <w:rFonts w:hint="eastAsia"/>
                      <w:color w:val="auto"/>
                      <w:lang w:eastAsia="zh-CN"/>
                    </w:rPr>
                    <w:t>玻璃砂</w:t>
                  </w:r>
                </w:p>
              </w:tc>
              <w:tc>
                <w:tcPr>
                  <w:tcW w:w="684" w:type="pct"/>
                  <w:tcBorders>
                    <w:tl2br w:val="nil"/>
                    <w:tr2bl w:val="nil"/>
                  </w:tcBorders>
                  <w:noWrap w:val="0"/>
                  <w:vAlign w:val="center"/>
                </w:tcPr>
                <w:p w14:paraId="739142C4">
                  <w:pPr>
                    <w:pStyle w:val="39"/>
                    <w:bidi w:val="0"/>
                    <w:rPr>
                      <w:rFonts w:hint="eastAsia"/>
                      <w:color w:val="auto"/>
                      <w:lang w:val="en-US" w:eastAsia="zh-CN"/>
                    </w:rPr>
                  </w:pPr>
                  <w:r>
                    <w:rPr>
                      <w:rFonts w:hint="eastAsia"/>
                      <w:color w:val="auto"/>
                      <w:lang w:val="en-US" w:eastAsia="zh-CN"/>
                    </w:rPr>
                    <w:t>20万</w:t>
                  </w:r>
                </w:p>
              </w:tc>
              <w:tc>
                <w:tcPr>
                  <w:tcW w:w="1068" w:type="dxa"/>
                  <w:tcBorders>
                    <w:tl2br w:val="nil"/>
                    <w:tr2bl w:val="nil"/>
                  </w:tcBorders>
                  <w:noWrap w:val="0"/>
                  <w:vAlign w:val="center"/>
                </w:tcPr>
                <w:p w14:paraId="018142C3">
                  <w:pPr>
                    <w:pStyle w:val="39"/>
                    <w:bidi w:val="0"/>
                    <w:rPr>
                      <w:rFonts w:hint="default"/>
                      <w:color w:val="auto"/>
                      <w:lang w:val="en-US" w:eastAsia="zh-CN"/>
                    </w:rPr>
                  </w:pPr>
                  <w:r>
                    <w:rPr>
                      <w:rFonts w:hint="default"/>
                      <w:color w:val="auto"/>
                      <w:lang w:val="en-US" w:eastAsia="zh-CN"/>
                    </w:rPr>
                    <w:t>0.0052</w:t>
                  </w:r>
                </w:p>
              </w:tc>
              <w:tc>
                <w:tcPr>
                  <w:tcW w:w="1002" w:type="dxa"/>
                  <w:tcBorders>
                    <w:tl2br w:val="nil"/>
                    <w:tr2bl w:val="nil"/>
                  </w:tcBorders>
                  <w:noWrap w:val="0"/>
                  <w:vAlign w:val="center"/>
                </w:tcPr>
                <w:p w14:paraId="1626F35C">
                  <w:pPr>
                    <w:pStyle w:val="39"/>
                    <w:bidi w:val="0"/>
                    <w:rPr>
                      <w:rFonts w:hint="default"/>
                      <w:color w:val="auto"/>
                      <w:lang w:val="en-US" w:eastAsia="zh-CN"/>
                    </w:rPr>
                  </w:pPr>
                  <w:r>
                    <w:rPr>
                      <w:rFonts w:hint="default"/>
                      <w:color w:val="auto"/>
                      <w:lang w:val="en-US" w:eastAsia="zh-CN"/>
                    </w:rPr>
                    <w:t>10.4</w:t>
                  </w:r>
                </w:p>
              </w:tc>
            </w:tr>
            <w:tr w14:paraId="758D8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0239D98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球磨钢球</w:t>
                  </w:r>
                </w:p>
              </w:tc>
              <w:tc>
                <w:tcPr>
                  <w:tcW w:w="746" w:type="pct"/>
                  <w:tcBorders>
                    <w:tl2br w:val="nil"/>
                    <w:tr2bl w:val="nil"/>
                  </w:tcBorders>
                  <w:noWrap w:val="0"/>
                  <w:vAlign w:val="center"/>
                </w:tcPr>
                <w:p w14:paraId="77351A6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0.2</w:t>
                  </w:r>
                </w:p>
              </w:tc>
              <w:tc>
                <w:tcPr>
                  <w:tcW w:w="630" w:type="pct"/>
                  <w:tcBorders>
                    <w:tl2br w:val="nil"/>
                    <w:tr2bl w:val="nil"/>
                  </w:tcBorders>
                  <w:noWrap w:val="0"/>
                  <w:vAlign w:val="center"/>
                </w:tcPr>
                <w:p w14:paraId="06A2DCD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100%</w:t>
                  </w:r>
                </w:p>
              </w:tc>
              <w:tc>
                <w:tcPr>
                  <w:tcW w:w="1165" w:type="dxa"/>
                  <w:tcBorders>
                    <w:tl2br w:val="nil"/>
                    <w:tr2bl w:val="nil"/>
                  </w:tcBorders>
                  <w:noWrap w:val="0"/>
                  <w:vAlign w:val="center"/>
                </w:tcPr>
                <w:p w14:paraId="1781DD57">
                  <w:pPr>
                    <w:pStyle w:val="39"/>
                    <w:bidi w:val="0"/>
                    <w:rPr>
                      <w:rFonts w:hint="default"/>
                      <w:color w:val="auto"/>
                      <w:lang w:val="en-US" w:eastAsia="zh-CN"/>
                    </w:rPr>
                  </w:pPr>
                  <w:r>
                    <w:rPr>
                      <w:rFonts w:hint="default"/>
                      <w:color w:val="auto"/>
                      <w:lang w:val="en-US" w:eastAsia="zh-CN"/>
                    </w:rPr>
                    <w:t>0.2</w:t>
                  </w:r>
                </w:p>
              </w:tc>
              <w:tc>
                <w:tcPr>
                  <w:tcW w:w="608" w:type="pct"/>
                  <w:tcBorders>
                    <w:tl2br w:val="nil"/>
                    <w:tr2bl w:val="nil"/>
                  </w:tcBorders>
                  <w:noWrap w:val="0"/>
                  <w:vAlign w:val="center"/>
                </w:tcPr>
                <w:p w14:paraId="5D26E18D">
                  <w:pPr>
                    <w:pStyle w:val="39"/>
                    <w:bidi w:val="0"/>
                    <w:rPr>
                      <w:rFonts w:hint="eastAsia"/>
                      <w:color w:val="auto"/>
                      <w:lang w:val="en-US" w:eastAsia="zh-CN"/>
                    </w:rPr>
                  </w:pPr>
                  <w:r>
                    <w:rPr>
                      <w:rFonts w:hint="eastAsia"/>
                      <w:color w:val="auto"/>
                      <w:lang w:eastAsia="zh-CN"/>
                    </w:rPr>
                    <w:t>板材砂</w:t>
                  </w:r>
                </w:p>
              </w:tc>
              <w:tc>
                <w:tcPr>
                  <w:tcW w:w="684" w:type="pct"/>
                  <w:tcBorders>
                    <w:tl2br w:val="nil"/>
                    <w:tr2bl w:val="nil"/>
                  </w:tcBorders>
                  <w:noWrap w:val="0"/>
                  <w:vAlign w:val="center"/>
                </w:tcPr>
                <w:p w14:paraId="57FEC520">
                  <w:pPr>
                    <w:pStyle w:val="39"/>
                    <w:bidi w:val="0"/>
                    <w:rPr>
                      <w:rFonts w:hint="eastAsia"/>
                      <w:color w:val="auto"/>
                      <w:lang w:val="en-US" w:eastAsia="zh-CN"/>
                    </w:rPr>
                  </w:pPr>
                  <w:r>
                    <w:rPr>
                      <w:rFonts w:hint="eastAsia"/>
                      <w:color w:val="auto"/>
                      <w:lang w:val="en-US" w:eastAsia="zh-CN"/>
                    </w:rPr>
                    <w:t>10万</w:t>
                  </w:r>
                </w:p>
              </w:tc>
              <w:tc>
                <w:tcPr>
                  <w:tcW w:w="1068" w:type="dxa"/>
                  <w:tcBorders>
                    <w:tl2br w:val="nil"/>
                    <w:tr2bl w:val="nil"/>
                  </w:tcBorders>
                  <w:noWrap w:val="0"/>
                  <w:vAlign w:val="center"/>
                </w:tcPr>
                <w:p w14:paraId="411D3779">
                  <w:pPr>
                    <w:pStyle w:val="39"/>
                    <w:bidi w:val="0"/>
                    <w:rPr>
                      <w:rFonts w:hint="default"/>
                      <w:color w:val="auto"/>
                      <w:lang w:val="en-US" w:eastAsia="zh-CN"/>
                    </w:rPr>
                  </w:pPr>
                  <w:r>
                    <w:rPr>
                      <w:rFonts w:hint="default"/>
                      <w:color w:val="auto"/>
                      <w:lang w:val="en-US" w:eastAsia="zh-CN"/>
                    </w:rPr>
                    <w:t>0.00005</w:t>
                  </w:r>
                </w:p>
              </w:tc>
              <w:tc>
                <w:tcPr>
                  <w:tcW w:w="1002" w:type="dxa"/>
                  <w:tcBorders>
                    <w:tl2br w:val="nil"/>
                    <w:tr2bl w:val="nil"/>
                  </w:tcBorders>
                  <w:noWrap w:val="0"/>
                  <w:vAlign w:val="center"/>
                </w:tcPr>
                <w:p w14:paraId="1BEFAC80">
                  <w:pPr>
                    <w:pStyle w:val="39"/>
                    <w:bidi w:val="0"/>
                    <w:rPr>
                      <w:rFonts w:hint="default"/>
                      <w:color w:val="auto"/>
                      <w:lang w:val="en-US" w:eastAsia="zh-CN"/>
                    </w:rPr>
                  </w:pPr>
                  <w:r>
                    <w:rPr>
                      <w:rFonts w:hint="default"/>
                      <w:color w:val="auto"/>
                      <w:lang w:val="en-US" w:eastAsia="zh-CN"/>
                    </w:rPr>
                    <w:t>0.005</w:t>
                  </w:r>
                </w:p>
              </w:tc>
            </w:tr>
            <w:tr w14:paraId="353A6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44C3CDF6">
                  <w:pPr>
                    <w:pStyle w:val="39"/>
                    <w:bidi w:val="0"/>
                    <w:ind w:firstLine="0" w:firstLineChars="0"/>
                    <w:rPr>
                      <w:rFonts w:hint="eastAsia"/>
                      <w:color w:val="auto"/>
                      <w:lang w:val="en-US" w:eastAsia="zh-CN"/>
                    </w:rPr>
                  </w:pPr>
                </w:p>
              </w:tc>
              <w:tc>
                <w:tcPr>
                  <w:tcW w:w="746" w:type="pct"/>
                  <w:tcBorders>
                    <w:tl2br w:val="nil"/>
                    <w:tr2bl w:val="nil"/>
                  </w:tcBorders>
                  <w:shd w:val="clear" w:color="auto" w:fill="auto"/>
                  <w:noWrap w:val="0"/>
                  <w:vAlign w:val="center"/>
                </w:tcPr>
                <w:p w14:paraId="239FF322">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30" w:type="pct"/>
                  <w:tcBorders>
                    <w:tl2br w:val="nil"/>
                    <w:tr2bl w:val="nil"/>
                  </w:tcBorders>
                  <w:noWrap w:val="0"/>
                  <w:vAlign w:val="center"/>
                </w:tcPr>
                <w:p w14:paraId="2BC4752C">
                  <w:pPr>
                    <w:pStyle w:val="39"/>
                    <w:bidi w:val="0"/>
                    <w:ind w:firstLine="0" w:firstLineChars="0"/>
                    <w:rPr>
                      <w:rFonts w:hint="eastAsia"/>
                      <w:color w:val="auto"/>
                      <w:lang w:val="en-US" w:eastAsia="zh-CN"/>
                    </w:rPr>
                  </w:pPr>
                </w:p>
              </w:tc>
              <w:tc>
                <w:tcPr>
                  <w:tcW w:w="1165" w:type="dxa"/>
                  <w:tcBorders>
                    <w:tl2br w:val="nil"/>
                    <w:tr2bl w:val="nil"/>
                  </w:tcBorders>
                  <w:noWrap w:val="0"/>
                  <w:vAlign w:val="center"/>
                </w:tcPr>
                <w:p w14:paraId="284860AB">
                  <w:pPr>
                    <w:pStyle w:val="39"/>
                    <w:bidi w:val="0"/>
                    <w:rPr>
                      <w:rFonts w:hint="eastAsia"/>
                      <w:color w:val="auto"/>
                      <w:lang w:val="en-US" w:eastAsia="zh-CN"/>
                    </w:rPr>
                  </w:pPr>
                </w:p>
              </w:tc>
              <w:tc>
                <w:tcPr>
                  <w:tcW w:w="608" w:type="pct"/>
                  <w:tcBorders>
                    <w:tl2br w:val="nil"/>
                    <w:tr2bl w:val="nil"/>
                  </w:tcBorders>
                  <w:noWrap w:val="0"/>
                  <w:vAlign w:val="center"/>
                </w:tcPr>
                <w:p w14:paraId="312F7426">
                  <w:pPr>
                    <w:pStyle w:val="39"/>
                    <w:bidi w:val="0"/>
                    <w:rPr>
                      <w:rFonts w:hint="default"/>
                      <w:color w:val="auto"/>
                      <w:lang w:val="en-US" w:eastAsia="zh-CN"/>
                    </w:rPr>
                  </w:pPr>
                  <w:r>
                    <w:rPr>
                      <w:rFonts w:hint="eastAsia"/>
                      <w:color w:val="auto"/>
                      <w:lang w:val="en-US" w:eastAsia="zh-CN"/>
                    </w:rPr>
                    <w:t>板材砂粗品</w:t>
                  </w:r>
                </w:p>
              </w:tc>
              <w:tc>
                <w:tcPr>
                  <w:tcW w:w="684" w:type="pct"/>
                  <w:tcBorders>
                    <w:tl2br w:val="nil"/>
                    <w:tr2bl w:val="nil"/>
                  </w:tcBorders>
                  <w:noWrap w:val="0"/>
                  <w:vAlign w:val="center"/>
                </w:tcPr>
                <w:p w14:paraId="37A43E60">
                  <w:pPr>
                    <w:pStyle w:val="39"/>
                    <w:bidi w:val="0"/>
                    <w:rPr>
                      <w:rFonts w:hint="eastAsia"/>
                      <w:color w:val="auto"/>
                      <w:lang w:val="en-US" w:eastAsia="zh-CN"/>
                    </w:rPr>
                  </w:pPr>
                  <w:r>
                    <w:rPr>
                      <w:rFonts w:hint="eastAsia"/>
                      <w:color w:val="auto"/>
                      <w:lang w:val="en-US" w:eastAsia="zh-CN"/>
                    </w:rPr>
                    <w:t>10万</w:t>
                  </w:r>
                </w:p>
              </w:tc>
              <w:tc>
                <w:tcPr>
                  <w:tcW w:w="1068" w:type="dxa"/>
                  <w:tcBorders>
                    <w:tl2br w:val="nil"/>
                    <w:tr2bl w:val="nil"/>
                  </w:tcBorders>
                  <w:noWrap w:val="0"/>
                  <w:vAlign w:val="center"/>
                </w:tcPr>
                <w:p w14:paraId="63E18B6E">
                  <w:pPr>
                    <w:pStyle w:val="39"/>
                    <w:bidi w:val="0"/>
                    <w:rPr>
                      <w:rFonts w:hint="default"/>
                      <w:color w:val="auto"/>
                      <w:lang w:val="en-US" w:eastAsia="zh-CN"/>
                    </w:rPr>
                  </w:pPr>
                  <w:r>
                    <w:rPr>
                      <w:rFonts w:hint="default"/>
                      <w:color w:val="auto"/>
                      <w:lang w:val="en-US" w:eastAsia="zh-CN"/>
                    </w:rPr>
                    <w:t>0.00005</w:t>
                  </w:r>
                </w:p>
              </w:tc>
              <w:tc>
                <w:tcPr>
                  <w:tcW w:w="1002" w:type="dxa"/>
                  <w:tcBorders>
                    <w:tl2br w:val="nil"/>
                    <w:tr2bl w:val="nil"/>
                  </w:tcBorders>
                  <w:noWrap w:val="0"/>
                  <w:vAlign w:val="center"/>
                </w:tcPr>
                <w:p w14:paraId="40A20CE5">
                  <w:pPr>
                    <w:pStyle w:val="39"/>
                    <w:bidi w:val="0"/>
                    <w:rPr>
                      <w:rFonts w:hint="default"/>
                      <w:color w:val="auto"/>
                      <w:lang w:val="en-US" w:eastAsia="zh-CN"/>
                    </w:rPr>
                  </w:pPr>
                  <w:r>
                    <w:rPr>
                      <w:rFonts w:hint="default"/>
                      <w:color w:val="auto"/>
                      <w:lang w:val="en-US" w:eastAsia="zh-CN"/>
                    </w:rPr>
                    <w:t>0.005</w:t>
                  </w:r>
                </w:p>
              </w:tc>
            </w:tr>
            <w:tr w14:paraId="66CDE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7A44EBBA">
                  <w:pPr>
                    <w:pStyle w:val="39"/>
                    <w:bidi w:val="0"/>
                    <w:rPr>
                      <w:rFonts w:hint="eastAsia"/>
                      <w:color w:val="auto"/>
                      <w:lang w:val="en-US" w:eastAsia="zh-CN"/>
                    </w:rPr>
                  </w:pPr>
                </w:p>
              </w:tc>
              <w:tc>
                <w:tcPr>
                  <w:tcW w:w="746" w:type="pct"/>
                  <w:tcBorders>
                    <w:tl2br w:val="nil"/>
                    <w:tr2bl w:val="nil"/>
                  </w:tcBorders>
                  <w:shd w:val="clear" w:color="auto" w:fill="auto"/>
                  <w:noWrap w:val="0"/>
                  <w:vAlign w:val="center"/>
                </w:tcPr>
                <w:p w14:paraId="6589B5AD">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p>
              </w:tc>
              <w:tc>
                <w:tcPr>
                  <w:tcW w:w="630" w:type="pct"/>
                  <w:tcBorders>
                    <w:tl2br w:val="nil"/>
                    <w:tr2bl w:val="nil"/>
                  </w:tcBorders>
                  <w:noWrap w:val="0"/>
                  <w:vAlign w:val="center"/>
                </w:tcPr>
                <w:p w14:paraId="7D1E3812">
                  <w:pPr>
                    <w:pStyle w:val="39"/>
                    <w:bidi w:val="0"/>
                    <w:rPr>
                      <w:rFonts w:hint="eastAsia"/>
                      <w:color w:val="auto"/>
                      <w:lang w:val="en-US" w:eastAsia="zh-CN"/>
                    </w:rPr>
                  </w:pPr>
                </w:p>
              </w:tc>
              <w:tc>
                <w:tcPr>
                  <w:tcW w:w="1165" w:type="dxa"/>
                  <w:tcBorders>
                    <w:tl2br w:val="nil"/>
                    <w:tr2bl w:val="nil"/>
                  </w:tcBorders>
                  <w:noWrap w:val="0"/>
                  <w:vAlign w:val="center"/>
                </w:tcPr>
                <w:p w14:paraId="7C81030D">
                  <w:pPr>
                    <w:pStyle w:val="39"/>
                    <w:bidi w:val="0"/>
                    <w:rPr>
                      <w:rFonts w:hint="eastAsia"/>
                      <w:color w:val="auto"/>
                      <w:lang w:val="en-US" w:eastAsia="zh-CN"/>
                    </w:rPr>
                  </w:pPr>
                </w:p>
              </w:tc>
              <w:tc>
                <w:tcPr>
                  <w:tcW w:w="608" w:type="pct"/>
                  <w:tcBorders>
                    <w:tl2br w:val="nil"/>
                    <w:tr2bl w:val="nil"/>
                  </w:tcBorders>
                  <w:noWrap w:val="0"/>
                  <w:vAlign w:val="center"/>
                </w:tcPr>
                <w:p w14:paraId="16B85A43">
                  <w:pPr>
                    <w:pStyle w:val="39"/>
                    <w:bidi w:val="0"/>
                    <w:rPr>
                      <w:rFonts w:hint="eastAsia"/>
                      <w:color w:val="auto"/>
                      <w:lang w:val="en-US" w:eastAsia="zh-CN"/>
                    </w:rPr>
                  </w:pPr>
                  <w:r>
                    <w:rPr>
                      <w:rFonts w:hint="eastAsia"/>
                      <w:color w:val="auto"/>
                      <w:lang w:val="en-US" w:eastAsia="zh-CN"/>
                    </w:rPr>
                    <w:t>磁选固废</w:t>
                  </w:r>
                </w:p>
              </w:tc>
              <w:tc>
                <w:tcPr>
                  <w:tcW w:w="684" w:type="pct"/>
                  <w:tcBorders>
                    <w:tl2br w:val="nil"/>
                    <w:tr2bl w:val="nil"/>
                  </w:tcBorders>
                  <w:noWrap w:val="0"/>
                  <w:vAlign w:val="center"/>
                </w:tcPr>
                <w:p w14:paraId="71DA8521">
                  <w:pPr>
                    <w:pStyle w:val="39"/>
                    <w:bidi w:val="0"/>
                    <w:rPr>
                      <w:rFonts w:hint="default"/>
                      <w:color w:val="auto"/>
                      <w:lang w:val="en-US" w:eastAsia="zh-CN"/>
                    </w:rPr>
                  </w:pPr>
                  <w:r>
                    <w:rPr>
                      <w:rFonts w:hint="eastAsia"/>
                      <w:color w:val="auto"/>
                      <w:lang w:val="en-US" w:eastAsia="zh-CN"/>
                    </w:rPr>
                    <w:t>4000</w:t>
                  </w:r>
                </w:p>
              </w:tc>
              <w:tc>
                <w:tcPr>
                  <w:tcW w:w="1068" w:type="dxa"/>
                  <w:tcBorders>
                    <w:tl2br w:val="nil"/>
                    <w:tr2bl w:val="nil"/>
                  </w:tcBorders>
                  <w:noWrap w:val="0"/>
                  <w:vAlign w:val="center"/>
                </w:tcPr>
                <w:p w14:paraId="04923EC6">
                  <w:pPr>
                    <w:pStyle w:val="39"/>
                    <w:bidi w:val="0"/>
                    <w:rPr>
                      <w:rFonts w:hint="eastAsia"/>
                      <w:color w:val="auto"/>
                      <w:lang w:val="en-US" w:eastAsia="zh-CN"/>
                    </w:rPr>
                  </w:pPr>
                  <w:r>
                    <w:rPr>
                      <w:rFonts w:hint="default"/>
                      <w:color w:val="auto"/>
                      <w:lang w:val="en-US" w:eastAsia="zh-CN"/>
                    </w:rPr>
                    <w:t>0.5</w:t>
                  </w:r>
                </w:p>
              </w:tc>
              <w:tc>
                <w:tcPr>
                  <w:tcW w:w="1002" w:type="dxa"/>
                  <w:tcBorders>
                    <w:tl2br w:val="nil"/>
                    <w:tr2bl w:val="nil"/>
                  </w:tcBorders>
                  <w:noWrap w:val="0"/>
                  <w:vAlign w:val="center"/>
                </w:tcPr>
                <w:p w14:paraId="1E3A0238">
                  <w:pPr>
                    <w:pStyle w:val="39"/>
                    <w:bidi w:val="0"/>
                    <w:rPr>
                      <w:rFonts w:hint="eastAsia"/>
                      <w:color w:val="auto"/>
                      <w:lang w:val="en-US" w:eastAsia="zh-CN"/>
                    </w:rPr>
                  </w:pPr>
                  <w:r>
                    <w:rPr>
                      <w:rFonts w:hint="eastAsia"/>
                      <w:color w:val="auto"/>
                      <w:lang w:val="en-US" w:eastAsia="zh-CN"/>
                    </w:rPr>
                    <w:t>20</w:t>
                  </w:r>
                </w:p>
              </w:tc>
            </w:tr>
            <w:tr w14:paraId="13906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7C5E6765">
                  <w:pPr>
                    <w:pStyle w:val="39"/>
                    <w:bidi w:val="0"/>
                    <w:rPr>
                      <w:rFonts w:hint="eastAsia"/>
                      <w:color w:val="auto"/>
                      <w:lang w:val="en-US" w:eastAsia="zh-CN"/>
                    </w:rPr>
                  </w:pPr>
                </w:p>
              </w:tc>
              <w:tc>
                <w:tcPr>
                  <w:tcW w:w="746" w:type="pct"/>
                  <w:tcBorders>
                    <w:tl2br w:val="nil"/>
                    <w:tr2bl w:val="nil"/>
                  </w:tcBorders>
                  <w:noWrap w:val="0"/>
                  <w:vAlign w:val="center"/>
                </w:tcPr>
                <w:p w14:paraId="4BEB62CC">
                  <w:pPr>
                    <w:pStyle w:val="39"/>
                    <w:bidi w:val="0"/>
                    <w:rPr>
                      <w:rFonts w:hint="default"/>
                      <w:color w:val="auto"/>
                      <w:lang w:val="en-US" w:eastAsia="zh-CN"/>
                    </w:rPr>
                  </w:pPr>
                </w:p>
              </w:tc>
              <w:tc>
                <w:tcPr>
                  <w:tcW w:w="630" w:type="pct"/>
                  <w:tcBorders>
                    <w:tl2br w:val="nil"/>
                    <w:tr2bl w:val="nil"/>
                  </w:tcBorders>
                  <w:noWrap w:val="0"/>
                  <w:vAlign w:val="center"/>
                </w:tcPr>
                <w:p w14:paraId="30533D49">
                  <w:pPr>
                    <w:pStyle w:val="39"/>
                    <w:bidi w:val="0"/>
                    <w:rPr>
                      <w:rFonts w:hint="default"/>
                      <w:color w:val="auto"/>
                      <w:lang w:val="en-US" w:eastAsia="zh-CN"/>
                    </w:rPr>
                  </w:pPr>
                </w:p>
              </w:tc>
              <w:tc>
                <w:tcPr>
                  <w:tcW w:w="1165" w:type="dxa"/>
                  <w:tcBorders>
                    <w:tl2br w:val="nil"/>
                    <w:tr2bl w:val="nil"/>
                  </w:tcBorders>
                  <w:noWrap w:val="0"/>
                  <w:vAlign w:val="center"/>
                </w:tcPr>
                <w:p w14:paraId="3CFF1C8F">
                  <w:pPr>
                    <w:pStyle w:val="39"/>
                    <w:bidi w:val="0"/>
                    <w:rPr>
                      <w:rFonts w:hint="default"/>
                      <w:color w:val="auto"/>
                      <w:lang w:val="en-US" w:eastAsia="zh-CN"/>
                    </w:rPr>
                  </w:pPr>
                </w:p>
              </w:tc>
              <w:tc>
                <w:tcPr>
                  <w:tcW w:w="608" w:type="pct"/>
                  <w:tcBorders>
                    <w:tl2br w:val="nil"/>
                    <w:tr2bl w:val="nil"/>
                  </w:tcBorders>
                  <w:noWrap w:val="0"/>
                  <w:vAlign w:val="center"/>
                </w:tcPr>
                <w:p w14:paraId="2BF7A80E">
                  <w:pPr>
                    <w:pStyle w:val="39"/>
                    <w:bidi w:val="0"/>
                    <w:rPr>
                      <w:rFonts w:hint="eastAsia"/>
                      <w:color w:val="auto"/>
                      <w:lang w:val="en-US" w:eastAsia="zh-CN"/>
                    </w:rPr>
                  </w:pPr>
                  <w:r>
                    <w:rPr>
                      <w:rFonts w:hint="eastAsia"/>
                      <w:color w:val="auto"/>
                      <w:lang w:val="en-US" w:eastAsia="zh-CN"/>
                    </w:rPr>
                    <w:t>色选杂质</w:t>
                  </w:r>
                </w:p>
              </w:tc>
              <w:tc>
                <w:tcPr>
                  <w:tcW w:w="684" w:type="pct"/>
                  <w:tcBorders>
                    <w:tl2br w:val="nil"/>
                    <w:tr2bl w:val="nil"/>
                  </w:tcBorders>
                  <w:noWrap w:val="0"/>
                  <w:vAlign w:val="center"/>
                </w:tcPr>
                <w:p w14:paraId="2CC79D23">
                  <w:pPr>
                    <w:pStyle w:val="39"/>
                    <w:bidi w:val="0"/>
                    <w:rPr>
                      <w:rFonts w:hint="default"/>
                      <w:color w:val="auto"/>
                      <w:lang w:val="en-US" w:eastAsia="zh-CN"/>
                    </w:rPr>
                  </w:pPr>
                  <w:r>
                    <w:rPr>
                      <w:rFonts w:hint="eastAsia"/>
                      <w:color w:val="auto"/>
                      <w:lang w:val="en-US" w:eastAsia="zh-CN"/>
                    </w:rPr>
                    <w:t>2</w:t>
                  </w:r>
                </w:p>
              </w:tc>
              <w:tc>
                <w:tcPr>
                  <w:tcW w:w="1068" w:type="dxa"/>
                  <w:tcBorders>
                    <w:tl2br w:val="nil"/>
                    <w:tr2bl w:val="nil"/>
                  </w:tcBorders>
                  <w:noWrap w:val="0"/>
                  <w:vAlign w:val="center"/>
                </w:tcPr>
                <w:p w14:paraId="4A7C0E78">
                  <w:pPr>
                    <w:pStyle w:val="39"/>
                    <w:bidi w:val="0"/>
                    <w:rPr>
                      <w:rFonts w:hint="eastAsia"/>
                      <w:color w:val="auto"/>
                      <w:lang w:val="en-US" w:eastAsia="zh-CN"/>
                    </w:rPr>
                  </w:pPr>
                  <w:r>
                    <w:rPr>
                      <w:rFonts w:hint="default"/>
                      <w:color w:val="auto"/>
                      <w:lang w:val="en-US" w:eastAsia="zh-CN"/>
                    </w:rPr>
                    <w:t>0.00005</w:t>
                  </w:r>
                </w:p>
              </w:tc>
              <w:tc>
                <w:tcPr>
                  <w:tcW w:w="1002" w:type="dxa"/>
                  <w:tcBorders>
                    <w:tl2br w:val="nil"/>
                    <w:tr2bl w:val="nil"/>
                  </w:tcBorders>
                  <w:noWrap w:val="0"/>
                  <w:vAlign w:val="center"/>
                </w:tcPr>
                <w:p w14:paraId="3B2395C0">
                  <w:pPr>
                    <w:pStyle w:val="39"/>
                    <w:bidi w:val="0"/>
                    <w:rPr>
                      <w:rFonts w:hint="default"/>
                      <w:color w:val="auto"/>
                      <w:lang w:val="en-US" w:eastAsia="zh-CN"/>
                    </w:rPr>
                  </w:pPr>
                  <w:r>
                    <w:rPr>
                      <w:rFonts w:hint="default"/>
                      <w:color w:val="auto"/>
                      <w:lang w:val="en-US" w:eastAsia="zh-CN"/>
                    </w:rPr>
                    <w:t>0.1</w:t>
                  </w:r>
                </w:p>
              </w:tc>
            </w:tr>
            <w:tr w14:paraId="459C3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tcBorders>
                    <w:tl2br w:val="nil"/>
                    <w:tr2bl w:val="nil"/>
                  </w:tcBorders>
                  <w:noWrap w:val="0"/>
                  <w:vAlign w:val="center"/>
                </w:tcPr>
                <w:p w14:paraId="42724B8E">
                  <w:pPr>
                    <w:pStyle w:val="39"/>
                    <w:bidi w:val="0"/>
                    <w:rPr>
                      <w:rFonts w:hint="eastAsia"/>
                      <w:color w:val="auto"/>
                      <w:lang w:val="en-US" w:eastAsia="zh-CN"/>
                    </w:rPr>
                  </w:pPr>
                </w:p>
              </w:tc>
              <w:tc>
                <w:tcPr>
                  <w:tcW w:w="746" w:type="pct"/>
                  <w:tcBorders>
                    <w:tl2br w:val="nil"/>
                    <w:tr2bl w:val="nil"/>
                  </w:tcBorders>
                  <w:noWrap w:val="0"/>
                  <w:vAlign w:val="center"/>
                </w:tcPr>
                <w:p w14:paraId="6E32E07D">
                  <w:pPr>
                    <w:pStyle w:val="39"/>
                    <w:bidi w:val="0"/>
                    <w:rPr>
                      <w:rFonts w:hint="default"/>
                      <w:color w:val="auto"/>
                      <w:lang w:val="en-US" w:eastAsia="zh-CN"/>
                    </w:rPr>
                  </w:pPr>
                </w:p>
              </w:tc>
              <w:tc>
                <w:tcPr>
                  <w:tcW w:w="630" w:type="pct"/>
                  <w:tcBorders>
                    <w:tl2br w:val="nil"/>
                    <w:tr2bl w:val="nil"/>
                  </w:tcBorders>
                  <w:noWrap w:val="0"/>
                  <w:vAlign w:val="center"/>
                </w:tcPr>
                <w:p w14:paraId="588FD29D">
                  <w:pPr>
                    <w:pStyle w:val="39"/>
                    <w:bidi w:val="0"/>
                    <w:rPr>
                      <w:rFonts w:hint="default"/>
                      <w:color w:val="auto"/>
                      <w:lang w:val="en-US" w:eastAsia="zh-CN"/>
                    </w:rPr>
                  </w:pPr>
                </w:p>
              </w:tc>
              <w:tc>
                <w:tcPr>
                  <w:tcW w:w="1165" w:type="dxa"/>
                  <w:tcBorders>
                    <w:tl2br w:val="nil"/>
                    <w:tr2bl w:val="nil"/>
                  </w:tcBorders>
                  <w:noWrap w:val="0"/>
                  <w:vAlign w:val="center"/>
                </w:tcPr>
                <w:p w14:paraId="46A36791">
                  <w:pPr>
                    <w:pStyle w:val="39"/>
                    <w:bidi w:val="0"/>
                    <w:rPr>
                      <w:rFonts w:hint="default"/>
                      <w:color w:val="auto"/>
                      <w:lang w:val="en-US" w:eastAsia="zh-CN"/>
                    </w:rPr>
                  </w:pPr>
                </w:p>
              </w:tc>
              <w:tc>
                <w:tcPr>
                  <w:tcW w:w="608" w:type="pct"/>
                  <w:tcBorders>
                    <w:tl2br w:val="nil"/>
                    <w:tr2bl w:val="nil"/>
                  </w:tcBorders>
                  <w:noWrap w:val="0"/>
                  <w:vAlign w:val="center"/>
                </w:tcPr>
                <w:p w14:paraId="4FFD8B8B">
                  <w:pPr>
                    <w:pStyle w:val="39"/>
                    <w:bidi w:val="0"/>
                    <w:rPr>
                      <w:rFonts w:hint="eastAsia"/>
                      <w:color w:val="auto"/>
                      <w:lang w:val="en-US" w:eastAsia="zh-CN"/>
                    </w:rPr>
                  </w:pPr>
                  <w:r>
                    <w:rPr>
                      <w:rFonts w:hint="eastAsia"/>
                      <w:color w:val="auto"/>
                      <w:lang w:val="en-US" w:eastAsia="zh-CN"/>
                    </w:rPr>
                    <w:t>污泥、沉渣</w:t>
                  </w:r>
                </w:p>
              </w:tc>
              <w:tc>
                <w:tcPr>
                  <w:tcW w:w="684" w:type="pct"/>
                  <w:tcBorders>
                    <w:tl2br w:val="nil"/>
                    <w:tr2bl w:val="nil"/>
                  </w:tcBorders>
                  <w:noWrap w:val="0"/>
                  <w:vAlign w:val="center"/>
                </w:tcPr>
                <w:p w14:paraId="5CA0F782">
                  <w:pPr>
                    <w:pStyle w:val="39"/>
                    <w:bidi w:val="0"/>
                    <w:rPr>
                      <w:rFonts w:hint="default"/>
                      <w:color w:val="auto"/>
                      <w:lang w:val="en-US" w:eastAsia="zh-CN"/>
                    </w:rPr>
                  </w:pPr>
                  <w:r>
                    <w:rPr>
                      <w:rFonts w:hint="default"/>
                      <w:color w:val="auto"/>
                      <w:lang w:val="en-US" w:eastAsia="zh-CN"/>
                    </w:rPr>
                    <w:t>18022.729</w:t>
                  </w:r>
                </w:p>
              </w:tc>
              <w:tc>
                <w:tcPr>
                  <w:tcW w:w="1068" w:type="dxa"/>
                  <w:tcBorders>
                    <w:tl2br w:val="nil"/>
                    <w:tr2bl w:val="nil"/>
                  </w:tcBorders>
                  <w:noWrap w:val="0"/>
                  <w:vAlign w:val="center"/>
                </w:tcPr>
                <w:p w14:paraId="0E6A4772">
                  <w:pPr>
                    <w:pStyle w:val="39"/>
                    <w:bidi w:val="0"/>
                    <w:rPr>
                      <w:rFonts w:hint="default"/>
                      <w:color w:val="auto"/>
                      <w:lang w:val="en-US" w:eastAsia="zh-CN"/>
                    </w:rPr>
                  </w:pPr>
                  <w:r>
                    <w:rPr>
                      <w:rFonts w:hint="default"/>
                      <w:color w:val="auto"/>
                      <w:lang w:val="en-US" w:eastAsia="zh-CN"/>
                    </w:rPr>
                    <w:t xml:space="preserve">0.00004 </w:t>
                  </w:r>
                </w:p>
              </w:tc>
              <w:tc>
                <w:tcPr>
                  <w:tcW w:w="1002" w:type="dxa"/>
                  <w:tcBorders>
                    <w:tl2br w:val="nil"/>
                    <w:tr2bl w:val="nil"/>
                  </w:tcBorders>
                  <w:noWrap w:val="0"/>
                  <w:vAlign w:val="center"/>
                </w:tcPr>
                <w:p w14:paraId="2200FFC7">
                  <w:pPr>
                    <w:pStyle w:val="39"/>
                    <w:bidi w:val="0"/>
                    <w:rPr>
                      <w:rFonts w:hint="default"/>
                      <w:color w:val="auto"/>
                      <w:lang w:val="en-US" w:eastAsia="zh-CN"/>
                    </w:rPr>
                  </w:pPr>
                  <w:r>
                    <w:rPr>
                      <w:rFonts w:hint="default"/>
                      <w:color w:val="auto"/>
                      <w:lang w:val="en-US" w:eastAsia="zh-CN"/>
                    </w:rPr>
                    <w:t>0.81</w:t>
                  </w:r>
                </w:p>
              </w:tc>
            </w:tr>
            <w:tr w14:paraId="63D6C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2" w:type="pct"/>
                  <w:gridSpan w:val="3"/>
                  <w:tcBorders>
                    <w:tl2br w:val="nil"/>
                    <w:tr2bl w:val="nil"/>
                  </w:tcBorders>
                  <w:noWrap w:val="0"/>
                  <w:vAlign w:val="center"/>
                </w:tcPr>
                <w:p w14:paraId="643B1CC5">
                  <w:pPr>
                    <w:pStyle w:val="39"/>
                    <w:bidi w:val="0"/>
                    <w:rPr>
                      <w:rFonts w:hint="eastAsia"/>
                      <w:color w:val="auto"/>
                      <w:lang w:val="en-US" w:eastAsia="zh-CN"/>
                    </w:rPr>
                  </w:pPr>
                  <w:r>
                    <w:rPr>
                      <w:rFonts w:hint="eastAsia"/>
                      <w:color w:val="auto"/>
                      <w:lang w:val="en-US" w:eastAsia="zh-CN"/>
                    </w:rPr>
                    <w:t>合计</w:t>
                  </w:r>
                </w:p>
              </w:tc>
              <w:tc>
                <w:tcPr>
                  <w:tcW w:w="1165" w:type="dxa"/>
                  <w:tcBorders>
                    <w:tl2br w:val="nil"/>
                    <w:tr2bl w:val="nil"/>
                  </w:tcBorders>
                  <w:noWrap w:val="0"/>
                  <w:vAlign w:val="center"/>
                </w:tcPr>
                <w:p w14:paraId="2166430F">
                  <w:pPr>
                    <w:pStyle w:val="39"/>
                    <w:bidi w:val="0"/>
                    <w:rPr>
                      <w:rFonts w:hint="default"/>
                      <w:color w:val="auto"/>
                      <w:lang w:val="en-US" w:eastAsia="zh-CN"/>
                    </w:rPr>
                  </w:pPr>
                  <w:r>
                    <w:rPr>
                      <w:rFonts w:hint="default"/>
                      <w:color w:val="auto"/>
                      <w:lang w:val="en-US" w:eastAsia="zh-CN"/>
                    </w:rPr>
                    <w:t>31.42</w:t>
                  </w:r>
                </w:p>
              </w:tc>
              <w:tc>
                <w:tcPr>
                  <w:tcW w:w="1901" w:type="pct"/>
                  <w:gridSpan w:val="3"/>
                  <w:tcBorders>
                    <w:tl2br w:val="nil"/>
                    <w:tr2bl w:val="nil"/>
                  </w:tcBorders>
                  <w:noWrap w:val="0"/>
                  <w:vAlign w:val="center"/>
                </w:tcPr>
                <w:p w14:paraId="18B3BC50">
                  <w:pPr>
                    <w:pStyle w:val="39"/>
                    <w:bidi w:val="0"/>
                    <w:rPr>
                      <w:rFonts w:hint="eastAsia"/>
                      <w:color w:val="auto"/>
                      <w:lang w:val="en-US" w:eastAsia="zh-CN"/>
                    </w:rPr>
                  </w:pPr>
                  <w:r>
                    <w:rPr>
                      <w:rFonts w:hint="eastAsia"/>
                      <w:color w:val="auto"/>
                      <w:lang w:val="en-US" w:eastAsia="zh-CN"/>
                    </w:rPr>
                    <w:t>合计</w:t>
                  </w:r>
                </w:p>
              </w:tc>
              <w:tc>
                <w:tcPr>
                  <w:tcW w:w="1002" w:type="dxa"/>
                  <w:tcBorders>
                    <w:tl2br w:val="nil"/>
                    <w:tr2bl w:val="nil"/>
                  </w:tcBorders>
                  <w:noWrap w:val="0"/>
                  <w:vAlign w:val="center"/>
                </w:tcPr>
                <w:p w14:paraId="4822DA14">
                  <w:pPr>
                    <w:pStyle w:val="39"/>
                    <w:bidi w:val="0"/>
                    <w:rPr>
                      <w:rFonts w:hint="default"/>
                      <w:color w:val="auto"/>
                      <w:lang w:val="en-US" w:eastAsia="zh-CN"/>
                    </w:rPr>
                  </w:pPr>
                  <w:r>
                    <w:rPr>
                      <w:rFonts w:hint="default"/>
                      <w:color w:val="auto"/>
                      <w:lang w:val="en-US" w:eastAsia="zh-CN"/>
                    </w:rPr>
                    <w:t>31.42</w:t>
                  </w:r>
                </w:p>
              </w:tc>
            </w:tr>
          </w:tbl>
          <w:p w14:paraId="1449E64C">
            <w:pPr>
              <w:pStyle w:val="14"/>
              <w:rPr>
                <w:rFonts w:hint="default"/>
                <w:color w:val="auto"/>
                <w:lang w:val="en-US" w:eastAsia="zh-CN"/>
              </w:rPr>
            </w:pPr>
          </w:p>
          <w:p w14:paraId="6BCFB7B6">
            <w:pPr>
              <w:rPr>
                <w:rFonts w:hint="default"/>
                <w:color w:val="auto"/>
                <w:lang w:val="en-US" w:eastAsia="zh-CN"/>
              </w:rPr>
            </w:pPr>
          </w:p>
        </w:tc>
      </w:tr>
      <w:tr w14:paraId="0BE8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0" w:hRule="atLeast"/>
          <w:jc w:val="center"/>
        </w:trPr>
        <w:tc>
          <w:tcPr>
            <w:tcW w:w="459" w:type="pct"/>
            <w:vAlign w:val="center"/>
          </w:tcPr>
          <w:p w14:paraId="5433A7BD">
            <w:pPr>
              <w:pStyle w:val="20"/>
              <w:adjustRightInd w:val="0"/>
              <w:snapToGrid w:val="0"/>
              <w:spacing w:before="0" w:beforeAutospacing="0" w:after="0" w:afterAutospacing="0"/>
              <w:jc w:val="center"/>
              <w:rPr>
                <w:rFonts w:hint="eastAsia" w:ascii="Times New Roman" w:hAnsi="Times New Roman" w:eastAsia="宋体"/>
                <w:color w:val="auto"/>
                <w:sz w:val="24"/>
                <w:szCs w:val="24"/>
                <w:lang w:eastAsia="zh-CN"/>
              </w:rPr>
            </w:pPr>
            <w:r>
              <w:rPr>
                <w:rFonts w:ascii="Times New Roman" w:hAnsi="Times New Roman"/>
                <w:bCs/>
                <w:color w:val="auto"/>
                <w:kern w:val="2"/>
                <w:sz w:val="24"/>
                <w:szCs w:val="24"/>
              </w:rPr>
              <w:t>与项目有关的原有环境</w:t>
            </w:r>
            <w:r>
              <w:rPr>
                <w:rFonts w:hint="eastAsia" w:ascii="Times New Roman" w:hAnsi="Times New Roman"/>
                <w:bCs/>
                <w:color w:val="auto"/>
                <w:kern w:val="2"/>
                <w:sz w:val="24"/>
                <w:szCs w:val="24"/>
                <w:lang w:eastAsia="zh-CN"/>
              </w:rPr>
              <w:t>污染问题</w:t>
            </w:r>
          </w:p>
        </w:tc>
        <w:tc>
          <w:tcPr>
            <w:tcW w:w="4540" w:type="pct"/>
            <w:vAlign w:val="center"/>
          </w:tcPr>
          <w:p w14:paraId="645EF9D9">
            <w:pPr>
              <w:bidi w:val="0"/>
              <w:rPr>
                <w:rFonts w:hint="eastAsia"/>
                <w:color w:val="auto"/>
                <w:lang w:eastAsia="zh-CN"/>
              </w:rPr>
            </w:pPr>
            <w:r>
              <w:rPr>
                <w:rFonts w:hint="eastAsia"/>
                <w:color w:val="auto"/>
                <w:lang w:eastAsia="zh-CN"/>
              </w:rPr>
              <w:t>一、现有项目“三同时”执行情况</w:t>
            </w:r>
          </w:p>
          <w:p w14:paraId="252632F0">
            <w:pPr>
              <w:bidi w:val="0"/>
              <w:rPr>
                <w:rFonts w:hint="eastAsia"/>
                <w:color w:val="auto"/>
                <w:lang w:val="en-US" w:eastAsia="zh-CN"/>
              </w:rPr>
            </w:pPr>
            <w:r>
              <w:rPr>
                <w:rFonts w:hint="eastAsia"/>
                <w:color w:val="auto"/>
                <w:lang w:val="en-US" w:eastAsia="zh-CN"/>
              </w:rPr>
              <w:t>2022年10月建设单位</w:t>
            </w:r>
            <w:r>
              <w:rPr>
                <w:rFonts w:hint="eastAsia"/>
                <w:color w:val="auto"/>
                <w:lang w:eastAsia="zh-CN"/>
              </w:rPr>
              <w:t>高安市洋纳实业有限公司委托江西省九环环境评价有限公司编制的《高安市洋纳实业有限公司玻璃砂、光伏砂、铸造砂建设项目（一期）</w:t>
            </w:r>
            <w:r>
              <w:rPr>
                <w:rFonts w:hint="eastAsia"/>
                <w:color w:val="auto"/>
                <w:lang w:val="en-US" w:eastAsia="zh-CN"/>
              </w:rPr>
              <w:t>环境影响报告表</w:t>
            </w:r>
            <w:r>
              <w:rPr>
                <w:rFonts w:hint="eastAsia"/>
                <w:color w:val="auto"/>
                <w:lang w:eastAsia="zh-CN"/>
              </w:rPr>
              <w:t>》于</w:t>
            </w:r>
            <w:r>
              <w:rPr>
                <w:rFonts w:hint="eastAsia"/>
                <w:color w:val="auto"/>
                <w:lang w:val="en-US" w:eastAsia="zh-CN"/>
              </w:rPr>
              <w:t>2022年12月14日获得宜春市高安生态环境局关于《</w:t>
            </w:r>
            <w:r>
              <w:rPr>
                <w:rFonts w:hint="eastAsia"/>
                <w:color w:val="auto"/>
                <w:lang w:eastAsia="zh-CN"/>
              </w:rPr>
              <w:t>高安市洋纳实业有限公司玻璃砂、光伏砂、铸造砂建设项目（一期）</w:t>
            </w:r>
            <w:r>
              <w:rPr>
                <w:rFonts w:hint="eastAsia"/>
                <w:color w:val="auto"/>
                <w:lang w:val="en-US" w:eastAsia="zh-CN"/>
              </w:rPr>
              <w:t>环境影响报告表》的批复（高环评字〔2022〕143号），且于2025年4月完成自主验收。排污许可于2023年4月20日进行排污许可登记，登记编码：91360983074297214K001W，有效期限为2023年4月20-2028年4月19日，详见附件十二。具体情况可见下表2-16。</w:t>
            </w:r>
          </w:p>
          <w:p w14:paraId="083BE39B">
            <w:pPr>
              <w:pStyle w:val="135"/>
              <w:bidi w:val="0"/>
              <w:rPr>
                <w:rFonts w:hint="eastAsia"/>
                <w:color w:val="auto"/>
                <w:lang w:val="en-US" w:eastAsia="zh-CN"/>
              </w:rPr>
            </w:pPr>
            <w:r>
              <w:rPr>
                <w:rFonts w:hint="eastAsia"/>
                <w:color w:val="auto"/>
                <w:lang w:val="en-US" w:eastAsia="zh-CN"/>
              </w:rPr>
              <w:t>表2-21  现有工程“三同时”执行情况一览表</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3258"/>
              <w:gridCol w:w="2758"/>
              <w:gridCol w:w="1879"/>
            </w:tblGrid>
            <w:tr w14:paraId="37E1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8" w:type="pct"/>
                  <w:noWrap w:val="0"/>
                  <w:vAlign w:val="center"/>
                </w:tcPr>
                <w:p w14:paraId="50656605">
                  <w:pPr>
                    <w:pStyle w:val="39"/>
                    <w:bidi w:val="0"/>
                    <w:jc w:val="center"/>
                    <w:rPr>
                      <w:rFonts w:hint="default"/>
                      <w:color w:val="auto"/>
                      <w:lang w:val="en-US" w:eastAsia="zh-CN"/>
                    </w:rPr>
                  </w:pPr>
                  <w:r>
                    <w:rPr>
                      <w:rFonts w:hint="eastAsia"/>
                      <w:color w:val="auto"/>
                      <w:lang w:val="en-US" w:eastAsia="zh-CN"/>
                    </w:rPr>
                    <w:t>序号</w:t>
                  </w:r>
                </w:p>
              </w:tc>
              <w:tc>
                <w:tcPr>
                  <w:tcW w:w="1857" w:type="pct"/>
                  <w:noWrap w:val="0"/>
                  <w:vAlign w:val="center"/>
                </w:tcPr>
                <w:p w14:paraId="6DE8869A">
                  <w:pPr>
                    <w:pStyle w:val="39"/>
                    <w:bidi w:val="0"/>
                    <w:jc w:val="center"/>
                    <w:rPr>
                      <w:rFonts w:hint="default"/>
                      <w:color w:val="auto"/>
                      <w:lang w:val="en-US" w:eastAsia="zh-CN"/>
                    </w:rPr>
                  </w:pPr>
                  <w:r>
                    <w:rPr>
                      <w:rFonts w:hint="eastAsia"/>
                      <w:color w:val="auto"/>
                      <w:lang w:val="en-US" w:eastAsia="zh-CN"/>
                    </w:rPr>
                    <w:t>项目名称</w:t>
                  </w:r>
                </w:p>
              </w:tc>
              <w:tc>
                <w:tcPr>
                  <w:tcW w:w="1572" w:type="pct"/>
                  <w:noWrap w:val="0"/>
                  <w:vAlign w:val="center"/>
                </w:tcPr>
                <w:p w14:paraId="5E54D5C6">
                  <w:pPr>
                    <w:pStyle w:val="39"/>
                    <w:bidi w:val="0"/>
                    <w:jc w:val="center"/>
                    <w:rPr>
                      <w:rFonts w:hint="default"/>
                      <w:color w:val="auto"/>
                      <w:lang w:val="en-US" w:eastAsia="zh-CN"/>
                    </w:rPr>
                  </w:pPr>
                  <w:r>
                    <w:rPr>
                      <w:rFonts w:hint="eastAsia"/>
                      <w:color w:val="auto"/>
                      <w:lang w:val="en-US" w:eastAsia="zh-CN"/>
                    </w:rPr>
                    <w:t>环评批复</w:t>
                  </w:r>
                </w:p>
              </w:tc>
              <w:tc>
                <w:tcPr>
                  <w:tcW w:w="1071" w:type="pct"/>
                  <w:noWrap w:val="0"/>
                  <w:vAlign w:val="center"/>
                </w:tcPr>
                <w:p w14:paraId="366F1397">
                  <w:pPr>
                    <w:pStyle w:val="39"/>
                    <w:bidi w:val="0"/>
                    <w:jc w:val="center"/>
                    <w:rPr>
                      <w:rFonts w:hint="default"/>
                      <w:color w:val="auto"/>
                      <w:lang w:val="en-US" w:eastAsia="zh-CN"/>
                    </w:rPr>
                  </w:pPr>
                  <w:r>
                    <w:rPr>
                      <w:rFonts w:hint="eastAsia"/>
                      <w:color w:val="auto"/>
                      <w:lang w:val="en-US" w:eastAsia="zh-CN"/>
                    </w:rPr>
                    <w:t>环保验收</w:t>
                  </w:r>
                </w:p>
              </w:tc>
            </w:tr>
            <w:tr w14:paraId="2D9D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noWrap w:val="0"/>
                  <w:vAlign w:val="center"/>
                </w:tcPr>
                <w:p w14:paraId="5367E3A1">
                  <w:pPr>
                    <w:pStyle w:val="39"/>
                    <w:bidi w:val="0"/>
                    <w:jc w:val="center"/>
                    <w:rPr>
                      <w:rFonts w:hint="default"/>
                      <w:color w:val="auto"/>
                      <w:lang w:val="en-US" w:eastAsia="zh-CN"/>
                    </w:rPr>
                  </w:pPr>
                  <w:r>
                    <w:rPr>
                      <w:rFonts w:hint="eastAsia"/>
                      <w:color w:val="auto"/>
                      <w:lang w:val="en-US" w:eastAsia="zh-CN"/>
                    </w:rPr>
                    <w:t>1</w:t>
                  </w:r>
                </w:p>
              </w:tc>
              <w:tc>
                <w:tcPr>
                  <w:tcW w:w="1857" w:type="pct"/>
                  <w:noWrap w:val="0"/>
                  <w:vAlign w:val="center"/>
                </w:tcPr>
                <w:p w14:paraId="502D83AD">
                  <w:pPr>
                    <w:pStyle w:val="39"/>
                    <w:bidi w:val="0"/>
                    <w:jc w:val="center"/>
                    <w:rPr>
                      <w:rFonts w:hint="default"/>
                      <w:color w:val="auto"/>
                      <w:lang w:val="en-US" w:eastAsia="zh-CN"/>
                    </w:rPr>
                  </w:pPr>
                  <w:r>
                    <w:rPr>
                      <w:rFonts w:hint="eastAsia"/>
                      <w:color w:val="auto"/>
                      <w:lang w:eastAsia="zh-CN"/>
                    </w:rPr>
                    <w:t>高安市洋纳实业有限公司玻璃砂、光伏砂、铸造砂建设项目（一期）</w:t>
                  </w:r>
                </w:p>
              </w:tc>
              <w:tc>
                <w:tcPr>
                  <w:tcW w:w="1572" w:type="pct"/>
                  <w:noWrap w:val="0"/>
                  <w:vAlign w:val="center"/>
                </w:tcPr>
                <w:p w14:paraId="7F9E690B">
                  <w:pPr>
                    <w:pStyle w:val="39"/>
                    <w:bidi w:val="0"/>
                    <w:jc w:val="center"/>
                    <w:rPr>
                      <w:rFonts w:hint="default"/>
                      <w:color w:val="auto"/>
                      <w:lang w:val="en-US" w:eastAsia="zh-CN"/>
                    </w:rPr>
                  </w:pPr>
                  <w:r>
                    <w:rPr>
                      <w:rFonts w:hint="eastAsia"/>
                      <w:color w:val="auto"/>
                      <w:lang w:val="en-US" w:eastAsia="zh-CN"/>
                    </w:rPr>
                    <w:t>高环评字〔2022〕143号</w:t>
                  </w:r>
                </w:p>
              </w:tc>
              <w:tc>
                <w:tcPr>
                  <w:tcW w:w="1071" w:type="pct"/>
                  <w:noWrap w:val="0"/>
                  <w:vAlign w:val="center"/>
                </w:tcPr>
                <w:p w14:paraId="310F6611">
                  <w:pPr>
                    <w:pStyle w:val="39"/>
                    <w:bidi w:val="0"/>
                    <w:jc w:val="center"/>
                    <w:rPr>
                      <w:rFonts w:hint="default"/>
                      <w:color w:val="auto"/>
                      <w:lang w:val="en-US" w:eastAsia="zh-CN"/>
                    </w:rPr>
                  </w:pPr>
                  <w:r>
                    <w:rPr>
                      <w:rFonts w:hint="eastAsia"/>
                      <w:color w:val="auto"/>
                      <w:lang w:val="en-US" w:eastAsia="zh-CN"/>
                    </w:rPr>
                    <w:t>已验收</w:t>
                  </w:r>
                </w:p>
              </w:tc>
            </w:tr>
          </w:tbl>
          <w:p w14:paraId="79DC21DF">
            <w:pPr>
              <w:pStyle w:val="135"/>
              <w:bidi w:val="0"/>
              <w:rPr>
                <w:rFonts w:hint="eastAsia"/>
                <w:color w:val="auto"/>
                <w:lang w:val="en-US" w:eastAsia="zh-CN"/>
              </w:rPr>
            </w:pPr>
            <w:r>
              <w:rPr>
                <w:rFonts w:hint="eastAsia"/>
                <w:color w:val="auto"/>
                <w:lang w:val="en-US" w:eastAsia="zh-CN"/>
              </w:rPr>
              <w:t>表2-22  现有工程产品方案一览表</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4"/>
              <w:gridCol w:w="2925"/>
              <w:gridCol w:w="2930"/>
            </w:tblGrid>
            <w:tr w14:paraId="246B7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pct"/>
                  <w:tcBorders>
                    <w:tl2br w:val="nil"/>
                    <w:tr2bl w:val="nil"/>
                  </w:tcBorders>
                  <w:noWrap w:val="0"/>
                  <w:vAlign w:val="center"/>
                </w:tcPr>
                <w:p w14:paraId="053F30E0">
                  <w:pPr>
                    <w:pStyle w:val="39"/>
                    <w:bidi w:val="0"/>
                    <w:rPr>
                      <w:rFonts w:hint="default"/>
                      <w:color w:val="auto"/>
                      <w:lang w:val="en-US" w:eastAsia="zh-CN"/>
                    </w:rPr>
                  </w:pPr>
                  <w:r>
                    <w:rPr>
                      <w:rFonts w:hint="default"/>
                      <w:color w:val="auto"/>
                    </w:rPr>
                    <w:t>序号</w:t>
                  </w:r>
                </w:p>
              </w:tc>
              <w:tc>
                <w:tcPr>
                  <w:tcW w:w="1667" w:type="pct"/>
                  <w:tcBorders>
                    <w:tl2br w:val="nil"/>
                    <w:tr2bl w:val="nil"/>
                  </w:tcBorders>
                  <w:noWrap w:val="0"/>
                  <w:vAlign w:val="center"/>
                </w:tcPr>
                <w:p w14:paraId="7EF1427F">
                  <w:pPr>
                    <w:pStyle w:val="39"/>
                    <w:bidi w:val="0"/>
                    <w:rPr>
                      <w:rFonts w:hint="eastAsia"/>
                      <w:color w:val="auto"/>
                      <w:lang w:val="en-US" w:eastAsia="zh-CN"/>
                    </w:rPr>
                  </w:pPr>
                  <w:r>
                    <w:rPr>
                      <w:rFonts w:hint="eastAsia"/>
                      <w:color w:val="auto"/>
                      <w:lang w:val="en-US" w:eastAsia="zh-CN"/>
                    </w:rPr>
                    <w:t>产品</w:t>
                  </w:r>
                </w:p>
              </w:tc>
              <w:tc>
                <w:tcPr>
                  <w:tcW w:w="1670" w:type="pct"/>
                  <w:tcBorders>
                    <w:tl2br w:val="nil"/>
                    <w:tr2bl w:val="nil"/>
                  </w:tcBorders>
                  <w:noWrap w:val="0"/>
                  <w:vAlign w:val="center"/>
                </w:tcPr>
                <w:p w14:paraId="3B2C948E">
                  <w:pPr>
                    <w:pStyle w:val="39"/>
                    <w:bidi w:val="0"/>
                    <w:rPr>
                      <w:rFonts w:hint="default"/>
                      <w:color w:val="auto"/>
                      <w:lang w:val="en-US" w:eastAsia="zh-CN"/>
                    </w:rPr>
                  </w:pPr>
                  <w:r>
                    <w:rPr>
                      <w:rFonts w:hint="eastAsia"/>
                      <w:color w:val="auto"/>
                      <w:lang w:val="en-US" w:eastAsia="zh-CN"/>
                    </w:rPr>
                    <w:t>现有工程</w:t>
                  </w:r>
                  <w:r>
                    <w:rPr>
                      <w:rFonts w:hint="default"/>
                      <w:color w:val="auto"/>
                      <w:lang w:val="en-US" w:eastAsia="zh-CN"/>
                    </w:rPr>
                    <w:t>年产量</w:t>
                  </w:r>
                </w:p>
              </w:tc>
            </w:tr>
            <w:tr w14:paraId="02B5C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pct"/>
                  <w:tcBorders>
                    <w:tl2br w:val="nil"/>
                    <w:tr2bl w:val="nil"/>
                  </w:tcBorders>
                  <w:noWrap w:val="0"/>
                  <w:vAlign w:val="center"/>
                </w:tcPr>
                <w:p w14:paraId="016C108B">
                  <w:pPr>
                    <w:pStyle w:val="39"/>
                    <w:bidi w:val="0"/>
                    <w:rPr>
                      <w:rFonts w:hint="default"/>
                      <w:color w:val="auto"/>
                      <w:lang w:val="en-US" w:eastAsia="zh-CN"/>
                    </w:rPr>
                  </w:pPr>
                  <w:r>
                    <w:rPr>
                      <w:rFonts w:hint="eastAsia"/>
                      <w:color w:val="auto"/>
                      <w:lang w:val="en-US" w:eastAsia="zh-CN"/>
                    </w:rPr>
                    <w:t>2</w:t>
                  </w:r>
                </w:p>
              </w:tc>
              <w:tc>
                <w:tcPr>
                  <w:tcW w:w="1667" w:type="pct"/>
                  <w:tcBorders>
                    <w:tl2br w:val="nil"/>
                    <w:tr2bl w:val="nil"/>
                  </w:tcBorders>
                  <w:shd w:val="clear" w:color="auto" w:fill="auto"/>
                  <w:noWrap w:val="0"/>
                  <w:vAlign w:val="center"/>
                </w:tcPr>
                <w:p w14:paraId="477FF6E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eastAsia="zh-CN"/>
                    </w:rPr>
                    <w:t>玻璃砂</w:t>
                  </w:r>
                </w:p>
              </w:tc>
              <w:tc>
                <w:tcPr>
                  <w:tcW w:w="1670" w:type="pct"/>
                  <w:tcBorders>
                    <w:tl2br w:val="nil"/>
                    <w:tr2bl w:val="nil"/>
                  </w:tcBorders>
                  <w:shd w:val="clear" w:color="auto" w:fill="auto"/>
                  <w:noWrap w:val="0"/>
                  <w:vAlign w:val="center"/>
                </w:tcPr>
                <w:p w14:paraId="6222418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35万吨</w:t>
                  </w:r>
                </w:p>
              </w:tc>
            </w:tr>
          </w:tbl>
          <w:p w14:paraId="080BC6A8">
            <w:pPr>
              <w:pStyle w:val="135"/>
              <w:bidi w:val="0"/>
              <w:rPr>
                <w:rFonts w:hint="default"/>
                <w:color w:val="auto"/>
                <w:lang w:val="en-US" w:eastAsia="zh-CN"/>
              </w:rPr>
            </w:pPr>
            <w:r>
              <w:rPr>
                <w:rFonts w:hint="eastAsia"/>
                <w:color w:val="auto"/>
                <w:lang w:val="en-US" w:eastAsia="zh-CN"/>
              </w:rPr>
              <w:t>表2-23  现有项目主要设备情况一览表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2845"/>
              <w:gridCol w:w="2732"/>
              <w:gridCol w:w="2080"/>
            </w:tblGrid>
            <w:tr w14:paraId="652F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4" w:type="pct"/>
                  <w:tcBorders>
                    <w:tl2br w:val="nil"/>
                    <w:tr2bl w:val="nil"/>
                  </w:tcBorders>
                  <w:noWrap w:val="0"/>
                  <w:vAlign w:val="center"/>
                </w:tcPr>
                <w:p w14:paraId="59D9ECF6">
                  <w:pPr>
                    <w:pStyle w:val="39"/>
                    <w:bidi w:val="0"/>
                    <w:jc w:val="center"/>
                    <w:rPr>
                      <w:rFonts w:hint="default"/>
                      <w:color w:val="auto"/>
                    </w:rPr>
                  </w:pPr>
                  <w:r>
                    <w:rPr>
                      <w:rFonts w:hint="default"/>
                      <w:color w:val="auto"/>
                    </w:rPr>
                    <w:t>序号</w:t>
                  </w:r>
                </w:p>
              </w:tc>
              <w:tc>
                <w:tcPr>
                  <w:tcW w:w="1622" w:type="pct"/>
                  <w:tcBorders>
                    <w:tl2br w:val="nil"/>
                    <w:tr2bl w:val="nil"/>
                  </w:tcBorders>
                  <w:noWrap w:val="0"/>
                  <w:vAlign w:val="center"/>
                </w:tcPr>
                <w:p w14:paraId="094A74D0">
                  <w:pPr>
                    <w:pStyle w:val="39"/>
                    <w:bidi w:val="0"/>
                    <w:jc w:val="center"/>
                    <w:rPr>
                      <w:rFonts w:hint="default"/>
                      <w:color w:val="auto"/>
                    </w:rPr>
                  </w:pPr>
                  <w:r>
                    <w:rPr>
                      <w:rFonts w:hint="default"/>
                      <w:color w:val="auto"/>
                    </w:rPr>
                    <w:t>设备名称</w:t>
                  </w:r>
                </w:p>
              </w:tc>
              <w:tc>
                <w:tcPr>
                  <w:tcW w:w="1558" w:type="pct"/>
                  <w:tcBorders>
                    <w:tl2br w:val="nil"/>
                    <w:tr2bl w:val="nil"/>
                  </w:tcBorders>
                  <w:noWrap w:val="0"/>
                  <w:vAlign w:val="center"/>
                </w:tcPr>
                <w:p w14:paraId="796CD5C1">
                  <w:pPr>
                    <w:pStyle w:val="39"/>
                    <w:bidi w:val="0"/>
                    <w:jc w:val="center"/>
                    <w:rPr>
                      <w:rFonts w:hint="default"/>
                      <w:color w:val="auto"/>
                      <w:lang w:val="en-US" w:eastAsia="zh-CN"/>
                    </w:rPr>
                  </w:pPr>
                  <w:r>
                    <w:rPr>
                      <w:rFonts w:hint="default"/>
                      <w:color w:val="auto"/>
                    </w:rPr>
                    <w:t>规格型号或功率</w:t>
                  </w:r>
                </w:p>
              </w:tc>
              <w:tc>
                <w:tcPr>
                  <w:tcW w:w="1184" w:type="pct"/>
                  <w:tcBorders>
                    <w:tl2br w:val="nil"/>
                    <w:tr2bl w:val="nil"/>
                  </w:tcBorders>
                  <w:noWrap w:val="0"/>
                  <w:vAlign w:val="center"/>
                </w:tcPr>
                <w:p w14:paraId="7FBA6F2A">
                  <w:pPr>
                    <w:pStyle w:val="39"/>
                    <w:bidi w:val="0"/>
                    <w:jc w:val="center"/>
                    <w:rPr>
                      <w:rFonts w:hint="default"/>
                      <w:color w:val="auto"/>
                      <w:lang w:eastAsia="zh-CN"/>
                    </w:rPr>
                  </w:pPr>
                  <w:r>
                    <w:rPr>
                      <w:rFonts w:hint="default"/>
                      <w:color w:val="auto"/>
                    </w:rPr>
                    <w:t>数量</w:t>
                  </w:r>
                  <w:r>
                    <w:rPr>
                      <w:rFonts w:hint="default"/>
                      <w:color w:val="auto"/>
                      <w:lang w:eastAsia="zh-CN"/>
                    </w:rPr>
                    <w:t>（台）</w:t>
                  </w:r>
                </w:p>
              </w:tc>
            </w:tr>
            <w:tr w14:paraId="6656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4"/>
                  <w:tcBorders>
                    <w:tl2br w:val="nil"/>
                    <w:tr2bl w:val="nil"/>
                  </w:tcBorders>
                  <w:noWrap w:val="0"/>
                  <w:vAlign w:val="center"/>
                </w:tcPr>
                <w:p w14:paraId="4935974F">
                  <w:pPr>
                    <w:pStyle w:val="39"/>
                    <w:bidi w:val="0"/>
                    <w:jc w:val="center"/>
                    <w:rPr>
                      <w:rFonts w:hint="default"/>
                      <w:color w:val="auto"/>
                      <w:lang w:val="en-US" w:eastAsia="zh-CN"/>
                    </w:rPr>
                  </w:pPr>
                  <w:r>
                    <w:rPr>
                      <w:rFonts w:hint="eastAsia"/>
                      <w:color w:val="auto"/>
                      <w:lang w:val="en-US" w:eastAsia="zh-CN"/>
                    </w:rPr>
                    <w:t>现有项目</w:t>
                  </w:r>
                </w:p>
              </w:tc>
            </w:tr>
            <w:tr w14:paraId="2FDEE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tcBorders>
                    <w:tl2br w:val="nil"/>
                    <w:tr2bl w:val="nil"/>
                  </w:tcBorders>
                  <w:noWrap w:val="0"/>
                  <w:vAlign w:val="center"/>
                </w:tcPr>
                <w:p w14:paraId="6D15E0AD">
                  <w:pPr>
                    <w:pStyle w:val="39"/>
                    <w:bidi w:val="0"/>
                    <w:jc w:val="center"/>
                    <w:rPr>
                      <w:rFonts w:hint="default"/>
                      <w:color w:val="auto"/>
                    </w:rPr>
                  </w:pPr>
                  <w:r>
                    <w:rPr>
                      <w:rFonts w:hint="default"/>
                      <w:color w:val="auto"/>
                    </w:rPr>
                    <w:t>1</w:t>
                  </w:r>
                </w:p>
              </w:tc>
              <w:tc>
                <w:tcPr>
                  <w:tcW w:w="1622" w:type="pct"/>
                  <w:tcBorders>
                    <w:tl2br w:val="nil"/>
                    <w:tr2bl w:val="nil"/>
                  </w:tcBorders>
                  <w:noWrap w:val="0"/>
                  <w:vAlign w:val="center"/>
                </w:tcPr>
                <w:p w14:paraId="5F4B34F1">
                  <w:pPr>
                    <w:pStyle w:val="39"/>
                    <w:bidi w:val="0"/>
                    <w:jc w:val="center"/>
                    <w:rPr>
                      <w:rFonts w:hint="default"/>
                      <w:color w:val="auto"/>
                      <w:lang w:val="en-US" w:eastAsia="zh-CN"/>
                    </w:rPr>
                  </w:pPr>
                  <w:r>
                    <w:rPr>
                      <w:rFonts w:hint="eastAsia"/>
                      <w:color w:val="auto"/>
                      <w:lang w:val="en-US" w:eastAsia="zh-CN"/>
                    </w:rPr>
                    <w:t>料斗</w:t>
                  </w:r>
                </w:p>
              </w:tc>
              <w:tc>
                <w:tcPr>
                  <w:tcW w:w="1558" w:type="pct"/>
                  <w:tcBorders>
                    <w:tl2br w:val="nil"/>
                    <w:tr2bl w:val="nil"/>
                  </w:tcBorders>
                  <w:noWrap w:val="0"/>
                  <w:vAlign w:val="center"/>
                </w:tcPr>
                <w:p w14:paraId="6EB0D1AD">
                  <w:pPr>
                    <w:pStyle w:val="39"/>
                    <w:bidi w:val="0"/>
                    <w:jc w:val="center"/>
                    <w:rPr>
                      <w:rFonts w:hint="default"/>
                      <w:color w:val="auto"/>
                      <w:lang w:val="en-US" w:eastAsia="zh-CN"/>
                    </w:rPr>
                  </w:pPr>
                  <w:r>
                    <w:rPr>
                      <w:rFonts w:hint="eastAsia"/>
                      <w:color w:val="auto"/>
                      <w:lang w:val="en-US" w:eastAsia="zh-CN"/>
                    </w:rPr>
                    <w:t>/</w:t>
                  </w:r>
                </w:p>
              </w:tc>
              <w:tc>
                <w:tcPr>
                  <w:tcW w:w="1184" w:type="pct"/>
                  <w:tcBorders>
                    <w:tl2br w:val="nil"/>
                    <w:tr2bl w:val="nil"/>
                  </w:tcBorders>
                  <w:noWrap w:val="0"/>
                  <w:vAlign w:val="center"/>
                </w:tcPr>
                <w:p w14:paraId="298CB91B">
                  <w:pPr>
                    <w:pStyle w:val="39"/>
                    <w:bidi w:val="0"/>
                    <w:jc w:val="center"/>
                    <w:rPr>
                      <w:rFonts w:hint="default"/>
                      <w:color w:val="auto"/>
                      <w:lang w:val="en-US" w:eastAsia="zh-CN"/>
                    </w:rPr>
                  </w:pPr>
                  <w:r>
                    <w:rPr>
                      <w:rFonts w:hint="eastAsia"/>
                      <w:color w:val="auto"/>
                      <w:lang w:val="en-US" w:eastAsia="zh-CN"/>
                    </w:rPr>
                    <w:t>2</w:t>
                  </w:r>
                </w:p>
              </w:tc>
            </w:tr>
            <w:tr w14:paraId="610DB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tcBorders>
                    <w:tl2br w:val="nil"/>
                    <w:tr2bl w:val="nil"/>
                  </w:tcBorders>
                  <w:noWrap w:val="0"/>
                  <w:vAlign w:val="center"/>
                </w:tcPr>
                <w:p w14:paraId="5CE28BA0">
                  <w:pPr>
                    <w:pStyle w:val="39"/>
                    <w:bidi w:val="0"/>
                    <w:jc w:val="center"/>
                    <w:rPr>
                      <w:rFonts w:hint="default"/>
                      <w:color w:val="auto"/>
                    </w:rPr>
                  </w:pPr>
                  <w:r>
                    <w:rPr>
                      <w:rFonts w:hint="default"/>
                      <w:color w:val="auto"/>
                    </w:rPr>
                    <w:t>2</w:t>
                  </w:r>
                </w:p>
              </w:tc>
              <w:tc>
                <w:tcPr>
                  <w:tcW w:w="1622" w:type="pct"/>
                  <w:tcBorders>
                    <w:tl2br w:val="nil"/>
                    <w:tr2bl w:val="nil"/>
                  </w:tcBorders>
                  <w:noWrap w:val="0"/>
                  <w:vAlign w:val="center"/>
                </w:tcPr>
                <w:p w14:paraId="2C6209A4">
                  <w:pPr>
                    <w:pStyle w:val="39"/>
                    <w:bidi w:val="0"/>
                    <w:jc w:val="center"/>
                    <w:rPr>
                      <w:rFonts w:hint="default"/>
                      <w:color w:val="auto"/>
                      <w:lang w:val="en-US" w:eastAsia="zh-CN"/>
                    </w:rPr>
                  </w:pPr>
                  <w:r>
                    <w:rPr>
                      <w:rFonts w:hint="eastAsia"/>
                      <w:color w:val="auto"/>
                      <w:lang w:val="en-US" w:eastAsia="zh-CN"/>
                    </w:rPr>
                    <w:t>颚式破碎机</w:t>
                  </w:r>
                </w:p>
              </w:tc>
              <w:tc>
                <w:tcPr>
                  <w:tcW w:w="1558" w:type="pct"/>
                  <w:tcBorders>
                    <w:tl2br w:val="nil"/>
                    <w:tr2bl w:val="nil"/>
                  </w:tcBorders>
                  <w:noWrap w:val="0"/>
                  <w:vAlign w:val="center"/>
                </w:tcPr>
                <w:p w14:paraId="442D49B6">
                  <w:pPr>
                    <w:pStyle w:val="39"/>
                    <w:bidi w:val="0"/>
                    <w:jc w:val="center"/>
                    <w:rPr>
                      <w:rFonts w:hint="eastAsia"/>
                      <w:color w:val="auto"/>
                      <w:lang w:val="en-US" w:eastAsia="zh-CN"/>
                    </w:rPr>
                  </w:pPr>
                  <w:r>
                    <w:rPr>
                      <w:rFonts w:hint="eastAsia"/>
                      <w:color w:val="auto"/>
                      <w:lang w:val="en-US" w:eastAsia="zh-CN"/>
                    </w:rPr>
                    <w:t>69破，55kW</w:t>
                  </w:r>
                </w:p>
              </w:tc>
              <w:tc>
                <w:tcPr>
                  <w:tcW w:w="1184" w:type="pct"/>
                  <w:tcBorders>
                    <w:tl2br w:val="nil"/>
                    <w:tr2bl w:val="nil"/>
                  </w:tcBorders>
                  <w:noWrap w:val="0"/>
                  <w:vAlign w:val="center"/>
                </w:tcPr>
                <w:p w14:paraId="72C8A602">
                  <w:pPr>
                    <w:pStyle w:val="39"/>
                    <w:bidi w:val="0"/>
                    <w:jc w:val="center"/>
                    <w:rPr>
                      <w:rFonts w:hint="default"/>
                      <w:color w:val="auto"/>
                      <w:lang w:val="en-US" w:eastAsia="zh-CN"/>
                    </w:rPr>
                  </w:pPr>
                  <w:r>
                    <w:rPr>
                      <w:rFonts w:hint="eastAsia"/>
                      <w:color w:val="auto"/>
                      <w:lang w:val="en-US" w:eastAsia="zh-CN"/>
                    </w:rPr>
                    <w:t>1</w:t>
                  </w:r>
                </w:p>
              </w:tc>
            </w:tr>
            <w:tr w14:paraId="40264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tcBorders>
                    <w:tl2br w:val="nil"/>
                    <w:tr2bl w:val="nil"/>
                  </w:tcBorders>
                  <w:noWrap w:val="0"/>
                  <w:vAlign w:val="center"/>
                </w:tcPr>
                <w:p w14:paraId="721E5655">
                  <w:pPr>
                    <w:pStyle w:val="39"/>
                    <w:bidi w:val="0"/>
                    <w:jc w:val="center"/>
                    <w:rPr>
                      <w:rFonts w:hint="default"/>
                      <w:color w:val="auto"/>
                      <w:lang w:val="en-US" w:eastAsia="zh-CN"/>
                    </w:rPr>
                  </w:pPr>
                  <w:r>
                    <w:rPr>
                      <w:rFonts w:hint="default"/>
                      <w:color w:val="auto"/>
                      <w:lang w:val="en-US" w:eastAsia="zh-CN"/>
                    </w:rPr>
                    <w:t>3</w:t>
                  </w:r>
                </w:p>
              </w:tc>
              <w:tc>
                <w:tcPr>
                  <w:tcW w:w="1622" w:type="pct"/>
                  <w:tcBorders>
                    <w:tl2br w:val="nil"/>
                    <w:tr2bl w:val="nil"/>
                  </w:tcBorders>
                  <w:noWrap w:val="0"/>
                  <w:vAlign w:val="center"/>
                </w:tcPr>
                <w:p w14:paraId="68A3F77C">
                  <w:pPr>
                    <w:pStyle w:val="39"/>
                    <w:bidi w:val="0"/>
                    <w:jc w:val="center"/>
                    <w:rPr>
                      <w:rFonts w:hint="default"/>
                      <w:color w:val="auto"/>
                      <w:lang w:val="en-US" w:eastAsia="zh-CN"/>
                    </w:rPr>
                  </w:pPr>
                  <w:r>
                    <w:rPr>
                      <w:rFonts w:hint="eastAsia"/>
                      <w:color w:val="auto"/>
                      <w:lang w:val="en-US" w:eastAsia="zh-CN"/>
                    </w:rPr>
                    <w:t>圆锥破碎机</w:t>
                  </w:r>
                </w:p>
              </w:tc>
              <w:tc>
                <w:tcPr>
                  <w:tcW w:w="1558" w:type="pct"/>
                  <w:tcBorders>
                    <w:tl2br w:val="nil"/>
                    <w:tr2bl w:val="nil"/>
                  </w:tcBorders>
                  <w:noWrap w:val="0"/>
                  <w:vAlign w:val="center"/>
                </w:tcPr>
                <w:p w14:paraId="775EAFF1">
                  <w:pPr>
                    <w:pStyle w:val="39"/>
                    <w:bidi w:val="0"/>
                    <w:jc w:val="center"/>
                    <w:rPr>
                      <w:rFonts w:hint="default"/>
                      <w:color w:val="auto"/>
                      <w:lang w:val="en-US" w:eastAsia="zh-CN"/>
                    </w:rPr>
                  </w:pPr>
                  <w:r>
                    <w:rPr>
                      <w:rFonts w:hint="eastAsia"/>
                      <w:color w:val="auto"/>
                      <w:lang w:val="en-US" w:eastAsia="zh-CN"/>
                    </w:rPr>
                    <w:t>/</w:t>
                  </w:r>
                </w:p>
              </w:tc>
              <w:tc>
                <w:tcPr>
                  <w:tcW w:w="1184" w:type="pct"/>
                  <w:tcBorders>
                    <w:tl2br w:val="nil"/>
                    <w:tr2bl w:val="nil"/>
                  </w:tcBorders>
                  <w:noWrap w:val="0"/>
                  <w:vAlign w:val="center"/>
                </w:tcPr>
                <w:p w14:paraId="5BD5CF69">
                  <w:pPr>
                    <w:pStyle w:val="39"/>
                    <w:bidi w:val="0"/>
                    <w:jc w:val="center"/>
                    <w:rPr>
                      <w:rFonts w:hint="default"/>
                      <w:color w:val="auto"/>
                      <w:lang w:val="en-US" w:eastAsia="zh-CN"/>
                    </w:rPr>
                  </w:pPr>
                  <w:r>
                    <w:rPr>
                      <w:rFonts w:hint="eastAsia"/>
                      <w:color w:val="auto"/>
                      <w:lang w:val="en-US" w:eastAsia="zh-CN"/>
                    </w:rPr>
                    <w:t>1</w:t>
                  </w:r>
                </w:p>
              </w:tc>
            </w:tr>
            <w:tr w14:paraId="77B53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634" w:type="pct"/>
                  <w:tcBorders>
                    <w:tl2br w:val="nil"/>
                    <w:tr2bl w:val="nil"/>
                  </w:tcBorders>
                  <w:noWrap w:val="0"/>
                  <w:vAlign w:val="center"/>
                </w:tcPr>
                <w:p w14:paraId="3810FC83">
                  <w:pPr>
                    <w:pStyle w:val="39"/>
                    <w:bidi w:val="0"/>
                    <w:jc w:val="center"/>
                    <w:rPr>
                      <w:rFonts w:hint="default"/>
                      <w:color w:val="auto"/>
                      <w:lang w:val="en-US" w:eastAsia="zh-CN"/>
                    </w:rPr>
                  </w:pPr>
                  <w:r>
                    <w:rPr>
                      <w:rFonts w:hint="default"/>
                      <w:color w:val="auto"/>
                      <w:lang w:val="en-US" w:eastAsia="zh-CN"/>
                    </w:rPr>
                    <w:t>4</w:t>
                  </w:r>
                </w:p>
              </w:tc>
              <w:tc>
                <w:tcPr>
                  <w:tcW w:w="1622" w:type="pct"/>
                  <w:tcBorders>
                    <w:tl2br w:val="nil"/>
                    <w:tr2bl w:val="nil"/>
                  </w:tcBorders>
                  <w:noWrap w:val="0"/>
                  <w:vAlign w:val="center"/>
                </w:tcPr>
                <w:p w14:paraId="02CBC962">
                  <w:pPr>
                    <w:pStyle w:val="39"/>
                    <w:bidi w:val="0"/>
                    <w:jc w:val="center"/>
                    <w:rPr>
                      <w:rFonts w:hint="default"/>
                      <w:color w:val="auto"/>
                      <w:lang w:val="en-US" w:eastAsia="zh-CN"/>
                    </w:rPr>
                  </w:pPr>
                  <w:r>
                    <w:rPr>
                      <w:rFonts w:hint="eastAsia"/>
                      <w:color w:val="auto"/>
                      <w:lang w:val="en-US" w:eastAsia="zh-CN"/>
                    </w:rPr>
                    <w:t>水力分级机</w:t>
                  </w:r>
                </w:p>
              </w:tc>
              <w:tc>
                <w:tcPr>
                  <w:tcW w:w="1558" w:type="pct"/>
                  <w:tcBorders>
                    <w:tl2br w:val="nil"/>
                    <w:tr2bl w:val="nil"/>
                  </w:tcBorders>
                  <w:noWrap w:val="0"/>
                  <w:vAlign w:val="center"/>
                </w:tcPr>
                <w:p w14:paraId="480364F0">
                  <w:pPr>
                    <w:pStyle w:val="39"/>
                    <w:bidi w:val="0"/>
                    <w:jc w:val="center"/>
                    <w:rPr>
                      <w:rFonts w:hint="eastAsia"/>
                      <w:color w:val="auto"/>
                      <w:lang w:val="en-US" w:eastAsia="zh-CN"/>
                    </w:rPr>
                  </w:pPr>
                  <w:r>
                    <w:rPr>
                      <w:rFonts w:hint="eastAsia"/>
                      <w:color w:val="auto"/>
                      <w:lang w:val="en-US" w:eastAsia="zh-CN"/>
                    </w:rPr>
                    <w:t>2.4m*3.5m</w:t>
                  </w:r>
                </w:p>
              </w:tc>
              <w:tc>
                <w:tcPr>
                  <w:tcW w:w="1184" w:type="pct"/>
                  <w:tcBorders>
                    <w:tl2br w:val="nil"/>
                    <w:tr2bl w:val="nil"/>
                  </w:tcBorders>
                  <w:noWrap w:val="0"/>
                  <w:vAlign w:val="center"/>
                </w:tcPr>
                <w:p w14:paraId="27A4DDB6">
                  <w:pPr>
                    <w:pStyle w:val="39"/>
                    <w:bidi w:val="0"/>
                    <w:jc w:val="center"/>
                    <w:rPr>
                      <w:rFonts w:hint="default"/>
                      <w:color w:val="auto"/>
                      <w:lang w:val="en-US" w:eastAsia="zh-CN"/>
                    </w:rPr>
                  </w:pPr>
                  <w:r>
                    <w:rPr>
                      <w:rFonts w:hint="eastAsia"/>
                      <w:color w:val="auto"/>
                      <w:lang w:val="en-US" w:eastAsia="zh-CN"/>
                    </w:rPr>
                    <w:t>2</w:t>
                  </w:r>
                </w:p>
              </w:tc>
            </w:tr>
            <w:tr w14:paraId="0ADA1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4" w:type="pct"/>
                  <w:tcBorders>
                    <w:tl2br w:val="nil"/>
                    <w:tr2bl w:val="nil"/>
                  </w:tcBorders>
                  <w:noWrap w:val="0"/>
                  <w:vAlign w:val="center"/>
                </w:tcPr>
                <w:p w14:paraId="4F12C86D">
                  <w:pPr>
                    <w:pStyle w:val="39"/>
                    <w:bidi w:val="0"/>
                    <w:jc w:val="center"/>
                    <w:rPr>
                      <w:rFonts w:hint="default"/>
                      <w:color w:val="auto"/>
                      <w:lang w:val="en-US" w:eastAsia="zh-CN"/>
                    </w:rPr>
                  </w:pPr>
                  <w:r>
                    <w:rPr>
                      <w:rFonts w:hint="default"/>
                      <w:color w:val="auto"/>
                      <w:lang w:val="en-US" w:eastAsia="zh-CN"/>
                    </w:rPr>
                    <w:t>5</w:t>
                  </w:r>
                </w:p>
              </w:tc>
              <w:tc>
                <w:tcPr>
                  <w:tcW w:w="1622" w:type="pct"/>
                  <w:tcBorders>
                    <w:tl2br w:val="nil"/>
                    <w:tr2bl w:val="nil"/>
                  </w:tcBorders>
                  <w:noWrap w:val="0"/>
                  <w:vAlign w:val="center"/>
                </w:tcPr>
                <w:p w14:paraId="110B103B">
                  <w:pPr>
                    <w:pStyle w:val="39"/>
                    <w:bidi w:val="0"/>
                    <w:jc w:val="center"/>
                    <w:rPr>
                      <w:rFonts w:hint="default"/>
                      <w:color w:val="auto"/>
                      <w:lang w:val="en-US" w:eastAsia="zh-CN"/>
                    </w:rPr>
                  </w:pPr>
                  <w:r>
                    <w:rPr>
                      <w:rFonts w:hint="eastAsia"/>
                      <w:color w:val="auto"/>
                      <w:lang w:val="en-US" w:eastAsia="zh-CN"/>
                    </w:rPr>
                    <w:t>高频直线筛</w:t>
                  </w:r>
                </w:p>
              </w:tc>
              <w:tc>
                <w:tcPr>
                  <w:tcW w:w="1558" w:type="pct"/>
                  <w:tcBorders>
                    <w:tl2br w:val="nil"/>
                    <w:tr2bl w:val="nil"/>
                  </w:tcBorders>
                  <w:noWrap w:val="0"/>
                  <w:vAlign w:val="center"/>
                </w:tcPr>
                <w:p w14:paraId="3583B723">
                  <w:pPr>
                    <w:pStyle w:val="39"/>
                    <w:bidi w:val="0"/>
                    <w:jc w:val="center"/>
                    <w:rPr>
                      <w:rFonts w:hint="eastAsia"/>
                      <w:color w:val="auto"/>
                      <w:lang w:val="en-US" w:eastAsia="zh-CN"/>
                    </w:rPr>
                  </w:pPr>
                  <w:r>
                    <w:rPr>
                      <w:rFonts w:hint="eastAsia"/>
                      <w:color w:val="auto"/>
                      <w:lang w:val="en-US" w:eastAsia="zh-CN"/>
                    </w:rPr>
                    <w:t>2448型，25kW</w:t>
                  </w:r>
                </w:p>
              </w:tc>
              <w:tc>
                <w:tcPr>
                  <w:tcW w:w="1184" w:type="pct"/>
                  <w:tcBorders>
                    <w:tl2br w:val="nil"/>
                    <w:tr2bl w:val="nil"/>
                  </w:tcBorders>
                  <w:noWrap w:val="0"/>
                  <w:vAlign w:val="center"/>
                </w:tcPr>
                <w:p w14:paraId="62A75DCC">
                  <w:pPr>
                    <w:pStyle w:val="39"/>
                    <w:bidi w:val="0"/>
                    <w:jc w:val="center"/>
                    <w:rPr>
                      <w:rFonts w:hint="default"/>
                      <w:color w:val="auto"/>
                      <w:lang w:val="en-US" w:eastAsia="zh-CN"/>
                    </w:rPr>
                  </w:pPr>
                  <w:r>
                    <w:rPr>
                      <w:rFonts w:hint="eastAsia"/>
                      <w:color w:val="auto"/>
                      <w:lang w:val="en-US" w:eastAsia="zh-CN"/>
                    </w:rPr>
                    <w:t>2</w:t>
                  </w:r>
                </w:p>
              </w:tc>
            </w:tr>
            <w:tr w14:paraId="1863B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tcBorders>
                    <w:tl2br w:val="nil"/>
                    <w:tr2bl w:val="nil"/>
                  </w:tcBorders>
                  <w:noWrap w:val="0"/>
                  <w:vAlign w:val="center"/>
                </w:tcPr>
                <w:p w14:paraId="4FE9976E">
                  <w:pPr>
                    <w:pStyle w:val="39"/>
                    <w:bidi w:val="0"/>
                    <w:jc w:val="center"/>
                    <w:rPr>
                      <w:rFonts w:hint="default"/>
                      <w:color w:val="auto"/>
                      <w:lang w:val="en-US" w:eastAsia="zh-CN"/>
                    </w:rPr>
                  </w:pPr>
                  <w:r>
                    <w:rPr>
                      <w:rFonts w:hint="eastAsia"/>
                      <w:color w:val="auto"/>
                      <w:lang w:val="en-US" w:eastAsia="zh-CN"/>
                    </w:rPr>
                    <w:t>6</w:t>
                  </w:r>
                </w:p>
              </w:tc>
              <w:tc>
                <w:tcPr>
                  <w:tcW w:w="1622" w:type="pct"/>
                  <w:tcBorders>
                    <w:tl2br w:val="nil"/>
                    <w:tr2bl w:val="nil"/>
                  </w:tcBorders>
                  <w:noWrap w:val="0"/>
                  <w:vAlign w:val="center"/>
                </w:tcPr>
                <w:p w14:paraId="1AA05A03">
                  <w:pPr>
                    <w:pStyle w:val="39"/>
                    <w:bidi w:val="0"/>
                    <w:jc w:val="center"/>
                    <w:rPr>
                      <w:rFonts w:hint="default"/>
                      <w:color w:val="auto"/>
                      <w:lang w:val="en-US" w:eastAsia="zh-CN"/>
                    </w:rPr>
                  </w:pPr>
                  <w:r>
                    <w:rPr>
                      <w:rFonts w:hint="eastAsia"/>
                      <w:color w:val="auto"/>
                      <w:lang w:val="en-US" w:eastAsia="zh-CN"/>
                    </w:rPr>
                    <w:t>滚筒洗砂机</w:t>
                  </w:r>
                </w:p>
              </w:tc>
              <w:tc>
                <w:tcPr>
                  <w:tcW w:w="1558" w:type="pct"/>
                  <w:tcBorders>
                    <w:tl2br w:val="nil"/>
                    <w:tr2bl w:val="nil"/>
                  </w:tcBorders>
                  <w:noWrap w:val="0"/>
                  <w:vAlign w:val="center"/>
                </w:tcPr>
                <w:p w14:paraId="4596EA90">
                  <w:pPr>
                    <w:pStyle w:val="39"/>
                    <w:bidi w:val="0"/>
                    <w:jc w:val="center"/>
                    <w:rPr>
                      <w:rFonts w:hint="eastAsia"/>
                      <w:color w:val="auto"/>
                      <w:lang w:val="en-US" w:eastAsia="zh-CN"/>
                    </w:rPr>
                  </w:pPr>
                  <w:r>
                    <w:rPr>
                      <w:rFonts w:hint="eastAsia"/>
                      <w:color w:val="auto"/>
                      <w:lang w:val="en-US" w:eastAsia="zh-CN"/>
                    </w:rPr>
                    <w:t>1.5m*8m,55kW</w:t>
                  </w:r>
                </w:p>
              </w:tc>
              <w:tc>
                <w:tcPr>
                  <w:tcW w:w="1184" w:type="pct"/>
                  <w:tcBorders>
                    <w:tl2br w:val="nil"/>
                    <w:tr2bl w:val="nil"/>
                  </w:tcBorders>
                  <w:noWrap w:val="0"/>
                  <w:vAlign w:val="center"/>
                </w:tcPr>
                <w:p w14:paraId="2E361FFC">
                  <w:pPr>
                    <w:pStyle w:val="39"/>
                    <w:bidi w:val="0"/>
                    <w:jc w:val="center"/>
                    <w:rPr>
                      <w:rFonts w:hint="default"/>
                      <w:color w:val="auto"/>
                      <w:lang w:val="en-US" w:eastAsia="zh-CN"/>
                    </w:rPr>
                  </w:pPr>
                  <w:r>
                    <w:rPr>
                      <w:rFonts w:hint="eastAsia"/>
                      <w:color w:val="auto"/>
                      <w:lang w:val="en-US" w:eastAsia="zh-CN"/>
                    </w:rPr>
                    <w:t>1</w:t>
                  </w:r>
                </w:p>
              </w:tc>
            </w:tr>
            <w:tr w14:paraId="617DC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36019FD6">
                  <w:pPr>
                    <w:pStyle w:val="39"/>
                    <w:bidi w:val="0"/>
                    <w:jc w:val="center"/>
                    <w:rPr>
                      <w:rFonts w:hint="default"/>
                      <w:color w:val="auto"/>
                      <w:lang w:val="en-US" w:eastAsia="zh-CN"/>
                    </w:rPr>
                  </w:pPr>
                  <w:r>
                    <w:rPr>
                      <w:rFonts w:hint="eastAsia"/>
                      <w:color w:val="auto"/>
                      <w:lang w:val="en-US" w:eastAsia="zh-CN"/>
                    </w:rPr>
                    <w:t>7</w:t>
                  </w:r>
                </w:p>
              </w:tc>
              <w:tc>
                <w:tcPr>
                  <w:tcW w:w="1622" w:type="pct"/>
                  <w:vAlign w:val="center"/>
                </w:tcPr>
                <w:p w14:paraId="774FF8E6">
                  <w:pPr>
                    <w:pStyle w:val="39"/>
                    <w:bidi w:val="0"/>
                    <w:jc w:val="center"/>
                    <w:rPr>
                      <w:rFonts w:hint="default"/>
                      <w:color w:val="auto"/>
                      <w:lang w:val="en-US" w:eastAsia="zh-CN"/>
                    </w:rPr>
                  </w:pPr>
                  <w:r>
                    <w:rPr>
                      <w:rFonts w:hint="eastAsia"/>
                      <w:color w:val="auto"/>
                      <w:lang w:eastAsia="zh-CN"/>
                    </w:rPr>
                    <w:t>脱水筛</w:t>
                  </w:r>
                </w:p>
              </w:tc>
              <w:tc>
                <w:tcPr>
                  <w:tcW w:w="1558" w:type="pct"/>
                  <w:vAlign w:val="center"/>
                </w:tcPr>
                <w:p w14:paraId="5FDCE7E2">
                  <w:pPr>
                    <w:pStyle w:val="39"/>
                    <w:bidi w:val="0"/>
                    <w:jc w:val="center"/>
                    <w:rPr>
                      <w:rFonts w:hint="default"/>
                      <w:color w:val="auto"/>
                      <w:lang w:val="en-US" w:eastAsia="zh-CN"/>
                    </w:rPr>
                  </w:pPr>
                  <w:r>
                    <w:rPr>
                      <w:rFonts w:hint="eastAsia"/>
                      <w:color w:val="auto"/>
                      <w:lang w:val="en-US" w:eastAsia="zh-CN"/>
                    </w:rPr>
                    <w:t>/</w:t>
                  </w:r>
                </w:p>
              </w:tc>
              <w:tc>
                <w:tcPr>
                  <w:tcW w:w="1184" w:type="pct"/>
                  <w:vAlign w:val="center"/>
                </w:tcPr>
                <w:p w14:paraId="65B4C8D3">
                  <w:pPr>
                    <w:pStyle w:val="39"/>
                    <w:bidi w:val="0"/>
                    <w:jc w:val="center"/>
                    <w:rPr>
                      <w:rFonts w:hint="default"/>
                      <w:color w:val="auto"/>
                      <w:lang w:val="en-US" w:eastAsia="zh-CN"/>
                    </w:rPr>
                  </w:pPr>
                  <w:r>
                    <w:rPr>
                      <w:rFonts w:hint="eastAsia"/>
                      <w:color w:val="auto"/>
                      <w:lang w:val="en-US" w:eastAsia="zh-CN"/>
                    </w:rPr>
                    <w:t>1</w:t>
                  </w:r>
                </w:p>
              </w:tc>
            </w:tr>
            <w:tr w14:paraId="7835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12BD52E8">
                  <w:pPr>
                    <w:pStyle w:val="39"/>
                    <w:bidi w:val="0"/>
                    <w:jc w:val="center"/>
                    <w:rPr>
                      <w:rFonts w:hint="default"/>
                      <w:color w:val="auto"/>
                      <w:lang w:val="en-US" w:eastAsia="zh-CN"/>
                    </w:rPr>
                  </w:pPr>
                  <w:r>
                    <w:rPr>
                      <w:rFonts w:hint="eastAsia"/>
                      <w:color w:val="auto"/>
                      <w:lang w:val="en-US" w:eastAsia="zh-CN"/>
                    </w:rPr>
                    <w:t>8</w:t>
                  </w:r>
                </w:p>
              </w:tc>
              <w:tc>
                <w:tcPr>
                  <w:tcW w:w="1622" w:type="pct"/>
                  <w:vAlign w:val="center"/>
                </w:tcPr>
                <w:p w14:paraId="0D493E8E">
                  <w:pPr>
                    <w:pStyle w:val="39"/>
                    <w:bidi w:val="0"/>
                    <w:jc w:val="center"/>
                    <w:rPr>
                      <w:rFonts w:hint="default"/>
                      <w:color w:val="auto"/>
                      <w:lang w:val="en-US" w:eastAsia="zh-CN"/>
                    </w:rPr>
                  </w:pPr>
                  <w:r>
                    <w:rPr>
                      <w:rFonts w:hint="eastAsia"/>
                      <w:color w:val="auto"/>
                      <w:lang w:val="en-US" w:eastAsia="zh-CN"/>
                    </w:rPr>
                    <w:t>球磨机</w:t>
                  </w:r>
                </w:p>
              </w:tc>
              <w:tc>
                <w:tcPr>
                  <w:tcW w:w="1558" w:type="pct"/>
                  <w:vAlign w:val="center"/>
                </w:tcPr>
                <w:p w14:paraId="3513C9D2">
                  <w:pPr>
                    <w:pStyle w:val="39"/>
                    <w:bidi w:val="0"/>
                    <w:jc w:val="center"/>
                    <w:rPr>
                      <w:rFonts w:hint="eastAsia"/>
                      <w:color w:val="auto"/>
                      <w:lang w:val="en-US" w:eastAsia="zh-CN"/>
                    </w:rPr>
                  </w:pPr>
                  <w:r>
                    <w:rPr>
                      <w:rFonts w:hint="eastAsia"/>
                      <w:color w:val="auto"/>
                      <w:lang w:val="en-US" w:eastAsia="zh-CN"/>
                    </w:rPr>
                    <w:t>3.6m*2.7m,400kW</w:t>
                  </w:r>
                </w:p>
              </w:tc>
              <w:tc>
                <w:tcPr>
                  <w:tcW w:w="1184" w:type="pct"/>
                  <w:vAlign w:val="center"/>
                </w:tcPr>
                <w:p w14:paraId="22F35947">
                  <w:pPr>
                    <w:pStyle w:val="39"/>
                    <w:bidi w:val="0"/>
                    <w:jc w:val="center"/>
                    <w:rPr>
                      <w:rFonts w:hint="default"/>
                      <w:color w:val="auto"/>
                      <w:lang w:val="en-US" w:eastAsia="zh-CN"/>
                    </w:rPr>
                  </w:pPr>
                  <w:r>
                    <w:rPr>
                      <w:rFonts w:hint="eastAsia"/>
                      <w:color w:val="auto"/>
                      <w:lang w:val="en-US" w:eastAsia="zh-CN"/>
                    </w:rPr>
                    <w:t>1</w:t>
                  </w:r>
                </w:p>
              </w:tc>
            </w:tr>
            <w:tr w14:paraId="5058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6FFAC6C8">
                  <w:pPr>
                    <w:pStyle w:val="39"/>
                    <w:bidi w:val="0"/>
                    <w:jc w:val="center"/>
                    <w:rPr>
                      <w:rFonts w:hint="default"/>
                      <w:color w:val="auto"/>
                      <w:lang w:val="en-US" w:eastAsia="zh-CN"/>
                    </w:rPr>
                  </w:pPr>
                  <w:r>
                    <w:rPr>
                      <w:rFonts w:hint="eastAsia"/>
                      <w:color w:val="auto"/>
                      <w:lang w:val="en-US" w:eastAsia="zh-CN"/>
                    </w:rPr>
                    <w:t>9</w:t>
                  </w:r>
                </w:p>
              </w:tc>
              <w:tc>
                <w:tcPr>
                  <w:tcW w:w="1622" w:type="pct"/>
                  <w:vAlign w:val="center"/>
                </w:tcPr>
                <w:p w14:paraId="43D0686B">
                  <w:pPr>
                    <w:pStyle w:val="39"/>
                    <w:bidi w:val="0"/>
                    <w:jc w:val="center"/>
                    <w:rPr>
                      <w:rFonts w:hint="default"/>
                      <w:color w:val="auto"/>
                      <w:lang w:val="en-US" w:eastAsia="zh-CN"/>
                    </w:rPr>
                  </w:pPr>
                  <w:r>
                    <w:rPr>
                      <w:rFonts w:hint="eastAsia"/>
                      <w:color w:val="auto"/>
                      <w:lang w:val="en-US" w:eastAsia="zh-CN"/>
                    </w:rPr>
                    <w:t>脱泥斗</w:t>
                  </w:r>
                </w:p>
              </w:tc>
              <w:tc>
                <w:tcPr>
                  <w:tcW w:w="1558" w:type="pct"/>
                  <w:vAlign w:val="center"/>
                </w:tcPr>
                <w:p w14:paraId="04936AC7">
                  <w:pPr>
                    <w:pStyle w:val="39"/>
                    <w:bidi w:val="0"/>
                    <w:jc w:val="center"/>
                    <w:rPr>
                      <w:rFonts w:hint="eastAsia"/>
                      <w:color w:val="auto"/>
                      <w:lang w:val="en-US" w:eastAsia="zh-CN"/>
                    </w:rPr>
                  </w:pPr>
                  <w:r>
                    <w:rPr>
                      <w:rFonts w:hint="eastAsia"/>
                      <w:color w:val="auto"/>
                      <w:lang w:val="en-US" w:eastAsia="zh-CN"/>
                    </w:rPr>
                    <w:t>5m*6m</w:t>
                  </w:r>
                </w:p>
              </w:tc>
              <w:tc>
                <w:tcPr>
                  <w:tcW w:w="1184" w:type="pct"/>
                  <w:vAlign w:val="center"/>
                </w:tcPr>
                <w:p w14:paraId="30F20CE7">
                  <w:pPr>
                    <w:pStyle w:val="39"/>
                    <w:bidi w:val="0"/>
                    <w:jc w:val="center"/>
                    <w:rPr>
                      <w:rFonts w:hint="default"/>
                      <w:color w:val="auto"/>
                      <w:lang w:val="en-US" w:eastAsia="zh-CN"/>
                    </w:rPr>
                  </w:pPr>
                  <w:r>
                    <w:rPr>
                      <w:rFonts w:hint="eastAsia"/>
                      <w:color w:val="auto"/>
                      <w:lang w:val="en-US" w:eastAsia="zh-CN"/>
                    </w:rPr>
                    <w:t>8</w:t>
                  </w:r>
                </w:p>
              </w:tc>
            </w:tr>
            <w:tr w14:paraId="2D06C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1DCBBCC3">
                  <w:pPr>
                    <w:pStyle w:val="39"/>
                    <w:bidi w:val="0"/>
                    <w:jc w:val="center"/>
                    <w:rPr>
                      <w:rFonts w:hint="default"/>
                      <w:color w:val="auto"/>
                      <w:lang w:val="en-US" w:eastAsia="zh-CN"/>
                    </w:rPr>
                  </w:pPr>
                  <w:r>
                    <w:rPr>
                      <w:rFonts w:hint="eastAsia"/>
                      <w:color w:val="auto"/>
                      <w:lang w:val="en-US" w:eastAsia="zh-CN"/>
                    </w:rPr>
                    <w:t>10</w:t>
                  </w:r>
                </w:p>
              </w:tc>
              <w:tc>
                <w:tcPr>
                  <w:tcW w:w="1622" w:type="pct"/>
                  <w:vAlign w:val="center"/>
                </w:tcPr>
                <w:p w14:paraId="3B9DF7E3">
                  <w:pPr>
                    <w:pStyle w:val="39"/>
                    <w:bidi w:val="0"/>
                    <w:jc w:val="center"/>
                    <w:rPr>
                      <w:rFonts w:hint="default"/>
                      <w:color w:val="auto"/>
                      <w:lang w:val="en-US" w:eastAsia="zh-CN"/>
                    </w:rPr>
                  </w:pPr>
                  <w:r>
                    <w:rPr>
                      <w:rFonts w:hint="eastAsia"/>
                      <w:color w:val="auto"/>
                      <w:lang w:val="en-US" w:eastAsia="zh-CN"/>
                    </w:rPr>
                    <w:t>永磁除铁机</w:t>
                  </w:r>
                </w:p>
              </w:tc>
              <w:tc>
                <w:tcPr>
                  <w:tcW w:w="1558" w:type="pct"/>
                  <w:vAlign w:val="center"/>
                </w:tcPr>
                <w:p w14:paraId="00311856">
                  <w:pPr>
                    <w:pStyle w:val="39"/>
                    <w:bidi w:val="0"/>
                    <w:jc w:val="center"/>
                    <w:rPr>
                      <w:rFonts w:hint="eastAsia"/>
                      <w:color w:val="auto"/>
                      <w:lang w:val="en-US" w:eastAsia="zh-CN"/>
                    </w:rPr>
                  </w:pPr>
                  <w:r>
                    <w:rPr>
                      <w:rFonts w:hint="eastAsia"/>
                      <w:color w:val="auto"/>
                      <w:lang w:val="en-US" w:eastAsia="zh-CN"/>
                    </w:rPr>
                    <w:t>2m*2.5m</w:t>
                  </w:r>
                </w:p>
              </w:tc>
              <w:tc>
                <w:tcPr>
                  <w:tcW w:w="1184" w:type="pct"/>
                  <w:vAlign w:val="center"/>
                </w:tcPr>
                <w:p w14:paraId="4E01BD48">
                  <w:pPr>
                    <w:pStyle w:val="39"/>
                    <w:bidi w:val="0"/>
                    <w:jc w:val="center"/>
                    <w:rPr>
                      <w:rFonts w:hint="default"/>
                      <w:color w:val="auto"/>
                      <w:lang w:val="en-US" w:eastAsia="zh-CN"/>
                    </w:rPr>
                  </w:pPr>
                  <w:r>
                    <w:rPr>
                      <w:rFonts w:hint="eastAsia"/>
                      <w:color w:val="auto"/>
                      <w:lang w:val="en-US" w:eastAsia="zh-CN"/>
                    </w:rPr>
                    <w:t>2</w:t>
                  </w:r>
                </w:p>
              </w:tc>
            </w:tr>
            <w:tr w14:paraId="6D9DF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60B00536">
                  <w:pPr>
                    <w:pStyle w:val="39"/>
                    <w:bidi w:val="0"/>
                    <w:jc w:val="center"/>
                    <w:rPr>
                      <w:rFonts w:hint="default"/>
                      <w:color w:val="auto"/>
                      <w:lang w:val="en-US" w:eastAsia="zh-CN"/>
                    </w:rPr>
                  </w:pPr>
                  <w:r>
                    <w:rPr>
                      <w:rFonts w:hint="eastAsia"/>
                      <w:color w:val="auto"/>
                      <w:lang w:val="en-US" w:eastAsia="zh-CN"/>
                    </w:rPr>
                    <w:t>11</w:t>
                  </w:r>
                </w:p>
              </w:tc>
              <w:tc>
                <w:tcPr>
                  <w:tcW w:w="1622" w:type="pct"/>
                  <w:vAlign w:val="center"/>
                </w:tcPr>
                <w:p w14:paraId="09CD1E62">
                  <w:pPr>
                    <w:pStyle w:val="39"/>
                    <w:bidi w:val="0"/>
                    <w:jc w:val="center"/>
                    <w:rPr>
                      <w:rFonts w:hint="default"/>
                      <w:color w:val="auto"/>
                      <w:lang w:val="en-US" w:eastAsia="zh-CN"/>
                    </w:rPr>
                  </w:pPr>
                  <w:r>
                    <w:rPr>
                      <w:rFonts w:hint="eastAsia"/>
                      <w:color w:val="auto"/>
                      <w:lang w:val="en-US" w:eastAsia="zh-CN"/>
                    </w:rPr>
                    <w:t>水力分级机</w:t>
                  </w:r>
                </w:p>
              </w:tc>
              <w:tc>
                <w:tcPr>
                  <w:tcW w:w="1558" w:type="pct"/>
                  <w:vAlign w:val="center"/>
                </w:tcPr>
                <w:p w14:paraId="68C2006F">
                  <w:pPr>
                    <w:pStyle w:val="39"/>
                    <w:bidi w:val="0"/>
                    <w:jc w:val="center"/>
                    <w:rPr>
                      <w:rFonts w:hint="eastAsia"/>
                      <w:color w:val="auto"/>
                      <w:lang w:val="en-US" w:eastAsia="zh-CN"/>
                    </w:rPr>
                  </w:pPr>
                  <w:r>
                    <w:rPr>
                      <w:rFonts w:hint="eastAsia"/>
                      <w:color w:val="auto"/>
                      <w:lang w:val="en-US" w:eastAsia="zh-CN"/>
                    </w:rPr>
                    <w:t>2.8m*3.8m</w:t>
                  </w:r>
                </w:p>
              </w:tc>
              <w:tc>
                <w:tcPr>
                  <w:tcW w:w="1184" w:type="pct"/>
                  <w:vAlign w:val="center"/>
                </w:tcPr>
                <w:p w14:paraId="0F3391F9">
                  <w:pPr>
                    <w:pStyle w:val="39"/>
                    <w:bidi w:val="0"/>
                    <w:jc w:val="center"/>
                    <w:rPr>
                      <w:rFonts w:hint="default"/>
                      <w:color w:val="auto"/>
                      <w:lang w:val="en-US" w:eastAsia="zh-CN"/>
                    </w:rPr>
                  </w:pPr>
                  <w:r>
                    <w:rPr>
                      <w:rFonts w:hint="eastAsia"/>
                      <w:color w:val="auto"/>
                      <w:lang w:val="en-US" w:eastAsia="zh-CN"/>
                    </w:rPr>
                    <w:t>1</w:t>
                  </w:r>
                </w:p>
              </w:tc>
            </w:tr>
            <w:tr w14:paraId="5CF1C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351A8EBF">
                  <w:pPr>
                    <w:pStyle w:val="39"/>
                    <w:bidi w:val="0"/>
                    <w:jc w:val="center"/>
                    <w:rPr>
                      <w:rFonts w:hint="default"/>
                      <w:color w:val="auto"/>
                      <w:lang w:val="en-US" w:eastAsia="zh-CN"/>
                    </w:rPr>
                  </w:pPr>
                  <w:r>
                    <w:rPr>
                      <w:rFonts w:hint="eastAsia"/>
                      <w:color w:val="auto"/>
                      <w:lang w:val="en-US" w:eastAsia="zh-CN"/>
                    </w:rPr>
                    <w:t>12</w:t>
                  </w:r>
                </w:p>
              </w:tc>
              <w:tc>
                <w:tcPr>
                  <w:tcW w:w="1622" w:type="pct"/>
                  <w:vAlign w:val="center"/>
                </w:tcPr>
                <w:p w14:paraId="1FC10289">
                  <w:pPr>
                    <w:pStyle w:val="39"/>
                    <w:bidi w:val="0"/>
                    <w:jc w:val="center"/>
                    <w:rPr>
                      <w:rFonts w:hint="default"/>
                      <w:color w:val="auto"/>
                      <w:lang w:val="en-US" w:eastAsia="zh-CN"/>
                    </w:rPr>
                  </w:pPr>
                  <w:r>
                    <w:rPr>
                      <w:rFonts w:hint="eastAsia"/>
                      <w:color w:val="auto"/>
                      <w:lang w:val="en-US" w:eastAsia="zh-CN"/>
                    </w:rPr>
                    <w:t>高梯度除铁机</w:t>
                  </w:r>
                </w:p>
              </w:tc>
              <w:tc>
                <w:tcPr>
                  <w:tcW w:w="1558" w:type="pct"/>
                  <w:vAlign w:val="center"/>
                </w:tcPr>
                <w:p w14:paraId="2E16BBA5">
                  <w:pPr>
                    <w:pStyle w:val="39"/>
                    <w:bidi w:val="0"/>
                    <w:jc w:val="center"/>
                    <w:rPr>
                      <w:rFonts w:hint="eastAsia"/>
                      <w:color w:val="auto"/>
                      <w:lang w:val="en-US" w:eastAsia="zh-CN"/>
                    </w:rPr>
                  </w:pPr>
                  <w:r>
                    <w:rPr>
                      <w:rFonts w:hint="eastAsia"/>
                      <w:color w:val="auto"/>
                      <w:lang w:val="en-US" w:eastAsia="zh-CN"/>
                    </w:rPr>
                    <w:t>2m,1.3T</w:t>
                  </w:r>
                </w:p>
              </w:tc>
              <w:tc>
                <w:tcPr>
                  <w:tcW w:w="1184" w:type="pct"/>
                  <w:vAlign w:val="center"/>
                </w:tcPr>
                <w:p w14:paraId="737A6C5B">
                  <w:pPr>
                    <w:pStyle w:val="39"/>
                    <w:bidi w:val="0"/>
                    <w:jc w:val="center"/>
                    <w:rPr>
                      <w:rFonts w:hint="default"/>
                      <w:color w:val="auto"/>
                      <w:lang w:val="en-US" w:eastAsia="zh-CN"/>
                    </w:rPr>
                  </w:pPr>
                  <w:r>
                    <w:rPr>
                      <w:rFonts w:hint="eastAsia"/>
                      <w:color w:val="auto"/>
                      <w:lang w:val="en-US" w:eastAsia="zh-CN"/>
                    </w:rPr>
                    <w:t>1</w:t>
                  </w:r>
                </w:p>
              </w:tc>
            </w:tr>
            <w:tr w14:paraId="440FA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4" w:type="pct"/>
                  <w:vAlign w:val="center"/>
                </w:tcPr>
                <w:p w14:paraId="38C6857B">
                  <w:pPr>
                    <w:pStyle w:val="39"/>
                    <w:bidi w:val="0"/>
                    <w:jc w:val="center"/>
                    <w:rPr>
                      <w:rFonts w:hint="default"/>
                      <w:color w:val="auto"/>
                      <w:lang w:val="en-US" w:eastAsia="zh-CN"/>
                    </w:rPr>
                  </w:pPr>
                  <w:r>
                    <w:rPr>
                      <w:rFonts w:hint="eastAsia"/>
                      <w:color w:val="auto"/>
                      <w:lang w:val="en-US" w:eastAsia="zh-CN"/>
                    </w:rPr>
                    <w:t>13</w:t>
                  </w:r>
                </w:p>
              </w:tc>
              <w:tc>
                <w:tcPr>
                  <w:tcW w:w="1622" w:type="pct"/>
                  <w:vAlign w:val="center"/>
                </w:tcPr>
                <w:p w14:paraId="3F09EB3A">
                  <w:pPr>
                    <w:pStyle w:val="39"/>
                    <w:bidi w:val="0"/>
                    <w:jc w:val="center"/>
                    <w:rPr>
                      <w:rFonts w:hint="default"/>
                      <w:color w:val="auto"/>
                      <w:lang w:val="en-US" w:eastAsia="zh-CN"/>
                    </w:rPr>
                  </w:pPr>
                  <w:r>
                    <w:rPr>
                      <w:rFonts w:hint="eastAsia"/>
                      <w:color w:val="auto"/>
                      <w:lang w:val="en-US" w:eastAsia="zh-CN"/>
                    </w:rPr>
                    <w:t>制砂机</w:t>
                  </w:r>
                </w:p>
              </w:tc>
              <w:tc>
                <w:tcPr>
                  <w:tcW w:w="1558" w:type="pct"/>
                  <w:vAlign w:val="center"/>
                </w:tcPr>
                <w:p w14:paraId="522DA9A0">
                  <w:pPr>
                    <w:pStyle w:val="39"/>
                    <w:bidi w:val="0"/>
                    <w:jc w:val="center"/>
                    <w:rPr>
                      <w:rFonts w:hint="eastAsia"/>
                      <w:color w:val="auto"/>
                      <w:lang w:val="en-US" w:eastAsia="zh-CN"/>
                    </w:rPr>
                  </w:pPr>
                  <w:r>
                    <w:rPr>
                      <w:rFonts w:hint="eastAsia"/>
                      <w:color w:val="auto"/>
                      <w:lang w:val="en-US" w:eastAsia="zh-CN"/>
                    </w:rPr>
                    <w:t>立轴，132kW</w:t>
                  </w:r>
                </w:p>
              </w:tc>
              <w:tc>
                <w:tcPr>
                  <w:tcW w:w="1184" w:type="pct"/>
                  <w:vAlign w:val="center"/>
                </w:tcPr>
                <w:p w14:paraId="0B2240BA">
                  <w:pPr>
                    <w:pStyle w:val="39"/>
                    <w:bidi w:val="0"/>
                    <w:jc w:val="center"/>
                    <w:rPr>
                      <w:rFonts w:hint="default"/>
                      <w:color w:val="auto"/>
                      <w:lang w:val="en-US" w:eastAsia="zh-CN"/>
                    </w:rPr>
                  </w:pPr>
                  <w:r>
                    <w:rPr>
                      <w:rFonts w:hint="eastAsia"/>
                      <w:color w:val="auto"/>
                      <w:lang w:val="en-US" w:eastAsia="zh-CN"/>
                    </w:rPr>
                    <w:t>1</w:t>
                  </w:r>
                </w:p>
              </w:tc>
            </w:tr>
          </w:tbl>
          <w:p w14:paraId="4FA542A1">
            <w:pPr>
              <w:pStyle w:val="135"/>
              <w:bidi w:val="0"/>
              <w:rPr>
                <w:rFonts w:hint="eastAsia"/>
                <w:color w:val="auto"/>
                <w:lang w:val="en-US" w:eastAsia="zh-CN"/>
              </w:rPr>
            </w:pPr>
            <w:r>
              <w:rPr>
                <w:rFonts w:hint="eastAsia"/>
                <w:color w:val="auto"/>
                <w:lang w:val="en-US" w:eastAsia="zh-CN"/>
              </w:rPr>
              <w:t>表2-24  现有项目主要原辅材料消耗情况</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1689"/>
              <w:gridCol w:w="1301"/>
              <w:gridCol w:w="797"/>
              <w:gridCol w:w="1069"/>
              <w:gridCol w:w="1000"/>
              <w:gridCol w:w="834"/>
              <w:gridCol w:w="1497"/>
            </w:tblGrid>
            <w:tr w14:paraId="4A09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331" w:type="pct"/>
                  <w:noWrap w:val="0"/>
                  <w:vAlign w:val="center"/>
                </w:tcPr>
                <w:p w14:paraId="7ABDEEEF">
                  <w:pPr>
                    <w:pStyle w:val="39"/>
                    <w:bidi w:val="0"/>
                    <w:jc w:val="center"/>
                    <w:rPr>
                      <w:color w:val="auto"/>
                      <w:sz w:val="18"/>
                      <w:szCs w:val="18"/>
                    </w:rPr>
                  </w:pPr>
                  <w:r>
                    <w:rPr>
                      <w:color w:val="auto"/>
                      <w:sz w:val="18"/>
                      <w:szCs w:val="18"/>
                    </w:rPr>
                    <w:t>序号</w:t>
                  </w:r>
                </w:p>
              </w:tc>
              <w:tc>
                <w:tcPr>
                  <w:tcW w:w="962" w:type="pct"/>
                  <w:noWrap w:val="0"/>
                  <w:vAlign w:val="center"/>
                </w:tcPr>
                <w:p w14:paraId="30685A55">
                  <w:pPr>
                    <w:pStyle w:val="39"/>
                    <w:bidi w:val="0"/>
                    <w:jc w:val="center"/>
                    <w:rPr>
                      <w:color w:val="auto"/>
                      <w:sz w:val="18"/>
                      <w:szCs w:val="18"/>
                    </w:rPr>
                  </w:pPr>
                  <w:r>
                    <w:rPr>
                      <w:color w:val="auto"/>
                      <w:sz w:val="18"/>
                      <w:szCs w:val="18"/>
                    </w:rPr>
                    <w:t>原辅材料</w:t>
                  </w:r>
                </w:p>
              </w:tc>
              <w:tc>
                <w:tcPr>
                  <w:tcW w:w="741" w:type="pct"/>
                  <w:noWrap w:val="0"/>
                  <w:vAlign w:val="center"/>
                </w:tcPr>
                <w:p w14:paraId="1470E08B">
                  <w:pPr>
                    <w:pStyle w:val="39"/>
                    <w:bidi w:val="0"/>
                    <w:jc w:val="center"/>
                    <w:rPr>
                      <w:rFonts w:hint="default" w:eastAsia="宋体"/>
                      <w:color w:val="auto"/>
                      <w:sz w:val="18"/>
                      <w:szCs w:val="18"/>
                      <w:lang w:val="en-US" w:eastAsia="zh-CN"/>
                    </w:rPr>
                  </w:pPr>
                  <w:r>
                    <w:rPr>
                      <w:rFonts w:hint="eastAsia"/>
                      <w:color w:val="auto"/>
                      <w:sz w:val="18"/>
                      <w:szCs w:val="18"/>
                      <w:lang w:val="en-US" w:eastAsia="zh-CN"/>
                    </w:rPr>
                    <w:t>现有项目年消耗量t/a</w:t>
                  </w:r>
                </w:p>
              </w:tc>
              <w:tc>
                <w:tcPr>
                  <w:tcW w:w="454" w:type="pct"/>
                  <w:noWrap w:val="0"/>
                  <w:vAlign w:val="center"/>
                </w:tcPr>
                <w:p w14:paraId="56ABEA22">
                  <w:pPr>
                    <w:pStyle w:val="39"/>
                    <w:bidi w:val="0"/>
                    <w:jc w:val="center"/>
                    <w:rPr>
                      <w:color w:val="auto"/>
                      <w:sz w:val="18"/>
                      <w:szCs w:val="18"/>
                    </w:rPr>
                  </w:pPr>
                  <w:r>
                    <w:rPr>
                      <w:rFonts w:hint="eastAsia"/>
                      <w:color w:val="auto"/>
                      <w:sz w:val="18"/>
                      <w:szCs w:val="18"/>
                      <w:lang w:val="en-US" w:eastAsia="zh-CN"/>
                    </w:rPr>
                    <w:t>形态</w:t>
                  </w:r>
                </w:p>
              </w:tc>
              <w:tc>
                <w:tcPr>
                  <w:tcW w:w="609" w:type="pct"/>
                  <w:noWrap w:val="0"/>
                  <w:vAlign w:val="center"/>
                </w:tcPr>
                <w:p w14:paraId="697D21AD">
                  <w:pPr>
                    <w:pStyle w:val="39"/>
                    <w:bidi w:val="0"/>
                    <w:jc w:val="center"/>
                    <w:rPr>
                      <w:rFonts w:hint="default" w:eastAsia="宋体"/>
                      <w:color w:val="auto"/>
                      <w:sz w:val="18"/>
                      <w:szCs w:val="18"/>
                      <w:lang w:val="en-US" w:eastAsia="zh-CN"/>
                    </w:rPr>
                  </w:pPr>
                  <w:r>
                    <w:rPr>
                      <w:rFonts w:hint="eastAsia"/>
                      <w:color w:val="auto"/>
                      <w:sz w:val="18"/>
                      <w:szCs w:val="18"/>
                      <w:lang w:val="en-US" w:eastAsia="zh-CN"/>
                    </w:rPr>
                    <w:t>贮存方式</w:t>
                  </w:r>
                </w:p>
              </w:tc>
              <w:tc>
                <w:tcPr>
                  <w:tcW w:w="570" w:type="pct"/>
                  <w:noWrap w:val="0"/>
                  <w:vAlign w:val="center"/>
                </w:tcPr>
                <w:p w14:paraId="3E5F1A2A">
                  <w:pPr>
                    <w:pStyle w:val="39"/>
                    <w:bidi w:val="0"/>
                    <w:jc w:val="center"/>
                    <w:rPr>
                      <w:rFonts w:hint="default"/>
                      <w:color w:val="auto"/>
                      <w:sz w:val="18"/>
                      <w:szCs w:val="18"/>
                      <w:lang w:val="en-US" w:eastAsia="zh-CN"/>
                    </w:rPr>
                  </w:pPr>
                  <w:r>
                    <w:rPr>
                      <w:rFonts w:hint="eastAsia"/>
                      <w:color w:val="auto"/>
                      <w:sz w:val="18"/>
                      <w:szCs w:val="18"/>
                      <w:lang w:val="en-US" w:eastAsia="zh-CN"/>
                    </w:rPr>
                    <w:t>最大暂存量</w:t>
                  </w:r>
                </w:p>
              </w:tc>
              <w:tc>
                <w:tcPr>
                  <w:tcW w:w="475" w:type="pct"/>
                  <w:noWrap w:val="0"/>
                  <w:vAlign w:val="center"/>
                </w:tcPr>
                <w:p w14:paraId="130292A7">
                  <w:pPr>
                    <w:pStyle w:val="39"/>
                    <w:bidi w:val="0"/>
                    <w:jc w:val="center"/>
                    <w:rPr>
                      <w:rFonts w:hint="default"/>
                      <w:color w:val="auto"/>
                      <w:sz w:val="18"/>
                      <w:szCs w:val="18"/>
                      <w:lang w:val="en-US" w:eastAsia="zh-CN"/>
                    </w:rPr>
                  </w:pPr>
                  <w:r>
                    <w:rPr>
                      <w:rFonts w:hint="eastAsia"/>
                      <w:color w:val="auto"/>
                      <w:sz w:val="18"/>
                      <w:szCs w:val="18"/>
                      <w:lang w:val="en-US" w:eastAsia="zh-CN"/>
                    </w:rPr>
                    <w:t>来源</w:t>
                  </w:r>
                </w:p>
              </w:tc>
              <w:tc>
                <w:tcPr>
                  <w:tcW w:w="853" w:type="pct"/>
                  <w:noWrap w:val="0"/>
                  <w:vAlign w:val="center"/>
                </w:tcPr>
                <w:p w14:paraId="47378B89">
                  <w:pPr>
                    <w:pStyle w:val="39"/>
                    <w:bidi w:val="0"/>
                    <w:jc w:val="center"/>
                    <w:rPr>
                      <w:rFonts w:hint="eastAsia"/>
                      <w:color w:val="auto"/>
                      <w:sz w:val="18"/>
                      <w:szCs w:val="18"/>
                      <w:lang w:val="en-US" w:eastAsia="zh-CN"/>
                    </w:rPr>
                  </w:pPr>
                  <w:r>
                    <w:rPr>
                      <w:color w:val="auto"/>
                      <w:sz w:val="18"/>
                      <w:szCs w:val="18"/>
                    </w:rPr>
                    <w:t>备注</w:t>
                  </w:r>
                </w:p>
              </w:tc>
            </w:tr>
            <w:tr w14:paraId="0ADB2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 w:type="pct"/>
                  <w:noWrap w:val="0"/>
                  <w:vAlign w:val="center"/>
                </w:tcPr>
                <w:p w14:paraId="3409C928">
                  <w:pPr>
                    <w:pStyle w:val="39"/>
                    <w:bidi w:val="0"/>
                    <w:jc w:val="center"/>
                    <w:rPr>
                      <w:color w:val="auto"/>
                      <w:sz w:val="18"/>
                      <w:szCs w:val="18"/>
                    </w:rPr>
                  </w:pPr>
                  <w:r>
                    <w:rPr>
                      <w:color w:val="auto"/>
                      <w:sz w:val="18"/>
                      <w:szCs w:val="18"/>
                    </w:rPr>
                    <w:t>1</w:t>
                  </w:r>
                </w:p>
              </w:tc>
              <w:tc>
                <w:tcPr>
                  <w:tcW w:w="962" w:type="pct"/>
                  <w:noWrap w:val="0"/>
                  <w:vAlign w:val="center"/>
                </w:tcPr>
                <w:p w14:paraId="0B16A75A">
                  <w:pPr>
                    <w:pStyle w:val="39"/>
                    <w:bidi w:val="0"/>
                    <w:jc w:val="center"/>
                    <w:rPr>
                      <w:rFonts w:hint="eastAsia"/>
                      <w:color w:val="auto"/>
                      <w:sz w:val="18"/>
                      <w:szCs w:val="18"/>
                      <w:lang w:val="en-US" w:eastAsia="zh-CN"/>
                    </w:rPr>
                  </w:pPr>
                  <w:r>
                    <w:rPr>
                      <w:rFonts w:hint="eastAsia"/>
                      <w:color w:val="auto"/>
                      <w:sz w:val="18"/>
                      <w:szCs w:val="18"/>
                      <w:lang w:eastAsia="zh-CN"/>
                    </w:rPr>
                    <w:t>石英石</w:t>
                  </w:r>
                </w:p>
              </w:tc>
              <w:tc>
                <w:tcPr>
                  <w:tcW w:w="741" w:type="pct"/>
                  <w:shd w:val="clear" w:color="auto" w:fill="auto"/>
                  <w:noWrap w:val="0"/>
                  <w:vAlign w:val="center"/>
                </w:tcPr>
                <w:p w14:paraId="48F66CC9">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30</w:t>
                  </w:r>
                </w:p>
              </w:tc>
              <w:tc>
                <w:tcPr>
                  <w:tcW w:w="454" w:type="pct"/>
                  <w:noWrap w:val="0"/>
                  <w:vAlign w:val="center"/>
                </w:tcPr>
                <w:p w14:paraId="3AD0BA3C">
                  <w:pPr>
                    <w:pStyle w:val="39"/>
                    <w:bidi w:val="0"/>
                    <w:rPr>
                      <w:rFonts w:hint="default"/>
                      <w:color w:val="auto"/>
                      <w:sz w:val="18"/>
                      <w:szCs w:val="18"/>
                      <w:lang w:val="en-US" w:eastAsia="zh-CN"/>
                    </w:rPr>
                  </w:pPr>
                  <w:r>
                    <w:rPr>
                      <w:rFonts w:hint="eastAsia"/>
                      <w:color w:val="auto"/>
                      <w:sz w:val="18"/>
                      <w:szCs w:val="18"/>
                      <w:lang w:val="en-US" w:eastAsia="zh-CN"/>
                    </w:rPr>
                    <w:t>固</w:t>
                  </w:r>
                </w:p>
              </w:tc>
              <w:tc>
                <w:tcPr>
                  <w:tcW w:w="609" w:type="pct"/>
                  <w:noWrap w:val="0"/>
                  <w:vAlign w:val="center"/>
                </w:tcPr>
                <w:p w14:paraId="78BCCDA5">
                  <w:pPr>
                    <w:pStyle w:val="39"/>
                    <w:bidi w:val="0"/>
                    <w:rPr>
                      <w:rFonts w:hint="eastAsia"/>
                      <w:color w:val="auto"/>
                      <w:sz w:val="18"/>
                      <w:szCs w:val="18"/>
                      <w:lang w:eastAsia="zh-CN"/>
                    </w:rPr>
                  </w:pPr>
                  <w:r>
                    <w:rPr>
                      <w:rFonts w:hint="eastAsia"/>
                      <w:color w:val="auto"/>
                      <w:sz w:val="18"/>
                      <w:szCs w:val="18"/>
                      <w:lang w:eastAsia="zh-CN"/>
                    </w:rPr>
                    <w:t>堆放</w:t>
                  </w:r>
                </w:p>
              </w:tc>
              <w:tc>
                <w:tcPr>
                  <w:tcW w:w="570" w:type="pct"/>
                  <w:noWrap w:val="0"/>
                  <w:vAlign w:val="center"/>
                </w:tcPr>
                <w:p w14:paraId="23582CB6">
                  <w:pPr>
                    <w:pStyle w:val="39"/>
                    <w:bidi w:val="0"/>
                    <w:rPr>
                      <w:rFonts w:hint="default"/>
                      <w:color w:val="auto"/>
                      <w:sz w:val="18"/>
                      <w:szCs w:val="18"/>
                      <w:lang w:val="en-US" w:eastAsia="zh-CN"/>
                    </w:rPr>
                  </w:pPr>
                  <w:r>
                    <w:rPr>
                      <w:rFonts w:hint="eastAsia"/>
                      <w:color w:val="auto"/>
                      <w:sz w:val="18"/>
                      <w:szCs w:val="18"/>
                      <w:lang w:val="en-US" w:eastAsia="zh-CN"/>
                    </w:rPr>
                    <w:t>2万</w:t>
                  </w:r>
                </w:p>
              </w:tc>
              <w:tc>
                <w:tcPr>
                  <w:tcW w:w="475" w:type="pct"/>
                  <w:noWrap w:val="0"/>
                  <w:vAlign w:val="center"/>
                </w:tcPr>
                <w:p w14:paraId="64099EA8">
                  <w:pPr>
                    <w:pStyle w:val="39"/>
                    <w:bidi w:val="0"/>
                    <w:rPr>
                      <w:rFonts w:hint="eastAsia"/>
                      <w:color w:val="auto"/>
                      <w:sz w:val="18"/>
                      <w:szCs w:val="18"/>
                      <w:lang w:val="en-US" w:eastAsia="zh-CN"/>
                    </w:rPr>
                  </w:pPr>
                  <w:r>
                    <w:rPr>
                      <w:rFonts w:hint="eastAsia"/>
                      <w:color w:val="auto"/>
                      <w:sz w:val="18"/>
                      <w:szCs w:val="18"/>
                      <w:lang w:val="en-US" w:eastAsia="zh-CN"/>
                    </w:rPr>
                    <w:t>湖南益阳原矿矿采</w:t>
                  </w:r>
                </w:p>
              </w:tc>
              <w:tc>
                <w:tcPr>
                  <w:tcW w:w="853" w:type="pct"/>
                  <w:noWrap w:val="0"/>
                  <w:vAlign w:val="center"/>
                </w:tcPr>
                <w:p w14:paraId="64703BC4">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eastAsia="zh-CN"/>
                    </w:rPr>
                    <w:t>进厂标准：含泥量</w:t>
                  </w:r>
                  <w:r>
                    <w:rPr>
                      <w:rFonts w:hint="default"/>
                      <w:color w:val="auto"/>
                      <w:sz w:val="18"/>
                      <w:szCs w:val="18"/>
                      <w:lang w:eastAsia="zh-CN"/>
                    </w:rPr>
                    <w:t>≤</w:t>
                  </w:r>
                  <w:r>
                    <w:rPr>
                      <w:rFonts w:hint="eastAsia"/>
                      <w:color w:val="auto"/>
                      <w:sz w:val="18"/>
                      <w:szCs w:val="18"/>
                      <w:lang w:val="en-US" w:eastAsia="zh-CN"/>
                    </w:rPr>
                    <w:t>3%，含水率</w:t>
                  </w:r>
                  <w:r>
                    <w:rPr>
                      <w:rFonts w:hint="default"/>
                      <w:color w:val="auto"/>
                      <w:sz w:val="18"/>
                      <w:szCs w:val="18"/>
                      <w:lang w:eastAsia="zh-CN"/>
                    </w:rPr>
                    <w:t>≤</w:t>
                  </w:r>
                  <w:r>
                    <w:rPr>
                      <w:rFonts w:hint="eastAsia"/>
                      <w:color w:val="auto"/>
                      <w:sz w:val="18"/>
                      <w:szCs w:val="18"/>
                      <w:lang w:val="en-US" w:eastAsia="zh-CN"/>
                    </w:rPr>
                    <w:t>5%（原矿采集）</w:t>
                  </w:r>
                </w:p>
              </w:tc>
            </w:tr>
            <w:tr w14:paraId="66EC8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1" w:type="pct"/>
                  <w:noWrap w:val="0"/>
                  <w:vAlign w:val="center"/>
                </w:tcPr>
                <w:p w14:paraId="32851199">
                  <w:pPr>
                    <w:pStyle w:val="39"/>
                    <w:bidi w:val="0"/>
                    <w:jc w:val="center"/>
                    <w:rPr>
                      <w:color w:val="auto"/>
                      <w:sz w:val="18"/>
                      <w:szCs w:val="18"/>
                    </w:rPr>
                  </w:pPr>
                  <w:r>
                    <w:rPr>
                      <w:color w:val="auto"/>
                      <w:sz w:val="18"/>
                      <w:szCs w:val="18"/>
                    </w:rPr>
                    <w:t>2</w:t>
                  </w:r>
                </w:p>
              </w:tc>
              <w:tc>
                <w:tcPr>
                  <w:tcW w:w="962" w:type="pct"/>
                  <w:noWrap w:val="0"/>
                  <w:vAlign w:val="center"/>
                </w:tcPr>
                <w:p w14:paraId="22888D8D">
                  <w:pPr>
                    <w:pStyle w:val="39"/>
                    <w:bidi w:val="0"/>
                    <w:jc w:val="center"/>
                    <w:rPr>
                      <w:rFonts w:hint="eastAsia"/>
                      <w:color w:val="auto"/>
                      <w:sz w:val="18"/>
                      <w:szCs w:val="18"/>
                      <w:lang w:val="en-US" w:eastAsia="zh-CN"/>
                    </w:rPr>
                  </w:pPr>
                  <w:r>
                    <w:rPr>
                      <w:rFonts w:hint="eastAsia"/>
                      <w:color w:val="auto"/>
                      <w:sz w:val="18"/>
                      <w:szCs w:val="18"/>
                      <w:lang w:eastAsia="zh-CN"/>
                    </w:rPr>
                    <w:t>石英石泥沙料</w:t>
                  </w:r>
                </w:p>
              </w:tc>
              <w:tc>
                <w:tcPr>
                  <w:tcW w:w="741" w:type="pct"/>
                  <w:shd w:val="clear" w:color="auto" w:fill="auto"/>
                  <w:noWrap w:val="0"/>
                  <w:vAlign w:val="center"/>
                </w:tcPr>
                <w:p w14:paraId="63CD2D15">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10</w:t>
                  </w:r>
                </w:p>
              </w:tc>
              <w:tc>
                <w:tcPr>
                  <w:tcW w:w="454" w:type="pct"/>
                  <w:noWrap w:val="0"/>
                  <w:vAlign w:val="center"/>
                </w:tcPr>
                <w:p w14:paraId="08DD93F5">
                  <w:pPr>
                    <w:pStyle w:val="39"/>
                    <w:bidi w:val="0"/>
                    <w:rPr>
                      <w:rFonts w:hint="default"/>
                      <w:color w:val="auto"/>
                      <w:sz w:val="18"/>
                      <w:szCs w:val="18"/>
                      <w:lang w:val="en-US" w:eastAsia="zh-CN"/>
                    </w:rPr>
                  </w:pPr>
                  <w:r>
                    <w:rPr>
                      <w:rFonts w:hint="eastAsia"/>
                      <w:color w:val="auto"/>
                      <w:sz w:val="18"/>
                      <w:szCs w:val="18"/>
                      <w:lang w:val="en-US" w:eastAsia="zh-CN"/>
                    </w:rPr>
                    <w:t>固</w:t>
                  </w:r>
                </w:p>
              </w:tc>
              <w:tc>
                <w:tcPr>
                  <w:tcW w:w="609" w:type="pct"/>
                  <w:noWrap w:val="0"/>
                  <w:vAlign w:val="center"/>
                </w:tcPr>
                <w:p w14:paraId="1DC5828A">
                  <w:pPr>
                    <w:pStyle w:val="39"/>
                    <w:bidi w:val="0"/>
                    <w:rPr>
                      <w:rFonts w:hint="eastAsia"/>
                      <w:color w:val="auto"/>
                      <w:sz w:val="18"/>
                      <w:szCs w:val="18"/>
                      <w:lang w:eastAsia="zh-CN"/>
                    </w:rPr>
                  </w:pPr>
                  <w:r>
                    <w:rPr>
                      <w:rFonts w:hint="eastAsia"/>
                      <w:color w:val="auto"/>
                      <w:sz w:val="18"/>
                      <w:szCs w:val="18"/>
                      <w:lang w:eastAsia="zh-CN"/>
                    </w:rPr>
                    <w:t>堆放</w:t>
                  </w:r>
                </w:p>
              </w:tc>
              <w:tc>
                <w:tcPr>
                  <w:tcW w:w="570" w:type="pct"/>
                  <w:noWrap w:val="0"/>
                  <w:vAlign w:val="center"/>
                </w:tcPr>
                <w:p w14:paraId="0B0EDAB0">
                  <w:pPr>
                    <w:pStyle w:val="39"/>
                    <w:bidi w:val="0"/>
                    <w:rPr>
                      <w:rFonts w:hint="default"/>
                      <w:color w:val="auto"/>
                      <w:sz w:val="18"/>
                      <w:szCs w:val="18"/>
                      <w:lang w:val="en-US" w:eastAsia="zh-CN"/>
                    </w:rPr>
                  </w:pPr>
                  <w:r>
                    <w:rPr>
                      <w:rFonts w:hint="eastAsia"/>
                      <w:color w:val="auto"/>
                      <w:sz w:val="18"/>
                      <w:szCs w:val="18"/>
                      <w:lang w:val="en-US" w:eastAsia="zh-CN"/>
                    </w:rPr>
                    <w:t>2万</w:t>
                  </w:r>
                </w:p>
              </w:tc>
              <w:tc>
                <w:tcPr>
                  <w:tcW w:w="475" w:type="pct"/>
                  <w:noWrap w:val="0"/>
                  <w:vAlign w:val="center"/>
                </w:tcPr>
                <w:p w14:paraId="0B148AF9">
                  <w:pPr>
                    <w:pStyle w:val="39"/>
                    <w:bidi w:val="0"/>
                    <w:rPr>
                      <w:rFonts w:hint="eastAsia"/>
                      <w:color w:val="auto"/>
                      <w:sz w:val="18"/>
                      <w:szCs w:val="18"/>
                      <w:lang w:val="en-US" w:eastAsia="zh-CN"/>
                    </w:rPr>
                  </w:pPr>
                  <w:r>
                    <w:rPr>
                      <w:rFonts w:hint="eastAsia"/>
                      <w:color w:val="auto"/>
                      <w:sz w:val="18"/>
                      <w:szCs w:val="18"/>
                      <w:lang w:val="en-US" w:eastAsia="zh-CN"/>
                    </w:rPr>
                    <w:t>湖南益阳原矿矿采</w:t>
                  </w:r>
                </w:p>
              </w:tc>
              <w:tc>
                <w:tcPr>
                  <w:tcW w:w="853" w:type="pct"/>
                  <w:noWrap w:val="0"/>
                  <w:vAlign w:val="center"/>
                </w:tcPr>
                <w:p w14:paraId="607858A4">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eastAsia="zh-CN"/>
                    </w:rPr>
                    <w:t>进厂标准：含泥量</w:t>
                  </w:r>
                  <w:r>
                    <w:rPr>
                      <w:rFonts w:hint="default"/>
                      <w:color w:val="auto"/>
                      <w:sz w:val="18"/>
                      <w:szCs w:val="18"/>
                      <w:lang w:eastAsia="zh-CN"/>
                    </w:rPr>
                    <w:t>≤</w:t>
                  </w:r>
                  <w:r>
                    <w:rPr>
                      <w:rFonts w:hint="eastAsia"/>
                      <w:color w:val="auto"/>
                      <w:sz w:val="18"/>
                      <w:szCs w:val="18"/>
                      <w:lang w:val="en-US" w:eastAsia="zh-CN"/>
                    </w:rPr>
                    <w:t>15%，含水率</w:t>
                  </w:r>
                  <w:r>
                    <w:rPr>
                      <w:rFonts w:hint="default"/>
                      <w:color w:val="auto"/>
                      <w:sz w:val="18"/>
                      <w:szCs w:val="18"/>
                      <w:lang w:eastAsia="zh-CN"/>
                    </w:rPr>
                    <w:t>≤</w:t>
                  </w:r>
                  <w:r>
                    <w:rPr>
                      <w:rFonts w:hint="eastAsia"/>
                      <w:color w:val="auto"/>
                      <w:sz w:val="18"/>
                      <w:szCs w:val="18"/>
                      <w:lang w:val="en-US" w:eastAsia="zh-CN"/>
                    </w:rPr>
                    <w:t>10% （原矿采集）</w:t>
                  </w:r>
                </w:p>
              </w:tc>
            </w:tr>
            <w:tr w14:paraId="32D0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31" w:type="pct"/>
                  <w:shd w:val="clear" w:color="auto" w:fill="auto"/>
                  <w:noWrap w:val="0"/>
                  <w:vAlign w:val="center"/>
                </w:tcPr>
                <w:p w14:paraId="38C6E7EE">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3</w:t>
                  </w:r>
                </w:p>
              </w:tc>
              <w:tc>
                <w:tcPr>
                  <w:tcW w:w="962" w:type="pct"/>
                  <w:noWrap w:val="0"/>
                  <w:vAlign w:val="center"/>
                </w:tcPr>
                <w:p w14:paraId="62F3AB4A">
                  <w:pPr>
                    <w:pStyle w:val="39"/>
                    <w:bidi w:val="0"/>
                    <w:jc w:val="center"/>
                    <w:rPr>
                      <w:rFonts w:hint="eastAsia"/>
                      <w:color w:val="auto"/>
                      <w:sz w:val="18"/>
                      <w:szCs w:val="18"/>
                      <w:lang w:eastAsia="zh-CN"/>
                    </w:rPr>
                  </w:pPr>
                  <w:r>
                    <w:rPr>
                      <w:rFonts w:hint="eastAsia"/>
                      <w:color w:val="auto"/>
                      <w:sz w:val="18"/>
                      <w:szCs w:val="18"/>
                      <w:lang w:eastAsia="zh-CN"/>
                    </w:rPr>
                    <w:t>球磨钢球</w:t>
                  </w:r>
                </w:p>
              </w:tc>
              <w:tc>
                <w:tcPr>
                  <w:tcW w:w="741" w:type="pct"/>
                  <w:shd w:val="clear" w:color="auto" w:fill="auto"/>
                  <w:noWrap w:val="0"/>
                  <w:vAlign w:val="center"/>
                </w:tcPr>
                <w:p w14:paraId="320DE748">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0.12</w:t>
                  </w:r>
                </w:p>
              </w:tc>
              <w:tc>
                <w:tcPr>
                  <w:tcW w:w="454" w:type="pct"/>
                  <w:noWrap w:val="0"/>
                  <w:vAlign w:val="center"/>
                </w:tcPr>
                <w:p w14:paraId="0F7FDDAC">
                  <w:pPr>
                    <w:pStyle w:val="39"/>
                    <w:bidi w:val="0"/>
                    <w:jc w:val="center"/>
                    <w:rPr>
                      <w:rFonts w:hint="eastAsia"/>
                      <w:color w:val="auto"/>
                      <w:sz w:val="18"/>
                      <w:szCs w:val="18"/>
                      <w:lang w:eastAsia="zh-CN"/>
                    </w:rPr>
                  </w:pPr>
                  <w:r>
                    <w:rPr>
                      <w:rFonts w:hint="eastAsia"/>
                      <w:color w:val="auto"/>
                      <w:sz w:val="18"/>
                      <w:szCs w:val="18"/>
                      <w:lang w:val="en-US" w:eastAsia="zh-CN"/>
                    </w:rPr>
                    <w:t>固</w:t>
                  </w:r>
                </w:p>
              </w:tc>
              <w:tc>
                <w:tcPr>
                  <w:tcW w:w="609" w:type="pct"/>
                  <w:noWrap w:val="0"/>
                  <w:vAlign w:val="center"/>
                </w:tcPr>
                <w:p w14:paraId="49F6E341">
                  <w:pPr>
                    <w:pStyle w:val="39"/>
                    <w:bidi w:val="0"/>
                    <w:jc w:val="center"/>
                    <w:rPr>
                      <w:rFonts w:hint="eastAsia"/>
                      <w:color w:val="auto"/>
                      <w:sz w:val="18"/>
                      <w:szCs w:val="18"/>
                      <w:lang w:eastAsia="zh-CN"/>
                    </w:rPr>
                  </w:pPr>
                  <w:r>
                    <w:rPr>
                      <w:rFonts w:hint="eastAsia"/>
                      <w:color w:val="auto"/>
                      <w:sz w:val="18"/>
                      <w:szCs w:val="18"/>
                      <w:lang w:eastAsia="zh-CN"/>
                    </w:rPr>
                    <w:t>堆放</w:t>
                  </w:r>
                </w:p>
              </w:tc>
              <w:tc>
                <w:tcPr>
                  <w:tcW w:w="570" w:type="pct"/>
                  <w:noWrap w:val="0"/>
                  <w:vAlign w:val="center"/>
                </w:tcPr>
                <w:p w14:paraId="54C6A768">
                  <w:pPr>
                    <w:pStyle w:val="39"/>
                    <w:bidi w:val="0"/>
                    <w:jc w:val="center"/>
                    <w:rPr>
                      <w:rFonts w:hint="default"/>
                      <w:color w:val="auto"/>
                      <w:sz w:val="18"/>
                      <w:szCs w:val="18"/>
                      <w:lang w:val="en-US" w:eastAsia="zh-CN"/>
                    </w:rPr>
                  </w:pPr>
                  <w:r>
                    <w:rPr>
                      <w:rFonts w:hint="eastAsia"/>
                      <w:color w:val="auto"/>
                      <w:sz w:val="18"/>
                      <w:szCs w:val="18"/>
                      <w:lang w:val="en-US" w:eastAsia="zh-CN"/>
                    </w:rPr>
                    <w:t>0.01</w:t>
                  </w:r>
                </w:p>
              </w:tc>
              <w:tc>
                <w:tcPr>
                  <w:tcW w:w="475" w:type="pct"/>
                  <w:noWrap w:val="0"/>
                  <w:vAlign w:val="center"/>
                </w:tcPr>
                <w:p w14:paraId="5E54C801">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eastAsia="zh-CN"/>
                    </w:rPr>
                    <w:t>外购</w:t>
                  </w:r>
                </w:p>
              </w:tc>
              <w:tc>
                <w:tcPr>
                  <w:tcW w:w="853" w:type="pct"/>
                  <w:noWrap w:val="0"/>
                  <w:vAlign w:val="center"/>
                </w:tcPr>
                <w:p w14:paraId="30D237CE">
                  <w:pPr>
                    <w:pStyle w:val="39"/>
                    <w:bidi w:val="0"/>
                    <w:ind w:firstLine="0" w:firstLineChars="0"/>
                    <w:jc w:val="center"/>
                    <w:rPr>
                      <w:rFonts w:hint="eastAsia"/>
                      <w:color w:val="auto"/>
                      <w:sz w:val="18"/>
                      <w:szCs w:val="18"/>
                      <w:lang w:eastAsia="zh-CN"/>
                    </w:rPr>
                  </w:pPr>
                </w:p>
              </w:tc>
            </w:tr>
            <w:tr w14:paraId="62CCF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331" w:type="pct"/>
                  <w:shd w:val="clear" w:color="auto" w:fill="auto"/>
                  <w:noWrap w:val="0"/>
                  <w:vAlign w:val="center"/>
                </w:tcPr>
                <w:p w14:paraId="7263D2C3">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4</w:t>
                  </w:r>
                </w:p>
              </w:tc>
              <w:tc>
                <w:tcPr>
                  <w:tcW w:w="962" w:type="pct"/>
                  <w:noWrap w:val="0"/>
                  <w:vAlign w:val="center"/>
                </w:tcPr>
                <w:p w14:paraId="7BE87690">
                  <w:pPr>
                    <w:pStyle w:val="39"/>
                    <w:bidi w:val="0"/>
                    <w:jc w:val="center"/>
                    <w:rPr>
                      <w:rFonts w:hint="eastAsia"/>
                      <w:color w:val="auto"/>
                      <w:sz w:val="18"/>
                      <w:szCs w:val="18"/>
                      <w:lang w:val="en-US" w:eastAsia="zh-CN"/>
                    </w:rPr>
                  </w:pPr>
                  <w:r>
                    <w:rPr>
                      <w:rFonts w:hint="eastAsia"/>
                      <w:color w:val="auto"/>
                      <w:sz w:val="18"/>
                      <w:szCs w:val="18"/>
                      <w:lang w:val="en-US" w:eastAsia="zh-CN"/>
                    </w:rPr>
                    <w:t>新鲜</w:t>
                  </w:r>
                  <w:r>
                    <w:rPr>
                      <w:rFonts w:hint="eastAsia"/>
                      <w:color w:val="auto"/>
                      <w:sz w:val="18"/>
                      <w:szCs w:val="18"/>
                      <w:lang w:eastAsia="zh-CN"/>
                    </w:rPr>
                    <w:t>水</w:t>
                  </w:r>
                </w:p>
              </w:tc>
              <w:tc>
                <w:tcPr>
                  <w:tcW w:w="741" w:type="pct"/>
                  <w:shd w:val="clear" w:color="auto" w:fill="auto"/>
                  <w:noWrap w:val="0"/>
                  <w:vAlign w:val="center"/>
                </w:tcPr>
                <w:p w14:paraId="118021E7">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highlight w:val="none"/>
                      <w:lang w:val="en-US" w:eastAsia="zh-CN"/>
                    </w:rPr>
                    <w:t>6579.6</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454" w:type="pct"/>
                  <w:noWrap w:val="0"/>
                  <w:vAlign w:val="center"/>
                </w:tcPr>
                <w:p w14:paraId="044A934A">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液</w:t>
                  </w:r>
                </w:p>
              </w:tc>
              <w:tc>
                <w:tcPr>
                  <w:tcW w:w="609" w:type="pct"/>
                  <w:noWrap w:val="0"/>
                  <w:vAlign w:val="center"/>
                </w:tcPr>
                <w:p w14:paraId="5FF78433">
                  <w:pPr>
                    <w:pStyle w:val="39"/>
                    <w:bidi w:val="0"/>
                    <w:ind w:firstLine="0" w:firstLineChars="0"/>
                    <w:jc w:val="center"/>
                    <w:rPr>
                      <w:rFonts w:hint="default"/>
                      <w:color w:val="auto"/>
                      <w:sz w:val="18"/>
                      <w:szCs w:val="18"/>
                      <w:lang w:val="en-US" w:eastAsia="zh-CN"/>
                    </w:rPr>
                  </w:pPr>
                  <w:r>
                    <w:rPr>
                      <w:rFonts w:hint="eastAsia"/>
                      <w:color w:val="auto"/>
                      <w:sz w:val="18"/>
                      <w:szCs w:val="18"/>
                      <w:lang w:val="en-US" w:eastAsia="zh-CN"/>
                    </w:rPr>
                    <w:t>/</w:t>
                  </w:r>
                </w:p>
              </w:tc>
              <w:tc>
                <w:tcPr>
                  <w:tcW w:w="570" w:type="pct"/>
                  <w:noWrap w:val="0"/>
                  <w:vAlign w:val="center"/>
                </w:tcPr>
                <w:p w14:paraId="4B8777FA">
                  <w:pPr>
                    <w:pStyle w:val="39"/>
                    <w:bidi w:val="0"/>
                    <w:ind w:firstLine="0" w:firstLineChars="0"/>
                    <w:jc w:val="center"/>
                    <w:rPr>
                      <w:rFonts w:hint="default"/>
                      <w:color w:val="auto"/>
                      <w:sz w:val="18"/>
                      <w:szCs w:val="18"/>
                      <w:lang w:val="en-US" w:eastAsia="zh-CN"/>
                    </w:rPr>
                  </w:pPr>
                  <w:r>
                    <w:rPr>
                      <w:rFonts w:hint="eastAsia"/>
                      <w:color w:val="auto"/>
                      <w:sz w:val="18"/>
                      <w:szCs w:val="18"/>
                      <w:lang w:val="en-US" w:eastAsia="zh-CN"/>
                    </w:rPr>
                    <w:t>/</w:t>
                  </w:r>
                </w:p>
              </w:tc>
              <w:tc>
                <w:tcPr>
                  <w:tcW w:w="475" w:type="pct"/>
                  <w:noWrap w:val="0"/>
                  <w:vAlign w:val="center"/>
                </w:tcPr>
                <w:p w14:paraId="63BF0122">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市政供应</w:t>
                  </w:r>
                </w:p>
              </w:tc>
              <w:tc>
                <w:tcPr>
                  <w:tcW w:w="853" w:type="pct"/>
                  <w:noWrap w:val="0"/>
                  <w:vAlign w:val="center"/>
                </w:tcPr>
                <w:p w14:paraId="4EC181A9">
                  <w:pPr>
                    <w:pStyle w:val="39"/>
                    <w:bidi w:val="0"/>
                    <w:ind w:firstLine="0" w:firstLineChars="0"/>
                    <w:jc w:val="center"/>
                    <w:rPr>
                      <w:rFonts w:hint="eastAsia"/>
                      <w:color w:val="auto"/>
                      <w:sz w:val="18"/>
                      <w:szCs w:val="18"/>
                      <w:lang w:val="en-US" w:eastAsia="zh-CN"/>
                    </w:rPr>
                  </w:pPr>
                </w:p>
              </w:tc>
            </w:tr>
            <w:tr w14:paraId="27A0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 w:type="pct"/>
                  <w:shd w:val="clear" w:color="auto" w:fill="auto"/>
                  <w:noWrap w:val="0"/>
                  <w:vAlign w:val="center"/>
                </w:tcPr>
                <w:p w14:paraId="22FB3056">
                  <w:pPr>
                    <w:pStyle w:val="39"/>
                    <w:bidi w:val="0"/>
                    <w:ind w:firstLine="0" w:firstLineChars="0"/>
                    <w:jc w:val="center"/>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5</w:t>
                  </w:r>
                </w:p>
              </w:tc>
              <w:tc>
                <w:tcPr>
                  <w:tcW w:w="962" w:type="pct"/>
                  <w:noWrap w:val="0"/>
                  <w:vAlign w:val="center"/>
                </w:tcPr>
                <w:p w14:paraId="664526F0">
                  <w:pPr>
                    <w:pStyle w:val="39"/>
                    <w:bidi w:val="0"/>
                    <w:jc w:val="center"/>
                    <w:rPr>
                      <w:rFonts w:hint="eastAsia"/>
                      <w:color w:val="auto"/>
                      <w:sz w:val="18"/>
                      <w:szCs w:val="18"/>
                      <w:lang w:val="en-US" w:eastAsia="zh-CN"/>
                    </w:rPr>
                  </w:pPr>
                  <w:r>
                    <w:rPr>
                      <w:rFonts w:hint="eastAsia"/>
                      <w:color w:val="auto"/>
                      <w:sz w:val="18"/>
                      <w:szCs w:val="18"/>
                      <w:lang w:val="en-US" w:eastAsia="zh-CN"/>
                    </w:rPr>
                    <w:t>电</w:t>
                  </w:r>
                </w:p>
              </w:tc>
              <w:tc>
                <w:tcPr>
                  <w:tcW w:w="741" w:type="pct"/>
                  <w:shd w:val="clear" w:color="auto" w:fill="auto"/>
                  <w:noWrap w:val="0"/>
                  <w:vAlign w:val="center"/>
                </w:tcPr>
                <w:p w14:paraId="73564385">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300万kW·h</w:t>
                  </w:r>
                </w:p>
              </w:tc>
              <w:tc>
                <w:tcPr>
                  <w:tcW w:w="454" w:type="pct"/>
                  <w:noWrap w:val="0"/>
                  <w:vAlign w:val="center"/>
                </w:tcPr>
                <w:p w14:paraId="3680E23C">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w:t>
                  </w:r>
                </w:p>
              </w:tc>
              <w:tc>
                <w:tcPr>
                  <w:tcW w:w="609" w:type="pct"/>
                  <w:noWrap w:val="0"/>
                  <w:vAlign w:val="center"/>
                </w:tcPr>
                <w:p w14:paraId="12ECE077">
                  <w:pPr>
                    <w:pStyle w:val="39"/>
                    <w:bidi w:val="0"/>
                    <w:ind w:firstLine="0" w:firstLineChars="0"/>
                    <w:jc w:val="center"/>
                    <w:rPr>
                      <w:rFonts w:hint="default"/>
                      <w:color w:val="auto"/>
                      <w:sz w:val="18"/>
                      <w:szCs w:val="18"/>
                      <w:lang w:val="en-US" w:eastAsia="zh-CN"/>
                    </w:rPr>
                  </w:pPr>
                  <w:r>
                    <w:rPr>
                      <w:rFonts w:hint="eastAsia"/>
                      <w:color w:val="auto"/>
                      <w:sz w:val="18"/>
                      <w:szCs w:val="18"/>
                      <w:lang w:val="en-US" w:eastAsia="zh-CN"/>
                    </w:rPr>
                    <w:t>/</w:t>
                  </w:r>
                </w:p>
              </w:tc>
              <w:tc>
                <w:tcPr>
                  <w:tcW w:w="570" w:type="pct"/>
                  <w:noWrap w:val="0"/>
                  <w:vAlign w:val="center"/>
                </w:tcPr>
                <w:p w14:paraId="18346D4E">
                  <w:pPr>
                    <w:pStyle w:val="39"/>
                    <w:bidi w:val="0"/>
                    <w:ind w:firstLine="0" w:firstLineChars="0"/>
                    <w:jc w:val="center"/>
                    <w:rPr>
                      <w:rFonts w:hint="default"/>
                      <w:color w:val="auto"/>
                      <w:sz w:val="18"/>
                      <w:szCs w:val="18"/>
                      <w:lang w:val="en-US" w:eastAsia="zh-CN"/>
                    </w:rPr>
                  </w:pPr>
                  <w:r>
                    <w:rPr>
                      <w:rFonts w:hint="eastAsia"/>
                      <w:color w:val="auto"/>
                      <w:sz w:val="18"/>
                      <w:szCs w:val="18"/>
                      <w:lang w:val="en-US" w:eastAsia="zh-CN"/>
                    </w:rPr>
                    <w:t>/</w:t>
                  </w:r>
                </w:p>
              </w:tc>
              <w:tc>
                <w:tcPr>
                  <w:tcW w:w="475" w:type="pct"/>
                  <w:noWrap w:val="0"/>
                  <w:vAlign w:val="center"/>
                </w:tcPr>
                <w:p w14:paraId="3CC35AFA">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市政供应</w:t>
                  </w:r>
                </w:p>
              </w:tc>
              <w:tc>
                <w:tcPr>
                  <w:tcW w:w="853" w:type="pct"/>
                  <w:noWrap w:val="0"/>
                  <w:vAlign w:val="center"/>
                </w:tcPr>
                <w:p w14:paraId="29CD5490">
                  <w:pPr>
                    <w:pStyle w:val="39"/>
                    <w:bidi w:val="0"/>
                    <w:ind w:firstLine="0" w:firstLineChars="0"/>
                    <w:jc w:val="center"/>
                    <w:rPr>
                      <w:rFonts w:hint="eastAsia"/>
                      <w:color w:val="auto"/>
                      <w:sz w:val="18"/>
                      <w:szCs w:val="18"/>
                      <w:lang w:val="en-US" w:eastAsia="zh-CN"/>
                    </w:rPr>
                  </w:pPr>
                </w:p>
              </w:tc>
            </w:tr>
          </w:tbl>
          <w:p w14:paraId="22FB8511">
            <w:pPr>
              <w:pStyle w:val="135"/>
              <w:bidi w:val="0"/>
              <w:rPr>
                <w:color w:val="auto"/>
              </w:rPr>
            </w:pPr>
            <w:r>
              <w:rPr>
                <w:rFonts w:hint="eastAsia"/>
                <w:color w:val="auto"/>
                <w:lang w:val="en-US" w:eastAsia="zh-CN"/>
              </w:rPr>
              <w:t xml:space="preserve">表2-25  </w:t>
            </w:r>
            <w:r>
              <w:rPr>
                <w:rFonts w:hint="eastAsia"/>
                <w:color w:val="auto"/>
                <w:lang w:eastAsia="zh-CN"/>
              </w:rPr>
              <w:t>现有</w:t>
            </w:r>
            <w:r>
              <w:rPr>
                <w:rFonts w:hint="eastAsia"/>
                <w:color w:val="auto"/>
              </w:rPr>
              <w:t>项目</w:t>
            </w:r>
            <w:r>
              <w:rPr>
                <w:color w:val="auto"/>
              </w:rPr>
              <w:t>工程建设内容</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2317"/>
              <w:gridCol w:w="4881"/>
            </w:tblGrid>
            <w:tr w14:paraId="0058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94" w:type="pct"/>
                  <w:noWrap w:val="0"/>
                  <w:vAlign w:val="center"/>
                </w:tcPr>
                <w:p w14:paraId="3B1250BE">
                  <w:pPr>
                    <w:pStyle w:val="39"/>
                    <w:bidi w:val="0"/>
                    <w:rPr>
                      <w:color w:val="auto"/>
                    </w:rPr>
                  </w:pPr>
                  <w:r>
                    <w:rPr>
                      <w:color w:val="auto"/>
                    </w:rPr>
                    <w:t>工程类别</w:t>
                  </w:r>
                </w:p>
              </w:tc>
              <w:tc>
                <w:tcPr>
                  <w:tcW w:w="1321" w:type="pct"/>
                  <w:noWrap w:val="0"/>
                  <w:vAlign w:val="center"/>
                </w:tcPr>
                <w:p w14:paraId="1BB3D52A">
                  <w:pPr>
                    <w:pStyle w:val="39"/>
                    <w:bidi w:val="0"/>
                    <w:rPr>
                      <w:color w:val="auto"/>
                    </w:rPr>
                  </w:pPr>
                  <w:r>
                    <w:rPr>
                      <w:color w:val="auto"/>
                    </w:rPr>
                    <w:t>建设名称</w:t>
                  </w:r>
                </w:p>
              </w:tc>
              <w:tc>
                <w:tcPr>
                  <w:tcW w:w="2783" w:type="pct"/>
                  <w:noWrap w:val="0"/>
                  <w:vAlign w:val="center"/>
                </w:tcPr>
                <w:p w14:paraId="7DADEB8B">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eastAsia="zh-CN"/>
                    </w:rPr>
                    <w:t>现有工程</w:t>
                  </w:r>
                </w:p>
              </w:tc>
            </w:tr>
            <w:tr w14:paraId="0E46D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94" w:type="pct"/>
                  <w:vMerge w:val="restart"/>
                  <w:noWrap w:val="0"/>
                  <w:vAlign w:val="center"/>
                </w:tcPr>
                <w:p w14:paraId="135D40B8">
                  <w:pPr>
                    <w:pStyle w:val="39"/>
                    <w:bidi w:val="0"/>
                    <w:rPr>
                      <w:color w:val="auto"/>
                    </w:rPr>
                  </w:pPr>
                  <w:r>
                    <w:rPr>
                      <w:color w:val="auto"/>
                    </w:rPr>
                    <w:t>主体工程</w:t>
                  </w:r>
                </w:p>
              </w:tc>
              <w:tc>
                <w:tcPr>
                  <w:tcW w:w="1321" w:type="pct"/>
                  <w:noWrap w:val="0"/>
                  <w:vAlign w:val="center"/>
                </w:tcPr>
                <w:p w14:paraId="09C54D6E">
                  <w:pPr>
                    <w:pStyle w:val="39"/>
                    <w:bidi w:val="0"/>
                    <w:rPr>
                      <w:rFonts w:hint="eastAsia"/>
                      <w:color w:val="auto"/>
                      <w:lang w:val="en-US" w:eastAsia="zh-CN"/>
                    </w:rPr>
                  </w:pPr>
                  <w:r>
                    <w:rPr>
                      <w:rFonts w:hint="eastAsia"/>
                      <w:color w:val="auto"/>
                      <w:lang w:val="en-US" w:eastAsia="zh-CN"/>
                    </w:rPr>
                    <w:t>1#厂房</w:t>
                  </w:r>
                </w:p>
              </w:tc>
              <w:tc>
                <w:tcPr>
                  <w:tcW w:w="2783" w:type="pct"/>
                  <w:noWrap w:val="0"/>
                  <w:vAlign w:val="center"/>
                </w:tcPr>
                <w:p w14:paraId="19D7A878">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1F，层高8m，占地7346m</w:t>
                  </w:r>
                  <w:r>
                    <w:rPr>
                      <w:rFonts w:hint="eastAsia"/>
                      <w:color w:val="auto"/>
                      <w:vertAlign w:val="superscript"/>
                      <w:lang w:val="en-US" w:eastAsia="zh-CN"/>
                    </w:rPr>
                    <w:t>2</w:t>
                  </w:r>
                  <w:r>
                    <w:rPr>
                      <w:rFonts w:hint="eastAsia"/>
                      <w:color w:val="auto"/>
                      <w:lang w:val="en-US" w:eastAsia="zh-CN"/>
                    </w:rPr>
                    <w:t>，布设成品仓、</w:t>
                  </w:r>
                  <w:r>
                    <w:rPr>
                      <w:rFonts w:hint="eastAsia"/>
                      <w:color w:val="auto"/>
                      <w:lang w:eastAsia="zh-CN"/>
                    </w:rPr>
                    <w:t>脱泥除铁线、半成品仓库</w:t>
                  </w:r>
                </w:p>
              </w:tc>
            </w:tr>
            <w:tr w14:paraId="3CBFE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94" w:type="pct"/>
                  <w:vMerge w:val="continue"/>
                  <w:noWrap w:val="0"/>
                  <w:vAlign w:val="center"/>
                </w:tcPr>
                <w:p w14:paraId="65FCEBCD">
                  <w:pPr>
                    <w:pStyle w:val="39"/>
                    <w:bidi w:val="0"/>
                    <w:rPr>
                      <w:color w:val="auto"/>
                    </w:rPr>
                  </w:pPr>
                </w:p>
              </w:tc>
              <w:tc>
                <w:tcPr>
                  <w:tcW w:w="1321" w:type="pct"/>
                  <w:noWrap w:val="0"/>
                  <w:vAlign w:val="center"/>
                </w:tcPr>
                <w:p w14:paraId="599E5C56">
                  <w:pPr>
                    <w:pStyle w:val="39"/>
                    <w:bidi w:val="0"/>
                    <w:rPr>
                      <w:rFonts w:hint="default"/>
                      <w:color w:val="auto"/>
                      <w:lang w:val="en-US" w:eastAsia="zh-CN"/>
                    </w:rPr>
                  </w:pPr>
                  <w:r>
                    <w:rPr>
                      <w:rFonts w:hint="eastAsia"/>
                      <w:color w:val="auto"/>
                      <w:lang w:val="en-US" w:eastAsia="zh-CN"/>
                    </w:rPr>
                    <w:t>2#厂房</w:t>
                  </w:r>
                </w:p>
              </w:tc>
              <w:tc>
                <w:tcPr>
                  <w:tcW w:w="2783" w:type="pct"/>
                  <w:noWrap w:val="0"/>
                  <w:vAlign w:val="center"/>
                </w:tcPr>
                <w:p w14:paraId="32145E94">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1F，层高8m，占地3992m</w:t>
                  </w:r>
                  <w:r>
                    <w:rPr>
                      <w:rFonts w:hint="eastAsia"/>
                      <w:color w:val="auto"/>
                      <w:vertAlign w:val="superscript"/>
                      <w:lang w:val="en-US" w:eastAsia="zh-CN"/>
                    </w:rPr>
                    <w:t>2</w:t>
                  </w:r>
                  <w:r>
                    <w:rPr>
                      <w:rFonts w:hint="eastAsia"/>
                      <w:color w:val="auto"/>
                      <w:lang w:val="en-US" w:eastAsia="zh-CN"/>
                    </w:rPr>
                    <w:t>，布设原料仓、破碎筛分线。</w:t>
                  </w:r>
                </w:p>
              </w:tc>
            </w:tr>
            <w:tr w14:paraId="0A37D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94" w:type="pct"/>
                  <w:vMerge w:val="restart"/>
                  <w:noWrap w:val="0"/>
                  <w:vAlign w:val="center"/>
                </w:tcPr>
                <w:p w14:paraId="3DCE5895">
                  <w:pPr>
                    <w:pStyle w:val="39"/>
                    <w:bidi w:val="0"/>
                    <w:rPr>
                      <w:rFonts w:hint="eastAsia"/>
                      <w:color w:val="auto"/>
                      <w:lang w:eastAsia="zh-CN"/>
                    </w:rPr>
                  </w:pPr>
                  <w:r>
                    <w:rPr>
                      <w:rFonts w:hint="eastAsia"/>
                      <w:color w:val="auto"/>
                      <w:lang w:eastAsia="zh-CN"/>
                    </w:rPr>
                    <w:t>贮运工程</w:t>
                  </w:r>
                </w:p>
              </w:tc>
              <w:tc>
                <w:tcPr>
                  <w:tcW w:w="1321" w:type="pct"/>
                  <w:noWrap w:val="0"/>
                  <w:vAlign w:val="center"/>
                </w:tcPr>
                <w:p w14:paraId="69637617">
                  <w:pPr>
                    <w:pStyle w:val="39"/>
                    <w:bidi w:val="0"/>
                    <w:rPr>
                      <w:rFonts w:hint="eastAsia" w:eastAsia="宋体"/>
                      <w:color w:val="auto"/>
                      <w:lang w:val="en-US" w:eastAsia="zh-CN"/>
                    </w:rPr>
                  </w:pPr>
                  <w:r>
                    <w:rPr>
                      <w:rFonts w:hint="default"/>
                      <w:color w:val="auto"/>
                    </w:rPr>
                    <w:t>原料</w:t>
                  </w:r>
                  <w:r>
                    <w:rPr>
                      <w:rFonts w:hint="eastAsia"/>
                      <w:color w:val="auto"/>
                      <w:lang w:eastAsia="zh-CN"/>
                    </w:rPr>
                    <w:t>仓库</w:t>
                  </w:r>
                </w:p>
              </w:tc>
              <w:tc>
                <w:tcPr>
                  <w:tcW w:w="2783" w:type="pct"/>
                  <w:noWrap w:val="0"/>
                  <w:vAlign w:val="center"/>
                </w:tcPr>
                <w:p w14:paraId="68AB6392">
                  <w:pPr>
                    <w:pStyle w:val="39"/>
                    <w:bidi w:val="0"/>
                    <w:ind w:firstLine="0" w:firstLineChars="0"/>
                    <w:rPr>
                      <w:rFonts w:hint="default" w:ascii="Times New Roman" w:hAnsi="Times New Roman" w:eastAsia="宋体" w:cs="Times New Roman"/>
                      <w:color w:val="auto"/>
                      <w:kern w:val="0"/>
                      <w:sz w:val="21"/>
                      <w:szCs w:val="24"/>
                      <w:lang w:val="en-US" w:eastAsia="zh-CN" w:bidi="ar-SA"/>
                    </w:rPr>
                  </w:pPr>
                  <w:r>
                    <w:rPr>
                      <w:rFonts w:hint="eastAsia"/>
                      <w:color w:val="auto"/>
                      <w:lang w:eastAsia="zh-CN"/>
                    </w:rPr>
                    <w:t>原料仓库位于</w:t>
                  </w:r>
                  <w:r>
                    <w:rPr>
                      <w:rFonts w:hint="eastAsia"/>
                      <w:color w:val="auto"/>
                      <w:lang w:val="en-US" w:eastAsia="zh-CN"/>
                    </w:rPr>
                    <w:t>2#厂房，占地面积为1800m</w:t>
                  </w:r>
                  <w:r>
                    <w:rPr>
                      <w:rFonts w:hint="eastAsia"/>
                      <w:color w:val="auto"/>
                      <w:vertAlign w:val="superscript"/>
                      <w:lang w:val="en-US" w:eastAsia="zh-CN"/>
                    </w:rPr>
                    <w:t>2</w:t>
                  </w:r>
                  <w:r>
                    <w:rPr>
                      <w:rFonts w:hint="eastAsia"/>
                      <w:color w:val="auto"/>
                      <w:lang w:val="en-US" w:eastAsia="zh-CN"/>
                    </w:rPr>
                    <w:t>，5#厂房为原料仓库，占地面积为1100m</w:t>
                  </w:r>
                  <w:r>
                    <w:rPr>
                      <w:rFonts w:hint="eastAsia"/>
                      <w:color w:val="auto"/>
                      <w:vertAlign w:val="superscript"/>
                      <w:lang w:val="en-US" w:eastAsia="zh-CN"/>
                    </w:rPr>
                    <w:t>2</w:t>
                  </w:r>
                </w:p>
              </w:tc>
            </w:tr>
            <w:tr w14:paraId="2319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pct"/>
                  <w:vMerge w:val="continue"/>
                  <w:noWrap w:val="0"/>
                  <w:vAlign w:val="center"/>
                </w:tcPr>
                <w:p w14:paraId="34FA948D">
                  <w:pPr>
                    <w:pStyle w:val="39"/>
                    <w:bidi w:val="0"/>
                    <w:rPr>
                      <w:color w:val="auto"/>
                    </w:rPr>
                  </w:pPr>
                </w:p>
              </w:tc>
              <w:tc>
                <w:tcPr>
                  <w:tcW w:w="1321" w:type="pct"/>
                  <w:noWrap w:val="0"/>
                  <w:vAlign w:val="center"/>
                </w:tcPr>
                <w:p w14:paraId="5D684B10">
                  <w:pPr>
                    <w:pStyle w:val="39"/>
                    <w:bidi w:val="0"/>
                    <w:rPr>
                      <w:rFonts w:hint="eastAsia" w:eastAsia="宋体"/>
                      <w:color w:val="auto"/>
                      <w:lang w:val="en-US" w:eastAsia="zh-CN"/>
                    </w:rPr>
                  </w:pPr>
                  <w:r>
                    <w:rPr>
                      <w:rFonts w:hint="eastAsia"/>
                      <w:color w:val="auto"/>
                      <w:lang w:eastAsia="zh-CN"/>
                    </w:rPr>
                    <w:t>板材砂仓库</w:t>
                  </w:r>
                </w:p>
              </w:tc>
              <w:tc>
                <w:tcPr>
                  <w:tcW w:w="2783" w:type="pct"/>
                  <w:noWrap w:val="0"/>
                  <w:vAlign w:val="center"/>
                </w:tcPr>
                <w:p w14:paraId="2FD83781">
                  <w:pPr>
                    <w:pStyle w:val="39"/>
                    <w:bidi w:val="0"/>
                    <w:ind w:firstLine="0" w:firstLineChars="0"/>
                    <w:rPr>
                      <w:rFonts w:hint="default" w:ascii="Times New Roman" w:hAnsi="Times New Roman" w:eastAsia="宋体" w:cs="Times New Roman"/>
                      <w:color w:val="auto"/>
                      <w:kern w:val="0"/>
                      <w:sz w:val="21"/>
                      <w:szCs w:val="24"/>
                      <w:lang w:val="en-US" w:eastAsia="zh-CN" w:bidi="ar-SA"/>
                    </w:rPr>
                  </w:pPr>
                  <w:r>
                    <w:rPr>
                      <w:rFonts w:hint="eastAsia" w:cs="Times New Roman"/>
                      <w:color w:val="auto"/>
                      <w:kern w:val="0"/>
                      <w:sz w:val="21"/>
                      <w:szCs w:val="24"/>
                      <w:lang w:val="en-US" w:eastAsia="zh-CN" w:bidi="ar-SA"/>
                    </w:rPr>
                    <w:t>板材砂仓库位于1#厂房，占地面积为</w:t>
                  </w:r>
                  <w:r>
                    <w:rPr>
                      <w:rFonts w:hint="eastAsia"/>
                      <w:color w:val="auto"/>
                      <w:lang w:val="en-US" w:eastAsia="zh-CN"/>
                    </w:rPr>
                    <w:t>2304m</w:t>
                  </w:r>
                  <w:r>
                    <w:rPr>
                      <w:rFonts w:hint="eastAsia"/>
                      <w:color w:val="auto"/>
                      <w:vertAlign w:val="superscript"/>
                      <w:lang w:val="en-US" w:eastAsia="zh-CN"/>
                    </w:rPr>
                    <w:t>2</w:t>
                  </w:r>
                </w:p>
              </w:tc>
            </w:tr>
            <w:tr w14:paraId="0272A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pct"/>
                  <w:vMerge w:val="continue"/>
                  <w:noWrap w:val="0"/>
                  <w:vAlign w:val="center"/>
                </w:tcPr>
                <w:p w14:paraId="299C85A2">
                  <w:pPr>
                    <w:pStyle w:val="39"/>
                    <w:bidi w:val="0"/>
                    <w:rPr>
                      <w:color w:val="auto"/>
                    </w:rPr>
                  </w:pPr>
                </w:p>
              </w:tc>
              <w:tc>
                <w:tcPr>
                  <w:tcW w:w="1321" w:type="pct"/>
                  <w:noWrap w:val="0"/>
                  <w:vAlign w:val="center"/>
                </w:tcPr>
                <w:p w14:paraId="36C4205C">
                  <w:pPr>
                    <w:pStyle w:val="39"/>
                    <w:bidi w:val="0"/>
                    <w:rPr>
                      <w:rFonts w:hint="eastAsia" w:eastAsia="宋体"/>
                      <w:color w:val="auto"/>
                      <w:lang w:eastAsia="zh-CN"/>
                    </w:rPr>
                  </w:pPr>
                  <w:r>
                    <w:rPr>
                      <w:rFonts w:hint="eastAsia" w:cs="Times New Roman"/>
                      <w:color w:val="auto"/>
                      <w:kern w:val="0"/>
                      <w:sz w:val="21"/>
                      <w:szCs w:val="24"/>
                      <w:lang w:val="en-US" w:eastAsia="zh-CN" w:bidi="ar-SA"/>
                    </w:rPr>
                    <w:t>玻璃砂</w:t>
                  </w:r>
                  <w:r>
                    <w:rPr>
                      <w:rFonts w:hint="eastAsia"/>
                      <w:color w:val="auto"/>
                      <w:lang w:eastAsia="zh-CN"/>
                    </w:rPr>
                    <w:t>仓库</w:t>
                  </w:r>
                </w:p>
              </w:tc>
              <w:tc>
                <w:tcPr>
                  <w:tcW w:w="2783" w:type="pct"/>
                  <w:noWrap w:val="0"/>
                  <w:vAlign w:val="center"/>
                </w:tcPr>
                <w:p w14:paraId="5DF2617C">
                  <w:pPr>
                    <w:pStyle w:val="39"/>
                    <w:bidi w:val="0"/>
                    <w:ind w:firstLine="0" w:firstLineChars="0"/>
                    <w:rPr>
                      <w:rFonts w:hint="eastAsia" w:cs="Times New Roman"/>
                      <w:color w:val="auto"/>
                      <w:kern w:val="0"/>
                      <w:sz w:val="21"/>
                      <w:szCs w:val="24"/>
                      <w:lang w:val="en-US" w:eastAsia="zh-CN" w:bidi="ar-SA"/>
                    </w:rPr>
                  </w:pPr>
                  <w:r>
                    <w:rPr>
                      <w:rFonts w:hint="eastAsia" w:cs="Times New Roman"/>
                      <w:color w:val="auto"/>
                      <w:kern w:val="0"/>
                      <w:sz w:val="21"/>
                      <w:szCs w:val="24"/>
                      <w:lang w:val="en-US" w:eastAsia="zh-CN" w:bidi="ar-SA"/>
                    </w:rPr>
                    <w:t>玻璃砂仓库位于1#厂房，占地面积为</w:t>
                  </w:r>
                  <w:r>
                    <w:rPr>
                      <w:rFonts w:hint="eastAsia"/>
                      <w:color w:val="auto"/>
                      <w:lang w:val="en-US" w:eastAsia="zh-CN"/>
                    </w:rPr>
                    <w:t>864m</w:t>
                  </w:r>
                  <w:r>
                    <w:rPr>
                      <w:rFonts w:hint="eastAsia"/>
                      <w:color w:val="auto"/>
                      <w:vertAlign w:val="superscript"/>
                      <w:lang w:val="en-US" w:eastAsia="zh-CN"/>
                    </w:rPr>
                    <w:t>2</w:t>
                  </w:r>
                </w:p>
              </w:tc>
            </w:tr>
            <w:tr w14:paraId="2944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pct"/>
                  <w:vMerge w:val="restart"/>
                  <w:noWrap w:val="0"/>
                  <w:vAlign w:val="center"/>
                </w:tcPr>
                <w:p w14:paraId="25FCA581">
                  <w:pPr>
                    <w:pStyle w:val="39"/>
                    <w:bidi w:val="0"/>
                    <w:rPr>
                      <w:rFonts w:hint="eastAsia"/>
                      <w:color w:val="auto"/>
                    </w:rPr>
                  </w:pPr>
                  <w:r>
                    <w:rPr>
                      <w:rFonts w:hint="eastAsia"/>
                      <w:color w:val="auto"/>
                    </w:rPr>
                    <w:t>辅助工程</w:t>
                  </w:r>
                </w:p>
              </w:tc>
              <w:tc>
                <w:tcPr>
                  <w:tcW w:w="1321" w:type="pct"/>
                  <w:noWrap w:val="0"/>
                  <w:vAlign w:val="center"/>
                </w:tcPr>
                <w:p w14:paraId="71AA0D07">
                  <w:pPr>
                    <w:pStyle w:val="39"/>
                    <w:bidi w:val="0"/>
                    <w:rPr>
                      <w:rFonts w:hint="eastAsia"/>
                      <w:color w:val="auto"/>
                      <w:lang w:val="en-US" w:eastAsia="zh-CN"/>
                    </w:rPr>
                  </w:pPr>
                  <w:r>
                    <w:rPr>
                      <w:rFonts w:hint="eastAsia"/>
                      <w:color w:val="auto"/>
                      <w:lang w:val="en-US" w:eastAsia="zh-CN"/>
                    </w:rPr>
                    <w:t>4#综合楼</w:t>
                  </w:r>
                </w:p>
              </w:tc>
              <w:tc>
                <w:tcPr>
                  <w:tcW w:w="2783" w:type="pct"/>
                  <w:noWrap w:val="0"/>
                  <w:vAlign w:val="center"/>
                </w:tcPr>
                <w:p w14:paraId="3624B5FC">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1栋4层，占地300m</w:t>
                  </w:r>
                  <w:r>
                    <w:rPr>
                      <w:rFonts w:hint="eastAsia"/>
                      <w:color w:val="auto"/>
                      <w:vertAlign w:val="superscript"/>
                      <w:lang w:val="en-US" w:eastAsia="zh-CN"/>
                    </w:rPr>
                    <w:t>2</w:t>
                  </w:r>
                  <w:r>
                    <w:rPr>
                      <w:rFonts w:hint="eastAsia"/>
                      <w:color w:val="auto"/>
                      <w:lang w:val="en-US" w:eastAsia="zh-CN"/>
                    </w:rPr>
                    <w:t>，建筑面积1200m</w:t>
                  </w:r>
                  <w:r>
                    <w:rPr>
                      <w:rFonts w:hint="eastAsia"/>
                      <w:color w:val="auto"/>
                      <w:vertAlign w:val="superscript"/>
                      <w:lang w:val="en-US" w:eastAsia="zh-CN"/>
                    </w:rPr>
                    <w:t>2</w:t>
                  </w:r>
                  <w:r>
                    <w:rPr>
                      <w:rFonts w:hint="eastAsia"/>
                      <w:color w:val="auto"/>
                      <w:lang w:val="en-US" w:eastAsia="zh-CN"/>
                    </w:rPr>
                    <w:t>，1F食堂、2F办公、3～4F用于职工住宿</w:t>
                  </w:r>
                </w:p>
              </w:tc>
            </w:tr>
            <w:tr w14:paraId="7AA2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894" w:type="pct"/>
                  <w:vMerge w:val="continue"/>
                  <w:noWrap w:val="0"/>
                  <w:vAlign w:val="center"/>
                </w:tcPr>
                <w:p w14:paraId="78331355">
                  <w:pPr>
                    <w:pStyle w:val="39"/>
                    <w:bidi w:val="0"/>
                    <w:rPr>
                      <w:rFonts w:hint="eastAsia"/>
                      <w:color w:val="auto"/>
                    </w:rPr>
                  </w:pPr>
                </w:p>
              </w:tc>
              <w:tc>
                <w:tcPr>
                  <w:tcW w:w="1321" w:type="pct"/>
                  <w:noWrap w:val="0"/>
                  <w:vAlign w:val="center"/>
                </w:tcPr>
                <w:p w14:paraId="43AA4C67">
                  <w:pPr>
                    <w:pStyle w:val="39"/>
                    <w:bidi w:val="0"/>
                    <w:rPr>
                      <w:rFonts w:hint="eastAsia"/>
                      <w:color w:val="auto"/>
                      <w:lang w:val="en-US" w:eastAsia="zh-CN"/>
                    </w:rPr>
                  </w:pPr>
                  <w:r>
                    <w:rPr>
                      <w:rFonts w:hint="eastAsia"/>
                      <w:color w:val="auto"/>
                      <w:lang w:val="en-US" w:eastAsia="zh-CN"/>
                    </w:rPr>
                    <w:t>洗车平台</w:t>
                  </w:r>
                </w:p>
              </w:tc>
              <w:tc>
                <w:tcPr>
                  <w:tcW w:w="2783" w:type="pct"/>
                  <w:noWrap w:val="0"/>
                  <w:vAlign w:val="center"/>
                </w:tcPr>
                <w:p w14:paraId="1A787E3F">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车辆冲洗平台1座（处理规模10t/d）</w:t>
                  </w:r>
                </w:p>
              </w:tc>
            </w:tr>
            <w:tr w14:paraId="2801C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pct"/>
                  <w:vMerge w:val="continue"/>
                  <w:noWrap w:val="0"/>
                  <w:vAlign w:val="center"/>
                </w:tcPr>
                <w:p w14:paraId="7C4293C9">
                  <w:pPr>
                    <w:pStyle w:val="39"/>
                    <w:bidi w:val="0"/>
                    <w:rPr>
                      <w:rFonts w:hint="eastAsia"/>
                      <w:color w:val="auto"/>
                    </w:rPr>
                  </w:pPr>
                </w:p>
              </w:tc>
              <w:tc>
                <w:tcPr>
                  <w:tcW w:w="1321" w:type="pct"/>
                  <w:noWrap w:val="0"/>
                  <w:vAlign w:val="center"/>
                </w:tcPr>
                <w:p w14:paraId="6E1F44C6">
                  <w:pPr>
                    <w:pStyle w:val="39"/>
                    <w:bidi w:val="0"/>
                    <w:rPr>
                      <w:rFonts w:hint="eastAsia"/>
                      <w:color w:val="auto"/>
                      <w:lang w:val="en-US" w:eastAsia="zh-CN"/>
                    </w:rPr>
                  </w:pPr>
                  <w:r>
                    <w:rPr>
                      <w:rFonts w:hint="eastAsia"/>
                      <w:color w:val="auto"/>
                      <w:lang w:val="en-US" w:eastAsia="zh-CN"/>
                    </w:rPr>
                    <w:t>初期雨水池</w:t>
                  </w:r>
                </w:p>
              </w:tc>
              <w:tc>
                <w:tcPr>
                  <w:tcW w:w="2783" w:type="pct"/>
                  <w:noWrap w:val="0"/>
                  <w:vAlign w:val="center"/>
                </w:tcPr>
                <w:p w14:paraId="0CC964E7">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初期雨水池1座（25m</w:t>
                  </w:r>
                  <w:r>
                    <w:rPr>
                      <w:rFonts w:hint="eastAsia"/>
                      <w:color w:val="auto"/>
                      <w:vertAlign w:val="superscript"/>
                      <w:lang w:val="en-US" w:eastAsia="zh-CN"/>
                    </w:rPr>
                    <w:t>3</w:t>
                  </w:r>
                  <w:r>
                    <w:rPr>
                      <w:rFonts w:hint="eastAsia"/>
                      <w:color w:val="auto"/>
                      <w:lang w:val="en-US" w:eastAsia="zh-CN"/>
                    </w:rPr>
                    <w:t>）</w:t>
                  </w:r>
                </w:p>
              </w:tc>
            </w:tr>
            <w:tr w14:paraId="54BBF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4" w:type="pct"/>
                  <w:vMerge w:val="restart"/>
                  <w:noWrap w:val="0"/>
                  <w:vAlign w:val="center"/>
                </w:tcPr>
                <w:p w14:paraId="0A31EE28">
                  <w:pPr>
                    <w:pStyle w:val="39"/>
                    <w:bidi w:val="0"/>
                    <w:rPr>
                      <w:color w:val="auto"/>
                    </w:rPr>
                  </w:pPr>
                  <w:r>
                    <w:rPr>
                      <w:color w:val="auto"/>
                    </w:rPr>
                    <w:t>公用工程</w:t>
                  </w:r>
                </w:p>
              </w:tc>
              <w:tc>
                <w:tcPr>
                  <w:tcW w:w="1321" w:type="pct"/>
                  <w:noWrap w:val="0"/>
                  <w:vAlign w:val="center"/>
                </w:tcPr>
                <w:p w14:paraId="7B6D3333">
                  <w:pPr>
                    <w:pStyle w:val="39"/>
                    <w:bidi w:val="0"/>
                    <w:rPr>
                      <w:rFonts w:hint="eastAsia"/>
                      <w:color w:val="auto"/>
                      <w:lang w:val="en-US" w:eastAsia="zh-CN"/>
                    </w:rPr>
                  </w:pPr>
                  <w:r>
                    <w:rPr>
                      <w:rFonts w:hint="eastAsia"/>
                      <w:color w:val="auto"/>
                      <w:lang w:val="en-US" w:eastAsia="zh-CN"/>
                    </w:rPr>
                    <w:t>给水</w:t>
                  </w:r>
                </w:p>
              </w:tc>
              <w:tc>
                <w:tcPr>
                  <w:tcW w:w="2783" w:type="pct"/>
                  <w:noWrap w:val="0"/>
                  <w:vAlign w:val="center"/>
                </w:tcPr>
                <w:p w14:paraId="7CB258B7">
                  <w:pPr>
                    <w:pStyle w:val="39"/>
                    <w:bidi w:val="0"/>
                    <w:rPr>
                      <w:rFonts w:hint="eastAsia"/>
                      <w:color w:val="auto"/>
                      <w:lang w:val="en-US" w:eastAsia="zh-CN"/>
                    </w:rPr>
                  </w:pPr>
                  <w:r>
                    <w:rPr>
                      <w:rFonts w:hint="eastAsia"/>
                      <w:color w:val="auto"/>
                      <w:lang w:val="en-US" w:eastAsia="zh-CN"/>
                    </w:rPr>
                    <w:t>生活用水由园区供水管网供应，生产用水来自于厂区水井</w:t>
                  </w:r>
                </w:p>
              </w:tc>
            </w:tr>
            <w:tr w14:paraId="4ACFF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94" w:type="pct"/>
                  <w:vMerge w:val="continue"/>
                  <w:noWrap w:val="0"/>
                  <w:vAlign w:val="center"/>
                </w:tcPr>
                <w:p w14:paraId="7E678221">
                  <w:pPr>
                    <w:pStyle w:val="39"/>
                    <w:bidi w:val="0"/>
                    <w:rPr>
                      <w:color w:val="auto"/>
                    </w:rPr>
                  </w:pPr>
                </w:p>
              </w:tc>
              <w:tc>
                <w:tcPr>
                  <w:tcW w:w="1321" w:type="pct"/>
                  <w:noWrap w:val="0"/>
                  <w:vAlign w:val="center"/>
                </w:tcPr>
                <w:p w14:paraId="54F0A006">
                  <w:pPr>
                    <w:pStyle w:val="39"/>
                    <w:bidi w:val="0"/>
                    <w:rPr>
                      <w:rFonts w:hint="eastAsia"/>
                      <w:color w:val="auto"/>
                      <w:lang w:val="en-US" w:eastAsia="zh-CN"/>
                    </w:rPr>
                  </w:pPr>
                  <w:r>
                    <w:rPr>
                      <w:rFonts w:hint="eastAsia"/>
                      <w:color w:val="auto"/>
                      <w:lang w:val="en-US" w:eastAsia="zh-CN"/>
                    </w:rPr>
                    <w:t>排水</w:t>
                  </w:r>
                </w:p>
              </w:tc>
              <w:tc>
                <w:tcPr>
                  <w:tcW w:w="2783" w:type="pct"/>
                  <w:noWrap w:val="0"/>
                  <w:vAlign w:val="center"/>
                </w:tcPr>
                <w:p w14:paraId="62E580C1">
                  <w:pPr>
                    <w:pStyle w:val="39"/>
                    <w:bidi w:val="0"/>
                    <w:rPr>
                      <w:rFonts w:hint="eastAsia"/>
                      <w:color w:val="auto"/>
                      <w:lang w:val="en-US" w:eastAsia="zh-CN"/>
                    </w:rPr>
                  </w:pPr>
                  <w:r>
                    <w:rPr>
                      <w:rFonts w:hint="eastAsia"/>
                      <w:color w:val="auto"/>
                      <w:lang w:val="en-US" w:eastAsia="zh-CN"/>
                    </w:rPr>
                    <w:t>项目生产废水</w:t>
                  </w:r>
                  <w:r>
                    <w:rPr>
                      <w:rFonts w:hint="eastAsia"/>
                      <w:color w:val="auto"/>
                      <w:lang w:eastAsia="zh-CN"/>
                    </w:rPr>
                    <w:t>经沉淀池沉淀后循环使用；</w:t>
                  </w:r>
                  <w:r>
                    <w:rPr>
                      <w:rFonts w:hint="default"/>
                      <w:color w:val="auto"/>
                    </w:rPr>
                    <w:t>员工生活污水</w:t>
                  </w:r>
                  <w:r>
                    <w:rPr>
                      <w:rFonts w:hint="eastAsia"/>
                      <w:color w:val="auto"/>
                      <w:lang w:eastAsia="zh-CN"/>
                    </w:rPr>
                    <w:t>经化粪池</w:t>
                  </w:r>
                  <w:r>
                    <w:rPr>
                      <w:rFonts w:hint="eastAsia"/>
                      <w:color w:val="auto"/>
                      <w:lang w:val="en-US" w:eastAsia="zh-CN"/>
                    </w:rPr>
                    <w:t>预处理达标后纳入江西高安高新技术产业园建筑陶瓷产业基地污水处理厂</w:t>
                  </w:r>
                </w:p>
              </w:tc>
            </w:tr>
            <w:tr w14:paraId="1B85A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94" w:type="pct"/>
                  <w:vMerge w:val="continue"/>
                  <w:noWrap w:val="0"/>
                  <w:vAlign w:val="center"/>
                </w:tcPr>
                <w:p w14:paraId="3D2454F4">
                  <w:pPr>
                    <w:pStyle w:val="39"/>
                    <w:bidi w:val="0"/>
                    <w:rPr>
                      <w:color w:val="auto"/>
                    </w:rPr>
                  </w:pPr>
                </w:p>
              </w:tc>
              <w:tc>
                <w:tcPr>
                  <w:tcW w:w="1321" w:type="pct"/>
                  <w:noWrap w:val="0"/>
                  <w:vAlign w:val="center"/>
                </w:tcPr>
                <w:p w14:paraId="59F4EE10">
                  <w:pPr>
                    <w:pStyle w:val="39"/>
                    <w:bidi w:val="0"/>
                    <w:rPr>
                      <w:rFonts w:hint="eastAsia"/>
                      <w:color w:val="auto"/>
                      <w:lang w:val="en-US" w:eastAsia="zh-CN"/>
                    </w:rPr>
                  </w:pPr>
                  <w:r>
                    <w:rPr>
                      <w:rFonts w:hint="eastAsia"/>
                      <w:color w:val="auto"/>
                      <w:lang w:val="en-US" w:eastAsia="zh-CN"/>
                    </w:rPr>
                    <w:t>供电</w:t>
                  </w:r>
                </w:p>
              </w:tc>
              <w:tc>
                <w:tcPr>
                  <w:tcW w:w="2783" w:type="pct"/>
                  <w:noWrap w:val="0"/>
                  <w:vAlign w:val="center"/>
                </w:tcPr>
                <w:p w14:paraId="3282D468">
                  <w:pPr>
                    <w:pStyle w:val="39"/>
                    <w:bidi w:val="0"/>
                    <w:rPr>
                      <w:rFonts w:hint="eastAsia"/>
                      <w:color w:val="auto"/>
                      <w:lang w:val="en-US" w:eastAsia="zh-CN"/>
                    </w:rPr>
                  </w:pPr>
                  <w:r>
                    <w:rPr>
                      <w:rFonts w:hint="eastAsia"/>
                      <w:color w:val="auto"/>
                      <w:lang w:val="en-US" w:eastAsia="zh-CN"/>
                    </w:rPr>
                    <w:t>由园区供电网络接入</w:t>
                  </w:r>
                </w:p>
              </w:tc>
            </w:tr>
            <w:tr w14:paraId="1E25C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94" w:type="pct"/>
                  <w:vMerge w:val="restart"/>
                  <w:noWrap w:val="0"/>
                  <w:vAlign w:val="center"/>
                </w:tcPr>
                <w:p w14:paraId="58C04E5A">
                  <w:pPr>
                    <w:pStyle w:val="39"/>
                    <w:bidi w:val="0"/>
                    <w:rPr>
                      <w:rFonts w:hint="eastAsia"/>
                      <w:color w:val="auto"/>
                      <w:lang w:eastAsia="zh-CN"/>
                    </w:rPr>
                  </w:pPr>
                  <w:r>
                    <w:rPr>
                      <w:rFonts w:hint="eastAsia"/>
                      <w:color w:val="auto"/>
                      <w:lang w:eastAsia="zh-CN"/>
                    </w:rPr>
                    <w:t>环保工程</w:t>
                  </w:r>
                </w:p>
              </w:tc>
              <w:tc>
                <w:tcPr>
                  <w:tcW w:w="1321" w:type="pct"/>
                  <w:noWrap w:val="0"/>
                  <w:vAlign w:val="center"/>
                </w:tcPr>
                <w:p w14:paraId="51F19419">
                  <w:pPr>
                    <w:pStyle w:val="39"/>
                    <w:bidi w:val="0"/>
                    <w:rPr>
                      <w:rFonts w:hint="eastAsia"/>
                      <w:color w:val="auto"/>
                      <w:lang w:val="en-US" w:eastAsia="zh-CN"/>
                    </w:rPr>
                  </w:pPr>
                  <w:r>
                    <w:rPr>
                      <w:rFonts w:hint="eastAsia"/>
                      <w:color w:val="auto"/>
                      <w:lang w:val="en-US" w:eastAsia="zh-CN"/>
                    </w:rPr>
                    <w:t>废水</w:t>
                  </w:r>
                </w:p>
              </w:tc>
              <w:tc>
                <w:tcPr>
                  <w:tcW w:w="2783" w:type="pct"/>
                  <w:noWrap w:val="0"/>
                  <w:vAlign w:val="center"/>
                </w:tcPr>
                <w:p w14:paraId="0C813516">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洗砂废水进入沉淀池（容积30m</w:t>
                  </w:r>
                  <w:r>
                    <w:rPr>
                      <w:rFonts w:hint="eastAsia"/>
                      <w:color w:val="auto"/>
                      <w:vertAlign w:val="superscript"/>
                      <w:lang w:val="en-US" w:eastAsia="zh-CN"/>
                    </w:rPr>
                    <w:t>3</w:t>
                  </w:r>
                  <w:r>
                    <w:rPr>
                      <w:rFonts w:hint="eastAsia"/>
                      <w:color w:val="auto"/>
                      <w:lang w:val="en-US" w:eastAsia="zh-CN"/>
                    </w:rPr>
                    <w:t>）+板框压滤机处理后进入清水池（容积100m</w:t>
                  </w:r>
                  <w:r>
                    <w:rPr>
                      <w:rFonts w:hint="eastAsia"/>
                      <w:color w:val="auto"/>
                      <w:vertAlign w:val="superscript"/>
                      <w:lang w:val="en-US" w:eastAsia="zh-CN"/>
                    </w:rPr>
                    <w:t>3</w:t>
                  </w:r>
                  <w:r>
                    <w:rPr>
                      <w:rFonts w:hint="eastAsia"/>
                      <w:color w:val="auto"/>
                      <w:lang w:val="en-US" w:eastAsia="zh-CN"/>
                    </w:rPr>
                    <w:t>）暂存回用，不外排。</w:t>
                  </w:r>
                </w:p>
              </w:tc>
            </w:tr>
            <w:tr w14:paraId="20C1D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 w:type="pct"/>
                  <w:vMerge w:val="continue"/>
                  <w:noWrap w:val="0"/>
                  <w:vAlign w:val="center"/>
                </w:tcPr>
                <w:p w14:paraId="6401626E">
                  <w:pPr>
                    <w:pStyle w:val="39"/>
                    <w:bidi w:val="0"/>
                    <w:rPr>
                      <w:color w:val="auto"/>
                    </w:rPr>
                  </w:pPr>
                </w:p>
              </w:tc>
              <w:tc>
                <w:tcPr>
                  <w:tcW w:w="1321" w:type="pct"/>
                  <w:noWrap w:val="0"/>
                  <w:vAlign w:val="center"/>
                </w:tcPr>
                <w:p w14:paraId="790CF870">
                  <w:pPr>
                    <w:pStyle w:val="39"/>
                    <w:bidi w:val="0"/>
                    <w:rPr>
                      <w:rFonts w:hint="eastAsia"/>
                      <w:color w:val="auto"/>
                      <w:lang w:val="en-US" w:eastAsia="zh-CN"/>
                    </w:rPr>
                  </w:pPr>
                  <w:r>
                    <w:rPr>
                      <w:rFonts w:hint="eastAsia"/>
                      <w:color w:val="auto"/>
                      <w:lang w:val="en-US" w:eastAsia="zh-CN"/>
                    </w:rPr>
                    <w:t>废气</w:t>
                  </w:r>
                </w:p>
              </w:tc>
              <w:tc>
                <w:tcPr>
                  <w:tcW w:w="2783" w:type="pct"/>
                  <w:noWrap w:val="0"/>
                  <w:vAlign w:val="center"/>
                </w:tcPr>
                <w:p w14:paraId="6BFF912A">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eastAsia="zh-CN"/>
                    </w:rPr>
                    <w:t>生产原料由汽车运输</w:t>
                  </w:r>
                  <w:r>
                    <w:rPr>
                      <w:rFonts w:hint="default"/>
                      <w:color w:val="auto"/>
                    </w:rPr>
                    <w:t>到厂后</w:t>
                  </w:r>
                  <w:r>
                    <w:rPr>
                      <w:rFonts w:hint="eastAsia"/>
                      <w:color w:val="auto"/>
                      <w:lang w:eastAsia="zh-CN"/>
                    </w:rPr>
                    <w:t>直接生产或暂存</w:t>
                  </w:r>
                  <w:r>
                    <w:rPr>
                      <w:rFonts w:hint="default"/>
                      <w:color w:val="auto"/>
                    </w:rPr>
                    <w:t>于</w:t>
                  </w:r>
                  <w:r>
                    <w:rPr>
                      <w:rFonts w:hint="eastAsia"/>
                      <w:color w:val="auto"/>
                      <w:lang w:eastAsia="zh-CN"/>
                    </w:rPr>
                    <w:t>原料仓库</w:t>
                  </w:r>
                  <w:r>
                    <w:rPr>
                      <w:rFonts w:hint="eastAsia"/>
                      <w:color w:val="auto"/>
                      <w:lang w:val="en-US" w:eastAsia="zh-CN"/>
                    </w:rPr>
                    <w:t>，采取喷淋抑尘。颚式破碎机、圆锥破碎机等设备配套喷淋抑尘装置等降尘措施，并设置在封闭厂房内。机制砂成品堆场及原料钢棚配套洒水降尘装置，且设置为封闭车间，具备“防渗漏、防流失、防扬散”措施；物料及产品输送系统采取密闭措施；厂区及运输道路硬化，定期清扫并设洒水抑尘装置。</w:t>
                  </w:r>
                </w:p>
              </w:tc>
            </w:tr>
            <w:tr w14:paraId="5C04F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94" w:type="pct"/>
                  <w:vMerge w:val="continue"/>
                  <w:noWrap w:val="0"/>
                  <w:vAlign w:val="center"/>
                </w:tcPr>
                <w:p w14:paraId="113B1C50">
                  <w:pPr>
                    <w:pStyle w:val="39"/>
                    <w:bidi w:val="0"/>
                    <w:rPr>
                      <w:color w:val="auto"/>
                    </w:rPr>
                  </w:pPr>
                </w:p>
              </w:tc>
              <w:tc>
                <w:tcPr>
                  <w:tcW w:w="1321" w:type="pct"/>
                  <w:noWrap w:val="0"/>
                  <w:vAlign w:val="center"/>
                </w:tcPr>
                <w:p w14:paraId="65207866">
                  <w:pPr>
                    <w:pStyle w:val="39"/>
                    <w:bidi w:val="0"/>
                    <w:rPr>
                      <w:rFonts w:hint="eastAsia"/>
                      <w:color w:val="auto"/>
                      <w:lang w:val="en-US" w:eastAsia="zh-CN"/>
                    </w:rPr>
                  </w:pPr>
                  <w:r>
                    <w:rPr>
                      <w:rFonts w:hint="eastAsia"/>
                      <w:color w:val="auto"/>
                      <w:lang w:val="en-US" w:eastAsia="zh-CN"/>
                    </w:rPr>
                    <w:t>噪声</w:t>
                  </w:r>
                </w:p>
              </w:tc>
              <w:tc>
                <w:tcPr>
                  <w:tcW w:w="2783" w:type="pct"/>
                  <w:noWrap w:val="0"/>
                  <w:vAlign w:val="center"/>
                </w:tcPr>
                <w:p w14:paraId="5B300C80">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eastAsia"/>
                      <w:color w:val="auto"/>
                      <w:lang w:val="en-US" w:eastAsia="zh-CN"/>
                    </w:rPr>
                    <w:t>采用减振、隔声、消声等降噪措施</w:t>
                  </w:r>
                </w:p>
              </w:tc>
            </w:tr>
            <w:tr w14:paraId="0A5C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pct"/>
                  <w:vMerge w:val="continue"/>
                  <w:noWrap w:val="0"/>
                  <w:vAlign w:val="center"/>
                </w:tcPr>
                <w:p w14:paraId="23D7D71C">
                  <w:pPr>
                    <w:pStyle w:val="39"/>
                    <w:bidi w:val="0"/>
                    <w:rPr>
                      <w:color w:val="auto"/>
                    </w:rPr>
                  </w:pPr>
                </w:p>
              </w:tc>
              <w:tc>
                <w:tcPr>
                  <w:tcW w:w="1321" w:type="pct"/>
                  <w:noWrap w:val="0"/>
                  <w:vAlign w:val="center"/>
                </w:tcPr>
                <w:p w14:paraId="64DD34C1">
                  <w:pPr>
                    <w:pStyle w:val="39"/>
                    <w:bidi w:val="0"/>
                    <w:rPr>
                      <w:rFonts w:hint="eastAsia"/>
                      <w:color w:val="auto"/>
                      <w:lang w:val="en-US" w:eastAsia="zh-CN"/>
                    </w:rPr>
                  </w:pPr>
                  <w:r>
                    <w:rPr>
                      <w:rFonts w:hint="eastAsia"/>
                      <w:color w:val="auto"/>
                      <w:lang w:val="en-US" w:eastAsia="zh-CN"/>
                    </w:rPr>
                    <w:t>固废</w:t>
                  </w:r>
                </w:p>
              </w:tc>
              <w:tc>
                <w:tcPr>
                  <w:tcW w:w="2783" w:type="pct"/>
                  <w:noWrap w:val="0"/>
                  <w:vAlign w:val="center"/>
                </w:tcPr>
                <w:p w14:paraId="4EAD6DD5">
                  <w:pPr>
                    <w:pStyle w:val="95"/>
                    <w:spacing w:line="240" w:lineRule="auto"/>
                    <w:ind w:firstLine="0" w:firstLineChars="0"/>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一般固废：设置1间一般固废暂存库，占地约</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eastAsia="宋体" w:cs="Times New Roman"/>
                      <w:color w:val="auto"/>
                      <w:kern w:val="0"/>
                      <w:sz w:val="21"/>
                      <w:szCs w:val="21"/>
                      <w:highlight w:val="none"/>
                      <w:lang w:bidi="ar"/>
                    </w:rPr>
                    <w:t>，设置于</w:t>
                  </w:r>
                  <w:r>
                    <w:rPr>
                      <w:rFonts w:hint="eastAsia" w:ascii="Times New Roman" w:hAnsi="Times New Roman" w:eastAsia="宋体" w:cs="Times New Roman"/>
                      <w:color w:val="auto"/>
                      <w:kern w:val="0"/>
                      <w:sz w:val="21"/>
                      <w:szCs w:val="21"/>
                      <w:highlight w:val="none"/>
                      <w:lang w:val="en-US" w:eastAsia="zh-CN" w:bidi="ar"/>
                    </w:rPr>
                    <w:t>1</w:t>
                  </w:r>
                  <w:r>
                    <w:rPr>
                      <w:rFonts w:hint="eastAsia" w:ascii="Times New Roman" w:cs="Times New Roman"/>
                      <w:color w:val="auto"/>
                      <w:kern w:val="0"/>
                      <w:sz w:val="21"/>
                      <w:szCs w:val="21"/>
                      <w:highlight w:val="none"/>
                      <w:lang w:val="en-US" w:eastAsia="zh-CN" w:bidi="ar"/>
                    </w:rPr>
                    <w:t>#</w:t>
                  </w:r>
                  <w:r>
                    <w:rPr>
                      <w:rFonts w:hint="eastAsia" w:ascii="Times New Roman" w:hAnsi="Times New Roman" w:eastAsia="宋体" w:cs="Times New Roman"/>
                      <w:color w:val="auto"/>
                      <w:kern w:val="0"/>
                      <w:sz w:val="21"/>
                      <w:szCs w:val="21"/>
                      <w:highlight w:val="none"/>
                      <w:lang w:val="en-US" w:eastAsia="zh-CN" w:bidi="ar"/>
                    </w:rPr>
                    <w:t>厂房东北</w:t>
                  </w:r>
                  <w:r>
                    <w:rPr>
                      <w:rFonts w:hint="default" w:ascii="Times New Roman" w:hAnsi="Times New Roman" w:eastAsia="宋体" w:cs="Times New Roman"/>
                      <w:color w:val="auto"/>
                      <w:kern w:val="0"/>
                      <w:sz w:val="21"/>
                      <w:szCs w:val="21"/>
                      <w:highlight w:val="none"/>
                      <w:lang w:bidi="ar"/>
                    </w:rPr>
                    <w:t>角；一般固废收集后暂存一般固废暂存间，后综合处置等。</w:t>
                  </w:r>
                </w:p>
                <w:p w14:paraId="6C253086">
                  <w:pPr>
                    <w:pStyle w:val="39"/>
                    <w:bidi w:val="0"/>
                    <w:ind w:firstLine="0" w:firstLineChars="0"/>
                    <w:rPr>
                      <w:rFonts w:hint="eastAsia" w:ascii="Times New Roman" w:hAnsi="Times New Roman" w:eastAsia="宋体" w:cs="Times New Roman"/>
                      <w:color w:val="auto"/>
                      <w:kern w:val="0"/>
                      <w:sz w:val="21"/>
                      <w:szCs w:val="24"/>
                      <w:lang w:val="en-US" w:eastAsia="zh-CN" w:bidi="ar-SA"/>
                    </w:rPr>
                  </w:pPr>
                  <w:r>
                    <w:rPr>
                      <w:rFonts w:hint="default" w:ascii="Times New Roman" w:hAnsi="Times New Roman" w:eastAsia="宋体" w:cs="Times New Roman"/>
                      <w:color w:val="auto"/>
                      <w:kern w:val="0"/>
                      <w:sz w:val="21"/>
                      <w:szCs w:val="21"/>
                      <w:highlight w:val="none"/>
                      <w:lang w:bidi="ar"/>
                    </w:rPr>
                    <w:t>危险废物：设置1间危废暂存库，占地约</w:t>
                  </w:r>
                  <w:r>
                    <w:rPr>
                      <w:rFonts w:hint="eastAsia"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0</w:t>
                  </w:r>
                  <w:r>
                    <w:rPr>
                      <w:rFonts w:hint="eastAsia"/>
                      <w:color w:val="auto"/>
                      <w:lang w:val="en-US" w:eastAsia="zh-CN"/>
                    </w:rPr>
                    <w:t>m</w:t>
                  </w:r>
                  <w:r>
                    <w:rPr>
                      <w:rFonts w:hint="eastAsia"/>
                      <w:color w:val="auto"/>
                      <w:vertAlign w:val="superscript"/>
                      <w:lang w:val="en-US" w:eastAsia="zh-CN"/>
                    </w:rPr>
                    <w:t>2</w:t>
                  </w:r>
                  <w:r>
                    <w:rPr>
                      <w:rFonts w:hint="default" w:ascii="Times New Roman" w:hAnsi="Times New Roman" w:eastAsia="宋体" w:cs="Times New Roman"/>
                      <w:color w:val="auto"/>
                      <w:kern w:val="0"/>
                      <w:sz w:val="21"/>
                      <w:szCs w:val="21"/>
                      <w:highlight w:val="none"/>
                      <w:lang w:bidi="ar"/>
                    </w:rPr>
                    <w:t>，设置于</w:t>
                  </w:r>
                  <w:r>
                    <w:rPr>
                      <w:rFonts w:hint="eastAsia" w:ascii="Times New Roman" w:hAnsi="Times New Roman" w:eastAsia="宋体" w:cs="Times New Roman"/>
                      <w:color w:val="auto"/>
                      <w:kern w:val="0"/>
                      <w:sz w:val="21"/>
                      <w:szCs w:val="21"/>
                      <w:highlight w:val="none"/>
                      <w:lang w:val="en-US" w:eastAsia="zh-CN" w:bidi="ar"/>
                    </w:rPr>
                    <w:t>1#厂房东北</w:t>
                  </w:r>
                  <w:r>
                    <w:rPr>
                      <w:rFonts w:hint="default" w:ascii="Times New Roman" w:hAnsi="Times New Roman" w:eastAsia="宋体" w:cs="Times New Roman"/>
                      <w:color w:val="auto"/>
                      <w:kern w:val="0"/>
                      <w:sz w:val="21"/>
                      <w:szCs w:val="21"/>
                      <w:highlight w:val="none"/>
                      <w:lang w:bidi="ar"/>
                    </w:rPr>
                    <w:t>角；危险废物收集后暂存危废暂存库，交由有资质单位进行处理</w:t>
                  </w:r>
                </w:p>
              </w:tc>
            </w:tr>
            <w:tr w14:paraId="073E3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94" w:type="pct"/>
                  <w:vMerge w:val="continue"/>
                  <w:noWrap w:val="0"/>
                  <w:vAlign w:val="center"/>
                </w:tcPr>
                <w:p w14:paraId="22BFA33B">
                  <w:pPr>
                    <w:pStyle w:val="39"/>
                    <w:bidi w:val="0"/>
                    <w:rPr>
                      <w:color w:val="auto"/>
                    </w:rPr>
                  </w:pPr>
                </w:p>
              </w:tc>
              <w:tc>
                <w:tcPr>
                  <w:tcW w:w="1321" w:type="pct"/>
                  <w:noWrap w:val="0"/>
                  <w:vAlign w:val="center"/>
                </w:tcPr>
                <w:p w14:paraId="4E373567">
                  <w:pPr>
                    <w:pStyle w:val="39"/>
                    <w:bidi w:val="0"/>
                    <w:rPr>
                      <w:rFonts w:hint="eastAsia"/>
                      <w:color w:val="auto"/>
                      <w:lang w:val="en-US" w:eastAsia="zh-CN"/>
                    </w:rPr>
                  </w:pPr>
                  <w:r>
                    <w:rPr>
                      <w:rFonts w:hint="eastAsia"/>
                      <w:color w:val="auto"/>
                      <w:lang w:val="en-US" w:eastAsia="zh-CN"/>
                    </w:rPr>
                    <w:t>风险</w:t>
                  </w:r>
                </w:p>
              </w:tc>
              <w:tc>
                <w:tcPr>
                  <w:tcW w:w="2783" w:type="pct"/>
                  <w:noWrap w:val="0"/>
                  <w:vAlign w:val="center"/>
                </w:tcPr>
                <w:p w14:paraId="0B12462C">
                  <w:pPr>
                    <w:pStyle w:val="39"/>
                    <w:bidi w:val="0"/>
                    <w:ind w:firstLine="0" w:firstLineChars="0"/>
                    <w:rPr>
                      <w:rFonts w:hint="eastAsia"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r>
          </w:tbl>
          <w:p w14:paraId="20F58CC7">
            <w:pPr>
              <w:rPr>
                <w:rFonts w:hint="eastAsia"/>
                <w:color w:val="auto"/>
                <w:lang w:val="en-US" w:eastAsia="zh-CN"/>
              </w:rPr>
            </w:pPr>
            <w:r>
              <w:rPr>
                <w:rFonts w:hint="eastAsia"/>
                <w:color w:val="auto"/>
                <w:lang w:val="en-US" w:eastAsia="zh-CN"/>
              </w:rPr>
              <w:t>现有工程生产工艺流程图；</w:t>
            </w:r>
          </w:p>
          <w:p w14:paraId="2B93666E">
            <w:pPr>
              <w:bidi w:val="0"/>
              <w:spacing w:line="240" w:lineRule="auto"/>
              <w:ind w:left="0" w:leftChars="0" w:firstLine="0" w:firstLineChars="0"/>
              <w:jc w:val="center"/>
              <w:rPr>
                <w:rFonts w:hint="eastAsia"/>
                <w:color w:val="auto"/>
                <w:lang w:val="en-US" w:eastAsia="zh-CN"/>
              </w:rPr>
            </w:pPr>
            <w:r>
              <w:rPr>
                <w:rFonts w:hint="default"/>
                <w:color w:val="auto"/>
                <w:lang w:val="en-US" w:eastAsia="zh-CN"/>
              </w:rPr>
              <w:object>
                <v:shape id="_x0000_i1053" o:spt="75" type="#_x0000_t75" style="height:177.1pt;width:437.3pt;" o:ole="t" filled="f" o:preferrelative="t" stroked="f" coordsize="21600,21600">
                  <v:path/>
                  <v:fill on="f" focussize="0,0"/>
                  <v:stroke on="f"/>
                  <v:imagedata r:id="rId57" o:title=""/>
                  <o:lock v:ext="edit" aspectratio="t"/>
                  <w10:wrap type="none"/>
                  <w10:anchorlock/>
                </v:shape>
                <o:OLEObject Type="Embed" ProgID="Visio.Drawing.11" ShapeID="_x0000_i1053" DrawAspect="Content" ObjectID="_1468075753" r:id="rId56">
                  <o:LockedField>false</o:LockedField>
                </o:OLEObject>
              </w:object>
            </w:r>
          </w:p>
          <w:p w14:paraId="341ABAD9">
            <w:pPr>
              <w:pStyle w:val="135"/>
              <w:bidi w:val="0"/>
              <w:rPr>
                <w:rFonts w:hint="eastAsia"/>
                <w:color w:val="auto"/>
                <w:lang w:val="en-US" w:eastAsia="zh-CN"/>
              </w:rPr>
            </w:pPr>
            <w:r>
              <w:rPr>
                <w:rFonts w:hint="eastAsia"/>
                <w:color w:val="auto"/>
                <w:lang w:val="en-US" w:eastAsia="zh-CN"/>
              </w:rPr>
              <w:t>图2-7  现有工程生产工艺流程图</w:t>
            </w:r>
          </w:p>
          <w:p w14:paraId="0BB86AFE">
            <w:pPr>
              <w:bidi w:val="0"/>
              <w:rPr>
                <w:rFonts w:hint="eastAsia"/>
                <w:b/>
                <w:bCs/>
                <w:color w:val="auto"/>
                <w:lang w:val="en-US" w:eastAsia="zh-CN"/>
              </w:rPr>
            </w:pPr>
            <w:r>
              <w:rPr>
                <w:rFonts w:hint="eastAsia"/>
                <w:b/>
                <w:bCs/>
                <w:color w:val="auto"/>
                <w:lang w:val="en-US" w:eastAsia="zh-CN"/>
              </w:rPr>
              <w:t>二、现有项目主要污染情况</w:t>
            </w:r>
          </w:p>
          <w:p w14:paraId="07CA5C0D">
            <w:pPr>
              <w:bidi w:val="0"/>
              <w:rPr>
                <w:rFonts w:hint="eastAsia"/>
                <w:color w:val="auto"/>
                <w:lang w:val="en-US" w:eastAsia="zh-CN"/>
              </w:rPr>
            </w:pPr>
            <w:r>
              <w:rPr>
                <w:rFonts w:hint="eastAsia"/>
                <w:color w:val="auto"/>
                <w:lang w:val="en-US" w:eastAsia="zh-CN"/>
              </w:rPr>
              <w:t>由于现有项目为登记管理，排污许可未对现状监测有要求，故项目现有工程达标情况参考原环评验收数据，根据江西华检检测技术有限公司关于《</w:t>
            </w:r>
            <w:r>
              <w:rPr>
                <w:rFonts w:hint="eastAsia"/>
                <w:color w:val="auto"/>
                <w:lang w:eastAsia="zh-CN"/>
              </w:rPr>
              <w:t>高安市洋纳实业有限公司玻璃砂、光伏砂、铸造砂建设项目（一期）</w:t>
            </w:r>
            <w:r>
              <w:rPr>
                <w:rFonts w:hint="eastAsia"/>
                <w:color w:val="auto"/>
                <w:lang w:val="en-US" w:eastAsia="zh-CN"/>
              </w:rPr>
              <w:t>》验收监测报告（监测时间：2024年12月12日-12月19日，监测报告编号：HDJC20241206078），项目现有工程达标情况如下：</w:t>
            </w:r>
          </w:p>
          <w:p w14:paraId="22AB4A86">
            <w:pPr>
              <w:numPr>
                <w:ilvl w:val="0"/>
                <w:numId w:val="9"/>
              </w:numPr>
              <w:bidi w:val="0"/>
              <w:rPr>
                <w:rFonts w:hint="eastAsia"/>
                <w:color w:val="auto"/>
                <w:lang w:val="en-US" w:eastAsia="zh-CN"/>
              </w:rPr>
            </w:pPr>
            <w:r>
              <w:rPr>
                <w:rFonts w:hint="eastAsia"/>
                <w:color w:val="auto"/>
                <w:lang w:val="en-US" w:eastAsia="zh-CN"/>
              </w:rPr>
              <w:t>废气</w:t>
            </w:r>
          </w:p>
          <w:p w14:paraId="0A10027B">
            <w:pPr>
              <w:pStyle w:val="135"/>
              <w:bidi w:val="0"/>
              <w:rPr>
                <w:rFonts w:hint="eastAsia"/>
                <w:color w:val="auto"/>
                <w:lang w:val="en-US" w:eastAsia="zh-CN"/>
              </w:rPr>
            </w:pPr>
            <w:r>
              <w:rPr>
                <w:rFonts w:hint="eastAsia"/>
                <w:color w:val="auto"/>
                <w:lang w:val="en-US" w:eastAsia="zh-CN"/>
              </w:rPr>
              <w:t>表2-26  现有工程无组织废气监测结果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318"/>
              <w:gridCol w:w="1079"/>
              <w:gridCol w:w="912"/>
              <w:gridCol w:w="912"/>
              <w:gridCol w:w="912"/>
              <w:gridCol w:w="920"/>
              <w:gridCol w:w="893"/>
              <w:gridCol w:w="891"/>
            </w:tblGrid>
            <w:tr w14:paraId="02B84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noWrap w:val="0"/>
                  <w:vAlign w:val="center"/>
                </w:tcPr>
                <w:p w14:paraId="0E76A2C3">
                  <w:pPr>
                    <w:pStyle w:val="39"/>
                    <w:bidi w:val="0"/>
                    <w:jc w:val="center"/>
                    <w:rPr>
                      <w:rFonts w:hint="default"/>
                      <w:color w:val="auto"/>
                      <w:lang w:val="en-US" w:eastAsia="zh-CN"/>
                    </w:rPr>
                  </w:pPr>
                  <w:r>
                    <w:rPr>
                      <w:rFonts w:hint="eastAsia"/>
                      <w:color w:val="auto"/>
                      <w:lang w:val="en-US" w:eastAsia="zh-CN"/>
                    </w:rPr>
                    <w:t>项目</w:t>
                  </w:r>
                </w:p>
              </w:tc>
              <w:tc>
                <w:tcPr>
                  <w:tcW w:w="751" w:type="pct"/>
                  <w:noWrap w:val="0"/>
                  <w:vAlign w:val="center"/>
                </w:tcPr>
                <w:p w14:paraId="152A13E6">
                  <w:pPr>
                    <w:pStyle w:val="39"/>
                    <w:bidi w:val="0"/>
                    <w:jc w:val="center"/>
                    <w:rPr>
                      <w:rFonts w:hint="default"/>
                      <w:color w:val="auto"/>
                      <w:lang w:val="en-US" w:eastAsia="zh-CN"/>
                    </w:rPr>
                  </w:pPr>
                  <w:r>
                    <w:rPr>
                      <w:rFonts w:hint="eastAsia"/>
                      <w:color w:val="auto"/>
                      <w:lang w:val="en-US" w:eastAsia="zh-CN"/>
                    </w:rPr>
                    <w:t>监测点位</w:t>
                  </w:r>
                </w:p>
              </w:tc>
              <w:tc>
                <w:tcPr>
                  <w:tcW w:w="615" w:type="pct"/>
                  <w:noWrap w:val="0"/>
                  <w:vAlign w:val="center"/>
                </w:tcPr>
                <w:p w14:paraId="21764F06">
                  <w:pPr>
                    <w:pStyle w:val="39"/>
                    <w:bidi w:val="0"/>
                    <w:jc w:val="center"/>
                    <w:rPr>
                      <w:rFonts w:hint="default"/>
                      <w:color w:val="auto"/>
                      <w:lang w:val="en-US" w:eastAsia="zh-CN"/>
                    </w:rPr>
                  </w:pPr>
                  <w:r>
                    <w:rPr>
                      <w:rFonts w:hint="eastAsia"/>
                      <w:color w:val="auto"/>
                      <w:lang w:val="en-US" w:eastAsia="zh-CN"/>
                    </w:rPr>
                    <w:t>监测日期</w:t>
                  </w:r>
                </w:p>
              </w:tc>
              <w:tc>
                <w:tcPr>
                  <w:tcW w:w="2084" w:type="pct"/>
                  <w:gridSpan w:val="4"/>
                  <w:noWrap w:val="0"/>
                  <w:vAlign w:val="center"/>
                </w:tcPr>
                <w:p w14:paraId="1CA613B3">
                  <w:pPr>
                    <w:pStyle w:val="39"/>
                    <w:bidi w:val="0"/>
                    <w:jc w:val="center"/>
                    <w:rPr>
                      <w:rFonts w:hint="eastAsia"/>
                      <w:color w:val="auto"/>
                      <w:lang w:val="en-US" w:eastAsia="zh-CN"/>
                    </w:rPr>
                  </w:pPr>
                  <w:r>
                    <w:rPr>
                      <w:rFonts w:hint="eastAsia"/>
                      <w:color w:val="auto"/>
                      <w:lang w:val="en-US" w:eastAsia="zh-CN"/>
                    </w:rPr>
                    <w:t>检测结果</w:t>
                  </w:r>
                </w:p>
              </w:tc>
              <w:tc>
                <w:tcPr>
                  <w:tcW w:w="509" w:type="pct"/>
                  <w:noWrap w:val="0"/>
                  <w:vAlign w:val="center"/>
                </w:tcPr>
                <w:p w14:paraId="351EAF6A">
                  <w:pPr>
                    <w:pStyle w:val="39"/>
                    <w:bidi w:val="0"/>
                    <w:jc w:val="center"/>
                    <w:rPr>
                      <w:rFonts w:hint="default"/>
                      <w:color w:val="auto"/>
                      <w:lang w:val="en-US" w:eastAsia="zh-CN"/>
                    </w:rPr>
                  </w:pPr>
                  <w:r>
                    <w:rPr>
                      <w:rFonts w:hint="eastAsia"/>
                      <w:color w:val="auto"/>
                      <w:lang w:val="en-US" w:eastAsia="zh-CN"/>
                    </w:rPr>
                    <w:t>限值</w:t>
                  </w:r>
                </w:p>
              </w:tc>
              <w:tc>
                <w:tcPr>
                  <w:tcW w:w="507" w:type="pct"/>
                  <w:noWrap w:val="0"/>
                  <w:vAlign w:val="center"/>
                </w:tcPr>
                <w:p w14:paraId="747CC8B8">
                  <w:pPr>
                    <w:pStyle w:val="39"/>
                    <w:bidi w:val="0"/>
                    <w:jc w:val="center"/>
                    <w:rPr>
                      <w:rFonts w:hint="default"/>
                      <w:color w:val="auto"/>
                      <w:lang w:val="en-US" w:eastAsia="zh-CN"/>
                    </w:rPr>
                  </w:pPr>
                  <w:r>
                    <w:rPr>
                      <w:rFonts w:hint="eastAsia"/>
                      <w:color w:val="auto"/>
                      <w:lang w:val="en-US" w:eastAsia="zh-CN"/>
                    </w:rPr>
                    <w:t>达标情况</w:t>
                  </w:r>
                </w:p>
              </w:tc>
            </w:tr>
            <w:tr w14:paraId="7347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restart"/>
                  <w:noWrap w:val="0"/>
                  <w:vAlign w:val="center"/>
                </w:tcPr>
                <w:p w14:paraId="54FC8EF2">
                  <w:pPr>
                    <w:pStyle w:val="39"/>
                    <w:bidi w:val="0"/>
                    <w:jc w:val="center"/>
                    <w:rPr>
                      <w:rFonts w:hint="default"/>
                      <w:color w:val="auto"/>
                      <w:lang w:val="en-US" w:eastAsia="zh-CN"/>
                    </w:rPr>
                  </w:pPr>
                  <w:r>
                    <w:rPr>
                      <w:rFonts w:hint="eastAsia"/>
                      <w:color w:val="auto"/>
                      <w:lang w:val="en-US" w:eastAsia="zh-CN"/>
                    </w:rPr>
                    <w:t>颗粒物</w:t>
                  </w:r>
                </w:p>
              </w:tc>
              <w:tc>
                <w:tcPr>
                  <w:tcW w:w="751" w:type="pct"/>
                  <w:noWrap w:val="0"/>
                  <w:vAlign w:val="center"/>
                </w:tcPr>
                <w:p w14:paraId="47DD1119">
                  <w:pPr>
                    <w:pStyle w:val="39"/>
                    <w:bidi w:val="0"/>
                    <w:ind w:firstLine="0" w:firstLineChars="0"/>
                    <w:jc w:val="center"/>
                    <w:rPr>
                      <w:rFonts w:hint="default"/>
                      <w:color w:val="auto"/>
                      <w:lang w:val="en-US" w:eastAsia="zh-CN"/>
                    </w:rPr>
                  </w:pPr>
                  <w:r>
                    <w:rPr>
                      <w:rFonts w:hint="eastAsia"/>
                      <w:color w:val="auto"/>
                      <w:lang w:val="en-US" w:eastAsia="zh-CN"/>
                    </w:rPr>
                    <w:t>厂界上风向1#</w:t>
                  </w:r>
                </w:p>
              </w:tc>
              <w:tc>
                <w:tcPr>
                  <w:tcW w:w="615" w:type="pct"/>
                  <w:vMerge w:val="restart"/>
                  <w:noWrap w:val="0"/>
                  <w:vAlign w:val="center"/>
                </w:tcPr>
                <w:p w14:paraId="1945412D">
                  <w:pPr>
                    <w:pStyle w:val="39"/>
                    <w:bidi w:val="0"/>
                    <w:jc w:val="center"/>
                    <w:rPr>
                      <w:rFonts w:hint="default"/>
                      <w:color w:val="auto"/>
                      <w:lang w:val="en-US" w:eastAsia="zh-CN"/>
                    </w:rPr>
                  </w:pPr>
                  <w:r>
                    <w:rPr>
                      <w:rFonts w:hint="eastAsia"/>
                      <w:color w:val="auto"/>
                      <w:lang w:val="en-US" w:eastAsia="zh-CN"/>
                    </w:rPr>
                    <w:t>2019-4-18</w:t>
                  </w:r>
                </w:p>
              </w:tc>
              <w:tc>
                <w:tcPr>
                  <w:tcW w:w="520" w:type="pct"/>
                  <w:noWrap w:val="0"/>
                  <w:vAlign w:val="center"/>
                </w:tcPr>
                <w:p w14:paraId="59A43BDA">
                  <w:pPr>
                    <w:pStyle w:val="39"/>
                    <w:bidi w:val="0"/>
                    <w:jc w:val="center"/>
                    <w:rPr>
                      <w:rFonts w:hint="default"/>
                      <w:color w:val="auto"/>
                      <w:lang w:val="en-US" w:eastAsia="zh-CN"/>
                    </w:rPr>
                  </w:pPr>
                  <w:r>
                    <w:rPr>
                      <w:rFonts w:hint="eastAsia"/>
                      <w:color w:val="auto"/>
                      <w:lang w:val="en-US" w:eastAsia="zh-CN"/>
                    </w:rPr>
                    <w:t>未检出</w:t>
                  </w:r>
                </w:p>
              </w:tc>
              <w:tc>
                <w:tcPr>
                  <w:tcW w:w="520" w:type="pct"/>
                  <w:noWrap w:val="0"/>
                  <w:vAlign w:val="center"/>
                </w:tcPr>
                <w:p w14:paraId="25B1DD30">
                  <w:pPr>
                    <w:pStyle w:val="39"/>
                    <w:bidi w:val="0"/>
                    <w:jc w:val="center"/>
                    <w:rPr>
                      <w:rFonts w:hint="default"/>
                      <w:color w:val="auto"/>
                      <w:lang w:val="en-US" w:eastAsia="zh-CN"/>
                    </w:rPr>
                  </w:pPr>
                  <w:r>
                    <w:rPr>
                      <w:rFonts w:hint="eastAsia"/>
                      <w:color w:val="auto"/>
                      <w:lang w:val="en-US" w:eastAsia="zh-CN"/>
                    </w:rPr>
                    <w:t>0168</w:t>
                  </w:r>
                </w:p>
              </w:tc>
              <w:tc>
                <w:tcPr>
                  <w:tcW w:w="520" w:type="pct"/>
                  <w:noWrap w:val="0"/>
                  <w:vAlign w:val="center"/>
                </w:tcPr>
                <w:p w14:paraId="03639FC1">
                  <w:pPr>
                    <w:pStyle w:val="39"/>
                    <w:bidi w:val="0"/>
                    <w:jc w:val="center"/>
                    <w:rPr>
                      <w:rFonts w:hint="default"/>
                      <w:color w:val="auto"/>
                      <w:lang w:val="en-US" w:eastAsia="zh-CN"/>
                    </w:rPr>
                  </w:pPr>
                  <w:r>
                    <w:rPr>
                      <w:rFonts w:hint="eastAsia"/>
                      <w:color w:val="auto"/>
                      <w:lang w:val="en-US" w:eastAsia="zh-CN"/>
                    </w:rPr>
                    <w:t>0.171</w:t>
                  </w:r>
                </w:p>
              </w:tc>
              <w:tc>
                <w:tcPr>
                  <w:tcW w:w="522" w:type="pct"/>
                  <w:noWrap w:val="0"/>
                  <w:vAlign w:val="center"/>
                </w:tcPr>
                <w:p w14:paraId="2B71CC70">
                  <w:pPr>
                    <w:pStyle w:val="39"/>
                    <w:bidi w:val="0"/>
                    <w:jc w:val="center"/>
                    <w:rPr>
                      <w:rFonts w:hint="default"/>
                      <w:color w:val="auto"/>
                      <w:lang w:val="en-US" w:eastAsia="zh-CN"/>
                    </w:rPr>
                  </w:pPr>
                  <w:r>
                    <w:rPr>
                      <w:rFonts w:hint="eastAsia"/>
                      <w:color w:val="auto"/>
                      <w:lang w:val="en-US" w:eastAsia="zh-CN"/>
                    </w:rPr>
                    <w:t>未检出</w:t>
                  </w:r>
                </w:p>
              </w:tc>
              <w:tc>
                <w:tcPr>
                  <w:tcW w:w="509" w:type="pct"/>
                  <w:noWrap w:val="0"/>
                  <w:vAlign w:val="center"/>
                </w:tcPr>
                <w:p w14:paraId="79FE4987">
                  <w:pPr>
                    <w:pStyle w:val="39"/>
                    <w:bidi w:val="0"/>
                    <w:jc w:val="center"/>
                    <w:rPr>
                      <w:rFonts w:hint="default"/>
                      <w:color w:val="auto"/>
                      <w:lang w:val="en-US" w:eastAsia="zh-CN"/>
                    </w:rPr>
                  </w:pPr>
                  <w:r>
                    <w:rPr>
                      <w:rFonts w:hint="eastAsia"/>
                      <w:color w:val="auto"/>
                      <w:lang w:val="en-US" w:eastAsia="zh-CN"/>
                    </w:rPr>
                    <w:t>1.0</w:t>
                  </w:r>
                </w:p>
              </w:tc>
              <w:tc>
                <w:tcPr>
                  <w:tcW w:w="507" w:type="pct"/>
                  <w:noWrap w:val="0"/>
                  <w:vAlign w:val="center"/>
                </w:tcPr>
                <w:p w14:paraId="089021FA">
                  <w:pPr>
                    <w:pStyle w:val="39"/>
                    <w:bidi w:val="0"/>
                    <w:rPr>
                      <w:rFonts w:hint="eastAsia"/>
                      <w:color w:val="auto"/>
                      <w:lang w:val="en-US" w:eastAsia="zh-CN"/>
                    </w:rPr>
                  </w:pPr>
                  <w:r>
                    <w:rPr>
                      <w:rFonts w:hint="eastAsia"/>
                      <w:color w:val="auto"/>
                      <w:lang w:val="en-US" w:eastAsia="zh-CN"/>
                    </w:rPr>
                    <w:t>达标</w:t>
                  </w:r>
                </w:p>
              </w:tc>
            </w:tr>
            <w:tr w14:paraId="20BE2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continue"/>
                  <w:noWrap w:val="0"/>
                  <w:vAlign w:val="center"/>
                </w:tcPr>
                <w:p w14:paraId="6A21E87D">
                  <w:pPr>
                    <w:pStyle w:val="39"/>
                    <w:bidi w:val="0"/>
                    <w:jc w:val="center"/>
                    <w:rPr>
                      <w:rFonts w:hint="eastAsia"/>
                      <w:color w:val="auto"/>
                      <w:lang w:val="en-US" w:eastAsia="zh-CN"/>
                    </w:rPr>
                  </w:pPr>
                </w:p>
              </w:tc>
              <w:tc>
                <w:tcPr>
                  <w:tcW w:w="751" w:type="pct"/>
                  <w:noWrap w:val="0"/>
                  <w:vAlign w:val="center"/>
                </w:tcPr>
                <w:p w14:paraId="7BA70DBF">
                  <w:pPr>
                    <w:pStyle w:val="39"/>
                    <w:bidi w:val="0"/>
                    <w:ind w:firstLine="0" w:firstLineChars="0"/>
                    <w:jc w:val="center"/>
                    <w:rPr>
                      <w:rFonts w:hint="default"/>
                      <w:color w:val="auto"/>
                      <w:lang w:val="en-US" w:eastAsia="zh-CN"/>
                    </w:rPr>
                  </w:pPr>
                  <w:r>
                    <w:rPr>
                      <w:rFonts w:hint="eastAsia"/>
                      <w:color w:val="auto"/>
                      <w:lang w:val="en-US" w:eastAsia="zh-CN"/>
                    </w:rPr>
                    <w:t>厂界下风向2#</w:t>
                  </w:r>
                </w:p>
              </w:tc>
              <w:tc>
                <w:tcPr>
                  <w:tcW w:w="615" w:type="pct"/>
                  <w:vMerge w:val="continue"/>
                  <w:noWrap w:val="0"/>
                  <w:vAlign w:val="center"/>
                </w:tcPr>
                <w:p w14:paraId="2C3B9E52">
                  <w:pPr>
                    <w:pStyle w:val="39"/>
                    <w:bidi w:val="0"/>
                    <w:jc w:val="center"/>
                    <w:rPr>
                      <w:rFonts w:hint="eastAsia"/>
                      <w:color w:val="auto"/>
                      <w:lang w:val="en-US" w:eastAsia="zh-CN"/>
                    </w:rPr>
                  </w:pPr>
                </w:p>
              </w:tc>
              <w:tc>
                <w:tcPr>
                  <w:tcW w:w="520" w:type="pct"/>
                  <w:noWrap w:val="0"/>
                  <w:vAlign w:val="center"/>
                </w:tcPr>
                <w:p w14:paraId="47A8B32E">
                  <w:pPr>
                    <w:pStyle w:val="39"/>
                    <w:bidi w:val="0"/>
                    <w:jc w:val="center"/>
                    <w:rPr>
                      <w:rFonts w:hint="default"/>
                      <w:color w:val="auto"/>
                      <w:lang w:val="en-US" w:eastAsia="zh-CN"/>
                    </w:rPr>
                  </w:pPr>
                  <w:r>
                    <w:rPr>
                      <w:rFonts w:hint="eastAsia"/>
                      <w:color w:val="auto"/>
                      <w:lang w:val="en-US" w:eastAsia="zh-CN"/>
                    </w:rPr>
                    <w:t>0.316</w:t>
                  </w:r>
                </w:p>
              </w:tc>
              <w:tc>
                <w:tcPr>
                  <w:tcW w:w="520" w:type="pct"/>
                  <w:noWrap w:val="0"/>
                  <w:vAlign w:val="center"/>
                </w:tcPr>
                <w:p w14:paraId="4CF51D33">
                  <w:pPr>
                    <w:pStyle w:val="39"/>
                    <w:bidi w:val="0"/>
                    <w:jc w:val="center"/>
                    <w:rPr>
                      <w:rFonts w:hint="default"/>
                      <w:color w:val="auto"/>
                      <w:lang w:val="en-US" w:eastAsia="zh-CN"/>
                    </w:rPr>
                  </w:pPr>
                  <w:r>
                    <w:rPr>
                      <w:rFonts w:hint="eastAsia"/>
                      <w:color w:val="auto"/>
                      <w:lang w:val="en-US" w:eastAsia="zh-CN"/>
                    </w:rPr>
                    <w:t>0.251</w:t>
                  </w:r>
                </w:p>
              </w:tc>
              <w:tc>
                <w:tcPr>
                  <w:tcW w:w="520" w:type="pct"/>
                  <w:noWrap w:val="0"/>
                  <w:vAlign w:val="center"/>
                </w:tcPr>
                <w:p w14:paraId="1B80121F">
                  <w:pPr>
                    <w:pStyle w:val="39"/>
                    <w:bidi w:val="0"/>
                    <w:jc w:val="center"/>
                    <w:rPr>
                      <w:rFonts w:hint="default"/>
                      <w:color w:val="auto"/>
                      <w:lang w:val="en-US" w:eastAsia="zh-CN"/>
                    </w:rPr>
                  </w:pPr>
                  <w:r>
                    <w:rPr>
                      <w:rFonts w:hint="eastAsia"/>
                      <w:color w:val="auto"/>
                      <w:lang w:val="en-US" w:eastAsia="zh-CN"/>
                    </w:rPr>
                    <w:t>0.401</w:t>
                  </w:r>
                </w:p>
              </w:tc>
              <w:tc>
                <w:tcPr>
                  <w:tcW w:w="522" w:type="pct"/>
                  <w:noWrap w:val="0"/>
                  <w:vAlign w:val="center"/>
                </w:tcPr>
                <w:p w14:paraId="2BB48609">
                  <w:pPr>
                    <w:pStyle w:val="39"/>
                    <w:bidi w:val="0"/>
                    <w:jc w:val="center"/>
                    <w:rPr>
                      <w:rFonts w:hint="default"/>
                      <w:color w:val="auto"/>
                      <w:lang w:val="en-US" w:eastAsia="zh-CN"/>
                    </w:rPr>
                  </w:pPr>
                  <w:r>
                    <w:rPr>
                      <w:rFonts w:hint="eastAsia"/>
                      <w:color w:val="auto"/>
                      <w:lang w:val="en-US" w:eastAsia="zh-CN"/>
                    </w:rPr>
                    <w:t>0.196</w:t>
                  </w:r>
                </w:p>
              </w:tc>
              <w:tc>
                <w:tcPr>
                  <w:tcW w:w="509" w:type="pct"/>
                  <w:noWrap w:val="0"/>
                  <w:vAlign w:val="center"/>
                </w:tcPr>
                <w:p w14:paraId="5F520A3B">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463BD1C1">
                  <w:pPr>
                    <w:pStyle w:val="39"/>
                    <w:bidi w:val="0"/>
                    <w:rPr>
                      <w:rFonts w:hint="eastAsia"/>
                      <w:color w:val="auto"/>
                      <w:lang w:val="en-US" w:eastAsia="zh-CN"/>
                    </w:rPr>
                  </w:pPr>
                  <w:r>
                    <w:rPr>
                      <w:rFonts w:hint="eastAsia"/>
                      <w:color w:val="auto"/>
                      <w:lang w:val="en-US" w:eastAsia="zh-CN"/>
                    </w:rPr>
                    <w:t>达标</w:t>
                  </w:r>
                </w:p>
              </w:tc>
            </w:tr>
            <w:tr w14:paraId="18DB6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31" w:type="pct"/>
                  <w:vMerge w:val="continue"/>
                  <w:noWrap w:val="0"/>
                  <w:vAlign w:val="center"/>
                </w:tcPr>
                <w:p w14:paraId="008A902F">
                  <w:pPr>
                    <w:pStyle w:val="39"/>
                    <w:bidi w:val="0"/>
                    <w:jc w:val="center"/>
                    <w:rPr>
                      <w:rFonts w:hint="eastAsia"/>
                      <w:color w:val="auto"/>
                      <w:lang w:val="en-US" w:eastAsia="zh-CN"/>
                    </w:rPr>
                  </w:pPr>
                </w:p>
              </w:tc>
              <w:tc>
                <w:tcPr>
                  <w:tcW w:w="751" w:type="pct"/>
                  <w:noWrap w:val="0"/>
                  <w:vAlign w:val="center"/>
                </w:tcPr>
                <w:p w14:paraId="4FA2D15A">
                  <w:pPr>
                    <w:pStyle w:val="39"/>
                    <w:bidi w:val="0"/>
                    <w:ind w:firstLine="0" w:firstLineChars="0"/>
                    <w:jc w:val="center"/>
                    <w:rPr>
                      <w:rFonts w:hint="eastAsia"/>
                      <w:color w:val="auto"/>
                      <w:lang w:val="en-US" w:eastAsia="zh-CN"/>
                    </w:rPr>
                  </w:pPr>
                  <w:r>
                    <w:rPr>
                      <w:rFonts w:hint="eastAsia"/>
                      <w:color w:val="auto"/>
                      <w:lang w:val="en-US" w:eastAsia="zh-CN"/>
                    </w:rPr>
                    <w:t>厂界下风向3#</w:t>
                  </w:r>
                </w:p>
              </w:tc>
              <w:tc>
                <w:tcPr>
                  <w:tcW w:w="615" w:type="pct"/>
                  <w:vMerge w:val="continue"/>
                  <w:noWrap w:val="0"/>
                  <w:vAlign w:val="center"/>
                </w:tcPr>
                <w:p w14:paraId="7B0641E2">
                  <w:pPr>
                    <w:pStyle w:val="39"/>
                    <w:bidi w:val="0"/>
                    <w:jc w:val="center"/>
                    <w:rPr>
                      <w:rFonts w:hint="eastAsia"/>
                      <w:color w:val="auto"/>
                      <w:lang w:val="en-US" w:eastAsia="zh-CN"/>
                    </w:rPr>
                  </w:pPr>
                </w:p>
              </w:tc>
              <w:tc>
                <w:tcPr>
                  <w:tcW w:w="520" w:type="pct"/>
                  <w:noWrap w:val="0"/>
                  <w:vAlign w:val="center"/>
                </w:tcPr>
                <w:p w14:paraId="2FE7BD00">
                  <w:pPr>
                    <w:pStyle w:val="39"/>
                    <w:bidi w:val="0"/>
                    <w:jc w:val="center"/>
                    <w:rPr>
                      <w:rFonts w:hint="default"/>
                      <w:color w:val="auto"/>
                      <w:lang w:val="en-US" w:eastAsia="zh-CN"/>
                    </w:rPr>
                  </w:pPr>
                  <w:r>
                    <w:rPr>
                      <w:rFonts w:hint="eastAsia"/>
                      <w:color w:val="auto"/>
                      <w:lang w:val="en-US" w:eastAsia="zh-CN"/>
                    </w:rPr>
                    <w:t>0.401</w:t>
                  </w:r>
                </w:p>
              </w:tc>
              <w:tc>
                <w:tcPr>
                  <w:tcW w:w="520" w:type="pct"/>
                  <w:noWrap w:val="0"/>
                  <w:vAlign w:val="center"/>
                </w:tcPr>
                <w:p w14:paraId="1B652D61">
                  <w:pPr>
                    <w:pStyle w:val="39"/>
                    <w:bidi w:val="0"/>
                    <w:jc w:val="center"/>
                    <w:rPr>
                      <w:rFonts w:hint="default"/>
                      <w:color w:val="auto"/>
                      <w:lang w:val="en-US" w:eastAsia="zh-CN"/>
                    </w:rPr>
                  </w:pPr>
                  <w:r>
                    <w:rPr>
                      <w:rFonts w:hint="eastAsia"/>
                      <w:color w:val="auto"/>
                      <w:lang w:val="en-US" w:eastAsia="zh-CN"/>
                    </w:rPr>
                    <w:t>0.228</w:t>
                  </w:r>
                </w:p>
              </w:tc>
              <w:tc>
                <w:tcPr>
                  <w:tcW w:w="520" w:type="pct"/>
                  <w:noWrap w:val="0"/>
                  <w:vAlign w:val="center"/>
                </w:tcPr>
                <w:p w14:paraId="15D6B943">
                  <w:pPr>
                    <w:pStyle w:val="39"/>
                    <w:bidi w:val="0"/>
                    <w:jc w:val="center"/>
                    <w:rPr>
                      <w:rFonts w:hint="default"/>
                      <w:color w:val="auto"/>
                      <w:lang w:val="en-US" w:eastAsia="zh-CN"/>
                    </w:rPr>
                  </w:pPr>
                  <w:r>
                    <w:rPr>
                      <w:rFonts w:hint="eastAsia"/>
                      <w:color w:val="auto"/>
                      <w:lang w:val="en-US" w:eastAsia="zh-CN"/>
                    </w:rPr>
                    <w:t>0.181</w:t>
                  </w:r>
                </w:p>
              </w:tc>
              <w:tc>
                <w:tcPr>
                  <w:tcW w:w="522" w:type="pct"/>
                  <w:noWrap w:val="0"/>
                  <w:vAlign w:val="center"/>
                </w:tcPr>
                <w:p w14:paraId="79276F9A">
                  <w:pPr>
                    <w:pStyle w:val="39"/>
                    <w:bidi w:val="0"/>
                    <w:jc w:val="center"/>
                    <w:rPr>
                      <w:rFonts w:hint="default"/>
                      <w:color w:val="auto"/>
                      <w:lang w:val="en-US" w:eastAsia="zh-CN"/>
                    </w:rPr>
                  </w:pPr>
                  <w:r>
                    <w:rPr>
                      <w:rFonts w:hint="eastAsia"/>
                      <w:color w:val="auto"/>
                      <w:lang w:val="en-US" w:eastAsia="zh-CN"/>
                    </w:rPr>
                    <w:t>0.316</w:t>
                  </w:r>
                </w:p>
              </w:tc>
              <w:tc>
                <w:tcPr>
                  <w:tcW w:w="509" w:type="pct"/>
                  <w:noWrap w:val="0"/>
                  <w:vAlign w:val="center"/>
                </w:tcPr>
                <w:p w14:paraId="4D104428">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16764D57">
                  <w:pPr>
                    <w:pStyle w:val="39"/>
                    <w:bidi w:val="0"/>
                    <w:rPr>
                      <w:rFonts w:hint="eastAsia"/>
                      <w:color w:val="auto"/>
                      <w:lang w:val="en-US" w:eastAsia="zh-CN"/>
                    </w:rPr>
                  </w:pPr>
                  <w:r>
                    <w:rPr>
                      <w:rFonts w:hint="eastAsia"/>
                      <w:color w:val="auto"/>
                      <w:lang w:val="en-US" w:eastAsia="zh-CN"/>
                    </w:rPr>
                    <w:t>达标</w:t>
                  </w:r>
                </w:p>
              </w:tc>
            </w:tr>
            <w:tr w14:paraId="5E85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continue"/>
                  <w:noWrap w:val="0"/>
                  <w:vAlign w:val="center"/>
                </w:tcPr>
                <w:p w14:paraId="1521A7AC">
                  <w:pPr>
                    <w:pStyle w:val="39"/>
                    <w:bidi w:val="0"/>
                    <w:jc w:val="center"/>
                    <w:rPr>
                      <w:rFonts w:hint="eastAsia"/>
                      <w:color w:val="auto"/>
                      <w:lang w:val="en-US" w:eastAsia="zh-CN"/>
                    </w:rPr>
                  </w:pPr>
                </w:p>
              </w:tc>
              <w:tc>
                <w:tcPr>
                  <w:tcW w:w="751" w:type="pct"/>
                  <w:noWrap w:val="0"/>
                  <w:vAlign w:val="center"/>
                </w:tcPr>
                <w:p w14:paraId="346DC75B">
                  <w:pPr>
                    <w:pStyle w:val="39"/>
                    <w:bidi w:val="0"/>
                    <w:ind w:firstLine="0" w:firstLineChars="0"/>
                    <w:jc w:val="center"/>
                    <w:rPr>
                      <w:rFonts w:hint="eastAsia"/>
                      <w:color w:val="auto"/>
                      <w:lang w:val="en-US" w:eastAsia="zh-CN"/>
                    </w:rPr>
                  </w:pPr>
                  <w:r>
                    <w:rPr>
                      <w:rFonts w:hint="eastAsia"/>
                      <w:color w:val="auto"/>
                      <w:lang w:val="en-US" w:eastAsia="zh-CN"/>
                    </w:rPr>
                    <w:t>厂界下风向4#</w:t>
                  </w:r>
                </w:p>
              </w:tc>
              <w:tc>
                <w:tcPr>
                  <w:tcW w:w="615" w:type="pct"/>
                  <w:vMerge w:val="continue"/>
                  <w:noWrap w:val="0"/>
                  <w:vAlign w:val="center"/>
                </w:tcPr>
                <w:p w14:paraId="06D75BB8">
                  <w:pPr>
                    <w:pStyle w:val="39"/>
                    <w:bidi w:val="0"/>
                    <w:jc w:val="center"/>
                    <w:rPr>
                      <w:rFonts w:hint="eastAsia"/>
                      <w:color w:val="auto"/>
                      <w:lang w:val="en-US" w:eastAsia="zh-CN"/>
                    </w:rPr>
                  </w:pPr>
                </w:p>
              </w:tc>
              <w:tc>
                <w:tcPr>
                  <w:tcW w:w="520" w:type="pct"/>
                  <w:noWrap w:val="0"/>
                  <w:vAlign w:val="center"/>
                </w:tcPr>
                <w:p w14:paraId="6B7B7498">
                  <w:pPr>
                    <w:pStyle w:val="39"/>
                    <w:bidi w:val="0"/>
                    <w:jc w:val="center"/>
                    <w:rPr>
                      <w:rFonts w:hint="default"/>
                      <w:color w:val="auto"/>
                      <w:lang w:val="en-US" w:eastAsia="zh-CN"/>
                    </w:rPr>
                  </w:pPr>
                  <w:r>
                    <w:rPr>
                      <w:rFonts w:hint="eastAsia"/>
                      <w:color w:val="auto"/>
                      <w:lang w:val="en-US" w:eastAsia="zh-CN"/>
                    </w:rPr>
                    <w:t>0.275</w:t>
                  </w:r>
                </w:p>
              </w:tc>
              <w:tc>
                <w:tcPr>
                  <w:tcW w:w="520" w:type="pct"/>
                  <w:noWrap w:val="0"/>
                  <w:vAlign w:val="center"/>
                </w:tcPr>
                <w:p w14:paraId="4AE74D99">
                  <w:pPr>
                    <w:pStyle w:val="39"/>
                    <w:bidi w:val="0"/>
                    <w:jc w:val="center"/>
                    <w:rPr>
                      <w:rFonts w:hint="default"/>
                      <w:color w:val="auto"/>
                      <w:lang w:val="en-US" w:eastAsia="zh-CN"/>
                    </w:rPr>
                  </w:pPr>
                  <w:r>
                    <w:rPr>
                      <w:rFonts w:hint="eastAsia"/>
                      <w:color w:val="auto"/>
                      <w:lang w:val="en-US" w:eastAsia="zh-CN"/>
                    </w:rPr>
                    <w:t>0.411</w:t>
                  </w:r>
                </w:p>
              </w:tc>
              <w:tc>
                <w:tcPr>
                  <w:tcW w:w="520" w:type="pct"/>
                  <w:noWrap w:val="0"/>
                  <w:vAlign w:val="center"/>
                </w:tcPr>
                <w:p w14:paraId="0C1D7138">
                  <w:pPr>
                    <w:pStyle w:val="39"/>
                    <w:bidi w:val="0"/>
                    <w:jc w:val="center"/>
                    <w:rPr>
                      <w:rFonts w:hint="default"/>
                      <w:color w:val="auto"/>
                      <w:lang w:val="en-US" w:eastAsia="zh-CN"/>
                    </w:rPr>
                  </w:pPr>
                  <w:r>
                    <w:rPr>
                      <w:rFonts w:hint="eastAsia"/>
                      <w:color w:val="auto"/>
                      <w:lang w:val="en-US" w:eastAsia="zh-CN"/>
                    </w:rPr>
                    <w:t>0.286</w:t>
                  </w:r>
                </w:p>
              </w:tc>
              <w:tc>
                <w:tcPr>
                  <w:tcW w:w="522" w:type="pct"/>
                  <w:noWrap w:val="0"/>
                  <w:vAlign w:val="center"/>
                </w:tcPr>
                <w:p w14:paraId="0E876110">
                  <w:pPr>
                    <w:pStyle w:val="39"/>
                    <w:bidi w:val="0"/>
                    <w:jc w:val="center"/>
                    <w:rPr>
                      <w:rFonts w:hint="default"/>
                      <w:color w:val="auto"/>
                      <w:lang w:val="en-US" w:eastAsia="zh-CN"/>
                    </w:rPr>
                  </w:pPr>
                  <w:r>
                    <w:rPr>
                      <w:rFonts w:hint="eastAsia"/>
                      <w:color w:val="auto"/>
                      <w:lang w:val="en-US" w:eastAsia="zh-CN"/>
                    </w:rPr>
                    <w:t>0.306</w:t>
                  </w:r>
                </w:p>
              </w:tc>
              <w:tc>
                <w:tcPr>
                  <w:tcW w:w="509" w:type="pct"/>
                  <w:noWrap w:val="0"/>
                  <w:vAlign w:val="center"/>
                </w:tcPr>
                <w:p w14:paraId="63A05F71">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781A765A">
                  <w:pPr>
                    <w:pStyle w:val="39"/>
                    <w:bidi w:val="0"/>
                    <w:rPr>
                      <w:rFonts w:hint="eastAsia"/>
                      <w:color w:val="auto"/>
                      <w:lang w:val="en-US" w:eastAsia="zh-CN"/>
                    </w:rPr>
                  </w:pPr>
                  <w:r>
                    <w:rPr>
                      <w:rFonts w:hint="eastAsia"/>
                      <w:color w:val="auto"/>
                      <w:lang w:val="en-US" w:eastAsia="zh-CN"/>
                    </w:rPr>
                    <w:t>达标</w:t>
                  </w:r>
                </w:p>
              </w:tc>
            </w:tr>
            <w:tr w14:paraId="35C5C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31" w:type="pct"/>
                  <w:vMerge w:val="restart"/>
                  <w:noWrap w:val="0"/>
                  <w:vAlign w:val="center"/>
                </w:tcPr>
                <w:p w14:paraId="474C11EE">
                  <w:pPr>
                    <w:pStyle w:val="39"/>
                    <w:bidi w:val="0"/>
                    <w:jc w:val="center"/>
                    <w:rPr>
                      <w:rFonts w:hint="eastAsia"/>
                      <w:color w:val="auto"/>
                      <w:lang w:val="en-US" w:eastAsia="zh-CN"/>
                    </w:rPr>
                  </w:pPr>
                  <w:r>
                    <w:rPr>
                      <w:rFonts w:hint="eastAsia"/>
                      <w:color w:val="auto"/>
                      <w:lang w:val="en-US" w:eastAsia="zh-CN"/>
                    </w:rPr>
                    <w:t>颗粒物</w:t>
                  </w:r>
                </w:p>
              </w:tc>
              <w:tc>
                <w:tcPr>
                  <w:tcW w:w="751" w:type="pct"/>
                  <w:noWrap w:val="0"/>
                  <w:vAlign w:val="center"/>
                </w:tcPr>
                <w:p w14:paraId="719DB908">
                  <w:pPr>
                    <w:pStyle w:val="39"/>
                    <w:bidi w:val="0"/>
                    <w:ind w:firstLine="0" w:firstLineChars="0"/>
                    <w:jc w:val="center"/>
                    <w:rPr>
                      <w:rFonts w:hint="eastAsia" w:ascii="Times New Roman" w:hAnsi="Times New Roman" w:eastAsia="宋体"/>
                      <w:color w:val="auto"/>
                      <w:spacing w:val="0"/>
                      <w:kern w:val="0"/>
                      <w:sz w:val="21"/>
                      <w:szCs w:val="20"/>
                      <w:lang w:val="en-US" w:eastAsia="zh-CN" w:bidi="ar-SA"/>
                    </w:rPr>
                  </w:pPr>
                  <w:r>
                    <w:rPr>
                      <w:rFonts w:hint="eastAsia"/>
                      <w:color w:val="auto"/>
                      <w:lang w:val="en-US" w:eastAsia="zh-CN"/>
                    </w:rPr>
                    <w:t>厂界上风向1#</w:t>
                  </w:r>
                </w:p>
              </w:tc>
              <w:tc>
                <w:tcPr>
                  <w:tcW w:w="615" w:type="pct"/>
                  <w:vMerge w:val="restart"/>
                  <w:noWrap w:val="0"/>
                  <w:vAlign w:val="center"/>
                </w:tcPr>
                <w:p w14:paraId="5103AC10">
                  <w:pPr>
                    <w:pStyle w:val="39"/>
                    <w:bidi w:val="0"/>
                    <w:jc w:val="center"/>
                    <w:rPr>
                      <w:rFonts w:hint="eastAsia"/>
                      <w:color w:val="auto"/>
                      <w:lang w:val="en-US" w:eastAsia="zh-CN"/>
                    </w:rPr>
                  </w:pPr>
                  <w:r>
                    <w:rPr>
                      <w:rFonts w:hint="eastAsia"/>
                      <w:color w:val="auto"/>
                      <w:lang w:val="en-US" w:eastAsia="zh-CN"/>
                    </w:rPr>
                    <w:t>2019-4-19</w:t>
                  </w:r>
                </w:p>
              </w:tc>
              <w:tc>
                <w:tcPr>
                  <w:tcW w:w="520" w:type="pct"/>
                  <w:noWrap w:val="0"/>
                  <w:vAlign w:val="center"/>
                </w:tcPr>
                <w:p w14:paraId="7DEC9410">
                  <w:pPr>
                    <w:pStyle w:val="39"/>
                    <w:bidi w:val="0"/>
                    <w:jc w:val="center"/>
                    <w:rPr>
                      <w:rFonts w:hint="default"/>
                      <w:color w:val="auto"/>
                      <w:lang w:val="en-US" w:eastAsia="zh-CN"/>
                    </w:rPr>
                  </w:pPr>
                  <w:r>
                    <w:rPr>
                      <w:rFonts w:hint="eastAsia"/>
                      <w:color w:val="auto"/>
                      <w:lang w:val="en-US" w:eastAsia="zh-CN"/>
                    </w:rPr>
                    <w:t>0.169</w:t>
                  </w:r>
                </w:p>
              </w:tc>
              <w:tc>
                <w:tcPr>
                  <w:tcW w:w="520" w:type="pct"/>
                  <w:noWrap w:val="0"/>
                  <w:vAlign w:val="center"/>
                </w:tcPr>
                <w:p w14:paraId="14CC9E54">
                  <w:pPr>
                    <w:pStyle w:val="39"/>
                    <w:bidi w:val="0"/>
                    <w:jc w:val="center"/>
                    <w:rPr>
                      <w:rFonts w:hint="default"/>
                      <w:color w:val="auto"/>
                      <w:lang w:val="en-US" w:eastAsia="zh-CN"/>
                    </w:rPr>
                  </w:pPr>
                  <w:r>
                    <w:rPr>
                      <w:rFonts w:hint="eastAsia"/>
                      <w:color w:val="auto"/>
                      <w:lang w:val="en-US" w:eastAsia="zh-CN"/>
                    </w:rPr>
                    <w:t>未检出</w:t>
                  </w:r>
                </w:p>
              </w:tc>
              <w:tc>
                <w:tcPr>
                  <w:tcW w:w="520" w:type="pct"/>
                  <w:noWrap w:val="0"/>
                  <w:vAlign w:val="center"/>
                </w:tcPr>
                <w:p w14:paraId="29A1B13A">
                  <w:pPr>
                    <w:pStyle w:val="39"/>
                    <w:bidi w:val="0"/>
                    <w:jc w:val="center"/>
                    <w:rPr>
                      <w:rFonts w:hint="default"/>
                      <w:color w:val="auto"/>
                      <w:lang w:val="en-US" w:eastAsia="zh-CN"/>
                    </w:rPr>
                  </w:pPr>
                  <w:r>
                    <w:rPr>
                      <w:rFonts w:hint="eastAsia"/>
                      <w:color w:val="auto"/>
                      <w:lang w:val="en-US" w:eastAsia="zh-CN"/>
                    </w:rPr>
                    <w:t>未检出</w:t>
                  </w:r>
                </w:p>
              </w:tc>
              <w:tc>
                <w:tcPr>
                  <w:tcW w:w="522" w:type="pct"/>
                  <w:noWrap w:val="0"/>
                  <w:vAlign w:val="center"/>
                </w:tcPr>
                <w:p w14:paraId="6F548845">
                  <w:pPr>
                    <w:pStyle w:val="39"/>
                    <w:bidi w:val="0"/>
                    <w:jc w:val="center"/>
                    <w:rPr>
                      <w:rFonts w:hint="default"/>
                      <w:color w:val="auto"/>
                      <w:lang w:val="en-US" w:eastAsia="zh-CN"/>
                    </w:rPr>
                  </w:pPr>
                  <w:r>
                    <w:rPr>
                      <w:rFonts w:hint="eastAsia"/>
                      <w:color w:val="auto"/>
                      <w:lang w:val="en-US" w:eastAsia="zh-CN"/>
                    </w:rPr>
                    <w:t>未检出</w:t>
                  </w:r>
                </w:p>
              </w:tc>
              <w:tc>
                <w:tcPr>
                  <w:tcW w:w="509" w:type="pct"/>
                  <w:noWrap w:val="0"/>
                  <w:vAlign w:val="center"/>
                </w:tcPr>
                <w:p w14:paraId="5132F877">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55E2187C">
                  <w:pPr>
                    <w:pStyle w:val="39"/>
                    <w:bidi w:val="0"/>
                    <w:rPr>
                      <w:rFonts w:hint="eastAsia"/>
                      <w:color w:val="auto"/>
                      <w:lang w:val="en-US" w:eastAsia="zh-CN"/>
                    </w:rPr>
                  </w:pPr>
                  <w:r>
                    <w:rPr>
                      <w:rFonts w:hint="eastAsia"/>
                      <w:color w:val="auto"/>
                      <w:lang w:val="en-US" w:eastAsia="zh-CN"/>
                    </w:rPr>
                    <w:t>达标</w:t>
                  </w:r>
                </w:p>
              </w:tc>
            </w:tr>
            <w:tr w14:paraId="45293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continue"/>
                  <w:noWrap w:val="0"/>
                  <w:vAlign w:val="center"/>
                </w:tcPr>
                <w:p w14:paraId="0FA1BD11">
                  <w:pPr>
                    <w:pStyle w:val="39"/>
                    <w:bidi w:val="0"/>
                    <w:jc w:val="center"/>
                    <w:rPr>
                      <w:rFonts w:hint="eastAsia"/>
                      <w:color w:val="auto"/>
                      <w:lang w:val="en-US" w:eastAsia="zh-CN"/>
                    </w:rPr>
                  </w:pPr>
                </w:p>
              </w:tc>
              <w:tc>
                <w:tcPr>
                  <w:tcW w:w="751" w:type="pct"/>
                  <w:noWrap w:val="0"/>
                  <w:vAlign w:val="center"/>
                </w:tcPr>
                <w:p w14:paraId="2021F8D3">
                  <w:pPr>
                    <w:pStyle w:val="39"/>
                    <w:bidi w:val="0"/>
                    <w:ind w:firstLine="0" w:firstLineChars="0"/>
                    <w:jc w:val="center"/>
                    <w:rPr>
                      <w:rFonts w:hint="eastAsia" w:ascii="Times New Roman" w:hAnsi="Times New Roman" w:eastAsia="宋体"/>
                      <w:color w:val="auto"/>
                      <w:spacing w:val="0"/>
                      <w:kern w:val="0"/>
                      <w:sz w:val="21"/>
                      <w:szCs w:val="20"/>
                      <w:lang w:val="en-US" w:eastAsia="zh-CN" w:bidi="ar-SA"/>
                    </w:rPr>
                  </w:pPr>
                  <w:r>
                    <w:rPr>
                      <w:rFonts w:hint="eastAsia"/>
                      <w:color w:val="auto"/>
                      <w:lang w:val="en-US" w:eastAsia="zh-CN"/>
                    </w:rPr>
                    <w:t>厂界下风向2#</w:t>
                  </w:r>
                </w:p>
              </w:tc>
              <w:tc>
                <w:tcPr>
                  <w:tcW w:w="615" w:type="pct"/>
                  <w:vMerge w:val="continue"/>
                  <w:noWrap w:val="0"/>
                  <w:vAlign w:val="center"/>
                </w:tcPr>
                <w:p w14:paraId="35FD8099">
                  <w:pPr>
                    <w:pStyle w:val="39"/>
                    <w:bidi w:val="0"/>
                    <w:jc w:val="center"/>
                    <w:rPr>
                      <w:rFonts w:hint="eastAsia"/>
                      <w:color w:val="auto"/>
                      <w:lang w:val="en-US" w:eastAsia="zh-CN"/>
                    </w:rPr>
                  </w:pPr>
                </w:p>
              </w:tc>
              <w:tc>
                <w:tcPr>
                  <w:tcW w:w="520" w:type="pct"/>
                  <w:noWrap w:val="0"/>
                  <w:vAlign w:val="center"/>
                </w:tcPr>
                <w:p w14:paraId="470B5EA4">
                  <w:pPr>
                    <w:pStyle w:val="39"/>
                    <w:bidi w:val="0"/>
                    <w:jc w:val="center"/>
                    <w:rPr>
                      <w:rFonts w:hint="default"/>
                      <w:color w:val="auto"/>
                      <w:lang w:val="en-US" w:eastAsia="zh-CN"/>
                    </w:rPr>
                  </w:pPr>
                  <w:r>
                    <w:rPr>
                      <w:rFonts w:hint="eastAsia"/>
                      <w:color w:val="auto"/>
                      <w:lang w:val="en-US" w:eastAsia="zh-CN"/>
                    </w:rPr>
                    <w:t>0.195</w:t>
                  </w:r>
                </w:p>
              </w:tc>
              <w:tc>
                <w:tcPr>
                  <w:tcW w:w="520" w:type="pct"/>
                  <w:noWrap w:val="0"/>
                  <w:vAlign w:val="center"/>
                </w:tcPr>
                <w:p w14:paraId="0DF8EC1D">
                  <w:pPr>
                    <w:pStyle w:val="39"/>
                    <w:bidi w:val="0"/>
                    <w:jc w:val="center"/>
                    <w:rPr>
                      <w:rFonts w:hint="default"/>
                      <w:color w:val="auto"/>
                      <w:lang w:val="en-US" w:eastAsia="zh-CN"/>
                    </w:rPr>
                  </w:pPr>
                  <w:r>
                    <w:rPr>
                      <w:rFonts w:hint="eastAsia"/>
                      <w:color w:val="auto"/>
                      <w:lang w:val="en-US" w:eastAsia="zh-CN"/>
                    </w:rPr>
                    <w:t>0.337</w:t>
                  </w:r>
                </w:p>
              </w:tc>
              <w:tc>
                <w:tcPr>
                  <w:tcW w:w="520" w:type="pct"/>
                  <w:noWrap w:val="0"/>
                  <w:vAlign w:val="center"/>
                </w:tcPr>
                <w:p w14:paraId="2FC1EB3A">
                  <w:pPr>
                    <w:pStyle w:val="39"/>
                    <w:bidi w:val="0"/>
                    <w:jc w:val="center"/>
                    <w:rPr>
                      <w:rFonts w:hint="default"/>
                      <w:color w:val="auto"/>
                      <w:lang w:val="en-US" w:eastAsia="zh-CN"/>
                    </w:rPr>
                  </w:pPr>
                  <w:r>
                    <w:rPr>
                      <w:rFonts w:hint="eastAsia"/>
                      <w:color w:val="auto"/>
                      <w:lang w:val="en-US" w:eastAsia="zh-CN"/>
                    </w:rPr>
                    <w:t>0.206</w:t>
                  </w:r>
                </w:p>
              </w:tc>
              <w:tc>
                <w:tcPr>
                  <w:tcW w:w="522" w:type="pct"/>
                  <w:noWrap w:val="0"/>
                  <w:vAlign w:val="center"/>
                </w:tcPr>
                <w:p w14:paraId="4C9B3B7D">
                  <w:pPr>
                    <w:pStyle w:val="39"/>
                    <w:bidi w:val="0"/>
                    <w:jc w:val="center"/>
                    <w:rPr>
                      <w:rFonts w:hint="default"/>
                      <w:color w:val="auto"/>
                      <w:lang w:val="en-US" w:eastAsia="zh-CN"/>
                    </w:rPr>
                  </w:pPr>
                  <w:r>
                    <w:rPr>
                      <w:rFonts w:hint="eastAsia"/>
                      <w:color w:val="auto"/>
                      <w:lang w:val="en-US" w:eastAsia="zh-CN"/>
                    </w:rPr>
                    <w:t>0.403</w:t>
                  </w:r>
                </w:p>
              </w:tc>
              <w:tc>
                <w:tcPr>
                  <w:tcW w:w="509" w:type="pct"/>
                  <w:noWrap w:val="0"/>
                  <w:vAlign w:val="center"/>
                </w:tcPr>
                <w:p w14:paraId="75DCB8E8">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3EDC02F4">
                  <w:pPr>
                    <w:pStyle w:val="39"/>
                    <w:bidi w:val="0"/>
                    <w:rPr>
                      <w:rFonts w:hint="eastAsia"/>
                      <w:color w:val="auto"/>
                      <w:lang w:val="en-US" w:eastAsia="zh-CN"/>
                    </w:rPr>
                  </w:pPr>
                  <w:r>
                    <w:rPr>
                      <w:rFonts w:hint="eastAsia"/>
                      <w:color w:val="auto"/>
                      <w:lang w:val="en-US" w:eastAsia="zh-CN"/>
                    </w:rPr>
                    <w:t>达标</w:t>
                  </w:r>
                </w:p>
              </w:tc>
            </w:tr>
            <w:tr w14:paraId="3AB95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continue"/>
                  <w:noWrap w:val="0"/>
                  <w:vAlign w:val="center"/>
                </w:tcPr>
                <w:p w14:paraId="2310CC52">
                  <w:pPr>
                    <w:pStyle w:val="39"/>
                    <w:bidi w:val="0"/>
                    <w:jc w:val="center"/>
                    <w:rPr>
                      <w:rFonts w:hint="eastAsia"/>
                      <w:color w:val="auto"/>
                      <w:lang w:val="en-US" w:eastAsia="zh-CN"/>
                    </w:rPr>
                  </w:pPr>
                </w:p>
              </w:tc>
              <w:tc>
                <w:tcPr>
                  <w:tcW w:w="751" w:type="pct"/>
                  <w:noWrap w:val="0"/>
                  <w:vAlign w:val="center"/>
                </w:tcPr>
                <w:p w14:paraId="3E72CE9D">
                  <w:pPr>
                    <w:pStyle w:val="39"/>
                    <w:bidi w:val="0"/>
                    <w:ind w:firstLine="0" w:firstLineChars="0"/>
                    <w:jc w:val="center"/>
                    <w:rPr>
                      <w:rFonts w:hint="eastAsia" w:ascii="Times New Roman" w:hAnsi="Times New Roman" w:eastAsia="宋体"/>
                      <w:color w:val="auto"/>
                      <w:spacing w:val="0"/>
                      <w:kern w:val="0"/>
                      <w:sz w:val="21"/>
                      <w:szCs w:val="20"/>
                      <w:lang w:val="en-US" w:eastAsia="zh-CN" w:bidi="ar-SA"/>
                    </w:rPr>
                  </w:pPr>
                  <w:r>
                    <w:rPr>
                      <w:rFonts w:hint="eastAsia"/>
                      <w:color w:val="auto"/>
                      <w:lang w:val="en-US" w:eastAsia="zh-CN"/>
                    </w:rPr>
                    <w:t>厂界下风向3#</w:t>
                  </w:r>
                </w:p>
              </w:tc>
              <w:tc>
                <w:tcPr>
                  <w:tcW w:w="615" w:type="pct"/>
                  <w:vMerge w:val="continue"/>
                  <w:noWrap w:val="0"/>
                  <w:vAlign w:val="center"/>
                </w:tcPr>
                <w:p w14:paraId="509263FB">
                  <w:pPr>
                    <w:pStyle w:val="39"/>
                    <w:bidi w:val="0"/>
                    <w:jc w:val="center"/>
                    <w:rPr>
                      <w:rFonts w:hint="eastAsia"/>
                      <w:color w:val="auto"/>
                      <w:lang w:val="en-US" w:eastAsia="zh-CN"/>
                    </w:rPr>
                  </w:pPr>
                </w:p>
              </w:tc>
              <w:tc>
                <w:tcPr>
                  <w:tcW w:w="520" w:type="pct"/>
                  <w:noWrap w:val="0"/>
                  <w:vAlign w:val="center"/>
                </w:tcPr>
                <w:p w14:paraId="5F13329B">
                  <w:pPr>
                    <w:pStyle w:val="39"/>
                    <w:bidi w:val="0"/>
                    <w:jc w:val="center"/>
                    <w:rPr>
                      <w:rFonts w:hint="default"/>
                      <w:color w:val="auto"/>
                      <w:lang w:val="en-US" w:eastAsia="zh-CN"/>
                    </w:rPr>
                  </w:pPr>
                  <w:r>
                    <w:rPr>
                      <w:rFonts w:hint="eastAsia"/>
                      <w:color w:val="auto"/>
                      <w:lang w:val="en-US" w:eastAsia="zh-CN"/>
                    </w:rPr>
                    <w:t>0.281</w:t>
                  </w:r>
                </w:p>
              </w:tc>
              <w:tc>
                <w:tcPr>
                  <w:tcW w:w="520" w:type="pct"/>
                  <w:noWrap w:val="0"/>
                  <w:vAlign w:val="center"/>
                </w:tcPr>
                <w:p w14:paraId="75D41354">
                  <w:pPr>
                    <w:pStyle w:val="39"/>
                    <w:bidi w:val="0"/>
                    <w:jc w:val="center"/>
                    <w:rPr>
                      <w:rFonts w:hint="default"/>
                      <w:color w:val="auto"/>
                      <w:lang w:val="en-US" w:eastAsia="zh-CN"/>
                    </w:rPr>
                  </w:pPr>
                  <w:r>
                    <w:rPr>
                      <w:rFonts w:hint="eastAsia"/>
                      <w:color w:val="auto"/>
                      <w:lang w:val="en-US" w:eastAsia="zh-CN"/>
                    </w:rPr>
                    <w:t>0.375</w:t>
                  </w:r>
                </w:p>
              </w:tc>
              <w:tc>
                <w:tcPr>
                  <w:tcW w:w="520" w:type="pct"/>
                  <w:noWrap w:val="0"/>
                  <w:vAlign w:val="center"/>
                </w:tcPr>
                <w:p w14:paraId="5CADB6E4">
                  <w:pPr>
                    <w:pStyle w:val="39"/>
                    <w:bidi w:val="0"/>
                    <w:jc w:val="center"/>
                    <w:rPr>
                      <w:rFonts w:hint="default"/>
                      <w:color w:val="auto"/>
                      <w:lang w:val="en-US" w:eastAsia="zh-CN"/>
                    </w:rPr>
                  </w:pPr>
                  <w:r>
                    <w:rPr>
                      <w:rFonts w:hint="eastAsia"/>
                      <w:color w:val="auto"/>
                      <w:lang w:val="en-US" w:eastAsia="zh-CN"/>
                    </w:rPr>
                    <w:t>0.336</w:t>
                  </w:r>
                </w:p>
              </w:tc>
              <w:tc>
                <w:tcPr>
                  <w:tcW w:w="522" w:type="pct"/>
                  <w:noWrap w:val="0"/>
                  <w:vAlign w:val="center"/>
                </w:tcPr>
                <w:p w14:paraId="43A2146A">
                  <w:pPr>
                    <w:pStyle w:val="39"/>
                    <w:bidi w:val="0"/>
                    <w:jc w:val="center"/>
                    <w:rPr>
                      <w:rFonts w:hint="default"/>
                      <w:color w:val="auto"/>
                      <w:lang w:val="en-US" w:eastAsia="zh-CN"/>
                    </w:rPr>
                  </w:pPr>
                  <w:r>
                    <w:rPr>
                      <w:rFonts w:hint="eastAsia"/>
                      <w:color w:val="auto"/>
                      <w:lang w:val="en-US" w:eastAsia="zh-CN"/>
                    </w:rPr>
                    <w:t>0.197</w:t>
                  </w:r>
                </w:p>
              </w:tc>
              <w:tc>
                <w:tcPr>
                  <w:tcW w:w="509" w:type="pct"/>
                  <w:noWrap w:val="0"/>
                  <w:vAlign w:val="center"/>
                </w:tcPr>
                <w:p w14:paraId="325B6092">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028BA744">
                  <w:pPr>
                    <w:pStyle w:val="39"/>
                    <w:bidi w:val="0"/>
                    <w:rPr>
                      <w:rFonts w:hint="eastAsia"/>
                      <w:color w:val="auto"/>
                      <w:lang w:val="en-US" w:eastAsia="zh-CN"/>
                    </w:rPr>
                  </w:pPr>
                  <w:r>
                    <w:rPr>
                      <w:rFonts w:hint="eastAsia"/>
                      <w:color w:val="auto"/>
                      <w:lang w:val="en-US" w:eastAsia="zh-CN"/>
                    </w:rPr>
                    <w:t>达标</w:t>
                  </w:r>
                </w:p>
              </w:tc>
            </w:tr>
            <w:tr w14:paraId="4C341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pct"/>
                  <w:vMerge w:val="continue"/>
                  <w:noWrap w:val="0"/>
                  <w:vAlign w:val="center"/>
                </w:tcPr>
                <w:p w14:paraId="13D7B4D3">
                  <w:pPr>
                    <w:pStyle w:val="39"/>
                    <w:bidi w:val="0"/>
                    <w:jc w:val="center"/>
                    <w:rPr>
                      <w:rFonts w:hint="eastAsia"/>
                      <w:color w:val="auto"/>
                      <w:lang w:val="en-US" w:eastAsia="zh-CN"/>
                    </w:rPr>
                  </w:pPr>
                </w:p>
              </w:tc>
              <w:tc>
                <w:tcPr>
                  <w:tcW w:w="751" w:type="pct"/>
                  <w:noWrap w:val="0"/>
                  <w:vAlign w:val="center"/>
                </w:tcPr>
                <w:p w14:paraId="64CCB77E">
                  <w:pPr>
                    <w:pStyle w:val="39"/>
                    <w:bidi w:val="0"/>
                    <w:ind w:firstLine="0" w:firstLineChars="0"/>
                    <w:jc w:val="center"/>
                    <w:rPr>
                      <w:rFonts w:hint="eastAsia" w:ascii="Times New Roman" w:hAnsi="Times New Roman" w:eastAsia="宋体"/>
                      <w:color w:val="auto"/>
                      <w:spacing w:val="0"/>
                      <w:kern w:val="0"/>
                      <w:sz w:val="21"/>
                      <w:szCs w:val="20"/>
                      <w:lang w:val="en-US" w:eastAsia="zh-CN" w:bidi="ar-SA"/>
                    </w:rPr>
                  </w:pPr>
                  <w:r>
                    <w:rPr>
                      <w:rFonts w:hint="eastAsia"/>
                      <w:color w:val="auto"/>
                      <w:lang w:val="en-US" w:eastAsia="zh-CN"/>
                    </w:rPr>
                    <w:t>厂界下风向4#</w:t>
                  </w:r>
                </w:p>
              </w:tc>
              <w:tc>
                <w:tcPr>
                  <w:tcW w:w="615" w:type="pct"/>
                  <w:vMerge w:val="continue"/>
                  <w:noWrap w:val="0"/>
                  <w:vAlign w:val="center"/>
                </w:tcPr>
                <w:p w14:paraId="511749C2">
                  <w:pPr>
                    <w:pStyle w:val="39"/>
                    <w:bidi w:val="0"/>
                    <w:jc w:val="center"/>
                    <w:rPr>
                      <w:rFonts w:hint="eastAsia"/>
                      <w:color w:val="auto"/>
                      <w:lang w:val="en-US" w:eastAsia="zh-CN"/>
                    </w:rPr>
                  </w:pPr>
                </w:p>
              </w:tc>
              <w:tc>
                <w:tcPr>
                  <w:tcW w:w="520" w:type="pct"/>
                  <w:noWrap w:val="0"/>
                  <w:vAlign w:val="center"/>
                </w:tcPr>
                <w:p w14:paraId="0A16754B">
                  <w:pPr>
                    <w:pStyle w:val="39"/>
                    <w:bidi w:val="0"/>
                    <w:jc w:val="center"/>
                    <w:rPr>
                      <w:rFonts w:hint="default"/>
                      <w:color w:val="auto"/>
                      <w:lang w:val="en-US" w:eastAsia="zh-CN"/>
                    </w:rPr>
                  </w:pPr>
                  <w:r>
                    <w:rPr>
                      <w:rFonts w:hint="eastAsia"/>
                      <w:color w:val="auto"/>
                      <w:lang w:val="en-US" w:eastAsia="zh-CN"/>
                    </w:rPr>
                    <w:t>0.415</w:t>
                  </w:r>
                </w:p>
              </w:tc>
              <w:tc>
                <w:tcPr>
                  <w:tcW w:w="520" w:type="pct"/>
                  <w:noWrap w:val="0"/>
                  <w:vAlign w:val="center"/>
                </w:tcPr>
                <w:p w14:paraId="0728C7B7">
                  <w:pPr>
                    <w:pStyle w:val="39"/>
                    <w:bidi w:val="0"/>
                    <w:jc w:val="center"/>
                    <w:rPr>
                      <w:rFonts w:hint="default"/>
                      <w:color w:val="auto"/>
                      <w:lang w:val="en-US" w:eastAsia="zh-CN"/>
                    </w:rPr>
                  </w:pPr>
                  <w:r>
                    <w:rPr>
                      <w:rFonts w:hint="eastAsia"/>
                      <w:color w:val="auto"/>
                      <w:lang w:val="en-US" w:eastAsia="zh-CN"/>
                    </w:rPr>
                    <w:t>0.367</w:t>
                  </w:r>
                </w:p>
              </w:tc>
              <w:tc>
                <w:tcPr>
                  <w:tcW w:w="520" w:type="pct"/>
                  <w:noWrap w:val="0"/>
                  <w:vAlign w:val="center"/>
                </w:tcPr>
                <w:p w14:paraId="200E0097">
                  <w:pPr>
                    <w:pStyle w:val="39"/>
                    <w:bidi w:val="0"/>
                    <w:jc w:val="center"/>
                    <w:rPr>
                      <w:rFonts w:hint="default"/>
                      <w:color w:val="auto"/>
                      <w:lang w:val="en-US" w:eastAsia="zh-CN"/>
                    </w:rPr>
                  </w:pPr>
                  <w:r>
                    <w:rPr>
                      <w:rFonts w:hint="eastAsia"/>
                      <w:color w:val="auto"/>
                      <w:lang w:val="en-US" w:eastAsia="zh-CN"/>
                    </w:rPr>
                    <w:t>0.407</w:t>
                  </w:r>
                </w:p>
              </w:tc>
              <w:tc>
                <w:tcPr>
                  <w:tcW w:w="522" w:type="pct"/>
                  <w:noWrap w:val="0"/>
                  <w:vAlign w:val="center"/>
                </w:tcPr>
                <w:p w14:paraId="7009C2C1">
                  <w:pPr>
                    <w:pStyle w:val="39"/>
                    <w:bidi w:val="0"/>
                    <w:jc w:val="center"/>
                    <w:rPr>
                      <w:rFonts w:hint="default"/>
                      <w:color w:val="auto"/>
                      <w:lang w:val="en-US" w:eastAsia="zh-CN"/>
                    </w:rPr>
                  </w:pPr>
                  <w:r>
                    <w:rPr>
                      <w:rFonts w:hint="eastAsia"/>
                      <w:color w:val="auto"/>
                      <w:lang w:val="en-US" w:eastAsia="zh-CN"/>
                    </w:rPr>
                    <w:t>0.271</w:t>
                  </w:r>
                </w:p>
              </w:tc>
              <w:tc>
                <w:tcPr>
                  <w:tcW w:w="509" w:type="pct"/>
                  <w:noWrap w:val="0"/>
                  <w:vAlign w:val="center"/>
                </w:tcPr>
                <w:p w14:paraId="26D32B6A">
                  <w:pPr>
                    <w:pStyle w:val="39"/>
                    <w:bidi w:val="0"/>
                    <w:rPr>
                      <w:rFonts w:hint="eastAsia"/>
                      <w:color w:val="auto"/>
                      <w:lang w:val="en-US" w:eastAsia="zh-CN"/>
                    </w:rPr>
                  </w:pPr>
                  <w:r>
                    <w:rPr>
                      <w:rFonts w:hint="eastAsia"/>
                      <w:color w:val="auto"/>
                      <w:lang w:val="en-US" w:eastAsia="zh-CN"/>
                    </w:rPr>
                    <w:t>1.0</w:t>
                  </w:r>
                </w:p>
              </w:tc>
              <w:tc>
                <w:tcPr>
                  <w:tcW w:w="507" w:type="pct"/>
                  <w:noWrap w:val="0"/>
                  <w:vAlign w:val="center"/>
                </w:tcPr>
                <w:p w14:paraId="445D355A">
                  <w:pPr>
                    <w:pStyle w:val="39"/>
                    <w:bidi w:val="0"/>
                    <w:rPr>
                      <w:rFonts w:hint="eastAsia"/>
                      <w:color w:val="auto"/>
                      <w:lang w:val="en-US" w:eastAsia="zh-CN"/>
                    </w:rPr>
                  </w:pPr>
                  <w:r>
                    <w:rPr>
                      <w:rFonts w:hint="eastAsia"/>
                      <w:color w:val="auto"/>
                      <w:lang w:val="en-US" w:eastAsia="zh-CN"/>
                    </w:rPr>
                    <w:t>达标</w:t>
                  </w:r>
                </w:p>
              </w:tc>
            </w:tr>
          </w:tbl>
          <w:p w14:paraId="7A5C3C1D">
            <w:pPr>
              <w:bidi w:val="0"/>
              <w:rPr>
                <w:rFonts w:hint="eastAsia"/>
                <w:color w:val="auto"/>
                <w:lang w:val="en-US" w:eastAsia="zh-CN"/>
              </w:rPr>
            </w:pPr>
            <w:r>
              <w:rPr>
                <w:rFonts w:hint="eastAsia"/>
                <w:color w:val="auto"/>
                <w:lang w:val="en-US" w:eastAsia="zh-CN"/>
              </w:rPr>
              <w:t>由上表可知，厂界无组织颗粒物排放满足《大气污染物综合排放标准》（GB16297-1996）标2中无组织排放限值。</w:t>
            </w:r>
          </w:p>
          <w:p w14:paraId="041F7191">
            <w:pPr>
              <w:numPr>
                <w:ilvl w:val="0"/>
                <w:numId w:val="9"/>
              </w:numPr>
              <w:bidi w:val="0"/>
              <w:ind w:left="0" w:leftChars="0" w:firstLine="480" w:firstLineChars="200"/>
              <w:rPr>
                <w:rFonts w:hint="eastAsia"/>
                <w:color w:val="auto"/>
                <w:lang w:val="en-US" w:eastAsia="zh-CN"/>
              </w:rPr>
            </w:pPr>
            <w:r>
              <w:rPr>
                <w:rFonts w:hint="eastAsia"/>
                <w:color w:val="auto"/>
                <w:lang w:val="en-US" w:eastAsia="zh-CN"/>
              </w:rPr>
              <w:t>废水</w:t>
            </w:r>
          </w:p>
          <w:p w14:paraId="66E42EFB">
            <w:pPr>
              <w:pStyle w:val="135"/>
              <w:bidi w:val="0"/>
              <w:rPr>
                <w:rFonts w:hint="eastAsia"/>
                <w:color w:val="auto"/>
                <w:lang w:val="en-US" w:eastAsia="zh-CN"/>
              </w:rPr>
            </w:pPr>
            <w:r>
              <w:rPr>
                <w:rFonts w:hint="eastAsia"/>
                <w:color w:val="auto"/>
                <w:lang w:val="en-US" w:eastAsia="zh-CN"/>
              </w:rPr>
              <w:t>表2-27  排污口废水污染源排放监测情况</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155"/>
              <w:gridCol w:w="1580"/>
              <w:gridCol w:w="1516"/>
              <w:gridCol w:w="1144"/>
              <w:gridCol w:w="957"/>
              <w:gridCol w:w="967"/>
              <w:gridCol w:w="790"/>
            </w:tblGrid>
            <w:tr w14:paraId="39FE6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6EB3A3A9">
                  <w:pPr>
                    <w:pStyle w:val="39"/>
                    <w:bidi w:val="0"/>
                    <w:jc w:val="center"/>
                    <w:rPr>
                      <w:rFonts w:hint="default"/>
                      <w:color w:val="auto"/>
                      <w:lang w:val="en-US" w:eastAsia="zh-CN"/>
                    </w:rPr>
                  </w:pPr>
                  <w:r>
                    <w:rPr>
                      <w:rFonts w:hint="eastAsia"/>
                      <w:color w:val="auto"/>
                      <w:lang w:val="en-US" w:eastAsia="zh-CN"/>
                    </w:rPr>
                    <w:t>采样日期</w:t>
                  </w:r>
                </w:p>
              </w:tc>
              <w:tc>
                <w:tcPr>
                  <w:tcW w:w="1558" w:type="pct"/>
                  <w:gridSpan w:val="2"/>
                  <w:vAlign w:val="center"/>
                </w:tcPr>
                <w:p w14:paraId="0D947E62">
                  <w:pPr>
                    <w:pStyle w:val="39"/>
                    <w:bidi w:val="0"/>
                    <w:jc w:val="center"/>
                    <w:rPr>
                      <w:rFonts w:hint="default"/>
                      <w:color w:val="auto"/>
                      <w:lang w:val="en-US" w:eastAsia="zh-CN"/>
                    </w:rPr>
                  </w:pPr>
                  <w:r>
                    <w:rPr>
                      <w:rFonts w:hint="eastAsia"/>
                      <w:color w:val="auto"/>
                      <w:lang w:val="en-US" w:eastAsia="zh-CN"/>
                    </w:rPr>
                    <w:t>2024.12.12</w:t>
                  </w:r>
                </w:p>
              </w:tc>
              <w:tc>
                <w:tcPr>
                  <w:tcW w:w="864" w:type="pct"/>
                  <w:vAlign w:val="center"/>
                </w:tcPr>
                <w:p w14:paraId="4E569DF4">
                  <w:pPr>
                    <w:pStyle w:val="39"/>
                    <w:bidi w:val="0"/>
                    <w:jc w:val="center"/>
                    <w:rPr>
                      <w:rFonts w:hint="default"/>
                      <w:color w:val="auto"/>
                      <w:lang w:val="en-US" w:eastAsia="zh-CN"/>
                    </w:rPr>
                  </w:pPr>
                  <w:r>
                    <w:rPr>
                      <w:rFonts w:hint="eastAsia"/>
                      <w:color w:val="auto"/>
                      <w:lang w:val="en-US" w:eastAsia="zh-CN"/>
                    </w:rPr>
                    <w:t>检测日期</w:t>
                  </w:r>
                </w:p>
              </w:tc>
              <w:tc>
                <w:tcPr>
                  <w:tcW w:w="2198" w:type="pct"/>
                  <w:gridSpan w:val="4"/>
                  <w:vAlign w:val="center"/>
                </w:tcPr>
                <w:p w14:paraId="7884A83C">
                  <w:pPr>
                    <w:pStyle w:val="39"/>
                    <w:bidi w:val="0"/>
                    <w:jc w:val="center"/>
                    <w:rPr>
                      <w:rFonts w:hint="default"/>
                      <w:color w:val="auto"/>
                      <w:lang w:val="en-US" w:eastAsia="zh-CN"/>
                    </w:rPr>
                  </w:pPr>
                  <w:r>
                    <w:rPr>
                      <w:rFonts w:hint="eastAsia"/>
                      <w:color w:val="auto"/>
                      <w:lang w:val="en-US" w:eastAsia="zh-CN"/>
                    </w:rPr>
                    <w:t>2024.12.12~2024.12.19</w:t>
                  </w:r>
                </w:p>
              </w:tc>
            </w:tr>
            <w:tr w14:paraId="3092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1BF6C238">
                  <w:pPr>
                    <w:pStyle w:val="39"/>
                    <w:bidi w:val="0"/>
                    <w:jc w:val="center"/>
                    <w:rPr>
                      <w:rFonts w:hint="default"/>
                      <w:color w:val="auto"/>
                      <w:lang w:val="en-US" w:eastAsia="zh-CN"/>
                    </w:rPr>
                  </w:pPr>
                  <w:r>
                    <w:rPr>
                      <w:rFonts w:hint="eastAsia"/>
                      <w:color w:val="auto"/>
                      <w:lang w:val="en-US" w:eastAsia="zh-CN"/>
                    </w:rPr>
                    <w:t>采样点位</w:t>
                  </w:r>
                </w:p>
              </w:tc>
              <w:tc>
                <w:tcPr>
                  <w:tcW w:w="3074" w:type="pct"/>
                  <w:gridSpan w:val="4"/>
                  <w:vAlign w:val="center"/>
                </w:tcPr>
                <w:p w14:paraId="0FC11D8A">
                  <w:pPr>
                    <w:pStyle w:val="39"/>
                    <w:bidi w:val="0"/>
                    <w:jc w:val="center"/>
                    <w:rPr>
                      <w:rFonts w:hint="default"/>
                      <w:color w:val="auto"/>
                      <w:lang w:val="en-US" w:eastAsia="zh-CN"/>
                    </w:rPr>
                  </w:pPr>
                  <w:r>
                    <w:rPr>
                      <w:rFonts w:hint="eastAsia"/>
                      <w:color w:val="auto"/>
                      <w:lang w:val="en-US" w:eastAsia="zh-CN"/>
                    </w:rPr>
                    <w:t>生活污水排放口</w:t>
                  </w:r>
                </w:p>
              </w:tc>
              <w:tc>
                <w:tcPr>
                  <w:tcW w:w="545" w:type="pct"/>
                  <w:vMerge w:val="restart"/>
                  <w:vAlign w:val="center"/>
                </w:tcPr>
                <w:p w14:paraId="7736667D">
                  <w:pPr>
                    <w:pStyle w:val="39"/>
                    <w:bidi w:val="0"/>
                    <w:jc w:val="center"/>
                    <w:rPr>
                      <w:rFonts w:hint="default"/>
                      <w:color w:val="auto"/>
                      <w:lang w:val="en-US" w:eastAsia="zh-CN"/>
                    </w:rPr>
                  </w:pPr>
                  <w:r>
                    <w:rPr>
                      <w:rFonts w:hint="eastAsia"/>
                      <w:color w:val="auto"/>
                      <w:lang w:val="en-US" w:eastAsia="zh-CN"/>
                    </w:rPr>
                    <w:t>平均值或范围值</w:t>
                  </w:r>
                </w:p>
              </w:tc>
              <w:tc>
                <w:tcPr>
                  <w:tcW w:w="551" w:type="pct"/>
                  <w:vMerge w:val="restart"/>
                  <w:vAlign w:val="center"/>
                </w:tcPr>
                <w:p w14:paraId="7ED866CA">
                  <w:pPr>
                    <w:pStyle w:val="39"/>
                    <w:bidi w:val="0"/>
                    <w:jc w:val="center"/>
                    <w:rPr>
                      <w:rFonts w:hint="default"/>
                      <w:color w:val="auto"/>
                      <w:lang w:val="en-US" w:eastAsia="zh-CN"/>
                    </w:rPr>
                  </w:pPr>
                  <w:r>
                    <w:rPr>
                      <w:rFonts w:hint="eastAsia"/>
                      <w:color w:val="auto"/>
                      <w:lang w:val="en-US" w:eastAsia="zh-CN"/>
                    </w:rPr>
                    <w:t>标准限值</w:t>
                  </w:r>
                </w:p>
              </w:tc>
              <w:tc>
                <w:tcPr>
                  <w:tcW w:w="448" w:type="pct"/>
                  <w:vMerge w:val="restart"/>
                  <w:vAlign w:val="center"/>
                </w:tcPr>
                <w:p w14:paraId="4AD35052">
                  <w:pPr>
                    <w:pStyle w:val="39"/>
                    <w:bidi w:val="0"/>
                    <w:jc w:val="center"/>
                    <w:rPr>
                      <w:rFonts w:hint="default"/>
                      <w:color w:val="auto"/>
                      <w:lang w:val="en-US" w:eastAsia="zh-CN"/>
                    </w:rPr>
                  </w:pPr>
                  <w:r>
                    <w:rPr>
                      <w:rFonts w:hint="eastAsia"/>
                      <w:color w:val="auto"/>
                      <w:lang w:val="en-US" w:eastAsia="zh-CN"/>
                    </w:rPr>
                    <w:t>达标情况</w:t>
                  </w:r>
                </w:p>
              </w:tc>
            </w:tr>
            <w:tr w14:paraId="6451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379"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14:paraId="16FAFDBB">
                  <w:pPr>
                    <w:pStyle w:val="39"/>
                    <w:bidi w:val="0"/>
                    <w:snapToGrid w:val="0"/>
                    <w:jc w:val="center"/>
                    <mc:AlternateContent>
                      <mc:Choice Requires="wpsCustomData">
                        <wpsCustomData:diagonalParaType/>
                      </mc:Choice>
                    </mc:AlternateContent>
                    <w:rPr>
                      <w:rFonts w:hint="default"/>
                      <w:color w:val="auto"/>
                      <w:lang w:val="en-US" w:eastAsia="zh-CN"/>
                    </w:rPr>
                  </w:pPr>
                  <w:r>
                    <w:rPr>
                      <w:rFonts w:hint="eastAsia"/>
                      <w:color w:val="auto"/>
                      <w:lang w:val="en-US" w:eastAsia="zh-CN"/>
                    </w:rPr>
                    <w:t>检测项目</w:t>
                  </w:r>
                </w:p>
                <w:p w14:paraId="52124AEF">
                  <w:pPr>
                    <w:pStyle w:val="39"/>
                    <w:bidi w:val="0"/>
                    <w:jc w:val="center"/>
                    <w:rPr>
                      <w:rFonts w:hint="default"/>
                      <w:color w:val="auto"/>
                      <w:lang w:val="en-US" w:eastAsia="zh-CN"/>
                    </w:rPr>
                  </w:pPr>
                  <w:r>
                    <w:rPr>
                      <w:rFonts w:hint="eastAsia"/>
                      <w:color w:val="auto"/>
                      <w:lang w:val="en-US" w:eastAsia="zh-CN"/>
                    </w:rPr>
                    <w:t>样品编号</w:t>
                  </w:r>
                </w:p>
              </w:tc>
              <w:tc>
                <w:tcPr>
                  <w:tcW w:w="658" w:type="pct"/>
                  <w:vAlign w:val="center"/>
                </w:tcPr>
                <w:p w14:paraId="6F9B7E98">
                  <w:pPr>
                    <w:pStyle w:val="39"/>
                    <w:bidi w:val="0"/>
                    <w:jc w:val="center"/>
                    <w:rPr>
                      <w:rFonts w:hint="default"/>
                      <w:color w:val="auto"/>
                      <w:lang w:val="en-US" w:eastAsia="zh-CN"/>
                    </w:rPr>
                  </w:pPr>
                  <w:r>
                    <w:rPr>
                      <w:rFonts w:hint="default"/>
                      <w:color w:val="auto"/>
                      <w:lang w:val="en-US" w:eastAsia="zh-CN"/>
                    </w:rPr>
                    <w:t>F241206078-W0101</w:t>
                  </w:r>
                </w:p>
              </w:tc>
              <w:tc>
                <w:tcPr>
                  <w:tcW w:w="899" w:type="pct"/>
                  <w:vAlign w:val="center"/>
                </w:tcPr>
                <w:p w14:paraId="61E2BE9A">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2</w:t>
                  </w:r>
                </w:p>
              </w:tc>
              <w:tc>
                <w:tcPr>
                  <w:tcW w:w="864" w:type="pct"/>
                  <w:vAlign w:val="center"/>
                </w:tcPr>
                <w:p w14:paraId="28411BAD">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3</w:t>
                  </w:r>
                </w:p>
              </w:tc>
              <w:tc>
                <w:tcPr>
                  <w:tcW w:w="652" w:type="pct"/>
                  <w:vAlign w:val="center"/>
                </w:tcPr>
                <w:p w14:paraId="0593EC3C">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4</w:t>
                  </w:r>
                </w:p>
              </w:tc>
              <w:tc>
                <w:tcPr>
                  <w:tcW w:w="545" w:type="pct"/>
                  <w:vMerge w:val="continue"/>
                  <w:vAlign w:val="center"/>
                </w:tcPr>
                <w:p w14:paraId="3C47B60A">
                  <w:pPr>
                    <w:pStyle w:val="39"/>
                    <w:bidi w:val="0"/>
                    <w:jc w:val="center"/>
                    <w:rPr>
                      <w:rFonts w:hint="default"/>
                      <w:color w:val="auto"/>
                      <w:lang w:val="en-US" w:eastAsia="zh-CN"/>
                    </w:rPr>
                  </w:pPr>
                </w:p>
              </w:tc>
              <w:tc>
                <w:tcPr>
                  <w:tcW w:w="551" w:type="pct"/>
                  <w:vMerge w:val="continue"/>
                  <w:vAlign w:val="center"/>
                </w:tcPr>
                <w:p w14:paraId="1B414CEF">
                  <w:pPr>
                    <w:pStyle w:val="39"/>
                    <w:bidi w:val="0"/>
                    <w:jc w:val="center"/>
                    <w:rPr>
                      <w:rFonts w:hint="default"/>
                      <w:color w:val="auto"/>
                      <w:lang w:val="en-US" w:eastAsia="zh-CN"/>
                    </w:rPr>
                  </w:pPr>
                </w:p>
              </w:tc>
              <w:tc>
                <w:tcPr>
                  <w:tcW w:w="448" w:type="pct"/>
                  <w:vMerge w:val="continue"/>
                  <w:vAlign w:val="center"/>
                </w:tcPr>
                <w:p w14:paraId="601A7850">
                  <w:pPr>
                    <w:pStyle w:val="39"/>
                    <w:bidi w:val="0"/>
                    <w:jc w:val="center"/>
                    <w:rPr>
                      <w:rFonts w:hint="default"/>
                      <w:color w:val="auto"/>
                      <w:lang w:val="en-US" w:eastAsia="zh-CN"/>
                    </w:rPr>
                  </w:pPr>
                </w:p>
              </w:tc>
            </w:tr>
            <w:tr w14:paraId="0EE25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761827E3">
                  <w:pPr>
                    <w:pStyle w:val="39"/>
                    <w:bidi w:val="0"/>
                    <w:jc w:val="center"/>
                    <w:rPr>
                      <w:rFonts w:hint="default"/>
                      <w:color w:val="auto"/>
                      <w:lang w:val="en-US" w:eastAsia="zh-CN"/>
                    </w:rPr>
                  </w:pPr>
                  <w:r>
                    <w:rPr>
                      <w:rFonts w:hint="eastAsia"/>
                      <w:color w:val="auto"/>
                      <w:lang w:val="en-US" w:eastAsia="zh-CN"/>
                    </w:rPr>
                    <w:t>pH</w:t>
                  </w:r>
                </w:p>
              </w:tc>
              <w:tc>
                <w:tcPr>
                  <w:tcW w:w="658" w:type="pct"/>
                  <w:vAlign w:val="center"/>
                </w:tcPr>
                <w:p w14:paraId="30738AA7">
                  <w:pPr>
                    <w:pStyle w:val="39"/>
                    <w:bidi w:val="0"/>
                    <w:jc w:val="center"/>
                    <w:rPr>
                      <w:rFonts w:hint="default"/>
                      <w:color w:val="auto"/>
                      <w:lang w:val="en-US" w:eastAsia="zh-CN"/>
                    </w:rPr>
                  </w:pPr>
                  <w:r>
                    <w:rPr>
                      <w:rFonts w:hint="eastAsia"/>
                      <w:color w:val="auto"/>
                      <w:lang w:val="en-US" w:eastAsia="zh-CN"/>
                    </w:rPr>
                    <w:t>6.5</w:t>
                  </w:r>
                </w:p>
              </w:tc>
              <w:tc>
                <w:tcPr>
                  <w:tcW w:w="899" w:type="pct"/>
                  <w:vAlign w:val="center"/>
                </w:tcPr>
                <w:p w14:paraId="7B77F1D8">
                  <w:pPr>
                    <w:pStyle w:val="39"/>
                    <w:bidi w:val="0"/>
                    <w:jc w:val="center"/>
                    <w:rPr>
                      <w:rFonts w:hint="default"/>
                      <w:color w:val="auto"/>
                      <w:lang w:val="en-US" w:eastAsia="zh-CN"/>
                    </w:rPr>
                  </w:pPr>
                  <w:r>
                    <w:rPr>
                      <w:rFonts w:hint="eastAsia"/>
                      <w:color w:val="auto"/>
                      <w:lang w:val="en-US" w:eastAsia="zh-CN"/>
                    </w:rPr>
                    <w:t>6.3</w:t>
                  </w:r>
                </w:p>
              </w:tc>
              <w:tc>
                <w:tcPr>
                  <w:tcW w:w="864" w:type="pct"/>
                  <w:vAlign w:val="center"/>
                </w:tcPr>
                <w:p w14:paraId="3ACFB1AD">
                  <w:pPr>
                    <w:pStyle w:val="39"/>
                    <w:bidi w:val="0"/>
                    <w:jc w:val="center"/>
                    <w:rPr>
                      <w:rFonts w:hint="default"/>
                      <w:color w:val="auto"/>
                      <w:lang w:val="en-US" w:eastAsia="zh-CN"/>
                    </w:rPr>
                  </w:pPr>
                  <w:r>
                    <w:rPr>
                      <w:rFonts w:hint="eastAsia"/>
                      <w:color w:val="auto"/>
                      <w:lang w:val="en-US" w:eastAsia="zh-CN"/>
                    </w:rPr>
                    <w:t>6.8</w:t>
                  </w:r>
                </w:p>
              </w:tc>
              <w:tc>
                <w:tcPr>
                  <w:tcW w:w="652" w:type="pct"/>
                  <w:vAlign w:val="center"/>
                </w:tcPr>
                <w:p w14:paraId="744F80F1">
                  <w:pPr>
                    <w:pStyle w:val="39"/>
                    <w:bidi w:val="0"/>
                    <w:jc w:val="center"/>
                    <w:rPr>
                      <w:rFonts w:hint="default"/>
                      <w:color w:val="auto"/>
                      <w:lang w:val="en-US" w:eastAsia="zh-CN"/>
                    </w:rPr>
                  </w:pPr>
                  <w:r>
                    <w:rPr>
                      <w:rFonts w:hint="eastAsia"/>
                      <w:color w:val="auto"/>
                      <w:lang w:val="en-US" w:eastAsia="zh-CN"/>
                    </w:rPr>
                    <w:t>6.9</w:t>
                  </w:r>
                </w:p>
              </w:tc>
              <w:tc>
                <w:tcPr>
                  <w:tcW w:w="545" w:type="pct"/>
                  <w:vAlign w:val="center"/>
                </w:tcPr>
                <w:p w14:paraId="6070550C">
                  <w:pPr>
                    <w:pStyle w:val="39"/>
                    <w:bidi w:val="0"/>
                    <w:jc w:val="center"/>
                    <w:rPr>
                      <w:rFonts w:hint="default"/>
                      <w:color w:val="auto"/>
                      <w:lang w:val="en-US" w:eastAsia="zh-CN"/>
                    </w:rPr>
                  </w:pPr>
                  <w:r>
                    <w:rPr>
                      <w:rFonts w:hint="eastAsia"/>
                      <w:color w:val="auto"/>
                      <w:lang w:val="en-US" w:eastAsia="zh-CN"/>
                    </w:rPr>
                    <w:t>6.3~3.6</w:t>
                  </w:r>
                </w:p>
              </w:tc>
              <w:tc>
                <w:tcPr>
                  <w:tcW w:w="551" w:type="pct"/>
                  <w:vAlign w:val="center"/>
                </w:tcPr>
                <w:p w14:paraId="7CF2EABC">
                  <w:pPr>
                    <w:pStyle w:val="39"/>
                    <w:bidi w:val="0"/>
                    <w:jc w:val="center"/>
                    <w:rPr>
                      <w:rFonts w:hint="default"/>
                      <w:color w:val="auto"/>
                      <w:lang w:val="en-US" w:eastAsia="zh-CN"/>
                    </w:rPr>
                  </w:pPr>
                  <w:r>
                    <w:rPr>
                      <w:rFonts w:hint="eastAsia"/>
                      <w:color w:val="auto"/>
                      <w:lang w:val="en-US" w:eastAsia="zh-CN"/>
                    </w:rPr>
                    <w:t>6~9</w:t>
                  </w:r>
                </w:p>
              </w:tc>
              <w:tc>
                <w:tcPr>
                  <w:tcW w:w="448" w:type="pct"/>
                  <w:vAlign w:val="center"/>
                </w:tcPr>
                <w:p w14:paraId="77C1F2DE">
                  <w:pPr>
                    <w:pStyle w:val="39"/>
                    <w:bidi w:val="0"/>
                    <w:jc w:val="center"/>
                    <w:rPr>
                      <w:rFonts w:hint="default"/>
                      <w:color w:val="auto"/>
                      <w:lang w:val="en-US" w:eastAsia="zh-CN"/>
                    </w:rPr>
                  </w:pPr>
                  <w:r>
                    <w:rPr>
                      <w:rFonts w:hint="eastAsia"/>
                      <w:color w:val="auto"/>
                      <w:lang w:val="en-US" w:eastAsia="zh-CN"/>
                    </w:rPr>
                    <w:t>达标</w:t>
                  </w:r>
                </w:p>
              </w:tc>
            </w:tr>
            <w:tr w14:paraId="3C387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1C589E9A">
                  <w:pPr>
                    <w:pStyle w:val="39"/>
                    <w:bidi w:val="0"/>
                    <w:jc w:val="center"/>
                    <w:rPr>
                      <w:rFonts w:hint="default"/>
                      <w:color w:val="auto"/>
                      <w:lang w:val="en-US" w:eastAsia="zh-CN"/>
                    </w:rPr>
                  </w:pPr>
                  <w:r>
                    <w:rPr>
                      <w:rFonts w:hint="eastAsia"/>
                      <w:color w:val="auto"/>
                      <w:lang w:val="en-US" w:eastAsia="zh-CN"/>
                    </w:rPr>
                    <w:t>化学需氧量</w:t>
                  </w:r>
                </w:p>
              </w:tc>
              <w:tc>
                <w:tcPr>
                  <w:tcW w:w="658" w:type="pct"/>
                  <w:vAlign w:val="center"/>
                </w:tcPr>
                <w:p w14:paraId="097E8995">
                  <w:pPr>
                    <w:pStyle w:val="39"/>
                    <w:bidi w:val="0"/>
                    <w:jc w:val="center"/>
                    <w:rPr>
                      <w:rFonts w:hint="default"/>
                      <w:color w:val="auto"/>
                      <w:lang w:val="en-US" w:eastAsia="zh-CN"/>
                    </w:rPr>
                  </w:pPr>
                  <w:r>
                    <w:rPr>
                      <w:rFonts w:hint="eastAsia"/>
                      <w:color w:val="auto"/>
                      <w:lang w:val="en-US" w:eastAsia="zh-CN"/>
                    </w:rPr>
                    <w:t>381</w:t>
                  </w:r>
                </w:p>
              </w:tc>
              <w:tc>
                <w:tcPr>
                  <w:tcW w:w="899" w:type="pct"/>
                  <w:vAlign w:val="center"/>
                </w:tcPr>
                <w:p w14:paraId="0D157529">
                  <w:pPr>
                    <w:pStyle w:val="39"/>
                    <w:bidi w:val="0"/>
                    <w:jc w:val="center"/>
                    <w:rPr>
                      <w:rFonts w:hint="default"/>
                      <w:color w:val="auto"/>
                      <w:lang w:val="en-US" w:eastAsia="zh-CN"/>
                    </w:rPr>
                  </w:pPr>
                  <w:r>
                    <w:rPr>
                      <w:rFonts w:hint="eastAsia"/>
                      <w:color w:val="auto"/>
                      <w:lang w:val="en-US" w:eastAsia="zh-CN"/>
                    </w:rPr>
                    <w:t>408</w:t>
                  </w:r>
                </w:p>
              </w:tc>
              <w:tc>
                <w:tcPr>
                  <w:tcW w:w="864" w:type="pct"/>
                  <w:vAlign w:val="center"/>
                </w:tcPr>
                <w:p w14:paraId="2C242B12">
                  <w:pPr>
                    <w:pStyle w:val="39"/>
                    <w:bidi w:val="0"/>
                    <w:jc w:val="center"/>
                    <w:rPr>
                      <w:rFonts w:hint="default"/>
                      <w:color w:val="auto"/>
                      <w:lang w:val="en-US" w:eastAsia="zh-CN"/>
                    </w:rPr>
                  </w:pPr>
                  <w:r>
                    <w:rPr>
                      <w:rFonts w:hint="eastAsia"/>
                      <w:color w:val="auto"/>
                      <w:lang w:val="en-US" w:eastAsia="zh-CN"/>
                    </w:rPr>
                    <w:t>296</w:t>
                  </w:r>
                </w:p>
              </w:tc>
              <w:tc>
                <w:tcPr>
                  <w:tcW w:w="652" w:type="pct"/>
                  <w:vAlign w:val="center"/>
                </w:tcPr>
                <w:p w14:paraId="31DC00FE">
                  <w:pPr>
                    <w:pStyle w:val="39"/>
                    <w:bidi w:val="0"/>
                    <w:jc w:val="center"/>
                    <w:rPr>
                      <w:rFonts w:hint="default"/>
                      <w:color w:val="auto"/>
                      <w:lang w:val="en-US" w:eastAsia="zh-CN"/>
                    </w:rPr>
                  </w:pPr>
                  <w:r>
                    <w:rPr>
                      <w:rFonts w:hint="eastAsia"/>
                      <w:color w:val="auto"/>
                      <w:lang w:val="en-US" w:eastAsia="zh-CN"/>
                    </w:rPr>
                    <w:t>335</w:t>
                  </w:r>
                </w:p>
              </w:tc>
              <w:tc>
                <w:tcPr>
                  <w:tcW w:w="545" w:type="pct"/>
                  <w:vAlign w:val="center"/>
                </w:tcPr>
                <w:p w14:paraId="426EB631">
                  <w:pPr>
                    <w:pStyle w:val="39"/>
                    <w:bidi w:val="0"/>
                    <w:jc w:val="center"/>
                    <w:rPr>
                      <w:rFonts w:hint="default"/>
                      <w:color w:val="auto"/>
                      <w:lang w:val="en-US" w:eastAsia="zh-CN"/>
                    </w:rPr>
                  </w:pPr>
                  <w:r>
                    <w:rPr>
                      <w:rFonts w:hint="eastAsia"/>
                      <w:color w:val="auto"/>
                      <w:lang w:val="en-US" w:eastAsia="zh-CN"/>
                    </w:rPr>
                    <w:t>355</w:t>
                  </w:r>
                </w:p>
              </w:tc>
              <w:tc>
                <w:tcPr>
                  <w:tcW w:w="551" w:type="pct"/>
                  <w:vAlign w:val="center"/>
                </w:tcPr>
                <w:p w14:paraId="3071EDF5">
                  <w:pPr>
                    <w:pStyle w:val="39"/>
                    <w:bidi w:val="0"/>
                    <w:jc w:val="center"/>
                    <w:rPr>
                      <w:rFonts w:hint="default"/>
                      <w:color w:val="auto"/>
                      <w:lang w:val="en-US" w:eastAsia="zh-CN"/>
                    </w:rPr>
                  </w:pPr>
                  <w:r>
                    <w:rPr>
                      <w:rFonts w:hint="eastAsia"/>
                      <w:color w:val="auto"/>
                      <w:lang w:val="en-US" w:eastAsia="zh-CN"/>
                    </w:rPr>
                    <w:t>500</w:t>
                  </w:r>
                </w:p>
              </w:tc>
              <w:tc>
                <w:tcPr>
                  <w:tcW w:w="448" w:type="pct"/>
                  <w:vAlign w:val="center"/>
                </w:tcPr>
                <w:p w14:paraId="7BD3E05A">
                  <w:pPr>
                    <w:pStyle w:val="39"/>
                    <w:bidi w:val="0"/>
                    <w:rPr>
                      <w:rFonts w:hint="default"/>
                      <w:color w:val="auto"/>
                      <w:lang w:val="en-US" w:eastAsia="zh-CN"/>
                    </w:rPr>
                  </w:pPr>
                  <w:r>
                    <w:rPr>
                      <w:rFonts w:hint="eastAsia"/>
                      <w:color w:val="auto"/>
                      <w:lang w:val="en-US" w:eastAsia="zh-CN"/>
                    </w:rPr>
                    <w:t>达标</w:t>
                  </w:r>
                </w:p>
              </w:tc>
            </w:tr>
            <w:tr w14:paraId="75AA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354A3EF6">
                  <w:pPr>
                    <w:pStyle w:val="39"/>
                    <w:bidi w:val="0"/>
                    <w:jc w:val="center"/>
                    <w:rPr>
                      <w:rFonts w:hint="default"/>
                      <w:color w:val="auto"/>
                      <w:lang w:val="en-US" w:eastAsia="zh-CN"/>
                    </w:rPr>
                  </w:pPr>
                  <w:r>
                    <w:rPr>
                      <w:rFonts w:hint="eastAsia"/>
                      <w:color w:val="auto"/>
                      <w:lang w:val="en-US" w:eastAsia="zh-CN"/>
                    </w:rPr>
                    <w:t>五日生化需氧量</w:t>
                  </w:r>
                </w:p>
              </w:tc>
              <w:tc>
                <w:tcPr>
                  <w:tcW w:w="658" w:type="pct"/>
                  <w:vAlign w:val="center"/>
                </w:tcPr>
                <w:p w14:paraId="7A403B9B">
                  <w:pPr>
                    <w:pStyle w:val="39"/>
                    <w:bidi w:val="0"/>
                    <w:jc w:val="center"/>
                    <w:rPr>
                      <w:rFonts w:hint="default"/>
                      <w:color w:val="auto"/>
                      <w:lang w:val="en-US" w:eastAsia="zh-CN"/>
                    </w:rPr>
                  </w:pPr>
                  <w:r>
                    <w:rPr>
                      <w:rFonts w:hint="eastAsia"/>
                      <w:color w:val="auto"/>
                      <w:lang w:val="en-US" w:eastAsia="zh-CN"/>
                    </w:rPr>
                    <w:t>127</w:t>
                  </w:r>
                </w:p>
              </w:tc>
              <w:tc>
                <w:tcPr>
                  <w:tcW w:w="899" w:type="pct"/>
                  <w:vAlign w:val="center"/>
                </w:tcPr>
                <w:p w14:paraId="3F5E4A23">
                  <w:pPr>
                    <w:pStyle w:val="39"/>
                    <w:bidi w:val="0"/>
                    <w:jc w:val="center"/>
                    <w:rPr>
                      <w:rFonts w:hint="default"/>
                      <w:color w:val="auto"/>
                      <w:lang w:val="en-US" w:eastAsia="zh-CN"/>
                    </w:rPr>
                  </w:pPr>
                  <w:r>
                    <w:rPr>
                      <w:rFonts w:hint="eastAsia"/>
                      <w:color w:val="auto"/>
                      <w:lang w:val="en-US" w:eastAsia="zh-CN"/>
                    </w:rPr>
                    <w:t>136</w:t>
                  </w:r>
                </w:p>
              </w:tc>
              <w:tc>
                <w:tcPr>
                  <w:tcW w:w="864" w:type="pct"/>
                  <w:vAlign w:val="center"/>
                </w:tcPr>
                <w:p w14:paraId="1A77BEC9">
                  <w:pPr>
                    <w:pStyle w:val="39"/>
                    <w:bidi w:val="0"/>
                    <w:jc w:val="center"/>
                    <w:rPr>
                      <w:rFonts w:hint="default"/>
                      <w:color w:val="auto"/>
                      <w:lang w:val="en-US" w:eastAsia="zh-CN"/>
                    </w:rPr>
                  </w:pPr>
                  <w:r>
                    <w:rPr>
                      <w:rFonts w:hint="eastAsia"/>
                      <w:color w:val="auto"/>
                      <w:lang w:val="en-US" w:eastAsia="zh-CN"/>
                    </w:rPr>
                    <w:t>296</w:t>
                  </w:r>
                </w:p>
              </w:tc>
              <w:tc>
                <w:tcPr>
                  <w:tcW w:w="652" w:type="pct"/>
                  <w:vAlign w:val="center"/>
                </w:tcPr>
                <w:p w14:paraId="78C64B38">
                  <w:pPr>
                    <w:pStyle w:val="39"/>
                    <w:bidi w:val="0"/>
                    <w:jc w:val="center"/>
                    <w:rPr>
                      <w:rFonts w:hint="default"/>
                      <w:color w:val="auto"/>
                      <w:lang w:val="en-US" w:eastAsia="zh-CN"/>
                    </w:rPr>
                  </w:pPr>
                  <w:r>
                    <w:rPr>
                      <w:rFonts w:hint="eastAsia"/>
                      <w:color w:val="auto"/>
                      <w:lang w:val="en-US" w:eastAsia="zh-CN"/>
                    </w:rPr>
                    <w:t>335</w:t>
                  </w:r>
                </w:p>
              </w:tc>
              <w:tc>
                <w:tcPr>
                  <w:tcW w:w="545" w:type="pct"/>
                  <w:vAlign w:val="center"/>
                </w:tcPr>
                <w:p w14:paraId="52991714">
                  <w:pPr>
                    <w:pStyle w:val="39"/>
                    <w:bidi w:val="0"/>
                    <w:jc w:val="center"/>
                    <w:rPr>
                      <w:rFonts w:hint="default"/>
                      <w:color w:val="auto"/>
                      <w:lang w:val="en-US" w:eastAsia="zh-CN"/>
                    </w:rPr>
                  </w:pPr>
                  <w:r>
                    <w:rPr>
                      <w:rFonts w:hint="eastAsia"/>
                      <w:color w:val="auto"/>
                      <w:lang w:val="en-US" w:eastAsia="zh-CN"/>
                    </w:rPr>
                    <w:t>355</w:t>
                  </w:r>
                </w:p>
              </w:tc>
              <w:tc>
                <w:tcPr>
                  <w:tcW w:w="551" w:type="pct"/>
                  <w:vAlign w:val="center"/>
                </w:tcPr>
                <w:p w14:paraId="1125F3AC">
                  <w:pPr>
                    <w:pStyle w:val="39"/>
                    <w:bidi w:val="0"/>
                    <w:jc w:val="center"/>
                    <w:rPr>
                      <w:rFonts w:hint="default"/>
                      <w:color w:val="auto"/>
                      <w:lang w:val="en-US" w:eastAsia="zh-CN"/>
                    </w:rPr>
                  </w:pPr>
                  <w:r>
                    <w:rPr>
                      <w:rFonts w:hint="eastAsia"/>
                      <w:color w:val="auto"/>
                      <w:lang w:val="en-US" w:eastAsia="zh-CN"/>
                    </w:rPr>
                    <w:t>300</w:t>
                  </w:r>
                </w:p>
              </w:tc>
              <w:tc>
                <w:tcPr>
                  <w:tcW w:w="448" w:type="pct"/>
                  <w:vAlign w:val="center"/>
                </w:tcPr>
                <w:p w14:paraId="1491F5FE">
                  <w:pPr>
                    <w:pStyle w:val="39"/>
                    <w:bidi w:val="0"/>
                    <w:rPr>
                      <w:rFonts w:hint="default"/>
                      <w:color w:val="auto"/>
                      <w:lang w:val="en-US" w:eastAsia="zh-CN"/>
                    </w:rPr>
                  </w:pPr>
                  <w:r>
                    <w:rPr>
                      <w:rFonts w:hint="eastAsia"/>
                      <w:color w:val="auto"/>
                      <w:lang w:val="en-US" w:eastAsia="zh-CN"/>
                    </w:rPr>
                    <w:t>达标</w:t>
                  </w:r>
                </w:p>
              </w:tc>
            </w:tr>
            <w:tr w14:paraId="4E21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448460DD">
                  <w:pPr>
                    <w:pStyle w:val="39"/>
                    <w:bidi w:val="0"/>
                    <w:jc w:val="center"/>
                    <w:rPr>
                      <w:rFonts w:hint="default"/>
                      <w:color w:val="auto"/>
                      <w:lang w:val="en-US" w:eastAsia="zh-CN"/>
                    </w:rPr>
                  </w:pPr>
                  <w:r>
                    <w:rPr>
                      <w:rFonts w:hint="eastAsia"/>
                      <w:color w:val="auto"/>
                      <w:lang w:val="en-US" w:eastAsia="zh-CN"/>
                    </w:rPr>
                    <w:t>悬浮物</w:t>
                  </w:r>
                </w:p>
              </w:tc>
              <w:tc>
                <w:tcPr>
                  <w:tcW w:w="658" w:type="pct"/>
                  <w:vAlign w:val="center"/>
                </w:tcPr>
                <w:p w14:paraId="60F04327">
                  <w:pPr>
                    <w:pStyle w:val="39"/>
                    <w:bidi w:val="0"/>
                    <w:jc w:val="center"/>
                    <w:rPr>
                      <w:rFonts w:hint="default"/>
                      <w:color w:val="auto"/>
                      <w:lang w:val="en-US" w:eastAsia="zh-CN"/>
                    </w:rPr>
                  </w:pPr>
                  <w:r>
                    <w:rPr>
                      <w:rFonts w:hint="eastAsia"/>
                      <w:color w:val="auto"/>
                      <w:lang w:val="en-US" w:eastAsia="zh-CN"/>
                    </w:rPr>
                    <w:t>111</w:t>
                  </w:r>
                </w:p>
              </w:tc>
              <w:tc>
                <w:tcPr>
                  <w:tcW w:w="899" w:type="pct"/>
                  <w:vAlign w:val="center"/>
                </w:tcPr>
                <w:p w14:paraId="5481444D">
                  <w:pPr>
                    <w:pStyle w:val="39"/>
                    <w:bidi w:val="0"/>
                    <w:jc w:val="center"/>
                    <w:rPr>
                      <w:rFonts w:hint="default"/>
                      <w:color w:val="auto"/>
                      <w:lang w:val="en-US" w:eastAsia="zh-CN"/>
                    </w:rPr>
                  </w:pPr>
                  <w:r>
                    <w:rPr>
                      <w:rFonts w:hint="eastAsia"/>
                      <w:color w:val="auto"/>
                      <w:lang w:val="en-US" w:eastAsia="zh-CN"/>
                    </w:rPr>
                    <w:t>103</w:t>
                  </w:r>
                </w:p>
              </w:tc>
              <w:tc>
                <w:tcPr>
                  <w:tcW w:w="864" w:type="pct"/>
                  <w:vAlign w:val="center"/>
                </w:tcPr>
                <w:p w14:paraId="5836E631">
                  <w:pPr>
                    <w:pStyle w:val="39"/>
                    <w:bidi w:val="0"/>
                    <w:jc w:val="center"/>
                    <w:rPr>
                      <w:rFonts w:hint="default"/>
                      <w:color w:val="auto"/>
                      <w:lang w:val="en-US" w:eastAsia="zh-CN"/>
                    </w:rPr>
                  </w:pPr>
                  <w:r>
                    <w:rPr>
                      <w:rFonts w:hint="eastAsia"/>
                      <w:color w:val="auto"/>
                      <w:lang w:val="en-US" w:eastAsia="zh-CN"/>
                    </w:rPr>
                    <w:t>98.7</w:t>
                  </w:r>
                </w:p>
              </w:tc>
              <w:tc>
                <w:tcPr>
                  <w:tcW w:w="652" w:type="pct"/>
                  <w:vAlign w:val="center"/>
                </w:tcPr>
                <w:p w14:paraId="70F5FDB0">
                  <w:pPr>
                    <w:pStyle w:val="39"/>
                    <w:bidi w:val="0"/>
                    <w:jc w:val="center"/>
                    <w:rPr>
                      <w:rFonts w:hint="default"/>
                      <w:color w:val="auto"/>
                      <w:lang w:val="en-US" w:eastAsia="zh-CN"/>
                    </w:rPr>
                  </w:pPr>
                  <w:r>
                    <w:rPr>
                      <w:rFonts w:hint="eastAsia"/>
                      <w:color w:val="auto"/>
                      <w:lang w:val="en-US" w:eastAsia="zh-CN"/>
                    </w:rPr>
                    <w:t>112</w:t>
                  </w:r>
                </w:p>
              </w:tc>
              <w:tc>
                <w:tcPr>
                  <w:tcW w:w="545" w:type="pct"/>
                  <w:vAlign w:val="center"/>
                </w:tcPr>
                <w:p w14:paraId="760AE7F9">
                  <w:pPr>
                    <w:pStyle w:val="39"/>
                    <w:bidi w:val="0"/>
                    <w:jc w:val="center"/>
                    <w:rPr>
                      <w:rFonts w:hint="default"/>
                      <w:color w:val="auto"/>
                      <w:lang w:val="en-US" w:eastAsia="zh-CN"/>
                    </w:rPr>
                  </w:pPr>
                  <w:r>
                    <w:rPr>
                      <w:rFonts w:hint="eastAsia"/>
                      <w:color w:val="auto"/>
                      <w:lang w:val="en-US" w:eastAsia="zh-CN"/>
                    </w:rPr>
                    <w:t>118</w:t>
                  </w:r>
                </w:p>
              </w:tc>
              <w:tc>
                <w:tcPr>
                  <w:tcW w:w="551" w:type="pct"/>
                  <w:vAlign w:val="center"/>
                </w:tcPr>
                <w:p w14:paraId="73A4ADB2">
                  <w:pPr>
                    <w:pStyle w:val="39"/>
                    <w:bidi w:val="0"/>
                    <w:jc w:val="center"/>
                    <w:rPr>
                      <w:rFonts w:hint="default"/>
                      <w:color w:val="auto"/>
                      <w:lang w:val="en-US" w:eastAsia="zh-CN"/>
                    </w:rPr>
                  </w:pPr>
                  <w:r>
                    <w:rPr>
                      <w:rFonts w:hint="eastAsia"/>
                      <w:color w:val="auto"/>
                      <w:lang w:val="en-US" w:eastAsia="zh-CN"/>
                    </w:rPr>
                    <w:t>300</w:t>
                  </w:r>
                </w:p>
              </w:tc>
              <w:tc>
                <w:tcPr>
                  <w:tcW w:w="448" w:type="pct"/>
                  <w:vAlign w:val="center"/>
                </w:tcPr>
                <w:p w14:paraId="743733C4">
                  <w:pPr>
                    <w:pStyle w:val="39"/>
                    <w:bidi w:val="0"/>
                    <w:rPr>
                      <w:rFonts w:hint="default"/>
                      <w:color w:val="auto"/>
                      <w:lang w:val="en-US" w:eastAsia="zh-CN"/>
                    </w:rPr>
                  </w:pPr>
                  <w:r>
                    <w:rPr>
                      <w:rFonts w:hint="eastAsia"/>
                      <w:color w:val="auto"/>
                      <w:lang w:val="en-US" w:eastAsia="zh-CN"/>
                    </w:rPr>
                    <w:t>达标</w:t>
                  </w:r>
                </w:p>
              </w:tc>
            </w:tr>
            <w:tr w14:paraId="2B9F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708ABF65">
                  <w:pPr>
                    <w:pStyle w:val="39"/>
                    <w:bidi w:val="0"/>
                    <w:jc w:val="center"/>
                    <w:rPr>
                      <w:rFonts w:hint="default"/>
                      <w:color w:val="auto"/>
                      <w:lang w:val="en-US" w:eastAsia="zh-CN"/>
                    </w:rPr>
                  </w:pPr>
                  <w:r>
                    <w:rPr>
                      <w:rFonts w:hint="eastAsia"/>
                      <w:color w:val="auto"/>
                      <w:lang w:val="en-US" w:eastAsia="zh-CN"/>
                    </w:rPr>
                    <w:t>氨氮</w:t>
                  </w:r>
                </w:p>
              </w:tc>
              <w:tc>
                <w:tcPr>
                  <w:tcW w:w="658" w:type="pct"/>
                  <w:vAlign w:val="center"/>
                </w:tcPr>
                <w:p w14:paraId="35FA9E30">
                  <w:pPr>
                    <w:pStyle w:val="39"/>
                    <w:bidi w:val="0"/>
                    <w:jc w:val="center"/>
                    <w:rPr>
                      <w:rFonts w:hint="default"/>
                      <w:color w:val="auto"/>
                      <w:lang w:val="en-US" w:eastAsia="zh-CN"/>
                    </w:rPr>
                  </w:pPr>
                  <w:r>
                    <w:rPr>
                      <w:rFonts w:hint="eastAsia"/>
                      <w:color w:val="auto"/>
                      <w:lang w:val="en-US" w:eastAsia="zh-CN"/>
                    </w:rPr>
                    <w:t>13.5</w:t>
                  </w:r>
                </w:p>
              </w:tc>
              <w:tc>
                <w:tcPr>
                  <w:tcW w:w="899" w:type="pct"/>
                  <w:vAlign w:val="center"/>
                </w:tcPr>
                <w:p w14:paraId="63CB4F8C">
                  <w:pPr>
                    <w:pStyle w:val="39"/>
                    <w:bidi w:val="0"/>
                    <w:jc w:val="center"/>
                    <w:rPr>
                      <w:rFonts w:hint="default"/>
                      <w:color w:val="auto"/>
                      <w:lang w:val="en-US" w:eastAsia="zh-CN"/>
                    </w:rPr>
                  </w:pPr>
                  <w:r>
                    <w:rPr>
                      <w:rFonts w:hint="eastAsia"/>
                      <w:color w:val="auto"/>
                      <w:lang w:val="en-US" w:eastAsia="zh-CN"/>
                    </w:rPr>
                    <w:t>10.7</w:t>
                  </w:r>
                </w:p>
              </w:tc>
              <w:tc>
                <w:tcPr>
                  <w:tcW w:w="864" w:type="pct"/>
                  <w:vAlign w:val="center"/>
                </w:tcPr>
                <w:p w14:paraId="7D7589FA">
                  <w:pPr>
                    <w:pStyle w:val="39"/>
                    <w:bidi w:val="0"/>
                    <w:jc w:val="center"/>
                    <w:rPr>
                      <w:rFonts w:hint="default"/>
                      <w:color w:val="auto"/>
                      <w:lang w:val="en-US" w:eastAsia="zh-CN"/>
                    </w:rPr>
                  </w:pPr>
                  <w:r>
                    <w:rPr>
                      <w:rFonts w:hint="eastAsia"/>
                      <w:color w:val="auto"/>
                      <w:lang w:val="en-US" w:eastAsia="zh-CN"/>
                    </w:rPr>
                    <w:t>127</w:t>
                  </w:r>
                </w:p>
              </w:tc>
              <w:tc>
                <w:tcPr>
                  <w:tcW w:w="652" w:type="pct"/>
                  <w:vAlign w:val="center"/>
                </w:tcPr>
                <w:p w14:paraId="2BCE13D9">
                  <w:pPr>
                    <w:pStyle w:val="39"/>
                    <w:bidi w:val="0"/>
                    <w:jc w:val="center"/>
                    <w:rPr>
                      <w:rFonts w:hint="default"/>
                      <w:color w:val="auto"/>
                      <w:lang w:val="en-US" w:eastAsia="zh-CN"/>
                    </w:rPr>
                  </w:pPr>
                  <w:r>
                    <w:rPr>
                      <w:rFonts w:hint="eastAsia"/>
                      <w:color w:val="auto"/>
                      <w:lang w:val="en-US" w:eastAsia="zh-CN"/>
                    </w:rPr>
                    <w:t>105</w:t>
                  </w:r>
                </w:p>
              </w:tc>
              <w:tc>
                <w:tcPr>
                  <w:tcW w:w="545" w:type="pct"/>
                  <w:vAlign w:val="center"/>
                </w:tcPr>
                <w:p w14:paraId="689E31EC">
                  <w:pPr>
                    <w:pStyle w:val="39"/>
                    <w:bidi w:val="0"/>
                    <w:jc w:val="center"/>
                    <w:rPr>
                      <w:rFonts w:hint="default"/>
                      <w:color w:val="auto"/>
                      <w:lang w:val="en-US" w:eastAsia="zh-CN"/>
                    </w:rPr>
                  </w:pPr>
                  <w:r>
                    <w:rPr>
                      <w:rFonts w:hint="eastAsia"/>
                      <w:color w:val="auto"/>
                      <w:lang w:val="en-US" w:eastAsia="zh-CN"/>
                    </w:rPr>
                    <w:t>12.8</w:t>
                  </w:r>
                </w:p>
              </w:tc>
              <w:tc>
                <w:tcPr>
                  <w:tcW w:w="551" w:type="pct"/>
                  <w:vAlign w:val="center"/>
                </w:tcPr>
                <w:p w14:paraId="6B0B5B07">
                  <w:pPr>
                    <w:pStyle w:val="39"/>
                    <w:bidi w:val="0"/>
                    <w:jc w:val="center"/>
                    <w:rPr>
                      <w:rFonts w:hint="default"/>
                      <w:color w:val="auto"/>
                      <w:lang w:val="en-US" w:eastAsia="zh-CN"/>
                    </w:rPr>
                  </w:pPr>
                  <w:r>
                    <w:rPr>
                      <w:rFonts w:hint="eastAsia"/>
                      <w:color w:val="auto"/>
                      <w:lang w:val="en-US" w:eastAsia="zh-CN"/>
                    </w:rPr>
                    <w:t>50</w:t>
                  </w:r>
                </w:p>
              </w:tc>
              <w:tc>
                <w:tcPr>
                  <w:tcW w:w="448" w:type="pct"/>
                  <w:vAlign w:val="center"/>
                </w:tcPr>
                <w:p w14:paraId="118115A9">
                  <w:pPr>
                    <w:pStyle w:val="39"/>
                    <w:bidi w:val="0"/>
                    <w:rPr>
                      <w:rFonts w:hint="default"/>
                      <w:color w:val="auto"/>
                      <w:lang w:val="en-US" w:eastAsia="zh-CN"/>
                    </w:rPr>
                  </w:pPr>
                  <w:r>
                    <w:rPr>
                      <w:rFonts w:hint="eastAsia"/>
                      <w:color w:val="auto"/>
                      <w:lang w:val="en-US" w:eastAsia="zh-CN"/>
                    </w:rPr>
                    <w:t>达标</w:t>
                  </w:r>
                </w:p>
              </w:tc>
            </w:tr>
            <w:tr w14:paraId="1E3F5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6A191EE1">
                  <w:pPr>
                    <w:pStyle w:val="39"/>
                    <w:bidi w:val="0"/>
                    <w:jc w:val="center"/>
                    <w:rPr>
                      <w:rFonts w:hint="default"/>
                      <w:color w:val="auto"/>
                      <w:lang w:val="en-US" w:eastAsia="zh-CN"/>
                    </w:rPr>
                  </w:pPr>
                  <w:r>
                    <w:rPr>
                      <w:rFonts w:hint="eastAsia"/>
                      <w:color w:val="auto"/>
                      <w:lang w:val="en-US" w:eastAsia="zh-CN"/>
                    </w:rPr>
                    <w:t>动植物油</w:t>
                  </w:r>
                </w:p>
              </w:tc>
              <w:tc>
                <w:tcPr>
                  <w:tcW w:w="658" w:type="pct"/>
                  <w:vAlign w:val="center"/>
                </w:tcPr>
                <w:p w14:paraId="782BFD82">
                  <w:pPr>
                    <w:pStyle w:val="39"/>
                    <w:bidi w:val="0"/>
                    <w:jc w:val="center"/>
                    <w:rPr>
                      <w:rFonts w:hint="default"/>
                      <w:color w:val="auto"/>
                      <w:lang w:val="en-US" w:eastAsia="zh-CN"/>
                    </w:rPr>
                  </w:pPr>
                  <w:r>
                    <w:rPr>
                      <w:rFonts w:hint="eastAsia"/>
                      <w:color w:val="auto"/>
                      <w:lang w:val="en-US" w:eastAsia="zh-CN"/>
                    </w:rPr>
                    <w:t>2.13</w:t>
                  </w:r>
                </w:p>
              </w:tc>
              <w:tc>
                <w:tcPr>
                  <w:tcW w:w="899" w:type="pct"/>
                  <w:vAlign w:val="center"/>
                </w:tcPr>
                <w:p w14:paraId="73C06D2C">
                  <w:pPr>
                    <w:pStyle w:val="39"/>
                    <w:bidi w:val="0"/>
                    <w:jc w:val="center"/>
                    <w:rPr>
                      <w:rFonts w:hint="default"/>
                      <w:color w:val="auto"/>
                      <w:lang w:val="en-US" w:eastAsia="zh-CN"/>
                    </w:rPr>
                  </w:pPr>
                  <w:r>
                    <w:rPr>
                      <w:rFonts w:hint="eastAsia"/>
                      <w:color w:val="auto"/>
                      <w:lang w:val="en-US" w:eastAsia="zh-CN"/>
                    </w:rPr>
                    <w:t>1.27</w:t>
                  </w:r>
                </w:p>
              </w:tc>
              <w:tc>
                <w:tcPr>
                  <w:tcW w:w="864" w:type="pct"/>
                  <w:vAlign w:val="center"/>
                </w:tcPr>
                <w:p w14:paraId="205D4A3E">
                  <w:pPr>
                    <w:pStyle w:val="39"/>
                    <w:bidi w:val="0"/>
                    <w:jc w:val="center"/>
                    <w:rPr>
                      <w:rFonts w:hint="default"/>
                      <w:color w:val="auto"/>
                      <w:lang w:val="en-US" w:eastAsia="zh-CN"/>
                    </w:rPr>
                  </w:pPr>
                  <w:r>
                    <w:rPr>
                      <w:rFonts w:hint="eastAsia"/>
                      <w:color w:val="auto"/>
                      <w:lang w:val="en-US" w:eastAsia="zh-CN"/>
                    </w:rPr>
                    <w:t>1.18</w:t>
                  </w:r>
                </w:p>
              </w:tc>
              <w:tc>
                <w:tcPr>
                  <w:tcW w:w="652" w:type="pct"/>
                  <w:vAlign w:val="center"/>
                </w:tcPr>
                <w:p w14:paraId="70CC42F9">
                  <w:pPr>
                    <w:pStyle w:val="39"/>
                    <w:bidi w:val="0"/>
                    <w:jc w:val="center"/>
                    <w:rPr>
                      <w:rFonts w:hint="default"/>
                      <w:color w:val="auto"/>
                      <w:lang w:val="en-US" w:eastAsia="zh-CN"/>
                    </w:rPr>
                  </w:pPr>
                  <w:r>
                    <w:rPr>
                      <w:rFonts w:hint="eastAsia"/>
                      <w:color w:val="auto"/>
                      <w:lang w:val="en-US" w:eastAsia="zh-CN"/>
                    </w:rPr>
                    <w:t>2.05</w:t>
                  </w:r>
                </w:p>
              </w:tc>
              <w:tc>
                <w:tcPr>
                  <w:tcW w:w="545" w:type="pct"/>
                  <w:vAlign w:val="center"/>
                </w:tcPr>
                <w:p w14:paraId="142B7A74">
                  <w:pPr>
                    <w:pStyle w:val="39"/>
                    <w:bidi w:val="0"/>
                    <w:jc w:val="center"/>
                    <w:rPr>
                      <w:rFonts w:hint="default"/>
                      <w:color w:val="auto"/>
                      <w:lang w:val="en-US" w:eastAsia="zh-CN"/>
                    </w:rPr>
                  </w:pPr>
                  <w:r>
                    <w:rPr>
                      <w:rFonts w:hint="eastAsia"/>
                      <w:color w:val="auto"/>
                      <w:lang w:val="en-US" w:eastAsia="zh-CN"/>
                    </w:rPr>
                    <w:t>1.66</w:t>
                  </w:r>
                </w:p>
              </w:tc>
              <w:tc>
                <w:tcPr>
                  <w:tcW w:w="551" w:type="pct"/>
                  <w:vAlign w:val="center"/>
                </w:tcPr>
                <w:p w14:paraId="3D256DE5">
                  <w:pPr>
                    <w:pStyle w:val="39"/>
                    <w:bidi w:val="0"/>
                    <w:jc w:val="center"/>
                    <w:rPr>
                      <w:rFonts w:hint="default"/>
                      <w:color w:val="auto"/>
                      <w:lang w:val="en-US" w:eastAsia="zh-CN"/>
                    </w:rPr>
                  </w:pPr>
                  <w:r>
                    <w:rPr>
                      <w:rFonts w:hint="eastAsia"/>
                      <w:color w:val="auto"/>
                      <w:lang w:val="en-US" w:eastAsia="zh-CN"/>
                    </w:rPr>
                    <w:t>100</w:t>
                  </w:r>
                </w:p>
              </w:tc>
              <w:tc>
                <w:tcPr>
                  <w:tcW w:w="448" w:type="pct"/>
                  <w:vAlign w:val="center"/>
                </w:tcPr>
                <w:p w14:paraId="5213F6F0">
                  <w:pPr>
                    <w:pStyle w:val="39"/>
                    <w:bidi w:val="0"/>
                    <w:rPr>
                      <w:rFonts w:hint="default"/>
                      <w:color w:val="auto"/>
                      <w:lang w:val="en-US" w:eastAsia="zh-CN"/>
                    </w:rPr>
                  </w:pPr>
                  <w:r>
                    <w:rPr>
                      <w:rFonts w:hint="eastAsia"/>
                      <w:color w:val="auto"/>
                      <w:lang w:val="en-US" w:eastAsia="zh-CN"/>
                    </w:rPr>
                    <w:t>达标</w:t>
                  </w:r>
                </w:p>
              </w:tc>
            </w:tr>
            <w:tr w14:paraId="3A2DE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3BBD5BAD">
                  <w:pPr>
                    <w:pStyle w:val="39"/>
                    <w:bidi w:val="0"/>
                    <w:jc w:val="center"/>
                    <w:rPr>
                      <w:rFonts w:hint="default"/>
                      <w:color w:val="auto"/>
                      <w:lang w:val="en-US" w:eastAsia="zh-CN"/>
                    </w:rPr>
                  </w:pPr>
                  <w:r>
                    <w:rPr>
                      <w:rFonts w:hint="eastAsia"/>
                      <w:color w:val="auto"/>
                      <w:lang w:val="en-US" w:eastAsia="zh-CN"/>
                    </w:rPr>
                    <w:t>总氮</w:t>
                  </w:r>
                </w:p>
              </w:tc>
              <w:tc>
                <w:tcPr>
                  <w:tcW w:w="658" w:type="pct"/>
                  <w:vAlign w:val="center"/>
                </w:tcPr>
                <w:p w14:paraId="76A8FBD9">
                  <w:pPr>
                    <w:pStyle w:val="39"/>
                    <w:bidi w:val="0"/>
                    <w:jc w:val="center"/>
                    <w:rPr>
                      <w:rFonts w:hint="default"/>
                      <w:color w:val="auto"/>
                      <w:lang w:val="en-US" w:eastAsia="zh-CN"/>
                    </w:rPr>
                  </w:pPr>
                  <w:r>
                    <w:rPr>
                      <w:rFonts w:hint="eastAsia"/>
                      <w:color w:val="auto"/>
                      <w:lang w:val="en-US" w:eastAsia="zh-CN"/>
                    </w:rPr>
                    <w:t>1.51</w:t>
                  </w:r>
                </w:p>
              </w:tc>
              <w:tc>
                <w:tcPr>
                  <w:tcW w:w="899" w:type="pct"/>
                  <w:vAlign w:val="center"/>
                </w:tcPr>
                <w:p w14:paraId="423E99F7">
                  <w:pPr>
                    <w:pStyle w:val="39"/>
                    <w:bidi w:val="0"/>
                    <w:jc w:val="center"/>
                    <w:rPr>
                      <w:rFonts w:hint="default"/>
                      <w:color w:val="auto"/>
                      <w:lang w:val="en-US" w:eastAsia="zh-CN"/>
                    </w:rPr>
                  </w:pPr>
                  <w:r>
                    <w:rPr>
                      <w:rFonts w:hint="eastAsia"/>
                      <w:color w:val="auto"/>
                      <w:lang w:val="en-US" w:eastAsia="zh-CN"/>
                    </w:rPr>
                    <w:t>2.13</w:t>
                  </w:r>
                </w:p>
              </w:tc>
              <w:tc>
                <w:tcPr>
                  <w:tcW w:w="864" w:type="pct"/>
                  <w:vAlign w:val="center"/>
                </w:tcPr>
                <w:p w14:paraId="30CB7634">
                  <w:pPr>
                    <w:pStyle w:val="39"/>
                    <w:bidi w:val="0"/>
                    <w:jc w:val="center"/>
                    <w:rPr>
                      <w:rFonts w:hint="default"/>
                      <w:color w:val="auto"/>
                      <w:lang w:val="en-US" w:eastAsia="zh-CN"/>
                    </w:rPr>
                  </w:pPr>
                  <w:r>
                    <w:rPr>
                      <w:rFonts w:hint="eastAsia"/>
                      <w:color w:val="auto"/>
                      <w:lang w:val="en-US" w:eastAsia="zh-CN"/>
                    </w:rPr>
                    <w:t>1.71</w:t>
                  </w:r>
                </w:p>
              </w:tc>
              <w:tc>
                <w:tcPr>
                  <w:tcW w:w="652" w:type="pct"/>
                  <w:vAlign w:val="center"/>
                </w:tcPr>
                <w:p w14:paraId="1CEAFB76">
                  <w:pPr>
                    <w:pStyle w:val="39"/>
                    <w:bidi w:val="0"/>
                    <w:jc w:val="center"/>
                    <w:rPr>
                      <w:rFonts w:hint="default"/>
                      <w:color w:val="auto"/>
                      <w:lang w:val="en-US" w:eastAsia="zh-CN"/>
                    </w:rPr>
                  </w:pPr>
                  <w:r>
                    <w:rPr>
                      <w:rFonts w:hint="eastAsia"/>
                      <w:color w:val="auto"/>
                      <w:lang w:val="en-US" w:eastAsia="zh-CN"/>
                    </w:rPr>
                    <w:t>2.08</w:t>
                  </w:r>
                </w:p>
              </w:tc>
              <w:tc>
                <w:tcPr>
                  <w:tcW w:w="545" w:type="pct"/>
                  <w:vAlign w:val="center"/>
                </w:tcPr>
                <w:p w14:paraId="1F76D36B">
                  <w:pPr>
                    <w:pStyle w:val="39"/>
                    <w:bidi w:val="0"/>
                    <w:jc w:val="center"/>
                    <w:rPr>
                      <w:rFonts w:hint="default"/>
                      <w:color w:val="auto"/>
                      <w:lang w:val="en-US" w:eastAsia="zh-CN"/>
                    </w:rPr>
                  </w:pPr>
                  <w:r>
                    <w:rPr>
                      <w:rFonts w:hint="eastAsia"/>
                      <w:color w:val="auto"/>
                      <w:lang w:val="en-US" w:eastAsia="zh-CN"/>
                    </w:rPr>
                    <w:t>1.86</w:t>
                  </w:r>
                </w:p>
              </w:tc>
              <w:tc>
                <w:tcPr>
                  <w:tcW w:w="551" w:type="pct"/>
                  <w:vAlign w:val="center"/>
                </w:tcPr>
                <w:p w14:paraId="5EDB0D18">
                  <w:pPr>
                    <w:pStyle w:val="39"/>
                    <w:bidi w:val="0"/>
                    <w:jc w:val="center"/>
                    <w:rPr>
                      <w:rFonts w:hint="default"/>
                      <w:color w:val="auto"/>
                      <w:lang w:val="en-US" w:eastAsia="zh-CN"/>
                    </w:rPr>
                  </w:pPr>
                  <w:r>
                    <w:rPr>
                      <w:rFonts w:hint="eastAsia"/>
                      <w:color w:val="auto"/>
                      <w:lang w:val="en-US" w:eastAsia="zh-CN"/>
                    </w:rPr>
                    <w:t>-</w:t>
                  </w:r>
                </w:p>
              </w:tc>
              <w:tc>
                <w:tcPr>
                  <w:tcW w:w="448" w:type="pct"/>
                  <w:vAlign w:val="center"/>
                </w:tcPr>
                <w:p w14:paraId="21568923">
                  <w:pPr>
                    <w:pStyle w:val="39"/>
                    <w:bidi w:val="0"/>
                    <w:rPr>
                      <w:rFonts w:hint="default"/>
                      <w:color w:val="auto"/>
                      <w:lang w:val="en-US" w:eastAsia="zh-CN"/>
                    </w:rPr>
                  </w:pPr>
                  <w:r>
                    <w:rPr>
                      <w:rFonts w:hint="eastAsia"/>
                      <w:color w:val="auto"/>
                      <w:lang w:val="en-US" w:eastAsia="zh-CN"/>
                    </w:rPr>
                    <w:t>达标</w:t>
                  </w:r>
                </w:p>
              </w:tc>
            </w:tr>
            <w:tr w14:paraId="4319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5C031ED2">
                  <w:pPr>
                    <w:pStyle w:val="39"/>
                    <w:bidi w:val="0"/>
                    <w:jc w:val="center"/>
                    <w:rPr>
                      <w:rFonts w:hint="default"/>
                      <w:color w:val="auto"/>
                      <w:lang w:val="en-US" w:eastAsia="zh-CN"/>
                    </w:rPr>
                  </w:pPr>
                  <w:r>
                    <w:rPr>
                      <w:rFonts w:hint="eastAsia"/>
                      <w:color w:val="auto"/>
                      <w:lang w:val="en-US" w:eastAsia="zh-CN"/>
                    </w:rPr>
                    <w:t>总磷</w:t>
                  </w:r>
                </w:p>
              </w:tc>
              <w:tc>
                <w:tcPr>
                  <w:tcW w:w="658" w:type="pct"/>
                  <w:vAlign w:val="center"/>
                </w:tcPr>
                <w:p w14:paraId="3CD2C186">
                  <w:pPr>
                    <w:pStyle w:val="39"/>
                    <w:bidi w:val="0"/>
                    <w:jc w:val="center"/>
                    <w:rPr>
                      <w:rFonts w:hint="default"/>
                      <w:color w:val="auto"/>
                      <w:lang w:val="en-US" w:eastAsia="zh-CN"/>
                    </w:rPr>
                  </w:pPr>
                  <w:r>
                    <w:rPr>
                      <w:rFonts w:hint="eastAsia"/>
                      <w:color w:val="auto"/>
                      <w:lang w:val="en-US" w:eastAsia="zh-CN"/>
                    </w:rPr>
                    <w:t>27.1</w:t>
                  </w:r>
                </w:p>
              </w:tc>
              <w:tc>
                <w:tcPr>
                  <w:tcW w:w="899" w:type="pct"/>
                  <w:vAlign w:val="center"/>
                </w:tcPr>
                <w:p w14:paraId="2BB9D384">
                  <w:pPr>
                    <w:pStyle w:val="39"/>
                    <w:bidi w:val="0"/>
                    <w:jc w:val="center"/>
                    <w:rPr>
                      <w:rFonts w:hint="default"/>
                      <w:color w:val="auto"/>
                      <w:lang w:val="en-US" w:eastAsia="zh-CN"/>
                    </w:rPr>
                  </w:pPr>
                  <w:r>
                    <w:rPr>
                      <w:rFonts w:hint="eastAsia"/>
                      <w:color w:val="auto"/>
                      <w:lang w:val="en-US" w:eastAsia="zh-CN"/>
                    </w:rPr>
                    <w:t>20.9</w:t>
                  </w:r>
                </w:p>
              </w:tc>
              <w:tc>
                <w:tcPr>
                  <w:tcW w:w="864" w:type="pct"/>
                  <w:vAlign w:val="center"/>
                </w:tcPr>
                <w:p w14:paraId="4DC900E2">
                  <w:pPr>
                    <w:pStyle w:val="39"/>
                    <w:bidi w:val="0"/>
                    <w:jc w:val="center"/>
                    <w:rPr>
                      <w:rFonts w:hint="default"/>
                      <w:color w:val="auto"/>
                      <w:lang w:val="en-US" w:eastAsia="zh-CN"/>
                    </w:rPr>
                  </w:pPr>
                  <w:r>
                    <w:rPr>
                      <w:rFonts w:hint="eastAsia"/>
                      <w:color w:val="auto"/>
                      <w:lang w:val="en-US" w:eastAsia="zh-CN"/>
                    </w:rPr>
                    <w:t>31.2</w:t>
                  </w:r>
                </w:p>
              </w:tc>
              <w:tc>
                <w:tcPr>
                  <w:tcW w:w="652" w:type="pct"/>
                  <w:vAlign w:val="center"/>
                </w:tcPr>
                <w:p w14:paraId="6096B006">
                  <w:pPr>
                    <w:pStyle w:val="39"/>
                    <w:bidi w:val="0"/>
                    <w:jc w:val="center"/>
                    <w:rPr>
                      <w:rFonts w:hint="default"/>
                      <w:color w:val="auto"/>
                      <w:lang w:val="en-US" w:eastAsia="zh-CN"/>
                    </w:rPr>
                  </w:pPr>
                  <w:r>
                    <w:rPr>
                      <w:rFonts w:hint="eastAsia"/>
                      <w:color w:val="auto"/>
                      <w:lang w:val="en-US" w:eastAsia="zh-CN"/>
                    </w:rPr>
                    <w:t>23.5</w:t>
                  </w:r>
                </w:p>
              </w:tc>
              <w:tc>
                <w:tcPr>
                  <w:tcW w:w="545" w:type="pct"/>
                  <w:vAlign w:val="center"/>
                </w:tcPr>
                <w:p w14:paraId="480747C2">
                  <w:pPr>
                    <w:pStyle w:val="39"/>
                    <w:bidi w:val="0"/>
                    <w:jc w:val="center"/>
                    <w:rPr>
                      <w:rFonts w:hint="default"/>
                      <w:color w:val="auto"/>
                      <w:lang w:val="en-US" w:eastAsia="zh-CN"/>
                    </w:rPr>
                  </w:pPr>
                  <w:r>
                    <w:rPr>
                      <w:rFonts w:hint="eastAsia"/>
                      <w:color w:val="auto"/>
                      <w:lang w:val="en-US" w:eastAsia="zh-CN"/>
                    </w:rPr>
                    <w:t>25.7</w:t>
                  </w:r>
                </w:p>
              </w:tc>
              <w:tc>
                <w:tcPr>
                  <w:tcW w:w="551" w:type="pct"/>
                  <w:vAlign w:val="center"/>
                </w:tcPr>
                <w:p w14:paraId="56242DFF">
                  <w:pPr>
                    <w:pStyle w:val="39"/>
                    <w:bidi w:val="0"/>
                    <w:jc w:val="center"/>
                    <w:rPr>
                      <w:rFonts w:hint="default"/>
                      <w:color w:val="auto"/>
                      <w:lang w:val="en-US" w:eastAsia="zh-CN"/>
                    </w:rPr>
                  </w:pPr>
                  <w:r>
                    <w:rPr>
                      <w:rFonts w:hint="eastAsia"/>
                      <w:color w:val="auto"/>
                      <w:lang w:val="en-US" w:eastAsia="zh-CN"/>
                    </w:rPr>
                    <w:t>-</w:t>
                  </w:r>
                </w:p>
              </w:tc>
              <w:tc>
                <w:tcPr>
                  <w:tcW w:w="448" w:type="pct"/>
                  <w:vAlign w:val="center"/>
                </w:tcPr>
                <w:p w14:paraId="4EA018F7">
                  <w:pPr>
                    <w:pStyle w:val="39"/>
                    <w:bidi w:val="0"/>
                    <w:rPr>
                      <w:rFonts w:hint="default"/>
                      <w:color w:val="auto"/>
                      <w:lang w:val="en-US" w:eastAsia="zh-CN"/>
                    </w:rPr>
                  </w:pPr>
                  <w:r>
                    <w:rPr>
                      <w:rFonts w:hint="eastAsia"/>
                      <w:color w:val="auto"/>
                      <w:lang w:val="en-US" w:eastAsia="zh-CN"/>
                    </w:rPr>
                    <w:t>达标</w:t>
                  </w:r>
                </w:p>
              </w:tc>
            </w:tr>
            <w:tr w14:paraId="67D78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46FFEFC7">
                  <w:pPr>
                    <w:pStyle w:val="39"/>
                    <w:bidi w:val="0"/>
                    <w:jc w:val="center"/>
                    <w:rPr>
                      <w:rFonts w:hint="default"/>
                      <w:color w:val="auto"/>
                      <w:lang w:val="en-US" w:eastAsia="zh-CN"/>
                    </w:rPr>
                  </w:pPr>
                  <w:r>
                    <w:rPr>
                      <w:rFonts w:hint="eastAsia"/>
                      <w:color w:val="auto"/>
                      <w:lang w:val="en-US" w:eastAsia="zh-CN"/>
                    </w:rPr>
                    <w:t>采样日期</w:t>
                  </w:r>
                </w:p>
              </w:tc>
              <w:tc>
                <w:tcPr>
                  <w:tcW w:w="1558" w:type="pct"/>
                  <w:gridSpan w:val="2"/>
                  <w:vAlign w:val="center"/>
                </w:tcPr>
                <w:p w14:paraId="5FC7877B">
                  <w:pPr>
                    <w:pStyle w:val="39"/>
                    <w:bidi w:val="0"/>
                    <w:jc w:val="center"/>
                    <w:rPr>
                      <w:rFonts w:hint="default"/>
                      <w:color w:val="auto"/>
                      <w:lang w:val="en-US" w:eastAsia="zh-CN"/>
                    </w:rPr>
                  </w:pPr>
                  <w:r>
                    <w:rPr>
                      <w:rFonts w:hint="eastAsia"/>
                      <w:color w:val="auto"/>
                      <w:lang w:val="en-US" w:eastAsia="zh-CN"/>
                    </w:rPr>
                    <w:t>2024.12.13</w:t>
                  </w:r>
                </w:p>
              </w:tc>
              <w:tc>
                <w:tcPr>
                  <w:tcW w:w="864" w:type="pct"/>
                  <w:vAlign w:val="center"/>
                </w:tcPr>
                <w:p w14:paraId="38D26C08">
                  <w:pPr>
                    <w:pStyle w:val="39"/>
                    <w:bidi w:val="0"/>
                    <w:jc w:val="center"/>
                    <w:rPr>
                      <w:rFonts w:hint="default"/>
                      <w:color w:val="auto"/>
                      <w:lang w:val="en-US" w:eastAsia="zh-CN"/>
                    </w:rPr>
                  </w:pPr>
                  <w:r>
                    <w:rPr>
                      <w:rFonts w:hint="eastAsia"/>
                      <w:color w:val="auto"/>
                      <w:lang w:val="en-US" w:eastAsia="zh-CN"/>
                    </w:rPr>
                    <w:t>检测日期</w:t>
                  </w:r>
                </w:p>
              </w:tc>
              <w:tc>
                <w:tcPr>
                  <w:tcW w:w="2198" w:type="pct"/>
                  <w:gridSpan w:val="4"/>
                  <w:vAlign w:val="center"/>
                </w:tcPr>
                <w:p w14:paraId="69361BCF">
                  <w:pPr>
                    <w:pStyle w:val="39"/>
                    <w:bidi w:val="0"/>
                    <w:jc w:val="center"/>
                    <w:rPr>
                      <w:rFonts w:hint="default"/>
                      <w:color w:val="auto"/>
                      <w:lang w:val="en-US" w:eastAsia="zh-CN"/>
                    </w:rPr>
                  </w:pPr>
                  <w:r>
                    <w:rPr>
                      <w:rFonts w:hint="eastAsia"/>
                      <w:color w:val="auto"/>
                      <w:lang w:val="en-US" w:eastAsia="zh-CN"/>
                    </w:rPr>
                    <w:t>2024.12.13~2024.12.19</w:t>
                  </w:r>
                </w:p>
              </w:tc>
            </w:tr>
            <w:tr w14:paraId="1DFED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57678046">
                  <w:pPr>
                    <w:pStyle w:val="39"/>
                    <w:bidi w:val="0"/>
                    <w:jc w:val="center"/>
                    <w:rPr>
                      <w:rFonts w:hint="default"/>
                      <w:color w:val="auto"/>
                      <w:lang w:val="en-US" w:eastAsia="zh-CN"/>
                    </w:rPr>
                  </w:pPr>
                  <w:r>
                    <w:rPr>
                      <w:rFonts w:hint="eastAsia"/>
                      <w:color w:val="auto"/>
                      <w:lang w:val="en-US" w:eastAsia="zh-CN"/>
                    </w:rPr>
                    <w:t>采样点位</w:t>
                  </w:r>
                </w:p>
              </w:tc>
              <w:tc>
                <w:tcPr>
                  <w:tcW w:w="3074" w:type="pct"/>
                  <w:gridSpan w:val="4"/>
                  <w:vAlign w:val="center"/>
                </w:tcPr>
                <w:p w14:paraId="37FA706A">
                  <w:pPr>
                    <w:pStyle w:val="39"/>
                    <w:bidi w:val="0"/>
                    <w:jc w:val="center"/>
                    <w:rPr>
                      <w:rFonts w:hint="default"/>
                      <w:color w:val="auto"/>
                      <w:lang w:val="en-US" w:eastAsia="zh-CN"/>
                    </w:rPr>
                  </w:pPr>
                  <w:r>
                    <w:rPr>
                      <w:rFonts w:hint="eastAsia"/>
                      <w:color w:val="auto"/>
                      <w:lang w:val="en-US" w:eastAsia="zh-CN"/>
                    </w:rPr>
                    <w:t>生活污水排放口</w:t>
                  </w:r>
                </w:p>
              </w:tc>
              <w:tc>
                <w:tcPr>
                  <w:tcW w:w="545" w:type="pct"/>
                  <w:vMerge w:val="restart"/>
                  <w:vAlign w:val="center"/>
                </w:tcPr>
                <w:p w14:paraId="42ABBEBD">
                  <w:pPr>
                    <w:pStyle w:val="39"/>
                    <w:bidi w:val="0"/>
                    <w:jc w:val="center"/>
                    <w:rPr>
                      <w:rFonts w:hint="default"/>
                      <w:color w:val="auto"/>
                      <w:lang w:val="en-US" w:eastAsia="zh-CN"/>
                    </w:rPr>
                  </w:pPr>
                  <w:r>
                    <w:rPr>
                      <w:rFonts w:hint="eastAsia"/>
                      <w:color w:val="auto"/>
                      <w:lang w:val="en-US" w:eastAsia="zh-CN"/>
                    </w:rPr>
                    <w:t>平均值或范围值</w:t>
                  </w:r>
                </w:p>
              </w:tc>
              <w:tc>
                <w:tcPr>
                  <w:tcW w:w="551" w:type="pct"/>
                  <w:vMerge w:val="restart"/>
                  <w:vAlign w:val="center"/>
                </w:tcPr>
                <w:p w14:paraId="3891B23F">
                  <w:pPr>
                    <w:pStyle w:val="39"/>
                    <w:bidi w:val="0"/>
                    <w:jc w:val="center"/>
                    <w:rPr>
                      <w:rFonts w:hint="default"/>
                      <w:color w:val="auto"/>
                      <w:lang w:val="en-US" w:eastAsia="zh-CN"/>
                    </w:rPr>
                  </w:pPr>
                  <w:r>
                    <w:rPr>
                      <w:rFonts w:hint="eastAsia"/>
                      <w:color w:val="auto"/>
                      <w:lang w:val="en-US" w:eastAsia="zh-CN"/>
                    </w:rPr>
                    <w:t>标准限值</w:t>
                  </w:r>
                </w:p>
              </w:tc>
              <w:tc>
                <w:tcPr>
                  <w:tcW w:w="448" w:type="pct"/>
                  <w:vMerge w:val="restart"/>
                  <w:vAlign w:val="center"/>
                </w:tcPr>
                <w:p w14:paraId="49682AD4">
                  <w:pPr>
                    <w:pStyle w:val="39"/>
                    <w:bidi w:val="0"/>
                    <w:jc w:val="center"/>
                    <w:rPr>
                      <w:rFonts w:hint="default"/>
                      <w:color w:val="auto"/>
                      <w:lang w:val="en-US" w:eastAsia="zh-CN"/>
                    </w:rPr>
                  </w:pPr>
                  <w:r>
                    <w:rPr>
                      <w:rFonts w:hint="eastAsia"/>
                      <w:color w:val="auto"/>
                      <w:lang w:val="en-US" w:eastAsia="zh-CN"/>
                    </w:rPr>
                    <w:t>达标情况</w:t>
                  </w:r>
                </w:p>
              </w:tc>
            </w:tr>
            <w:tr w14:paraId="117CF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379"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F3EB918">
                  <w:pPr>
                    <w:pStyle w:val="39"/>
                    <w:bidi w:val="0"/>
                    <w:snapToGrid w:val="0"/>
                    <w:jc w:val="center"/>
                    <mc:AlternateContent>
                      <mc:Choice Requires="wpsCustomData">
                        <wpsCustomData:diagonalParaType/>
                      </mc:Choice>
                    </mc:AlternateContent>
                    <w:rPr>
                      <w:rFonts w:hint="default"/>
                      <w:color w:val="auto"/>
                      <w:lang w:val="en-US" w:eastAsia="zh-CN"/>
                    </w:rPr>
                  </w:pPr>
                  <w:r>
                    <w:rPr>
                      <w:rFonts w:hint="eastAsia"/>
                      <w:color w:val="auto"/>
                      <w:lang w:val="en-US" w:eastAsia="zh-CN"/>
                    </w:rPr>
                    <w:t>检测项目</w:t>
                  </w:r>
                </w:p>
                <w:p w14:paraId="10C59D35">
                  <w:pPr>
                    <w:pStyle w:val="39"/>
                    <w:bidi w:val="0"/>
                    <w:jc w:val="center"/>
                    <w:rPr>
                      <w:rFonts w:hint="default"/>
                      <w:color w:val="auto"/>
                      <w:lang w:val="en-US" w:eastAsia="zh-CN"/>
                    </w:rPr>
                  </w:pPr>
                  <w:r>
                    <w:rPr>
                      <w:rFonts w:hint="eastAsia"/>
                      <w:color w:val="auto"/>
                      <w:lang w:val="en-US" w:eastAsia="zh-CN"/>
                    </w:rPr>
                    <w:t>样品编号</w:t>
                  </w:r>
                </w:p>
              </w:tc>
              <w:tc>
                <w:tcPr>
                  <w:tcW w:w="658" w:type="pct"/>
                  <w:vAlign w:val="center"/>
                </w:tcPr>
                <w:p w14:paraId="26C598AF">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5</w:t>
                  </w:r>
                </w:p>
              </w:tc>
              <w:tc>
                <w:tcPr>
                  <w:tcW w:w="899" w:type="pct"/>
                  <w:vAlign w:val="center"/>
                </w:tcPr>
                <w:p w14:paraId="0111ACF9">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6</w:t>
                  </w:r>
                </w:p>
              </w:tc>
              <w:tc>
                <w:tcPr>
                  <w:tcW w:w="864" w:type="pct"/>
                  <w:vAlign w:val="center"/>
                </w:tcPr>
                <w:p w14:paraId="436B947F">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7</w:t>
                  </w:r>
                </w:p>
              </w:tc>
              <w:tc>
                <w:tcPr>
                  <w:tcW w:w="652" w:type="pct"/>
                  <w:vAlign w:val="center"/>
                </w:tcPr>
                <w:p w14:paraId="2FC19B3A">
                  <w:pPr>
                    <w:pStyle w:val="39"/>
                    <w:bidi w:val="0"/>
                    <w:jc w:val="center"/>
                    <w:rPr>
                      <w:rFonts w:hint="default"/>
                      <w:color w:val="auto"/>
                      <w:lang w:val="en-US" w:eastAsia="zh-CN"/>
                    </w:rPr>
                  </w:pPr>
                  <w:r>
                    <w:rPr>
                      <w:rFonts w:hint="default"/>
                      <w:color w:val="auto"/>
                      <w:lang w:val="en-US" w:eastAsia="zh-CN"/>
                    </w:rPr>
                    <w:t>F241206078-W010</w:t>
                  </w:r>
                  <w:r>
                    <w:rPr>
                      <w:rFonts w:hint="eastAsia"/>
                      <w:color w:val="auto"/>
                      <w:lang w:val="en-US" w:eastAsia="zh-CN"/>
                    </w:rPr>
                    <w:t>8</w:t>
                  </w:r>
                </w:p>
              </w:tc>
              <w:tc>
                <w:tcPr>
                  <w:tcW w:w="545" w:type="pct"/>
                  <w:vMerge w:val="continue"/>
                  <w:vAlign w:val="center"/>
                </w:tcPr>
                <w:p w14:paraId="7ABB6B4F">
                  <w:pPr>
                    <w:pStyle w:val="39"/>
                    <w:bidi w:val="0"/>
                    <w:jc w:val="center"/>
                    <w:rPr>
                      <w:rFonts w:hint="default"/>
                      <w:color w:val="auto"/>
                      <w:lang w:val="en-US" w:eastAsia="zh-CN"/>
                    </w:rPr>
                  </w:pPr>
                </w:p>
              </w:tc>
              <w:tc>
                <w:tcPr>
                  <w:tcW w:w="551" w:type="pct"/>
                  <w:vMerge w:val="continue"/>
                  <w:vAlign w:val="center"/>
                </w:tcPr>
                <w:p w14:paraId="44B93A9C">
                  <w:pPr>
                    <w:pStyle w:val="39"/>
                    <w:bidi w:val="0"/>
                    <w:jc w:val="center"/>
                    <w:rPr>
                      <w:rFonts w:hint="default"/>
                      <w:color w:val="auto"/>
                      <w:lang w:val="en-US" w:eastAsia="zh-CN"/>
                    </w:rPr>
                  </w:pPr>
                </w:p>
              </w:tc>
              <w:tc>
                <w:tcPr>
                  <w:tcW w:w="448" w:type="pct"/>
                  <w:vMerge w:val="continue"/>
                  <w:vAlign w:val="center"/>
                </w:tcPr>
                <w:p w14:paraId="3F22F866">
                  <w:pPr>
                    <w:pStyle w:val="39"/>
                    <w:bidi w:val="0"/>
                    <w:jc w:val="center"/>
                    <w:rPr>
                      <w:rFonts w:hint="default"/>
                      <w:color w:val="auto"/>
                      <w:lang w:val="en-US" w:eastAsia="zh-CN"/>
                    </w:rPr>
                  </w:pPr>
                </w:p>
              </w:tc>
            </w:tr>
            <w:tr w14:paraId="33002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15B6A5F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w:t>
                  </w:r>
                </w:p>
              </w:tc>
              <w:tc>
                <w:tcPr>
                  <w:tcW w:w="658" w:type="pct"/>
                  <w:shd w:val="clear" w:color="auto" w:fill="auto"/>
                  <w:vAlign w:val="center"/>
                </w:tcPr>
                <w:p w14:paraId="2495C68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6.2</w:t>
                  </w:r>
                </w:p>
              </w:tc>
              <w:tc>
                <w:tcPr>
                  <w:tcW w:w="899" w:type="pct"/>
                  <w:shd w:val="clear" w:color="auto" w:fill="auto"/>
                  <w:vAlign w:val="center"/>
                </w:tcPr>
                <w:p w14:paraId="5D320B9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6.7</w:t>
                  </w:r>
                </w:p>
              </w:tc>
              <w:tc>
                <w:tcPr>
                  <w:tcW w:w="864" w:type="pct"/>
                  <w:shd w:val="clear" w:color="auto" w:fill="auto"/>
                  <w:vAlign w:val="center"/>
                </w:tcPr>
                <w:p w14:paraId="3541EAB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6.8</w:t>
                  </w:r>
                </w:p>
              </w:tc>
              <w:tc>
                <w:tcPr>
                  <w:tcW w:w="652" w:type="pct"/>
                  <w:shd w:val="clear" w:color="auto" w:fill="auto"/>
                  <w:vAlign w:val="center"/>
                </w:tcPr>
                <w:p w14:paraId="5A2CA2CE">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6.3</w:t>
                  </w:r>
                </w:p>
              </w:tc>
              <w:tc>
                <w:tcPr>
                  <w:tcW w:w="545" w:type="pct"/>
                  <w:shd w:val="clear" w:color="auto" w:fill="auto"/>
                  <w:vAlign w:val="center"/>
                </w:tcPr>
                <w:p w14:paraId="1EA8D9CE">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6.3~3.6</w:t>
                  </w:r>
                </w:p>
              </w:tc>
              <w:tc>
                <w:tcPr>
                  <w:tcW w:w="551" w:type="pct"/>
                  <w:shd w:val="clear" w:color="auto" w:fill="auto"/>
                  <w:vAlign w:val="center"/>
                </w:tcPr>
                <w:p w14:paraId="7E59111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6~9</w:t>
                  </w:r>
                </w:p>
              </w:tc>
              <w:tc>
                <w:tcPr>
                  <w:tcW w:w="448" w:type="pct"/>
                  <w:shd w:val="clear" w:color="auto" w:fill="auto"/>
                  <w:vAlign w:val="center"/>
                </w:tcPr>
                <w:p w14:paraId="19A20ED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32A6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655F9F60">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化学需氧量</w:t>
                  </w:r>
                </w:p>
              </w:tc>
              <w:tc>
                <w:tcPr>
                  <w:tcW w:w="658" w:type="pct"/>
                  <w:shd w:val="clear" w:color="auto" w:fill="auto"/>
                  <w:vAlign w:val="center"/>
                </w:tcPr>
                <w:p w14:paraId="027ED40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411</w:t>
                  </w:r>
                </w:p>
              </w:tc>
              <w:tc>
                <w:tcPr>
                  <w:tcW w:w="899" w:type="pct"/>
                  <w:shd w:val="clear" w:color="auto" w:fill="auto"/>
                  <w:vAlign w:val="center"/>
                </w:tcPr>
                <w:p w14:paraId="66DF3D80">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316</w:t>
                  </w:r>
                </w:p>
              </w:tc>
              <w:tc>
                <w:tcPr>
                  <w:tcW w:w="864" w:type="pct"/>
                  <w:shd w:val="clear" w:color="auto" w:fill="auto"/>
                  <w:vAlign w:val="center"/>
                </w:tcPr>
                <w:p w14:paraId="33C28E84">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375</w:t>
                  </w:r>
                </w:p>
              </w:tc>
              <w:tc>
                <w:tcPr>
                  <w:tcW w:w="652" w:type="pct"/>
                  <w:shd w:val="clear" w:color="auto" w:fill="auto"/>
                  <w:vAlign w:val="center"/>
                </w:tcPr>
                <w:p w14:paraId="17E6ECF8">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291</w:t>
                  </w:r>
                </w:p>
              </w:tc>
              <w:tc>
                <w:tcPr>
                  <w:tcW w:w="545" w:type="pct"/>
                  <w:shd w:val="clear" w:color="auto" w:fill="auto"/>
                  <w:vAlign w:val="center"/>
                </w:tcPr>
                <w:p w14:paraId="01F053E0">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348</w:t>
                  </w:r>
                </w:p>
              </w:tc>
              <w:tc>
                <w:tcPr>
                  <w:tcW w:w="551" w:type="pct"/>
                  <w:shd w:val="clear" w:color="auto" w:fill="auto"/>
                  <w:vAlign w:val="center"/>
                </w:tcPr>
                <w:p w14:paraId="43D02852">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500</w:t>
                  </w:r>
                </w:p>
              </w:tc>
              <w:tc>
                <w:tcPr>
                  <w:tcW w:w="448" w:type="pct"/>
                  <w:shd w:val="clear" w:color="auto" w:fill="auto"/>
                  <w:vAlign w:val="center"/>
                </w:tcPr>
                <w:p w14:paraId="6510766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720BE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11D80F1A">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五日生化需氧量</w:t>
                  </w:r>
                </w:p>
              </w:tc>
              <w:tc>
                <w:tcPr>
                  <w:tcW w:w="658" w:type="pct"/>
                  <w:shd w:val="clear" w:color="auto" w:fill="auto"/>
                  <w:vAlign w:val="center"/>
                </w:tcPr>
                <w:p w14:paraId="30A91C4B">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137</w:t>
                  </w:r>
                </w:p>
              </w:tc>
              <w:tc>
                <w:tcPr>
                  <w:tcW w:w="899" w:type="pct"/>
                  <w:shd w:val="clear" w:color="auto" w:fill="auto"/>
                  <w:vAlign w:val="center"/>
                </w:tcPr>
                <w:p w14:paraId="0437B10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105</w:t>
                  </w:r>
                </w:p>
              </w:tc>
              <w:tc>
                <w:tcPr>
                  <w:tcW w:w="864" w:type="pct"/>
                  <w:shd w:val="clear" w:color="auto" w:fill="auto"/>
                  <w:vAlign w:val="center"/>
                </w:tcPr>
                <w:p w14:paraId="515B335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124</w:t>
                  </w:r>
                </w:p>
              </w:tc>
              <w:tc>
                <w:tcPr>
                  <w:tcW w:w="652" w:type="pct"/>
                  <w:shd w:val="clear" w:color="auto" w:fill="auto"/>
                  <w:vAlign w:val="center"/>
                </w:tcPr>
                <w:p w14:paraId="4CB3DE4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97.1</w:t>
                  </w:r>
                </w:p>
              </w:tc>
              <w:tc>
                <w:tcPr>
                  <w:tcW w:w="545" w:type="pct"/>
                  <w:shd w:val="clear" w:color="auto" w:fill="auto"/>
                  <w:vAlign w:val="center"/>
                </w:tcPr>
                <w:p w14:paraId="3785C63B">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116</w:t>
                  </w:r>
                </w:p>
              </w:tc>
              <w:tc>
                <w:tcPr>
                  <w:tcW w:w="551" w:type="pct"/>
                  <w:shd w:val="clear" w:color="auto" w:fill="auto"/>
                  <w:vAlign w:val="center"/>
                </w:tcPr>
                <w:p w14:paraId="18BF71B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300</w:t>
                  </w:r>
                </w:p>
              </w:tc>
              <w:tc>
                <w:tcPr>
                  <w:tcW w:w="448" w:type="pct"/>
                  <w:shd w:val="clear" w:color="auto" w:fill="auto"/>
                  <w:vAlign w:val="center"/>
                </w:tcPr>
                <w:p w14:paraId="1BF64A1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2E13F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7E4D5D23">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悬浮物</w:t>
                  </w:r>
                </w:p>
              </w:tc>
              <w:tc>
                <w:tcPr>
                  <w:tcW w:w="658" w:type="pct"/>
                  <w:shd w:val="clear" w:color="auto" w:fill="auto"/>
                  <w:vAlign w:val="center"/>
                </w:tcPr>
                <w:p w14:paraId="32D73084">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101</w:t>
                  </w:r>
                </w:p>
              </w:tc>
              <w:tc>
                <w:tcPr>
                  <w:tcW w:w="899" w:type="pct"/>
                  <w:shd w:val="clear" w:color="auto" w:fill="auto"/>
                  <w:vAlign w:val="center"/>
                </w:tcPr>
                <w:p w14:paraId="3A68D13B">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121</w:t>
                  </w:r>
                </w:p>
              </w:tc>
              <w:tc>
                <w:tcPr>
                  <w:tcW w:w="864" w:type="pct"/>
                  <w:shd w:val="clear" w:color="auto" w:fill="auto"/>
                  <w:vAlign w:val="center"/>
                </w:tcPr>
                <w:p w14:paraId="6862664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108</w:t>
                  </w:r>
                </w:p>
              </w:tc>
              <w:tc>
                <w:tcPr>
                  <w:tcW w:w="652" w:type="pct"/>
                  <w:shd w:val="clear" w:color="auto" w:fill="auto"/>
                  <w:vAlign w:val="center"/>
                </w:tcPr>
                <w:p w14:paraId="61853BD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98</w:t>
                  </w:r>
                </w:p>
              </w:tc>
              <w:tc>
                <w:tcPr>
                  <w:tcW w:w="545" w:type="pct"/>
                  <w:shd w:val="clear" w:color="auto" w:fill="auto"/>
                  <w:vAlign w:val="center"/>
                </w:tcPr>
                <w:p w14:paraId="2DC708CA">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107</w:t>
                  </w:r>
                </w:p>
              </w:tc>
              <w:tc>
                <w:tcPr>
                  <w:tcW w:w="551" w:type="pct"/>
                  <w:shd w:val="clear" w:color="auto" w:fill="auto"/>
                  <w:vAlign w:val="center"/>
                </w:tcPr>
                <w:p w14:paraId="4A08075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300</w:t>
                  </w:r>
                </w:p>
              </w:tc>
              <w:tc>
                <w:tcPr>
                  <w:tcW w:w="448" w:type="pct"/>
                  <w:shd w:val="clear" w:color="auto" w:fill="auto"/>
                  <w:vAlign w:val="center"/>
                </w:tcPr>
                <w:p w14:paraId="71583FB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6089D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1EA57A26">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氨氮</w:t>
                  </w:r>
                </w:p>
              </w:tc>
              <w:tc>
                <w:tcPr>
                  <w:tcW w:w="658" w:type="pct"/>
                  <w:shd w:val="clear" w:color="auto" w:fill="auto"/>
                  <w:vAlign w:val="center"/>
                </w:tcPr>
                <w:p w14:paraId="1EBFDE4E">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12.1</w:t>
                  </w:r>
                </w:p>
              </w:tc>
              <w:tc>
                <w:tcPr>
                  <w:tcW w:w="899" w:type="pct"/>
                  <w:shd w:val="clear" w:color="auto" w:fill="auto"/>
                  <w:vAlign w:val="center"/>
                </w:tcPr>
                <w:p w14:paraId="1E85C83A">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14.3</w:t>
                  </w:r>
                </w:p>
              </w:tc>
              <w:tc>
                <w:tcPr>
                  <w:tcW w:w="864" w:type="pct"/>
                  <w:shd w:val="clear" w:color="auto" w:fill="auto"/>
                  <w:vAlign w:val="center"/>
                </w:tcPr>
                <w:p w14:paraId="7357760A">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11.8</w:t>
                  </w:r>
                </w:p>
              </w:tc>
              <w:tc>
                <w:tcPr>
                  <w:tcW w:w="652" w:type="pct"/>
                  <w:shd w:val="clear" w:color="auto" w:fill="auto"/>
                  <w:vAlign w:val="center"/>
                </w:tcPr>
                <w:p w14:paraId="07CF578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13.5</w:t>
                  </w:r>
                </w:p>
              </w:tc>
              <w:tc>
                <w:tcPr>
                  <w:tcW w:w="545" w:type="pct"/>
                  <w:shd w:val="clear" w:color="auto" w:fill="auto"/>
                  <w:vAlign w:val="center"/>
                </w:tcPr>
                <w:p w14:paraId="6654192C">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12.9</w:t>
                  </w:r>
                </w:p>
              </w:tc>
              <w:tc>
                <w:tcPr>
                  <w:tcW w:w="551" w:type="pct"/>
                  <w:shd w:val="clear" w:color="auto" w:fill="auto"/>
                  <w:vAlign w:val="center"/>
                </w:tcPr>
                <w:p w14:paraId="2EAB1D1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50</w:t>
                  </w:r>
                </w:p>
              </w:tc>
              <w:tc>
                <w:tcPr>
                  <w:tcW w:w="448" w:type="pct"/>
                  <w:shd w:val="clear" w:color="auto" w:fill="auto"/>
                  <w:vAlign w:val="center"/>
                </w:tcPr>
                <w:p w14:paraId="21DCB52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19B0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33ABC2C5">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动植物油</w:t>
                  </w:r>
                </w:p>
              </w:tc>
              <w:tc>
                <w:tcPr>
                  <w:tcW w:w="658" w:type="pct"/>
                  <w:shd w:val="clear" w:color="auto" w:fill="auto"/>
                  <w:vAlign w:val="center"/>
                </w:tcPr>
                <w:p w14:paraId="1C9E1668">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1.41</w:t>
                  </w:r>
                </w:p>
              </w:tc>
              <w:tc>
                <w:tcPr>
                  <w:tcW w:w="899" w:type="pct"/>
                  <w:shd w:val="clear" w:color="auto" w:fill="auto"/>
                  <w:vAlign w:val="center"/>
                </w:tcPr>
                <w:p w14:paraId="395D32FA">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2.36</w:t>
                  </w:r>
                </w:p>
              </w:tc>
              <w:tc>
                <w:tcPr>
                  <w:tcW w:w="864" w:type="pct"/>
                  <w:shd w:val="clear" w:color="auto" w:fill="auto"/>
                  <w:vAlign w:val="center"/>
                </w:tcPr>
                <w:p w14:paraId="7947CCA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1.11</w:t>
                  </w:r>
                </w:p>
              </w:tc>
              <w:tc>
                <w:tcPr>
                  <w:tcW w:w="652" w:type="pct"/>
                  <w:shd w:val="clear" w:color="auto" w:fill="auto"/>
                  <w:vAlign w:val="center"/>
                </w:tcPr>
                <w:p w14:paraId="0D954ADE">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1.21</w:t>
                  </w:r>
                </w:p>
              </w:tc>
              <w:tc>
                <w:tcPr>
                  <w:tcW w:w="545" w:type="pct"/>
                  <w:shd w:val="clear" w:color="auto" w:fill="auto"/>
                  <w:vAlign w:val="center"/>
                </w:tcPr>
                <w:p w14:paraId="4CFC6EE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1.52</w:t>
                  </w:r>
                </w:p>
              </w:tc>
              <w:tc>
                <w:tcPr>
                  <w:tcW w:w="551" w:type="pct"/>
                  <w:shd w:val="clear" w:color="auto" w:fill="auto"/>
                  <w:vAlign w:val="center"/>
                </w:tcPr>
                <w:p w14:paraId="59CE6873">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100</w:t>
                  </w:r>
                </w:p>
              </w:tc>
              <w:tc>
                <w:tcPr>
                  <w:tcW w:w="448" w:type="pct"/>
                  <w:shd w:val="clear" w:color="auto" w:fill="auto"/>
                  <w:vAlign w:val="center"/>
                </w:tcPr>
                <w:p w14:paraId="0B7D250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5184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6995BC61">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总氮</w:t>
                  </w:r>
                </w:p>
              </w:tc>
              <w:tc>
                <w:tcPr>
                  <w:tcW w:w="658" w:type="pct"/>
                  <w:shd w:val="clear" w:color="auto" w:fill="auto"/>
                  <w:vAlign w:val="center"/>
                </w:tcPr>
                <w:p w14:paraId="697E2865">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1.43</w:t>
                  </w:r>
                </w:p>
              </w:tc>
              <w:tc>
                <w:tcPr>
                  <w:tcW w:w="899" w:type="pct"/>
                  <w:shd w:val="clear" w:color="auto" w:fill="auto"/>
                  <w:vAlign w:val="center"/>
                </w:tcPr>
                <w:p w14:paraId="5868A64D">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2.25</w:t>
                  </w:r>
                </w:p>
              </w:tc>
              <w:tc>
                <w:tcPr>
                  <w:tcW w:w="864" w:type="pct"/>
                  <w:shd w:val="clear" w:color="auto" w:fill="auto"/>
                  <w:vAlign w:val="center"/>
                </w:tcPr>
                <w:p w14:paraId="711AEE69">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1.55</w:t>
                  </w:r>
                </w:p>
              </w:tc>
              <w:tc>
                <w:tcPr>
                  <w:tcW w:w="652" w:type="pct"/>
                  <w:shd w:val="clear" w:color="auto" w:fill="auto"/>
                  <w:vAlign w:val="center"/>
                </w:tcPr>
                <w:p w14:paraId="17AB1796">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1.38</w:t>
                  </w:r>
                </w:p>
              </w:tc>
              <w:tc>
                <w:tcPr>
                  <w:tcW w:w="545" w:type="pct"/>
                  <w:shd w:val="clear" w:color="auto" w:fill="auto"/>
                  <w:vAlign w:val="center"/>
                </w:tcPr>
                <w:p w14:paraId="37C543A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1.65</w:t>
                  </w:r>
                </w:p>
              </w:tc>
              <w:tc>
                <w:tcPr>
                  <w:tcW w:w="551" w:type="pct"/>
                  <w:shd w:val="clear" w:color="auto" w:fill="auto"/>
                  <w:vAlign w:val="center"/>
                </w:tcPr>
                <w:p w14:paraId="2A3964F1">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48" w:type="pct"/>
                  <w:shd w:val="clear" w:color="auto" w:fill="auto"/>
                  <w:vAlign w:val="center"/>
                </w:tcPr>
                <w:p w14:paraId="05BEEB8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r w14:paraId="697B7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shd w:val="clear" w:color="auto" w:fill="auto"/>
                  <w:vAlign w:val="center"/>
                </w:tcPr>
                <w:p w14:paraId="3503F932">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总磷</w:t>
                  </w:r>
                </w:p>
              </w:tc>
              <w:tc>
                <w:tcPr>
                  <w:tcW w:w="658" w:type="pct"/>
                  <w:shd w:val="clear" w:color="auto" w:fill="auto"/>
                  <w:vAlign w:val="center"/>
                </w:tcPr>
                <w:p w14:paraId="1DD80B07">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24.6</w:t>
                  </w:r>
                </w:p>
              </w:tc>
              <w:tc>
                <w:tcPr>
                  <w:tcW w:w="899" w:type="pct"/>
                  <w:shd w:val="clear" w:color="auto" w:fill="auto"/>
                  <w:vAlign w:val="center"/>
                </w:tcPr>
                <w:p w14:paraId="15563AC2">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28.6</w:t>
                  </w:r>
                </w:p>
              </w:tc>
              <w:tc>
                <w:tcPr>
                  <w:tcW w:w="864" w:type="pct"/>
                  <w:shd w:val="clear" w:color="auto" w:fill="auto"/>
                  <w:vAlign w:val="center"/>
                </w:tcPr>
                <w:p w14:paraId="592C44C2">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23.5</w:t>
                  </w:r>
                </w:p>
              </w:tc>
              <w:tc>
                <w:tcPr>
                  <w:tcW w:w="652" w:type="pct"/>
                  <w:shd w:val="clear" w:color="auto" w:fill="auto"/>
                  <w:vAlign w:val="center"/>
                </w:tcPr>
                <w:p w14:paraId="42F84234">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25.7</w:t>
                  </w:r>
                </w:p>
              </w:tc>
              <w:tc>
                <w:tcPr>
                  <w:tcW w:w="545" w:type="pct"/>
                  <w:shd w:val="clear" w:color="auto" w:fill="auto"/>
                  <w:vAlign w:val="center"/>
                </w:tcPr>
                <w:p w14:paraId="368EB692">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25.6</w:t>
                  </w:r>
                </w:p>
              </w:tc>
              <w:tc>
                <w:tcPr>
                  <w:tcW w:w="551" w:type="pct"/>
                  <w:shd w:val="clear" w:color="auto" w:fill="auto"/>
                  <w:vAlign w:val="center"/>
                </w:tcPr>
                <w:p w14:paraId="3FF28547">
                  <w:pPr>
                    <w:pStyle w:val="39"/>
                    <w:bidi w:val="0"/>
                    <w:ind w:firstLine="0" w:firstLineChars="0"/>
                    <w:jc w:val="center"/>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48" w:type="pct"/>
                  <w:shd w:val="clear" w:color="auto" w:fill="auto"/>
                  <w:vAlign w:val="center"/>
                </w:tcPr>
                <w:p w14:paraId="7BEF373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达标</w:t>
                  </w:r>
                </w:p>
              </w:tc>
            </w:tr>
          </w:tbl>
          <w:p w14:paraId="11355C98">
            <w:pPr>
              <w:rPr>
                <w:rFonts w:hint="default"/>
                <w:color w:val="auto"/>
                <w:lang w:val="en-US" w:eastAsia="zh-CN"/>
              </w:rPr>
            </w:pPr>
            <w:r>
              <w:rPr>
                <w:rFonts w:hint="eastAsia"/>
                <w:color w:val="auto"/>
                <w:lang w:val="en-US" w:eastAsia="zh-CN"/>
              </w:rPr>
              <w:t>由上表可知，本项目生活污水排放口满足江西高安高新技术产业园建筑陶瓷产业基地污水处理厂接管标准及（GB8978-1996）中三级。</w:t>
            </w:r>
          </w:p>
          <w:p w14:paraId="61668BD1">
            <w:pPr>
              <w:bidi w:val="0"/>
              <w:rPr>
                <w:rFonts w:hint="eastAsia"/>
                <w:color w:val="auto"/>
                <w:lang w:val="en-US" w:eastAsia="zh-CN"/>
              </w:rPr>
            </w:pPr>
            <w:r>
              <w:rPr>
                <w:rFonts w:hint="eastAsia"/>
                <w:color w:val="auto"/>
                <w:lang w:val="en-US" w:eastAsia="zh-CN"/>
              </w:rPr>
              <w:t>3、噪声</w:t>
            </w:r>
          </w:p>
          <w:p w14:paraId="3022372A">
            <w:pPr>
              <w:pStyle w:val="135"/>
              <w:bidi w:val="0"/>
              <w:rPr>
                <w:rFonts w:hint="eastAsia"/>
                <w:color w:val="auto"/>
                <w:lang w:val="en-US" w:eastAsia="zh-CN"/>
              </w:rPr>
            </w:pPr>
            <w:r>
              <w:rPr>
                <w:rFonts w:hint="eastAsia"/>
                <w:color w:val="auto"/>
                <w:lang w:val="en-US" w:eastAsia="zh-CN"/>
              </w:rPr>
              <w:t>表2-28  厂界噪声监测结果（单位：dB（A））</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758"/>
              <w:gridCol w:w="1270"/>
              <w:gridCol w:w="1221"/>
              <w:gridCol w:w="1431"/>
              <w:gridCol w:w="1046"/>
              <w:gridCol w:w="946"/>
            </w:tblGrid>
            <w:tr w14:paraId="2366B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pct"/>
                  <w:vMerge w:val="restart"/>
                  <w:noWrap w:val="0"/>
                  <w:vAlign w:val="center"/>
                </w:tcPr>
                <w:p w14:paraId="6EEA016F">
                  <w:pPr>
                    <w:pStyle w:val="39"/>
                    <w:bidi w:val="0"/>
                    <w:jc w:val="center"/>
                    <w:rPr>
                      <w:rFonts w:hint="default"/>
                      <w:color w:val="auto"/>
                      <w:lang w:val="en-US" w:eastAsia="zh-CN"/>
                    </w:rPr>
                  </w:pPr>
                  <w:r>
                    <w:rPr>
                      <w:rFonts w:hint="eastAsia"/>
                      <w:color w:val="auto"/>
                      <w:lang w:val="en-US" w:eastAsia="zh-CN"/>
                    </w:rPr>
                    <w:t>检测日期</w:t>
                  </w:r>
                </w:p>
              </w:tc>
              <w:tc>
                <w:tcPr>
                  <w:tcW w:w="1002" w:type="pct"/>
                  <w:vMerge w:val="restart"/>
                  <w:noWrap w:val="0"/>
                  <w:vAlign w:val="center"/>
                </w:tcPr>
                <w:p w14:paraId="537A4CE5">
                  <w:pPr>
                    <w:pStyle w:val="39"/>
                    <w:bidi w:val="0"/>
                    <w:jc w:val="center"/>
                    <w:rPr>
                      <w:rFonts w:hint="default"/>
                      <w:color w:val="auto"/>
                      <w:lang w:val="en-US" w:eastAsia="zh-CN"/>
                    </w:rPr>
                  </w:pPr>
                  <w:r>
                    <w:rPr>
                      <w:rFonts w:hint="eastAsia"/>
                      <w:color w:val="auto"/>
                      <w:lang w:val="en-US" w:eastAsia="zh-CN"/>
                    </w:rPr>
                    <w:t>检测点位</w:t>
                  </w:r>
                </w:p>
              </w:tc>
              <w:tc>
                <w:tcPr>
                  <w:tcW w:w="1420" w:type="pct"/>
                  <w:gridSpan w:val="2"/>
                  <w:noWrap w:val="0"/>
                  <w:vAlign w:val="center"/>
                </w:tcPr>
                <w:p w14:paraId="6CE601F5">
                  <w:pPr>
                    <w:pStyle w:val="39"/>
                    <w:bidi w:val="0"/>
                    <w:jc w:val="center"/>
                    <w:rPr>
                      <w:rFonts w:hint="default"/>
                      <w:color w:val="auto"/>
                      <w:lang w:val="en-US" w:eastAsia="zh-CN"/>
                    </w:rPr>
                  </w:pPr>
                  <w:r>
                    <w:rPr>
                      <w:rFonts w:hint="eastAsia"/>
                      <w:color w:val="auto"/>
                      <w:lang w:val="en-US" w:eastAsia="zh-CN"/>
                    </w:rPr>
                    <w:t>检测结果</w:t>
                  </w:r>
                </w:p>
              </w:tc>
              <w:tc>
                <w:tcPr>
                  <w:tcW w:w="1412" w:type="pct"/>
                  <w:gridSpan w:val="2"/>
                  <w:noWrap w:val="0"/>
                  <w:vAlign w:val="center"/>
                </w:tcPr>
                <w:p w14:paraId="66590908">
                  <w:pPr>
                    <w:pStyle w:val="39"/>
                    <w:bidi w:val="0"/>
                    <w:jc w:val="center"/>
                    <w:rPr>
                      <w:rFonts w:hint="eastAsia"/>
                      <w:color w:val="auto"/>
                      <w:lang w:val="en-US" w:eastAsia="zh-CN"/>
                    </w:rPr>
                  </w:pPr>
                  <w:r>
                    <w:rPr>
                      <w:rFonts w:hint="eastAsia"/>
                      <w:color w:val="auto"/>
                      <w:lang w:val="en-US" w:eastAsia="zh-CN"/>
                    </w:rPr>
                    <w:t>排放标准</w:t>
                  </w:r>
                </w:p>
              </w:tc>
              <w:tc>
                <w:tcPr>
                  <w:tcW w:w="539" w:type="pct"/>
                  <w:vMerge w:val="restart"/>
                  <w:noWrap w:val="0"/>
                  <w:vAlign w:val="center"/>
                </w:tcPr>
                <w:p w14:paraId="2FCB34B4">
                  <w:pPr>
                    <w:pStyle w:val="39"/>
                    <w:bidi w:val="0"/>
                    <w:jc w:val="center"/>
                    <w:rPr>
                      <w:rFonts w:hint="eastAsia"/>
                      <w:color w:val="auto"/>
                      <w:lang w:val="en-US" w:eastAsia="zh-CN"/>
                    </w:rPr>
                  </w:pPr>
                  <w:r>
                    <w:rPr>
                      <w:rFonts w:hint="eastAsia"/>
                      <w:color w:val="auto"/>
                      <w:lang w:val="en-US" w:eastAsia="zh-CN"/>
                    </w:rPr>
                    <w:t>达标情况</w:t>
                  </w:r>
                </w:p>
              </w:tc>
            </w:tr>
            <w:tr w14:paraId="6190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pct"/>
                  <w:vMerge w:val="continue"/>
                  <w:noWrap w:val="0"/>
                  <w:vAlign w:val="center"/>
                </w:tcPr>
                <w:p w14:paraId="5656B39F">
                  <w:pPr>
                    <w:pStyle w:val="39"/>
                    <w:bidi w:val="0"/>
                    <w:jc w:val="center"/>
                    <w:rPr>
                      <w:rFonts w:hint="default"/>
                      <w:color w:val="auto"/>
                      <w:lang w:val="en-US" w:eastAsia="zh-CN"/>
                    </w:rPr>
                  </w:pPr>
                </w:p>
              </w:tc>
              <w:tc>
                <w:tcPr>
                  <w:tcW w:w="1002" w:type="pct"/>
                  <w:vMerge w:val="continue"/>
                  <w:noWrap w:val="0"/>
                  <w:vAlign w:val="center"/>
                </w:tcPr>
                <w:p w14:paraId="10537415">
                  <w:pPr>
                    <w:pStyle w:val="39"/>
                    <w:bidi w:val="0"/>
                    <w:jc w:val="center"/>
                    <w:rPr>
                      <w:rFonts w:hint="default"/>
                      <w:color w:val="auto"/>
                      <w:lang w:val="en-US" w:eastAsia="zh-CN"/>
                    </w:rPr>
                  </w:pPr>
                </w:p>
              </w:tc>
              <w:tc>
                <w:tcPr>
                  <w:tcW w:w="724" w:type="pct"/>
                  <w:noWrap w:val="0"/>
                  <w:vAlign w:val="center"/>
                </w:tcPr>
                <w:p w14:paraId="436E939B">
                  <w:pPr>
                    <w:pStyle w:val="39"/>
                    <w:bidi w:val="0"/>
                    <w:jc w:val="center"/>
                    <w:rPr>
                      <w:rFonts w:hint="default"/>
                      <w:color w:val="auto"/>
                      <w:lang w:val="en-US" w:eastAsia="zh-CN"/>
                    </w:rPr>
                  </w:pPr>
                  <w:r>
                    <w:rPr>
                      <w:rFonts w:hint="eastAsia"/>
                      <w:color w:val="auto"/>
                      <w:lang w:val="en-US" w:eastAsia="zh-CN"/>
                    </w:rPr>
                    <w:t>昼间</w:t>
                  </w:r>
                </w:p>
              </w:tc>
              <w:tc>
                <w:tcPr>
                  <w:tcW w:w="695" w:type="pct"/>
                  <w:noWrap w:val="0"/>
                  <w:vAlign w:val="center"/>
                </w:tcPr>
                <w:p w14:paraId="35C1F03F">
                  <w:pPr>
                    <w:pStyle w:val="39"/>
                    <w:bidi w:val="0"/>
                    <w:jc w:val="center"/>
                    <w:rPr>
                      <w:rFonts w:hint="default"/>
                      <w:color w:val="auto"/>
                      <w:lang w:val="en-US" w:eastAsia="zh-CN"/>
                    </w:rPr>
                  </w:pPr>
                  <w:r>
                    <w:rPr>
                      <w:rFonts w:hint="eastAsia"/>
                      <w:color w:val="auto"/>
                      <w:lang w:val="en-US" w:eastAsia="zh-CN"/>
                    </w:rPr>
                    <w:t>夜间</w:t>
                  </w:r>
                </w:p>
              </w:tc>
              <w:tc>
                <w:tcPr>
                  <w:tcW w:w="816" w:type="pct"/>
                  <w:noWrap w:val="0"/>
                  <w:vAlign w:val="center"/>
                </w:tcPr>
                <w:p w14:paraId="54C8421E">
                  <w:pPr>
                    <w:pStyle w:val="39"/>
                    <w:bidi w:val="0"/>
                    <w:jc w:val="center"/>
                    <w:rPr>
                      <w:rFonts w:hint="eastAsia"/>
                      <w:color w:val="auto"/>
                      <w:lang w:val="en-US" w:eastAsia="zh-CN"/>
                    </w:rPr>
                  </w:pPr>
                  <w:r>
                    <w:rPr>
                      <w:rFonts w:hint="eastAsia"/>
                      <w:color w:val="auto"/>
                      <w:lang w:val="en-US" w:eastAsia="zh-CN"/>
                    </w:rPr>
                    <w:t>昼间</w:t>
                  </w:r>
                </w:p>
              </w:tc>
              <w:tc>
                <w:tcPr>
                  <w:tcW w:w="596" w:type="pct"/>
                  <w:noWrap w:val="0"/>
                  <w:vAlign w:val="center"/>
                </w:tcPr>
                <w:p w14:paraId="73871479">
                  <w:pPr>
                    <w:pStyle w:val="39"/>
                    <w:bidi w:val="0"/>
                    <w:jc w:val="center"/>
                    <w:rPr>
                      <w:rFonts w:hint="eastAsia"/>
                      <w:color w:val="auto"/>
                      <w:lang w:val="en-US" w:eastAsia="zh-CN"/>
                    </w:rPr>
                  </w:pPr>
                  <w:r>
                    <w:rPr>
                      <w:rFonts w:hint="eastAsia"/>
                      <w:color w:val="auto"/>
                      <w:lang w:val="en-US" w:eastAsia="zh-CN"/>
                    </w:rPr>
                    <w:t>夜间</w:t>
                  </w:r>
                </w:p>
              </w:tc>
              <w:tc>
                <w:tcPr>
                  <w:tcW w:w="539" w:type="pct"/>
                  <w:vMerge w:val="continue"/>
                  <w:noWrap w:val="0"/>
                  <w:vAlign w:val="center"/>
                </w:tcPr>
                <w:p w14:paraId="4736E685">
                  <w:pPr>
                    <w:pStyle w:val="39"/>
                    <w:bidi w:val="0"/>
                    <w:jc w:val="center"/>
                    <w:rPr>
                      <w:rFonts w:hint="eastAsia"/>
                      <w:color w:val="auto"/>
                      <w:lang w:val="en-US" w:eastAsia="zh-CN"/>
                    </w:rPr>
                  </w:pPr>
                </w:p>
              </w:tc>
            </w:tr>
            <w:tr w14:paraId="2081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pct"/>
                  <w:vMerge w:val="restart"/>
                  <w:noWrap w:val="0"/>
                  <w:vAlign w:val="center"/>
                </w:tcPr>
                <w:p w14:paraId="3F16B8B3">
                  <w:pPr>
                    <w:pStyle w:val="39"/>
                    <w:bidi w:val="0"/>
                    <w:jc w:val="center"/>
                    <w:rPr>
                      <w:rFonts w:hint="default"/>
                      <w:color w:val="auto"/>
                      <w:lang w:val="en-US" w:eastAsia="zh-CN"/>
                    </w:rPr>
                  </w:pPr>
                  <w:r>
                    <w:rPr>
                      <w:rFonts w:hint="eastAsia"/>
                      <w:color w:val="auto"/>
                      <w:lang w:val="en-US" w:eastAsia="zh-CN"/>
                    </w:rPr>
                    <w:t>2024.12.12</w:t>
                  </w:r>
                </w:p>
              </w:tc>
              <w:tc>
                <w:tcPr>
                  <w:tcW w:w="1002" w:type="pct"/>
                  <w:noWrap w:val="0"/>
                  <w:vAlign w:val="center"/>
                </w:tcPr>
                <w:p w14:paraId="1D92FF7C">
                  <w:pPr>
                    <w:pStyle w:val="39"/>
                    <w:bidi w:val="0"/>
                    <w:jc w:val="center"/>
                    <w:rPr>
                      <w:rFonts w:hint="default"/>
                      <w:color w:val="auto"/>
                      <w:lang w:val="en-US" w:eastAsia="zh-CN"/>
                    </w:rPr>
                  </w:pPr>
                  <w:r>
                    <w:rPr>
                      <w:rFonts w:hint="eastAsia"/>
                      <w:color w:val="auto"/>
                      <w:lang w:val="en-US" w:eastAsia="zh-CN"/>
                    </w:rPr>
                    <w:t>厂界东侧1m处</w:t>
                  </w:r>
                </w:p>
              </w:tc>
              <w:tc>
                <w:tcPr>
                  <w:tcW w:w="724" w:type="pct"/>
                  <w:noWrap w:val="0"/>
                  <w:vAlign w:val="center"/>
                </w:tcPr>
                <w:p w14:paraId="54B91CAD">
                  <w:pPr>
                    <w:pStyle w:val="39"/>
                    <w:bidi w:val="0"/>
                    <w:jc w:val="center"/>
                    <w:rPr>
                      <w:rFonts w:hint="default"/>
                      <w:color w:val="auto"/>
                      <w:lang w:val="en-US" w:eastAsia="zh-CN"/>
                    </w:rPr>
                  </w:pPr>
                  <w:r>
                    <w:rPr>
                      <w:rFonts w:hint="eastAsia"/>
                      <w:color w:val="auto"/>
                      <w:lang w:val="en-US" w:eastAsia="zh-CN"/>
                    </w:rPr>
                    <w:t>56.8</w:t>
                  </w:r>
                </w:p>
              </w:tc>
              <w:tc>
                <w:tcPr>
                  <w:tcW w:w="695" w:type="pct"/>
                  <w:noWrap w:val="0"/>
                  <w:vAlign w:val="center"/>
                </w:tcPr>
                <w:p w14:paraId="7B35C5DF">
                  <w:pPr>
                    <w:pStyle w:val="39"/>
                    <w:bidi w:val="0"/>
                    <w:jc w:val="center"/>
                    <w:rPr>
                      <w:rFonts w:hint="default"/>
                      <w:color w:val="auto"/>
                      <w:lang w:val="en-US" w:eastAsia="zh-CN"/>
                    </w:rPr>
                  </w:pPr>
                  <w:r>
                    <w:rPr>
                      <w:rFonts w:hint="eastAsia"/>
                      <w:color w:val="auto"/>
                      <w:lang w:val="en-US" w:eastAsia="zh-CN"/>
                    </w:rPr>
                    <w:t>46.5</w:t>
                  </w:r>
                </w:p>
              </w:tc>
              <w:tc>
                <w:tcPr>
                  <w:tcW w:w="816" w:type="pct"/>
                  <w:noWrap w:val="0"/>
                  <w:vAlign w:val="center"/>
                </w:tcPr>
                <w:p w14:paraId="341A5C6F">
                  <w:pPr>
                    <w:pStyle w:val="39"/>
                    <w:bidi w:val="0"/>
                    <w:jc w:val="center"/>
                    <w:rPr>
                      <w:rFonts w:hint="default"/>
                      <w:color w:val="auto"/>
                      <w:lang w:val="en-US" w:eastAsia="zh-CN"/>
                    </w:rPr>
                  </w:pPr>
                  <w:r>
                    <w:rPr>
                      <w:rFonts w:hint="eastAsia"/>
                      <w:color w:val="auto"/>
                      <w:lang w:val="en-US" w:eastAsia="zh-CN"/>
                    </w:rPr>
                    <w:t>65</w:t>
                  </w:r>
                </w:p>
              </w:tc>
              <w:tc>
                <w:tcPr>
                  <w:tcW w:w="596" w:type="pct"/>
                  <w:noWrap w:val="0"/>
                  <w:vAlign w:val="center"/>
                </w:tcPr>
                <w:p w14:paraId="7359B808">
                  <w:pPr>
                    <w:pStyle w:val="39"/>
                    <w:bidi w:val="0"/>
                    <w:jc w:val="center"/>
                    <w:rPr>
                      <w:rFonts w:hint="default"/>
                      <w:color w:val="auto"/>
                      <w:lang w:val="en-US" w:eastAsia="zh-CN"/>
                    </w:rPr>
                  </w:pPr>
                  <w:r>
                    <w:rPr>
                      <w:rFonts w:hint="eastAsia"/>
                      <w:color w:val="auto"/>
                      <w:lang w:val="en-US" w:eastAsia="zh-CN"/>
                    </w:rPr>
                    <w:t>55</w:t>
                  </w:r>
                </w:p>
              </w:tc>
              <w:tc>
                <w:tcPr>
                  <w:tcW w:w="539" w:type="pct"/>
                  <w:noWrap w:val="0"/>
                  <w:vAlign w:val="center"/>
                </w:tcPr>
                <w:p w14:paraId="46F00A6E">
                  <w:pPr>
                    <w:pStyle w:val="39"/>
                    <w:bidi w:val="0"/>
                    <w:jc w:val="center"/>
                    <w:rPr>
                      <w:rFonts w:hint="eastAsia"/>
                      <w:color w:val="auto"/>
                      <w:lang w:val="en-US" w:eastAsia="zh-CN"/>
                    </w:rPr>
                  </w:pPr>
                  <w:r>
                    <w:rPr>
                      <w:rFonts w:hint="eastAsia"/>
                      <w:color w:val="auto"/>
                      <w:lang w:val="en-US" w:eastAsia="zh-CN"/>
                    </w:rPr>
                    <w:t>达标</w:t>
                  </w:r>
                </w:p>
              </w:tc>
            </w:tr>
            <w:tr w14:paraId="5826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25" w:type="pct"/>
                  <w:vMerge w:val="continue"/>
                  <w:noWrap w:val="0"/>
                  <w:vAlign w:val="center"/>
                </w:tcPr>
                <w:p w14:paraId="1B0628B1">
                  <w:pPr>
                    <w:pStyle w:val="39"/>
                    <w:bidi w:val="0"/>
                    <w:jc w:val="center"/>
                    <w:rPr>
                      <w:rFonts w:hint="default"/>
                      <w:color w:val="auto"/>
                      <w:lang w:val="en-US" w:eastAsia="zh-CN"/>
                    </w:rPr>
                  </w:pPr>
                </w:p>
              </w:tc>
              <w:tc>
                <w:tcPr>
                  <w:tcW w:w="1002" w:type="pct"/>
                  <w:noWrap w:val="0"/>
                  <w:vAlign w:val="center"/>
                </w:tcPr>
                <w:p w14:paraId="24748DE3">
                  <w:pPr>
                    <w:pStyle w:val="39"/>
                    <w:bidi w:val="0"/>
                    <w:jc w:val="center"/>
                    <w:rPr>
                      <w:rFonts w:hint="default"/>
                      <w:color w:val="auto"/>
                      <w:lang w:val="en-US" w:eastAsia="zh-CN"/>
                    </w:rPr>
                  </w:pPr>
                  <w:r>
                    <w:rPr>
                      <w:rFonts w:hint="eastAsia"/>
                      <w:color w:val="auto"/>
                      <w:lang w:val="en-US" w:eastAsia="zh-CN"/>
                    </w:rPr>
                    <w:t>厂界南侧1m处</w:t>
                  </w:r>
                </w:p>
              </w:tc>
              <w:tc>
                <w:tcPr>
                  <w:tcW w:w="724" w:type="pct"/>
                  <w:noWrap w:val="0"/>
                  <w:vAlign w:val="center"/>
                </w:tcPr>
                <w:p w14:paraId="26A2D5E8">
                  <w:pPr>
                    <w:pStyle w:val="39"/>
                    <w:bidi w:val="0"/>
                    <w:jc w:val="center"/>
                    <w:rPr>
                      <w:rFonts w:hint="default"/>
                      <w:color w:val="auto"/>
                      <w:lang w:val="en-US" w:eastAsia="zh-CN"/>
                    </w:rPr>
                  </w:pPr>
                  <w:r>
                    <w:rPr>
                      <w:rFonts w:hint="eastAsia"/>
                      <w:color w:val="auto"/>
                      <w:lang w:val="en-US" w:eastAsia="zh-CN"/>
                    </w:rPr>
                    <w:t>51.6</w:t>
                  </w:r>
                </w:p>
              </w:tc>
              <w:tc>
                <w:tcPr>
                  <w:tcW w:w="695" w:type="pct"/>
                  <w:noWrap w:val="0"/>
                  <w:vAlign w:val="center"/>
                </w:tcPr>
                <w:p w14:paraId="66335773">
                  <w:pPr>
                    <w:pStyle w:val="39"/>
                    <w:bidi w:val="0"/>
                    <w:jc w:val="center"/>
                    <w:rPr>
                      <w:rFonts w:hint="default"/>
                      <w:color w:val="auto"/>
                      <w:lang w:val="en-US" w:eastAsia="zh-CN"/>
                    </w:rPr>
                  </w:pPr>
                  <w:r>
                    <w:rPr>
                      <w:rFonts w:hint="eastAsia"/>
                      <w:color w:val="auto"/>
                      <w:lang w:val="en-US" w:eastAsia="zh-CN"/>
                    </w:rPr>
                    <w:t>41.2</w:t>
                  </w:r>
                </w:p>
              </w:tc>
              <w:tc>
                <w:tcPr>
                  <w:tcW w:w="816" w:type="pct"/>
                  <w:noWrap w:val="0"/>
                  <w:vAlign w:val="center"/>
                </w:tcPr>
                <w:p w14:paraId="0F5A8931">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62242A11">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1A0D2988">
                  <w:pPr>
                    <w:pStyle w:val="39"/>
                    <w:bidi w:val="0"/>
                    <w:jc w:val="center"/>
                    <w:rPr>
                      <w:rFonts w:hint="eastAsia"/>
                      <w:color w:val="auto"/>
                      <w:lang w:val="en-US" w:eastAsia="zh-CN"/>
                    </w:rPr>
                  </w:pPr>
                  <w:r>
                    <w:rPr>
                      <w:rFonts w:hint="eastAsia"/>
                      <w:color w:val="auto"/>
                      <w:lang w:val="en-US" w:eastAsia="zh-CN"/>
                    </w:rPr>
                    <w:t>达标</w:t>
                  </w:r>
                </w:p>
              </w:tc>
            </w:tr>
            <w:tr w14:paraId="0A2A9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pct"/>
                  <w:vMerge w:val="continue"/>
                  <w:noWrap w:val="0"/>
                  <w:vAlign w:val="center"/>
                </w:tcPr>
                <w:p w14:paraId="1865463B">
                  <w:pPr>
                    <w:pStyle w:val="39"/>
                    <w:bidi w:val="0"/>
                    <w:jc w:val="center"/>
                    <w:rPr>
                      <w:rFonts w:hint="default"/>
                      <w:color w:val="auto"/>
                      <w:lang w:val="en-US" w:eastAsia="zh-CN"/>
                    </w:rPr>
                  </w:pPr>
                </w:p>
              </w:tc>
              <w:tc>
                <w:tcPr>
                  <w:tcW w:w="1002" w:type="pct"/>
                  <w:noWrap w:val="0"/>
                  <w:vAlign w:val="center"/>
                </w:tcPr>
                <w:p w14:paraId="25ABFFB8">
                  <w:pPr>
                    <w:pStyle w:val="39"/>
                    <w:bidi w:val="0"/>
                    <w:jc w:val="center"/>
                    <w:rPr>
                      <w:rFonts w:hint="default"/>
                      <w:color w:val="auto"/>
                      <w:lang w:val="en-US" w:eastAsia="zh-CN"/>
                    </w:rPr>
                  </w:pPr>
                  <w:r>
                    <w:rPr>
                      <w:rFonts w:hint="eastAsia"/>
                      <w:color w:val="auto"/>
                      <w:lang w:val="en-US" w:eastAsia="zh-CN"/>
                    </w:rPr>
                    <w:t>厂界西侧1m处</w:t>
                  </w:r>
                </w:p>
              </w:tc>
              <w:tc>
                <w:tcPr>
                  <w:tcW w:w="724" w:type="pct"/>
                  <w:noWrap w:val="0"/>
                  <w:vAlign w:val="center"/>
                </w:tcPr>
                <w:p w14:paraId="21279A43">
                  <w:pPr>
                    <w:pStyle w:val="39"/>
                    <w:bidi w:val="0"/>
                    <w:jc w:val="center"/>
                    <w:rPr>
                      <w:rFonts w:hint="default"/>
                      <w:color w:val="auto"/>
                      <w:lang w:val="en-US" w:eastAsia="zh-CN"/>
                    </w:rPr>
                  </w:pPr>
                  <w:r>
                    <w:rPr>
                      <w:rFonts w:hint="eastAsia"/>
                      <w:color w:val="auto"/>
                      <w:lang w:val="en-US" w:eastAsia="zh-CN"/>
                    </w:rPr>
                    <w:t>55.3</w:t>
                  </w:r>
                </w:p>
              </w:tc>
              <w:tc>
                <w:tcPr>
                  <w:tcW w:w="695" w:type="pct"/>
                  <w:noWrap w:val="0"/>
                  <w:vAlign w:val="center"/>
                </w:tcPr>
                <w:p w14:paraId="1702ABE1">
                  <w:pPr>
                    <w:pStyle w:val="39"/>
                    <w:bidi w:val="0"/>
                    <w:jc w:val="center"/>
                    <w:rPr>
                      <w:rFonts w:hint="default"/>
                      <w:color w:val="auto"/>
                      <w:lang w:val="en-US" w:eastAsia="zh-CN"/>
                    </w:rPr>
                  </w:pPr>
                  <w:r>
                    <w:rPr>
                      <w:rFonts w:hint="eastAsia"/>
                      <w:color w:val="auto"/>
                      <w:lang w:val="en-US" w:eastAsia="zh-CN"/>
                    </w:rPr>
                    <w:t>44.3</w:t>
                  </w:r>
                </w:p>
              </w:tc>
              <w:tc>
                <w:tcPr>
                  <w:tcW w:w="816" w:type="pct"/>
                  <w:noWrap w:val="0"/>
                  <w:vAlign w:val="center"/>
                </w:tcPr>
                <w:p w14:paraId="58184A41">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154FC20C">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0D83E5D7">
                  <w:pPr>
                    <w:pStyle w:val="39"/>
                    <w:bidi w:val="0"/>
                    <w:jc w:val="center"/>
                    <w:rPr>
                      <w:rFonts w:hint="eastAsia"/>
                      <w:color w:val="auto"/>
                      <w:lang w:val="en-US" w:eastAsia="zh-CN"/>
                    </w:rPr>
                  </w:pPr>
                  <w:r>
                    <w:rPr>
                      <w:rFonts w:hint="eastAsia"/>
                      <w:color w:val="auto"/>
                      <w:lang w:val="en-US" w:eastAsia="zh-CN"/>
                    </w:rPr>
                    <w:t>达标</w:t>
                  </w:r>
                </w:p>
              </w:tc>
            </w:tr>
            <w:tr w14:paraId="1D455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pct"/>
                  <w:vMerge w:val="continue"/>
                  <w:noWrap w:val="0"/>
                  <w:vAlign w:val="center"/>
                </w:tcPr>
                <w:p w14:paraId="561F08C6">
                  <w:pPr>
                    <w:pStyle w:val="39"/>
                    <w:bidi w:val="0"/>
                    <w:jc w:val="center"/>
                    <w:rPr>
                      <w:rFonts w:hint="default"/>
                      <w:color w:val="auto"/>
                      <w:lang w:val="en-US" w:eastAsia="zh-CN"/>
                    </w:rPr>
                  </w:pPr>
                </w:p>
              </w:tc>
              <w:tc>
                <w:tcPr>
                  <w:tcW w:w="1002" w:type="pct"/>
                  <w:noWrap w:val="0"/>
                  <w:vAlign w:val="center"/>
                </w:tcPr>
                <w:p w14:paraId="60A73BB9">
                  <w:pPr>
                    <w:pStyle w:val="39"/>
                    <w:bidi w:val="0"/>
                    <w:jc w:val="center"/>
                    <w:rPr>
                      <w:rFonts w:hint="default"/>
                      <w:color w:val="auto"/>
                      <w:lang w:val="en-US" w:eastAsia="zh-CN"/>
                    </w:rPr>
                  </w:pPr>
                  <w:r>
                    <w:rPr>
                      <w:rFonts w:hint="eastAsia"/>
                      <w:color w:val="auto"/>
                      <w:lang w:val="en-US" w:eastAsia="zh-CN"/>
                    </w:rPr>
                    <w:t>厂界北侧1m处</w:t>
                  </w:r>
                </w:p>
              </w:tc>
              <w:tc>
                <w:tcPr>
                  <w:tcW w:w="724" w:type="pct"/>
                  <w:noWrap w:val="0"/>
                  <w:vAlign w:val="center"/>
                </w:tcPr>
                <w:p w14:paraId="354E62CC">
                  <w:pPr>
                    <w:pStyle w:val="39"/>
                    <w:bidi w:val="0"/>
                    <w:jc w:val="center"/>
                    <w:rPr>
                      <w:rFonts w:hint="default"/>
                      <w:color w:val="auto"/>
                      <w:lang w:val="en-US" w:eastAsia="zh-CN"/>
                    </w:rPr>
                  </w:pPr>
                  <w:r>
                    <w:rPr>
                      <w:rFonts w:hint="eastAsia"/>
                      <w:color w:val="auto"/>
                      <w:lang w:val="en-US" w:eastAsia="zh-CN"/>
                    </w:rPr>
                    <w:t>52.7</w:t>
                  </w:r>
                </w:p>
              </w:tc>
              <w:tc>
                <w:tcPr>
                  <w:tcW w:w="695" w:type="pct"/>
                  <w:noWrap w:val="0"/>
                  <w:vAlign w:val="center"/>
                </w:tcPr>
                <w:p w14:paraId="4E89D975">
                  <w:pPr>
                    <w:pStyle w:val="39"/>
                    <w:bidi w:val="0"/>
                    <w:jc w:val="center"/>
                    <w:rPr>
                      <w:rFonts w:hint="default"/>
                      <w:color w:val="auto"/>
                      <w:lang w:val="en-US" w:eastAsia="zh-CN"/>
                    </w:rPr>
                  </w:pPr>
                  <w:r>
                    <w:rPr>
                      <w:rFonts w:hint="eastAsia"/>
                      <w:color w:val="auto"/>
                      <w:lang w:val="en-US" w:eastAsia="zh-CN"/>
                    </w:rPr>
                    <w:t>42.8</w:t>
                  </w:r>
                </w:p>
              </w:tc>
              <w:tc>
                <w:tcPr>
                  <w:tcW w:w="816" w:type="pct"/>
                  <w:noWrap w:val="0"/>
                  <w:vAlign w:val="center"/>
                </w:tcPr>
                <w:p w14:paraId="0944AC10">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2C05E763">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3AF5E5C6">
                  <w:pPr>
                    <w:pStyle w:val="39"/>
                    <w:bidi w:val="0"/>
                    <w:jc w:val="center"/>
                    <w:rPr>
                      <w:rFonts w:hint="eastAsia"/>
                      <w:color w:val="auto"/>
                      <w:lang w:val="en-US" w:eastAsia="zh-CN"/>
                    </w:rPr>
                  </w:pPr>
                  <w:r>
                    <w:rPr>
                      <w:rFonts w:hint="eastAsia"/>
                      <w:color w:val="auto"/>
                      <w:lang w:val="en-US" w:eastAsia="zh-CN"/>
                    </w:rPr>
                    <w:t>达标</w:t>
                  </w:r>
                </w:p>
              </w:tc>
            </w:tr>
            <w:tr w14:paraId="5550F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625" w:type="pct"/>
                  <w:vMerge w:val="restart"/>
                  <w:noWrap w:val="0"/>
                  <w:vAlign w:val="center"/>
                </w:tcPr>
                <w:p w14:paraId="456135F4">
                  <w:pPr>
                    <w:pStyle w:val="39"/>
                    <w:bidi w:val="0"/>
                    <w:jc w:val="center"/>
                    <w:rPr>
                      <w:rFonts w:hint="default"/>
                      <w:color w:val="auto"/>
                      <w:lang w:val="en-US" w:eastAsia="zh-CN"/>
                    </w:rPr>
                  </w:pPr>
                  <w:r>
                    <w:rPr>
                      <w:rFonts w:hint="eastAsia"/>
                      <w:color w:val="auto"/>
                      <w:lang w:val="en-US" w:eastAsia="zh-CN"/>
                    </w:rPr>
                    <w:t>2024.12.13</w:t>
                  </w:r>
                </w:p>
              </w:tc>
              <w:tc>
                <w:tcPr>
                  <w:tcW w:w="1002" w:type="pct"/>
                  <w:noWrap w:val="0"/>
                  <w:vAlign w:val="center"/>
                </w:tcPr>
                <w:p w14:paraId="0B8CC53A">
                  <w:pPr>
                    <w:pStyle w:val="39"/>
                    <w:bidi w:val="0"/>
                    <w:jc w:val="center"/>
                    <w:rPr>
                      <w:rFonts w:hint="eastAsia"/>
                      <w:color w:val="auto"/>
                      <w:lang w:val="en-US" w:eastAsia="zh-CN"/>
                    </w:rPr>
                  </w:pPr>
                  <w:r>
                    <w:rPr>
                      <w:rFonts w:hint="eastAsia"/>
                      <w:color w:val="auto"/>
                      <w:lang w:val="en-US" w:eastAsia="zh-CN"/>
                    </w:rPr>
                    <w:t>厂界东侧1m处</w:t>
                  </w:r>
                </w:p>
              </w:tc>
              <w:tc>
                <w:tcPr>
                  <w:tcW w:w="724" w:type="pct"/>
                  <w:noWrap w:val="0"/>
                  <w:vAlign w:val="center"/>
                </w:tcPr>
                <w:p w14:paraId="4FA43879">
                  <w:pPr>
                    <w:pStyle w:val="39"/>
                    <w:bidi w:val="0"/>
                    <w:jc w:val="center"/>
                    <w:rPr>
                      <w:rFonts w:hint="default"/>
                      <w:color w:val="auto"/>
                      <w:lang w:val="en-US" w:eastAsia="zh-CN"/>
                    </w:rPr>
                  </w:pPr>
                  <w:r>
                    <w:rPr>
                      <w:rFonts w:hint="eastAsia"/>
                      <w:color w:val="auto"/>
                      <w:lang w:val="en-US" w:eastAsia="zh-CN"/>
                    </w:rPr>
                    <w:t>54.7</w:t>
                  </w:r>
                </w:p>
              </w:tc>
              <w:tc>
                <w:tcPr>
                  <w:tcW w:w="695" w:type="pct"/>
                  <w:noWrap w:val="0"/>
                  <w:vAlign w:val="center"/>
                </w:tcPr>
                <w:p w14:paraId="4AC95174">
                  <w:pPr>
                    <w:pStyle w:val="39"/>
                    <w:bidi w:val="0"/>
                    <w:jc w:val="center"/>
                    <w:rPr>
                      <w:rFonts w:hint="default"/>
                      <w:color w:val="auto"/>
                      <w:lang w:val="en-US" w:eastAsia="zh-CN"/>
                    </w:rPr>
                  </w:pPr>
                  <w:r>
                    <w:rPr>
                      <w:rFonts w:hint="eastAsia"/>
                      <w:color w:val="auto"/>
                      <w:lang w:val="en-US" w:eastAsia="zh-CN"/>
                    </w:rPr>
                    <w:t>47.1</w:t>
                  </w:r>
                </w:p>
              </w:tc>
              <w:tc>
                <w:tcPr>
                  <w:tcW w:w="816" w:type="pct"/>
                  <w:noWrap w:val="0"/>
                  <w:vAlign w:val="center"/>
                </w:tcPr>
                <w:p w14:paraId="0F754BF3">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280C7071">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4F5B876F">
                  <w:pPr>
                    <w:pStyle w:val="39"/>
                    <w:bidi w:val="0"/>
                    <w:jc w:val="center"/>
                    <w:rPr>
                      <w:rFonts w:hint="eastAsia"/>
                      <w:color w:val="auto"/>
                      <w:lang w:val="en-US" w:eastAsia="zh-CN"/>
                    </w:rPr>
                  </w:pPr>
                  <w:r>
                    <w:rPr>
                      <w:rFonts w:hint="eastAsia"/>
                      <w:color w:val="auto"/>
                      <w:lang w:val="en-US" w:eastAsia="zh-CN"/>
                    </w:rPr>
                    <w:t>达标</w:t>
                  </w:r>
                </w:p>
              </w:tc>
            </w:tr>
            <w:tr w14:paraId="2C1E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pct"/>
                  <w:vMerge w:val="continue"/>
                  <w:noWrap w:val="0"/>
                  <w:vAlign w:val="center"/>
                </w:tcPr>
                <w:p w14:paraId="2B70AFA1">
                  <w:pPr>
                    <w:pStyle w:val="39"/>
                    <w:bidi w:val="0"/>
                    <w:jc w:val="center"/>
                    <w:rPr>
                      <w:rFonts w:hint="default"/>
                      <w:color w:val="auto"/>
                      <w:lang w:val="en-US" w:eastAsia="zh-CN"/>
                    </w:rPr>
                  </w:pPr>
                </w:p>
              </w:tc>
              <w:tc>
                <w:tcPr>
                  <w:tcW w:w="1002" w:type="pct"/>
                  <w:noWrap w:val="0"/>
                  <w:vAlign w:val="center"/>
                </w:tcPr>
                <w:p w14:paraId="626D1DDB">
                  <w:pPr>
                    <w:pStyle w:val="39"/>
                    <w:bidi w:val="0"/>
                    <w:jc w:val="center"/>
                    <w:rPr>
                      <w:rFonts w:hint="eastAsia"/>
                      <w:color w:val="auto"/>
                      <w:lang w:val="en-US" w:eastAsia="zh-CN"/>
                    </w:rPr>
                  </w:pPr>
                  <w:r>
                    <w:rPr>
                      <w:rFonts w:hint="eastAsia"/>
                      <w:color w:val="auto"/>
                      <w:lang w:val="en-US" w:eastAsia="zh-CN"/>
                    </w:rPr>
                    <w:t>厂界南侧1m处</w:t>
                  </w:r>
                </w:p>
              </w:tc>
              <w:tc>
                <w:tcPr>
                  <w:tcW w:w="724" w:type="pct"/>
                  <w:noWrap w:val="0"/>
                  <w:vAlign w:val="center"/>
                </w:tcPr>
                <w:p w14:paraId="32CB62E4">
                  <w:pPr>
                    <w:pStyle w:val="39"/>
                    <w:bidi w:val="0"/>
                    <w:jc w:val="center"/>
                    <w:rPr>
                      <w:rFonts w:hint="default"/>
                      <w:color w:val="auto"/>
                      <w:lang w:val="en-US" w:eastAsia="zh-CN"/>
                    </w:rPr>
                  </w:pPr>
                  <w:r>
                    <w:rPr>
                      <w:rFonts w:hint="eastAsia"/>
                      <w:color w:val="auto"/>
                      <w:lang w:val="en-US" w:eastAsia="zh-CN"/>
                    </w:rPr>
                    <w:t>52.6</w:t>
                  </w:r>
                </w:p>
              </w:tc>
              <w:tc>
                <w:tcPr>
                  <w:tcW w:w="695" w:type="pct"/>
                  <w:noWrap w:val="0"/>
                  <w:vAlign w:val="center"/>
                </w:tcPr>
                <w:p w14:paraId="507DB363">
                  <w:pPr>
                    <w:pStyle w:val="39"/>
                    <w:bidi w:val="0"/>
                    <w:jc w:val="center"/>
                    <w:rPr>
                      <w:rFonts w:hint="default"/>
                      <w:color w:val="auto"/>
                      <w:lang w:val="en-US" w:eastAsia="zh-CN"/>
                    </w:rPr>
                  </w:pPr>
                  <w:r>
                    <w:rPr>
                      <w:rFonts w:hint="eastAsia"/>
                      <w:color w:val="auto"/>
                      <w:lang w:val="en-US" w:eastAsia="zh-CN"/>
                    </w:rPr>
                    <w:t>44.3</w:t>
                  </w:r>
                </w:p>
              </w:tc>
              <w:tc>
                <w:tcPr>
                  <w:tcW w:w="816" w:type="pct"/>
                  <w:noWrap w:val="0"/>
                  <w:vAlign w:val="center"/>
                </w:tcPr>
                <w:p w14:paraId="608DD257">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76194180">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2498846C">
                  <w:pPr>
                    <w:pStyle w:val="39"/>
                    <w:bidi w:val="0"/>
                    <w:jc w:val="center"/>
                    <w:rPr>
                      <w:rFonts w:hint="eastAsia"/>
                      <w:color w:val="auto"/>
                      <w:lang w:val="en-US" w:eastAsia="zh-CN"/>
                    </w:rPr>
                  </w:pPr>
                  <w:r>
                    <w:rPr>
                      <w:rFonts w:hint="eastAsia"/>
                      <w:color w:val="auto"/>
                      <w:lang w:val="en-US" w:eastAsia="zh-CN"/>
                    </w:rPr>
                    <w:t>达标</w:t>
                  </w:r>
                </w:p>
              </w:tc>
            </w:tr>
            <w:tr w14:paraId="4D384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pct"/>
                  <w:vMerge w:val="continue"/>
                  <w:noWrap w:val="0"/>
                  <w:vAlign w:val="center"/>
                </w:tcPr>
                <w:p w14:paraId="0E99FDCC">
                  <w:pPr>
                    <w:pStyle w:val="39"/>
                    <w:bidi w:val="0"/>
                    <w:jc w:val="center"/>
                    <w:rPr>
                      <w:rFonts w:hint="default"/>
                      <w:color w:val="auto"/>
                      <w:lang w:val="en-US" w:eastAsia="zh-CN"/>
                    </w:rPr>
                  </w:pPr>
                </w:p>
              </w:tc>
              <w:tc>
                <w:tcPr>
                  <w:tcW w:w="1002" w:type="pct"/>
                  <w:noWrap w:val="0"/>
                  <w:vAlign w:val="center"/>
                </w:tcPr>
                <w:p w14:paraId="5DBD8DEE">
                  <w:pPr>
                    <w:pStyle w:val="39"/>
                    <w:bidi w:val="0"/>
                    <w:jc w:val="center"/>
                    <w:rPr>
                      <w:rFonts w:hint="eastAsia"/>
                      <w:color w:val="auto"/>
                      <w:lang w:val="en-US" w:eastAsia="zh-CN"/>
                    </w:rPr>
                  </w:pPr>
                  <w:r>
                    <w:rPr>
                      <w:rFonts w:hint="eastAsia"/>
                      <w:color w:val="auto"/>
                      <w:lang w:val="en-US" w:eastAsia="zh-CN"/>
                    </w:rPr>
                    <w:t>厂界西侧1m处</w:t>
                  </w:r>
                </w:p>
              </w:tc>
              <w:tc>
                <w:tcPr>
                  <w:tcW w:w="724" w:type="pct"/>
                  <w:noWrap w:val="0"/>
                  <w:vAlign w:val="center"/>
                </w:tcPr>
                <w:p w14:paraId="53494B08">
                  <w:pPr>
                    <w:pStyle w:val="39"/>
                    <w:bidi w:val="0"/>
                    <w:jc w:val="center"/>
                    <w:rPr>
                      <w:rFonts w:hint="default"/>
                      <w:color w:val="auto"/>
                      <w:lang w:val="en-US" w:eastAsia="zh-CN"/>
                    </w:rPr>
                  </w:pPr>
                  <w:r>
                    <w:rPr>
                      <w:rFonts w:hint="eastAsia"/>
                      <w:color w:val="auto"/>
                      <w:lang w:val="en-US" w:eastAsia="zh-CN"/>
                    </w:rPr>
                    <w:t>54.1</w:t>
                  </w:r>
                </w:p>
              </w:tc>
              <w:tc>
                <w:tcPr>
                  <w:tcW w:w="695" w:type="pct"/>
                  <w:noWrap w:val="0"/>
                  <w:vAlign w:val="center"/>
                </w:tcPr>
                <w:p w14:paraId="31827744">
                  <w:pPr>
                    <w:pStyle w:val="39"/>
                    <w:bidi w:val="0"/>
                    <w:jc w:val="center"/>
                    <w:rPr>
                      <w:rFonts w:hint="default"/>
                      <w:color w:val="auto"/>
                      <w:lang w:val="en-US" w:eastAsia="zh-CN"/>
                    </w:rPr>
                  </w:pPr>
                  <w:r>
                    <w:rPr>
                      <w:rFonts w:hint="eastAsia"/>
                      <w:color w:val="auto"/>
                      <w:lang w:val="en-US" w:eastAsia="zh-CN"/>
                    </w:rPr>
                    <w:t>46.1</w:t>
                  </w:r>
                </w:p>
              </w:tc>
              <w:tc>
                <w:tcPr>
                  <w:tcW w:w="816" w:type="pct"/>
                  <w:noWrap w:val="0"/>
                  <w:vAlign w:val="center"/>
                </w:tcPr>
                <w:p w14:paraId="1E00C9BC">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00331DB9">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6E98AD90">
                  <w:pPr>
                    <w:pStyle w:val="39"/>
                    <w:bidi w:val="0"/>
                    <w:jc w:val="center"/>
                    <w:rPr>
                      <w:rFonts w:hint="eastAsia"/>
                      <w:color w:val="auto"/>
                      <w:lang w:val="en-US" w:eastAsia="zh-CN"/>
                    </w:rPr>
                  </w:pPr>
                  <w:r>
                    <w:rPr>
                      <w:rFonts w:hint="eastAsia"/>
                      <w:color w:val="auto"/>
                      <w:lang w:val="en-US" w:eastAsia="zh-CN"/>
                    </w:rPr>
                    <w:t>达标</w:t>
                  </w:r>
                </w:p>
              </w:tc>
            </w:tr>
            <w:tr w14:paraId="333DF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pct"/>
                  <w:vMerge w:val="continue"/>
                  <w:noWrap w:val="0"/>
                  <w:vAlign w:val="center"/>
                </w:tcPr>
                <w:p w14:paraId="6DAF4C05">
                  <w:pPr>
                    <w:pStyle w:val="39"/>
                    <w:bidi w:val="0"/>
                    <w:jc w:val="center"/>
                    <w:rPr>
                      <w:rFonts w:hint="default"/>
                      <w:color w:val="auto"/>
                      <w:lang w:val="en-US" w:eastAsia="zh-CN"/>
                    </w:rPr>
                  </w:pPr>
                </w:p>
              </w:tc>
              <w:tc>
                <w:tcPr>
                  <w:tcW w:w="1002" w:type="pct"/>
                  <w:noWrap w:val="0"/>
                  <w:vAlign w:val="center"/>
                </w:tcPr>
                <w:p w14:paraId="04054B10">
                  <w:pPr>
                    <w:pStyle w:val="39"/>
                    <w:bidi w:val="0"/>
                    <w:jc w:val="center"/>
                    <w:rPr>
                      <w:rFonts w:hint="eastAsia"/>
                      <w:color w:val="auto"/>
                      <w:lang w:val="en-US" w:eastAsia="zh-CN"/>
                    </w:rPr>
                  </w:pPr>
                  <w:r>
                    <w:rPr>
                      <w:rFonts w:hint="eastAsia"/>
                      <w:color w:val="auto"/>
                      <w:lang w:val="en-US" w:eastAsia="zh-CN"/>
                    </w:rPr>
                    <w:t>厂界北侧1m处</w:t>
                  </w:r>
                </w:p>
              </w:tc>
              <w:tc>
                <w:tcPr>
                  <w:tcW w:w="724" w:type="pct"/>
                  <w:noWrap w:val="0"/>
                  <w:vAlign w:val="center"/>
                </w:tcPr>
                <w:p w14:paraId="76CB200E">
                  <w:pPr>
                    <w:pStyle w:val="39"/>
                    <w:bidi w:val="0"/>
                    <w:jc w:val="center"/>
                    <w:rPr>
                      <w:rFonts w:hint="default"/>
                      <w:color w:val="auto"/>
                      <w:lang w:val="en-US" w:eastAsia="zh-CN"/>
                    </w:rPr>
                  </w:pPr>
                  <w:r>
                    <w:rPr>
                      <w:rFonts w:hint="eastAsia"/>
                      <w:color w:val="auto"/>
                      <w:lang w:val="en-US" w:eastAsia="zh-CN"/>
                    </w:rPr>
                    <w:t>55.8</w:t>
                  </w:r>
                </w:p>
              </w:tc>
              <w:tc>
                <w:tcPr>
                  <w:tcW w:w="695" w:type="pct"/>
                  <w:noWrap w:val="0"/>
                  <w:vAlign w:val="center"/>
                </w:tcPr>
                <w:p w14:paraId="7952D6C6">
                  <w:pPr>
                    <w:pStyle w:val="39"/>
                    <w:bidi w:val="0"/>
                    <w:jc w:val="center"/>
                    <w:rPr>
                      <w:rFonts w:hint="default"/>
                      <w:color w:val="auto"/>
                      <w:lang w:val="en-US" w:eastAsia="zh-CN"/>
                    </w:rPr>
                  </w:pPr>
                  <w:r>
                    <w:rPr>
                      <w:rFonts w:hint="eastAsia"/>
                      <w:color w:val="auto"/>
                      <w:lang w:val="en-US" w:eastAsia="zh-CN"/>
                    </w:rPr>
                    <w:t>41.5</w:t>
                  </w:r>
                </w:p>
              </w:tc>
              <w:tc>
                <w:tcPr>
                  <w:tcW w:w="816" w:type="pct"/>
                  <w:noWrap w:val="0"/>
                  <w:vAlign w:val="center"/>
                </w:tcPr>
                <w:p w14:paraId="15BC0AA8">
                  <w:pPr>
                    <w:pStyle w:val="39"/>
                    <w:bidi w:val="0"/>
                    <w:jc w:val="center"/>
                    <w:rPr>
                      <w:rFonts w:hint="eastAsia"/>
                      <w:color w:val="auto"/>
                      <w:lang w:val="en-US" w:eastAsia="zh-CN"/>
                    </w:rPr>
                  </w:pPr>
                  <w:r>
                    <w:rPr>
                      <w:rFonts w:hint="eastAsia"/>
                      <w:color w:val="auto"/>
                      <w:lang w:val="en-US" w:eastAsia="zh-CN"/>
                    </w:rPr>
                    <w:t>65</w:t>
                  </w:r>
                </w:p>
              </w:tc>
              <w:tc>
                <w:tcPr>
                  <w:tcW w:w="596" w:type="pct"/>
                  <w:noWrap w:val="0"/>
                  <w:vAlign w:val="center"/>
                </w:tcPr>
                <w:p w14:paraId="2F140DA6">
                  <w:pPr>
                    <w:pStyle w:val="39"/>
                    <w:bidi w:val="0"/>
                    <w:jc w:val="center"/>
                    <w:rPr>
                      <w:rFonts w:hint="eastAsia"/>
                      <w:color w:val="auto"/>
                      <w:lang w:val="en-US" w:eastAsia="zh-CN"/>
                    </w:rPr>
                  </w:pPr>
                  <w:r>
                    <w:rPr>
                      <w:rFonts w:hint="eastAsia"/>
                      <w:color w:val="auto"/>
                      <w:lang w:val="en-US" w:eastAsia="zh-CN"/>
                    </w:rPr>
                    <w:t>55</w:t>
                  </w:r>
                </w:p>
              </w:tc>
              <w:tc>
                <w:tcPr>
                  <w:tcW w:w="539" w:type="pct"/>
                  <w:noWrap w:val="0"/>
                  <w:vAlign w:val="center"/>
                </w:tcPr>
                <w:p w14:paraId="42C73034">
                  <w:pPr>
                    <w:pStyle w:val="39"/>
                    <w:bidi w:val="0"/>
                    <w:jc w:val="center"/>
                    <w:rPr>
                      <w:rFonts w:hint="eastAsia"/>
                      <w:color w:val="auto"/>
                      <w:lang w:val="en-US" w:eastAsia="zh-CN"/>
                    </w:rPr>
                  </w:pPr>
                  <w:r>
                    <w:rPr>
                      <w:rFonts w:hint="eastAsia"/>
                      <w:color w:val="auto"/>
                      <w:lang w:val="en-US" w:eastAsia="zh-CN"/>
                    </w:rPr>
                    <w:t>达标</w:t>
                  </w:r>
                </w:p>
              </w:tc>
            </w:tr>
          </w:tbl>
          <w:p w14:paraId="60CF62E3">
            <w:pPr>
              <w:bidi w:val="0"/>
              <w:rPr>
                <w:rFonts w:hint="eastAsia"/>
                <w:color w:val="auto"/>
                <w:lang w:eastAsia="zh-CN"/>
              </w:rPr>
            </w:pPr>
            <w:r>
              <w:rPr>
                <w:rFonts w:hint="eastAsia"/>
                <w:color w:val="auto"/>
                <w:lang w:val="en-US" w:eastAsia="zh-CN"/>
              </w:rPr>
              <w:t>由上表可知，</w:t>
            </w:r>
            <w:r>
              <w:rPr>
                <w:color w:val="auto"/>
              </w:rPr>
              <w:t>营运期厂界噪声执行《工业企业厂界环境噪声排放标准》（GB12348-2008）中</w:t>
            </w:r>
            <w:r>
              <w:rPr>
                <w:rFonts w:hint="eastAsia"/>
                <w:color w:val="auto"/>
                <w:lang w:val="en-US" w:eastAsia="zh-CN"/>
              </w:rPr>
              <w:t>3</w:t>
            </w:r>
            <w:r>
              <w:rPr>
                <w:color w:val="auto"/>
              </w:rPr>
              <w:t>类排放标准</w:t>
            </w:r>
            <w:r>
              <w:rPr>
                <w:rFonts w:hint="eastAsia"/>
                <w:color w:val="auto"/>
                <w:lang w:eastAsia="zh-CN"/>
              </w:rPr>
              <w:t>。</w:t>
            </w:r>
          </w:p>
          <w:p w14:paraId="434B8AE7">
            <w:pPr>
              <w:bidi w:val="0"/>
              <w:rPr>
                <w:rFonts w:hint="eastAsia"/>
                <w:color w:val="auto"/>
                <w:lang w:val="en-US" w:eastAsia="zh-CN"/>
              </w:rPr>
            </w:pPr>
            <w:r>
              <w:rPr>
                <w:rFonts w:hint="eastAsia"/>
                <w:color w:val="auto"/>
                <w:lang w:val="en-US" w:eastAsia="zh-CN"/>
              </w:rPr>
              <w:t>由于现有项目为登记管理，排污许可未对现状监测有要求，故项目现有工程废气污染物排放情况参考原环评验收数据，在建工程废气污染物排放情况参考原环评，固废排放情况参考原环评，现有项目“三废”排放情况见下表。</w:t>
            </w:r>
          </w:p>
          <w:p w14:paraId="306D02F8">
            <w:pPr>
              <w:pStyle w:val="135"/>
              <w:bidi w:val="0"/>
              <w:rPr>
                <w:color w:val="auto"/>
              </w:rPr>
            </w:pPr>
            <w:r>
              <w:rPr>
                <w:rFonts w:hint="eastAsia"/>
                <w:color w:val="auto"/>
                <w:lang w:val="en-US" w:eastAsia="zh-CN"/>
              </w:rPr>
              <w:t xml:space="preserve">表2-29  </w:t>
            </w:r>
            <w:r>
              <w:rPr>
                <w:rFonts w:hint="eastAsia"/>
                <w:color w:val="auto"/>
              </w:rPr>
              <w:t>现有</w:t>
            </w:r>
            <w:r>
              <w:rPr>
                <w:color w:val="auto"/>
              </w:rPr>
              <w:t>项目“三废”排放情况汇总见表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3615"/>
              <w:gridCol w:w="3255"/>
            </w:tblGrid>
            <w:tr w14:paraId="41E3B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tcBorders>
                    <w:tl2br w:val="single" w:color="auto" w:sz="4" w:space="0"/>
                  </w:tcBorders>
                  <w:noWrap w:val="0"/>
                  <w:tcMar>
                    <w:left w:w="28" w:type="dxa"/>
                    <w:right w:w="28" w:type="dxa"/>
                  </w:tcMar>
                  <w:vAlign w:val="center"/>
                </w:tcPr>
                <w:p w14:paraId="62995FC7">
                  <w:pPr>
                    <w:pStyle w:val="39"/>
                    <w:bidi w:val="0"/>
                    <w:rPr>
                      <w:color w:val="auto"/>
                    </w:rPr>
                  </w:pPr>
                  <w:r>
                    <w:rPr>
                      <w:color w:val="auto"/>
                    </w:rPr>
                    <w:t>项目</w:t>
                  </w:r>
                </w:p>
                <w:p w14:paraId="5AEE4673">
                  <w:pPr>
                    <w:pStyle w:val="39"/>
                    <w:bidi w:val="0"/>
                    <w:rPr>
                      <w:color w:val="auto"/>
                    </w:rPr>
                  </w:pPr>
                  <w:r>
                    <w:rPr>
                      <w:color w:val="auto"/>
                    </w:rPr>
                    <w:t>分类</w:t>
                  </w:r>
                </w:p>
              </w:tc>
              <w:tc>
                <w:tcPr>
                  <w:tcW w:w="2061" w:type="pct"/>
                  <w:noWrap w:val="0"/>
                  <w:tcMar>
                    <w:left w:w="28" w:type="dxa"/>
                    <w:right w:w="28" w:type="dxa"/>
                  </w:tcMar>
                  <w:vAlign w:val="center"/>
                </w:tcPr>
                <w:p w14:paraId="529A1BAE">
                  <w:pPr>
                    <w:pStyle w:val="39"/>
                    <w:bidi w:val="0"/>
                    <w:rPr>
                      <w:color w:val="auto"/>
                    </w:rPr>
                  </w:pPr>
                  <w:r>
                    <w:rPr>
                      <w:color w:val="auto"/>
                    </w:rPr>
                    <w:t>污染物名称</w:t>
                  </w:r>
                </w:p>
              </w:tc>
              <w:tc>
                <w:tcPr>
                  <w:tcW w:w="1856" w:type="pct"/>
                  <w:noWrap w:val="0"/>
                  <w:tcMar>
                    <w:left w:w="28" w:type="dxa"/>
                    <w:right w:w="28" w:type="dxa"/>
                  </w:tcMar>
                  <w:vAlign w:val="center"/>
                </w:tcPr>
                <w:p w14:paraId="7AB94987">
                  <w:pPr>
                    <w:pStyle w:val="39"/>
                    <w:bidi w:val="0"/>
                    <w:rPr>
                      <w:color w:val="auto"/>
                    </w:rPr>
                  </w:pPr>
                  <w:r>
                    <w:rPr>
                      <w:rFonts w:hint="eastAsia"/>
                      <w:color w:val="auto"/>
                      <w:lang w:val="en-US" w:eastAsia="zh-CN"/>
                    </w:rPr>
                    <w:t>现有工程</w:t>
                  </w:r>
                  <w:r>
                    <w:rPr>
                      <w:rFonts w:hint="default"/>
                      <w:color w:val="auto"/>
                    </w:rPr>
                    <w:t>排放量</w:t>
                  </w:r>
                </w:p>
              </w:tc>
            </w:tr>
            <w:tr w14:paraId="1838A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restart"/>
                  <w:noWrap w:val="0"/>
                  <w:vAlign w:val="center"/>
                </w:tcPr>
                <w:p w14:paraId="6E8CF442">
                  <w:pPr>
                    <w:pStyle w:val="39"/>
                    <w:bidi w:val="0"/>
                    <w:rPr>
                      <w:rFonts w:hint="eastAsia"/>
                      <w:color w:val="auto"/>
                      <w:lang w:eastAsia="zh-CN"/>
                    </w:rPr>
                  </w:pPr>
                  <w:r>
                    <w:rPr>
                      <w:rFonts w:hint="eastAsia"/>
                      <w:color w:val="auto"/>
                      <w:lang w:eastAsia="zh-CN"/>
                    </w:rPr>
                    <w:t>废气</w:t>
                  </w:r>
                </w:p>
              </w:tc>
              <w:tc>
                <w:tcPr>
                  <w:tcW w:w="2061" w:type="pct"/>
                  <w:noWrap w:val="0"/>
                  <w:vAlign w:val="center"/>
                </w:tcPr>
                <w:p w14:paraId="4073740C">
                  <w:pPr>
                    <w:pStyle w:val="39"/>
                    <w:bidi w:val="0"/>
                    <w:rPr>
                      <w:rFonts w:hint="eastAsia" w:eastAsia="宋体"/>
                      <w:color w:val="auto"/>
                      <w:lang w:val="en-US" w:eastAsia="zh-CN"/>
                    </w:rPr>
                  </w:pPr>
                  <w:r>
                    <w:rPr>
                      <w:color w:val="auto"/>
                    </w:rPr>
                    <w:t>NO</w:t>
                  </w:r>
                  <w:r>
                    <w:rPr>
                      <w:rFonts w:hint="eastAsia"/>
                      <w:color w:val="auto"/>
                      <w:lang w:val="en-US" w:eastAsia="zh-CN"/>
                    </w:rPr>
                    <w:t>x</w:t>
                  </w:r>
                </w:p>
              </w:tc>
              <w:tc>
                <w:tcPr>
                  <w:tcW w:w="1856" w:type="pct"/>
                  <w:shd w:val="clear" w:color="auto" w:fill="auto"/>
                  <w:noWrap w:val="0"/>
                  <w:vAlign w:val="center"/>
                </w:tcPr>
                <w:p w14:paraId="67DE14E0">
                  <w:pPr>
                    <w:pStyle w:val="39"/>
                    <w:bidi w:val="0"/>
                    <w:rPr>
                      <w:rFonts w:hint="default"/>
                      <w:color w:val="auto"/>
                      <w:lang w:val="en-US" w:eastAsia="zh-CN"/>
                    </w:rPr>
                  </w:pPr>
                  <w:r>
                    <w:rPr>
                      <w:rFonts w:hint="eastAsia"/>
                      <w:color w:val="auto"/>
                      <w:lang w:val="en-US" w:eastAsia="zh-CN"/>
                    </w:rPr>
                    <w:t>/</w:t>
                  </w:r>
                </w:p>
              </w:tc>
            </w:tr>
            <w:tr w14:paraId="066BE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continue"/>
                  <w:noWrap w:val="0"/>
                  <w:vAlign w:val="center"/>
                </w:tcPr>
                <w:p w14:paraId="77A1693E">
                  <w:pPr>
                    <w:pStyle w:val="39"/>
                    <w:bidi w:val="0"/>
                    <w:rPr>
                      <w:rFonts w:hint="eastAsia"/>
                      <w:color w:val="auto"/>
                      <w:lang w:eastAsia="zh-CN"/>
                    </w:rPr>
                  </w:pPr>
                </w:p>
              </w:tc>
              <w:tc>
                <w:tcPr>
                  <w:tcW w:w="2061" w:type="pct"/>
                  <w:noWrap w:val="0"/>
                  <w:vAlign w:val="center"/>
                </w:tcPr>
                <w:p w14:paraId="2BF099CD">
                  <w:pPr>
                    <w:pStyle w:val="39"/>
                    <w:bidi w:val="0"/>
                    <w:rPr>
                      <w:rFonts w:hint="eastAsia"/>
                      <w:color w:val="auto"/>
                      <w:lang w:val="en-US" w:eastAsia="zh-CN"/>
                    </w:rPr>
                  </w:pPr>
                  <w:r>
                    <w:rPr>
                      <w:color w:val="auto"/>
                    </w:rPr>
                    <w:t>SO</w:t>
                  </w:r>
                  <w:r>
                    <w:rPr>
                      <w:color w:val="auto"/>
                      <w:vertAlign w:val="subscript"/>
                    </w:rPr>
                    <w:t>2</w:t>
                  </w:r>
                </w:p>
              </w:tc>
              <w:tc>
                <w:tcPr>
                  <w:tcW w:w="1856" w:type="pct"/>
                  <w:shd w:val="clear" w:color="auto" w:fill="auto"/>
                  <w:noWrap w:val="0"/>
                  <w:vAlign w:val="center"/>
                </w:tcPr>
                <w:p w14:paraId="6DF7A375">
                  <w:pPr>
                    <w:pStyle w:val="39"/>
                    <w:bidi w:val="0"/>
                    <w:rPr>
                      <w:rFonts w:hint="eastAsia"/>
                      <w:color w:val="auto"/>
                      <w:lang w:val="en-US" w:eastAsia="zh-CN"/>
                    </w:rPr>
                  </w:pPr>
                  <w:r>
                    <w:rPr>
                      <w:rFonts w:hint="eastAsia"/>
                      <w:color w:val="auto"/>
                      <w:lang w:val="en-US" w:eastAsia="zh-CN"/>
                    </w:rPr>
                    <w:t>/</w:t>
                  </w:r>
                </w:p>
              </w:tc>
            </w:tr>
            <w:tr w14:paraId="5CE12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2F055B91">
                  <w:pPr>
                    <w:pStyle w:val="39"/>
                    <w:bidi w:val="0"/>
                    <w:rPr>
                      <w:rFonts w:hint="eastAsia"/>
                      <w:color w:val="auto"/>
                      <w:lang w:eastAsia="zh-CN"/>
                    </w:rPr>
                  </w:pPr>
                </w:p>
              </w:tc>
              <w:tc>
                <w:tcPr>
                  <w:tcW w:w="2061" w:type="pct"/>
                  <w:noWrap w:val="0"/>
                  <w:vAlign w:val="center"/>
                </w:tcPr>
                <w:p w14:paraId="09A32BAC">
                  <w:pPr>
                    <w:pStyle w:val="39"/>
                    <w:bidi w:val="0"/>
                    <w:rPr>
                      <w:rFonts w:hint="eastAsia"/>
                      <w:color w:val="auto"/>
                      <w:lang w:val="en-US" w:eastAsia="zh-CN"/>
                    </w:rPr>
                  </w:pPr>
                  <w:r>
                    <w:rPr>
                      <w:rFonts w:hint="eastAsia"/>
                      <w:color w:val="auto"/>
                      <w:lang w:val="en-US" w:eastAsia="zh-CN"/>
                    </w:rPr>
                    <w:t>颗粒物</w:t>
                  </w:r>
                </w:p>
              </w:tc>
              <w:tc>
                <w:tcPr>
                  <w:tcW w:w="1856" w:type="pct"/>
                  <w:shd w:val="clear" w:color="auto" w:fill="auto"/>
                  <w:noWrap w:val="0"/>
                  <w:vAlign w:val="center"/>
                </w:tcPr>
                <w:p w14:paraId="1547DDA6">
                  <w:pPr>
                    <w:pStyle w:val="39"/>
                    <w:bidi w:val="0"/>
                    <w:rPr>
                      <w:rFonts w:hint="default"/>
                      <w:color w:val="auto"/>
                      <w:lang w:val="en-US" w:eastAsia="zh-CN"/>
                    </w:rPr>
                  </w:pPr>
                  <w:r>
                    <w:rPr>
                      <w:rFonts w:hint="eastAsia"/>
                      <w:color w:val="auto"/>
                      <w:lang w:val="en-US" w:eastAsia="zh-CN"/>
                    </w:rPr>
                    <w:t>/</w:t>
                  </w:r>
                </w:p>
              </w:tc>
            </w:tr>
            <w:tr w14:paraId="79161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continue"/>
                  <w:noWrap w:val="0"/>
                  <w:vAlign w:val="center"/>
                </w:tcPr>
                <w:p w14:paraId="3BE5485E">
                  <w:pPr>
                    <w:pStyle w:val="39"/>
                    <w:bidi w:val="0"/>
                    <w:rPr>
                      <w:rFonts w:hint="eastAsia"/>
                      <w:color w:val="auto"/>
                      <w:lang w:eastAsia="zh-CN"/>
                    </w:rPr>
                  </w:pPr>
                </w:p>
              </w:tc>
              <w:tc>
                <w:tcPr>
                  <w:tcW w:w="2061" w:type="pct"/>
                  <w:noWrap w:val="0"/>
                  <w:vAlign w:val="center"/>
                </w:tcPr>
                <w:p w14:paraId="5D748D52">
                  <w:pPr>
                    <w:pStyle w:val="39"/>
                    <w:bidi w:val="0"/>
                    <w:rPr>
                      <w:rFonts w:hint="eastAsia"/>
                      <w:color w:val="auto"/>
                      <w:lang w:val="en-US" w:eastAsia="zh-CN"/>
                    </w:rPr>
                  </w:pPr>
                  <w:r>
                    <w:rPr>
                      <w:rFonts w:hint="eastAsia"/>
                      <w:color w:val="auto"/>
                      <w:lang w:val="en-US" w:eastAsia="zh-CN"/>
                    </w:rPr>
                    <w:t>氟化物</w:t>
                  </w:r>
                </w:p>
              </w:tc>
              <w:tc>
                <w:tcPr>
                  <w:tcW w:w="1856" w:type="pct"/>
                  <w:shd w:val="clear" w:color="auto" w:fill="auto"/>
                  <w:noWrap w:val="0"/>
                  <w:vAlign w:val="center"/>
                </w:tcPr>
                <w:p w14:paraId="4B2330CB">
                  <w:pPr>
                    <w:pStyle w:val="39"/>
                    <w:bidi w:val="0"/>
                    <w:rPr>
                      <w:rFonts w:hint="default"/>
                      <w:color w:val="auto"/>
                      <w:lang w:val="en-US" w:eastAsia="zh-CN"/>
                    </w:rPr>
                  </w:pPr>
                  <w:r>
                    <w:rPr>
                      <w:rFonts w:hint="eastAsia"/>
                      <w:color w:val="auto"/>
                      <w:lang w:val="en-US" w:eastAsia="zh-CN"/>
                    </w:rPr>
                    <w:t>/</w:t>
                  </w:r>
                </w:p>
              </w:tc>
            </w:tr>
            <w:tr w14:paraId="1D9A9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continue"/>
                  <w:noWrap w:val="0"/>
                  <w:vAlign w:val="center"/>
                </w:tcPr>
                <w:p w14:paraId="2EB51EC0">
                  <w:pPr>
                    <w:pStyle w:val="39"/>
                    <w:bidi w:val="0"/>
                    <w:rPr>
                      <w:rFonts w:hint="eastAsia"/>
                      <w:color w:val="auto"/>
                      <w:lang w:eastAsia="zh-CN"/>
                    </w:rPr>
                  </w:pPr>
                </w:p>
              </w:tc>
              <w:tc>
                <w:tcPr>
                  <w:tcW w:w="2061" w:type="pct"/>
                  <w:noWrap w:val="0"/>
                  <w:vAlign w:val="center"/>
                </w:tcPr>
                <w:p w14:paraId="55C32D38">
                  <w:pPr>
                    <w:pStyle w:val="39"/>
                    <w:bidi w:val="0"/>
                    <w:rPr>
                      <w:rFonts w:hint="default"/>
                      <w:color w:val="auto"/>
                      <w:lang w:val="en-US" w:eastAsia="zh-CN"/>
                    </w:rPr>
                  </w:pPr>
                  <w:r>
                    <w:rPr>
                      <w:rFonts w:hint="eastAsia"/>
                      <w:color w:val="auto"/>
                      <w:lang w:val="en-US" w:eastAsia="zh-CN"/>
                    </w:rPr>
                    <w:t>TVOC</w:t>
                  </w:r>
                </w:p>
              </w:tc>
              <w:tc>
                <w:tcPr>
                  <w:tcW w:w="1856" w:type="pct"/>
                  <w:shd w:val="clear" w:color="auto" w:fill="auto"/>
                  <w:noWrap w:val="0"/>
                  <w:vAlign w:val="center"/>
                </w:tcPr>
                <w:p w14:paraId="40B478AF">
                  <w:pPr>
                    <w:pStyle w:val="39"/>
                    <w:bidi w:val="0"/>
                    <w:rPr>
                      <w:rFonts w:hint="default"/>
                      <w:color w:val="auto"/>
                      <w:lang w:val="en-US" w:eastAsia="zh-CN"/>
                    </w:rPr>
                  </w:pPr>
                  <w:r>
                    <w:rPr>
                      <w:rFonts w:hint="eastAsia"/>
                      <w:color w:val="auto"/>
                      <w:lang w:val="en-US" w:eastAsia="zh-CN"/>
                    </w:rPr>
                    <w:t>/</w:t>
                  </w:r>
                </w:p>
              </w:tc>
            </w:tr>
            <w:tr w14:paraId="00C17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restart"/>
                  <w:noWrap w:val="0"/>
                  <w:vAlign w:val="center"/>
                </w:tcPr>
                <w:p w14:paraId="424996D3">
                  <w:pPr>
                    <w:pStyle w:val="39"/>
                    <w:bidi w:val="0"/>
                    <w:rPr>
                      <w:color w:val="auto"/>
                    </w:rPr>
                  </w:pPr>
                  <w:r>
                    <w:rPr>
                      <w:color w:val="auto"/>
                    </w:rPr>
                    <w:t>废水</w:t>
                  </w:r>
                </w:p>
              </w:tc>
              <w:tc>
                <w:tcPr>
                  <w:tcW w:w="2061" w:type="pct"/>
                  <w:noWrap w:val="0"/>
                  <w:vAlign w:val="center"/>
                </w:tcPr>
                <w:p w14:paraId="284D0ED6">
                  <w:pPr>
                    <w:pStyle w:val="39"/>
                    <w:bidi w:val="0"/>
                    <w:rPr>
                      <w:rFonts w:hint="eastAsia" w:eastAsia="宋体"/>
                      <w:color w:val="auto"/>
                      <w:lang w:val="en-US" w:eastAsia="zh-CN"/>
                    </w:rPr>
                  </w:pPr>
                  <w:r>
                    <w:rPr>
                      <w:rFonts w:hint="eastAsia"/>
                      <w:color w:val="auto"/>
                      <w:lang w:val="en-US" w:eastAsia="zh-CN"/>
                    </w:rPr>
                    <w:t>水量</w:t>
                  </w:r>
                </w:p>
              </w:tc>
              <w:tc>
                <w:tcPr>
                  <w:tcW w:w="1856" w:type="pct"/>
                  <w:noWrap w:val="0"/>
                  <w:vAlign w:val="center"/>
                </w:tcPr>
                <w:p w14:paraId="7C6B1BCF">
                  <w:pPr>
                    <w:pStyle w:val="39"/>
                    <w:bidi w:val="0"/>
                    <w:rPr>
                      <w:rFonts w:hint="default"/>
                      <w:color w:val="auto"/>
                      <w:lang w:val="en-US" w:eastAsia="zh-CN"/>
                    </w:rPr>
                  </w:pPr>
                  <w:r>
                    <w:rPr>
                      <w:rFonts w:hint="eastAsia"/>
                      <w:color w:val="auto"/>
                      <w:lang w:val="en-US" w:eastAsia="zh-CN"/>
                    </w:rPr>
                    <w:t>288m</w:t>
                  </w:r>
                  <w:r>
                    <w:rPr>
                      <w:rFonts w:hint="eastAsia"/>
                      <w:color w:val="auto"/>
                      <w:vertAlign w:val="superscript"/>
                      <w:lang w:val="en-US" w:eastAsia="zh-CN"/>
                    </w:rPr>
                    <w:t>3</w:t>
                  </w:r>
                  <w:r>
                    <w:rPr>
                      <w:color w:val="auto"/>
                    </w:rPr>
                    <w:t>/</w:t>
                  </w:r>
                  <w:r>
                    <w:rPr>
                      <w:rFonts w:hint="eastAsia"/>
                      <w:color w:val="auto"/>
                    </w:rPr>
                    <w:t>a</w:t>
                  </w:r>
                </w:p>
              </w:tc>
            </w:tr>
            <w:tr w14:paraId="1B3FF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0214DF86">
                  <w:pPr>
                    <w:pStyle w:val="39"/>
                    <w:bidi w:val="0"/>
                    <w:rPr>
                      <w:color w:val="auto"/>
                    </w:rPr>
                  </w:pPr>
                </w:p>
              </w:tc>
              <w:tc>
                <w:tcPr>
                  <w:tcW w:w="2061" w:type="pct"/>
                  <w:noWrap w:val="0"/>
                  <w:vAlign w:val="center"/>
                </w:tcPr>
                <w:p w14:paraId="54CB279E">
                  <w:pPr>
                    <w:pStyle w:val="93"/>
                    <w:bidi w:val="0"/>
                    <w:ind w:firstLine="0" w:firstLineChars="0"/>
                    <w:rPr>
                      <w:rFonts w:hint="default"/>
                      <w:color w:val="auto"/>
                      <w:lang w:val="en-US" w:eastAsia="zh-CN"/>
                    </w:rPr>
                  </w:pP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p>
              </w:tc>
              <w:tc>
                <w:tcPr>
                  <w:tcW w:w="1856" w:type="pct"/>
                  <w:noWrap w:val="0"/>
                  <w:vAlign w:val="center"/>
                </w:tcPr>
                <w:p w14:paraId="41619DD3">
                  <w:pPr>
                    <w:pStyle w:val="39"/>
                    <w:bidi w:val="0"/>
                    <w:rPr>
                      <w:color w:val="auto"/>
                      <w:lang w:val="en-US" w:eastAsia="zh-CN"/>
                    </w:rPr>
                  </w:pPr>
                  <w:r>
                    <w:rPr>
                      <w:rFonts w:hint="default"/>
                      <w:color w:val="auto"/>
                      <w:lang w:val="en-US" w:eastAsia="zh-CN"/>
                    </w:rPr>
                    <w:t>0.0</w:t>
                  </w:r>
                  <w:r>
                    <w:rPr>
                      <w:rFonts w:hint="eastAsia"/>
                      <w:color w:val="auto"/>
                      <w:lang w:val="en-US" w:eastAsia="zh-CN"/>
                    </w:rPr>
                    <w:t>2</w:t>
                  </w:r>
                </w:p>
              </w:tc>
            </w:tr>
            <w:tr w14:paraId="60F88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vMerge w:val="continue"/>
                  <w:noWrap w:val="0"/>
                  <w:vAlign w:val="center"/>
                </w:tcPr>
                <w:p w14:paraId="725A0C8A">
                  <w:pPr>
                    <w:pStyle w:val="39"/>
                    <w:bidi w:val="0"/>
                    <w:rPr>
                      <w:color w:val="auto"/>
                    </w:rPr>
                  </w:pPr>
                </w:p>
              </w:tc>
              <w:tc>
                <w:tcPr>
                  <w:tcW w:w="2061" w:type="pct"/>
                  <w:noWrap w:val="0"/>
                  <w:vAlign w:val="center"/>
                </w:tcPr>
                <w:p w14:paraId="32337F4D">
                  <w:pPr>
                    <w:pStyle w:val="93"/>
                    <w:bidi w:val="0"/>
                    <w:ind w:firstLine="0" w:firstLineChars="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r>
                    <w:rPr>
                      <w:rFonts w:hint="eastAsia"/>
                      <w:color w:val="auto"/>
                      <w:sz w:val="18"/>
                      <w:szCs w:val="18"/>
                      <w:lang w:val="en-US" w:eastAsia="zh-CN"/>
                    </w:rPr>
                    <w:t xml:space="preserve"> </w:t>
                  </w:r>
                </w:p>
              </w:tc>
              <w:tc>
                <w:tcPr>
                  <w:tcW w:w="1856" w:type="pct"/>
                  <w:noWrap w:val="0"/>
                  <w:vAlign w:val="center"/>
                </w:tcPr>
                <w:p w14:paraId="3FE440B5">
                  <w:pPr>
                    <w:pStyle w:val="39"/>
                    <w:bidi w:val="0"/>
                    <w:rPr>
                      <w:color w:val="auto"/>
                      <w:lang w:val="en-US" w:eastAsia="zh-CN"/>
                    </w:rPr>
                  </w:pPr>
                  <w:r>
                    <w:rPr>
                      <w:rFonts w:hint="default"/>
                      <w:color w:val="auto"/>
                      <w:lang w:val="en-US" w:eastAsia="zh-CN"/>
                    </w:rPr>
                    <w:t>0.003</w:t>
                  </w:r>
                </w:p>
              </w:tc>
            </w:tr>
            <w:tr w14:paraId="1F1B7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76A2D28B">
                  <w:pPr>
                    <w:pStyle w:val="39"/>
                    <w:bidi w:val="0"/>
                    <w:rPr>
                      <w:color w:val="auto"/>
                    </w:rPr>
                  </w:pPr>
                </w:p>
              </w:tc>
              <w:tc>
                <w:tcPr>
                  <w:tcW w:w="2061" w:type="pct"/>
                  <w:noWrap w:val="0"/>
                  <w:vAlign w:val="center"/>
                </w:tcPr>
                <w:p w14:paraId="439283CA">
                  <w:pPr>
                    <w:pStyle w:val="39"/>
                    <w:bidi w:val="0"/>
                    <w:rPr>
                      <w:rFonts w:hint="default"/>
                      <w:color w:val="auto"/>
                      <w:lang w:val="en-US" w:eastAsia="zh-CN"/>
                    </w:rPr>
                  </w:pPr>
                  <w:r>
                    <w:rPr>
                      <w:rFonts w:hint="eastAsia"/>
                      <w:color w:val="auto"/>
                      <w:lang w:val="en-US" w:eastAsia="zh-CN"/>
                    </w:rPr>
                    <w:t>SS</w:t>
                  </w:r>
                </w:p>
              </w:tc>
              <w:tc>
                <w:tcPr>
                  <w:tcW w:w="1856" w:type="pct"/>
                  <w:noWrap w:val="0"/>
                  <w:vAlign w:val="center"/>
                </w:tcPr>
                <w:p w14:paraId="20132D46">
                  <w:pPr>
                    <w:pStyle w:val="39"/>
                    <w:bidi w:val="0"/>
                    <w:rPr>
                      <w:color w:val="auto"/>
                      <w:lang w:val="en-US" w:eastAsia="zh-CN"/>
                    </w:rPr>
                  </w:pPr>
                  <w:r>
                    <w:rPr>
                      <w:rFonts w:hint="default"/>
                      <w:color w:val="auto"/>
                      <w:lang w:val="en-US" w:eastAsia="zh-CN"/>
                    </w:rPr>
                    <w:t>0.003</w:t>
                  </w:r>
                </w:p>
              </w:tc>
            </w:tr>
            <w:tr w14:paraId="67B3F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65623616">
                  <w:pPr>
                    <w:pStyle w:val="39"/>
                    <w:bidi w:val="0"/>
                    <w:rPr>
                      <w:color w:val="auto"/>
                    </w:rPr>
                  </w:pPr>
                </w:p>
              </w:tc>
              <w:tc>
                <w:tcPr>
                  <w:tcW w:w="2061" w:type="pct"/>
                  <w:noWrap w:val="0"/>
                  <w:vAlign w:val="center"/>
                </w:tcPr>
                <w:p w14:paraId="661D98E5">
                  <w:pPr>
                    <w:pStyle w:val="93"/>
                    <w:bidi w:val="0"/>
                    <w:ind w:firstLine="0" w:firstLineChars="0"/>
                    <w:rPr>
                      <w:rFonts w:hint="default"/>
                      <w:color w:val="auto"/>
                      <w:lang w:val="en-US" w:eastAsia="zh-CN"/>
                    </w:rPr>
                  </w:pPr>
                  <w:r>
                    <w:rPr>
                      <w:color w:val="auto"/>
                    </w:rPr>
                    <w:t>NH</w:t>
                  </w:r>
                  <w:r>
                    <w:rPr>
                      <w:color w:val="auto"/>
                      <w:vertAlign w:val="subscript"/>
                    </w:rPr>
                    <w:t>3</w:t>
                  </w:r>
                  <w:r>
                    <w:rPr>
                      <w:color w:val="auto"/>
                    </w:rPr>
                    <w:t>-N</w:t>
                  </w:r>
                </w:p>
              </w:tc>
              <w:tc>
                <w:tcPr>
                  <w:tcW w:w="1856" w:type="pct"/>
                  <w:noWrap w:val="0"/>
                  <w:vAlign w:val="center"/>
                </w:tcPr>
                <w:p w14:paraId="0A66AFB1">
                  <w:pPr>
                    <w:pStyle w:val="39"/>
                    <w:bidi w:val="0"/>
                    <w:rPr>
                      <w:rFonts w:hint="default"/>
                      <w:color w:val="auto"/>
                      <w:lang w:val="en-US" w:eastAsia="zh-CN"/>
                    </w:rPr>
                  </w:pPr>
                  <w:r>
                    <w:rPr>
                      <w:rFonts w:hint="default"/>
                      <w:color w:val="auto"/>
                      <w:lang w:val="en-US" w:eastAsia="zh-CN"/>
                    </w:rPr>
                    <w:t>0.00</w:t>
                  </w:r>
                  <w:r>
                    <w:rPr>
                      <w:rFonts w:hint="eastAsia"/>
                      <w:color w:val="auto"/>
                      <w:lang w:val="en-US" w:eastAsia="zh-CN"/>
                    </w:rPr>
                    <w:t>2</w:t>
                  </w:r>
                </w:p>
              </w:tc>
            </w:tr>
            <w:tr w14:paraId="7A63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00213825">
                  <w:pPr>
                    <w:pStyle w:val="39"/>
                    <w:bidi w:val="0"/>
                    <w:rPr>
                      <w:color w:val="auto"/>
                    </w:rPr>
                  </w:pPr>
                </w:p>
              </w:tc>
              <w:tc>
                <w:tcPr>
                  <w:tcW w:w="2061" w:type="pct"/>
                  <w:shd w:val="clear" w:color="auto" w:fill="auto"/>
                  <w:noWrap w:val="0"/>
                  <w:vAlign w:val="center"/>
                </w:tcPr>
                <w:p w14:paraId="121F7D3C">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rFonts w:hint="eastAsia"/>
                      <w:color w:val="auto"/>
                      <w:lang w:val="en-US" w:eastAsia="zh-CN"/>
                    </w:rPr>
                    <w:t>TP</w:t>
                  </w:r>
                </w:p>
              </w:tc>
              <w:tc>
                <w:tcPr>
                  <w:tcW w:w="1856" w:type="pct"/>
                  <w:noWrap w:val="0"/>
                  <w:vAlign w:val="center"/>
                </w:tcPr>
                <w:p w14:paraId="56CC6B7F">
                  <w:pPr>
                    <w:pStyle w:val="39"/>
                    <w:bidi w:val="0"/>
                    <w:rPr>
                      <w:rFonts w:hint="eastAsia"/>
                      <w:color w:val="auto"/>
                      <w:lang w:val="en-US" w:eastAsia="zh-CN"/>
                    </w:rPr>
                  </w:pPr>
                  <w:r>
                    <w:rPr>
                      <w:rFonts w:hint="default"/>
                      <w:color w:val="auto"/>
                      <w:lang w:val="en-US" w:eastAsia="zh-CN"/>
                    </w:rPr>
                    <w:t>0.000</w:t>
                  </w:r>
                  <w:r>
                    <w:rPr>
                      <w:rFonts w:hint="eastAsia"/>
                      <w:color w:val="auto"/>
                      <w:lang w:val="en-US" w:eastAsia="zh-CN"/>
                    </w:rPr>
                    <w:t>2</w:t>
                  </w:r>
                </w:p>
              </w:tc>
            </w:tr>
            <w:tr w14:paraId="7A2DD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332F37BF">
                  <w:pPr>
                    <w:pStyle w:val="39"/>
                    <w:bidi w:val="0"/>
                    <w:rPr>
                      <w:color w:val="auto"/>
                    </w:rPr>
                  </w:pPr>
                </w:p>
              </w:tc>
              <w:tc>
                <w:tcPr>
                  <w:tcW w:w="2061" w:type="pct"/>
                  <w:shd w:val="clear" w:color="auto" w:fill="auto"/>
                  <w:noWrap w:val="0"/>
                  <w:vAlign w:val="center"/>
                </w:tcPr>
                <w:p w14:paraId="43AA510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TN</w:t>
                  </w:r>
                </w:p>
              </w:tc>
              <w:tc>
                <w:tcPr>
                  <w:tcW w:w="1856" w:type="pct"/>
                  <w:noWrap w:val="0"/>
                  <w:vAlign w:val="center"/>
                </w:tcPr>
                <w:p w14:paraId="4B224606">
                  <w:pPr>
                    <w:pStyle w:val="39"/>
                    <w:bidi w:val="0"/>
                    <w:rPr>
                      <w:rFonts w:hint="eastAsia"/>
                      <w:color w:val="auto"/>
                      <w:lang w:val="en-US" w:eastAsia="zh-CN"/>
                    </w:rPr>
                  </w:pPr>
                  <w:r>
                    <w:rPr>
                      <w:rFonts w:hint="default"/>
                      <w:color w:val="auto"/>
                      <w:lang w:val="en-US" w:eastAsia="zh-CN"/>
                    </w:rPr>
                    <w:t>0.004</w:t>
                  </w:r>
                </w:p>
              </w:tc>
            </w:tr>
            <w:tr w14:paraId="5177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1081" w:type="pct"/>
                  <w:vMerge w:val="restart"/>
                  <w:noWrap w:val="0"/>
                  <w:vAlign w:val="center"/>
                </w:tcPr>
                <w:p w14:paraId="6A783419">
                  <w:pPr>
                    <w:pStyle w:val="39"/>
                    <w:bidi w:val="0"/>
                    <w:rPr>
                      <w:color w:val="auto"/>
                    </w:rPr>
                  </w:pPr>
                  <w:r>
                    <w:rPr>
                      <w:color w:val="auto"/>
                    </w:rPr>
                    <w:t>危险废物</w:t>
                  </w:r>
                </w:p>
              </w:tc>
              <w:tc>
                <w:tcPr>
                  <w:tcW w:w="2061" w:type="pct"/>
                  <w:shd w:val="clear" w:color="auto" w:fill="auto"/>
                  <w:noWrap w:val="0"/>
                  <w:vAlign w:val="center"/>
                </w:tcPr>
                <w:p w14:paraId="1FA6A637">
                  <w:pPr>
                    <w:pStyle w:val="39"/>
                    <w:bidi w:val="0"/>
                    <w:rPr>
                      <w:rFonts w:hint="eastAsia"/>
                      <w:color w:val="auto"/>
                      <w:lang w:val="en-US" w:eastAsia="zh-CN"/>
                    </w:rPr>
                  </w:pPr>
                  <w:r>
                    <w:rPr>
                      <w:rFonts w:hint="eastAsia"/>
                      <w:color w:val="auto"/>
                      <w:lang w:val="en-US" w:eastAsia="zh-CN"/>
                    </w:rPr>
                    <w:t>磁选固废</w:t>
                  </w:r>
                </w:p>
              </w:tc>
              <w:tc>
                <w:tcPr>
                  <w:tcW w:w="1856" w:type="pct"/>
                  <w:shd w:val="clear" w:color="auto" w:fill="auto"/>
                  <w:noWrap w:val="0"/>
                  <w:vAlign w:val="center"/>
                </w:tcPr>
                <w:p w14:paraId="0E11388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2000t/a</w:t>
                  </w:r>
                </w:p>
              </w:tc>
            </w:tr>
            <w:tr w14:paraId="7959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1081" w:type="pct"/>
                  <w:vMerge w:val="continue"/>
                  <w:noWrap w:val="0"/>
                  <w:vAlign w:val="center"/>
                </w:tcPr>
                <w:p w14:paraId="3611AA5C">
                  <w:pPr>
                    <w:pStyle w:val="39"/>
                    <w:bidi w:val="0"/>
                    <w:rPr>
                      <w:color w:val="auto"/>
                    </w:rPr>
                  </w:pPr>
                </w:p>
              </w:tc>
              <w:tc>
                <w:tcPr>
                  <w:tcW w:w="2061" w:type="pct"/>
                  <w:shd w:val="clear" w:color="auto" w:fill="auto"/>
                  <w:noWrap w:val="0"/>
                  <w:vAlign w:val="center"/>
                </w:tcPr>
                <w:p w14:paraId="5F9F45E7">
                  <w:pPr>
                    <w:pStyle w:val="39"/>
                    <w:bidi w:val="0"/>
                    <w:rPr>
                      <w:rFonts w:hint="eastAsia"/>
                      <w:color w:val="auto"/>
                      <w:lang w:val="en-US" w:eastAsia="zh-CN"/>
                    </w:rPr>
                  </w:pPr>
                  <w:r>
                    <w:rPr>
                      <w:rFonts w:hint="eastAsia"/>
                      <w:color w:val="auto"/>
                      <w:lang w:val="en-US" w:eastAsia="zh-CN"/>
                    </w:rPr>
                    <w:t>污泥</w:t>
                  </w:r>
                </w:p>
              </w:tc>
              <w:tc>
                <w:tcPr>
                  <w:tcW w:w="1856" w:type="pct"/>
                  <w:shd w:val="clear" w:color="auto" w:fill="auto"/>
                  <w:noWrap w:val="0"/>
                  <w:vAlign w:val="center"/>
                </w:tcPr>
                <w:p w14:paraId="73E7741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10490.72</w:t>
                  </w:r>
                  <w:r>
                    <w:rPr>
                      <w:rFonts w:hint="eastAsia"/>
                      <w:color w:val="auto"/>
                      <w:lang w:val="en-US" w:eastAsia="zh-CN"/>
                    </w:rPr>
                    <w:t>t/a</w:t>
                  </w:r>
                </w:p>
              </w:tc>
            </w:tr>
            <w:tr w14:paraId="34706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27885BE2">
                  <w:pPr>
                    <w:pStyle w:val="39"/>
                    <w:bidi w:val="0"/>
                    <w:rPr>
                      <w:color w:val="auto"/>
                    </w:rPr>
                  </w:pPr>
                </w:p>
              </w:tc>
              <w:tc>
                <w:tcPr>
                  <w:tcW w:w="2061" w:type="pct"/>
                  <w:shd w:val="clear" w:color="auto" w:fill="auto"/>
                  <w:noWrap w:val="0"/>
                  <w:vAlign w:val="center"/>
                </w:tcPr>
                <w:p w14:paraId="19F024FA">
                  <w:pPr>
                    <w:pStyle w:val="39"/>
                    <w:bidi w:val="0"/>
                    <w:rPr>
                      <w:rFonts w:hint="eastAsia"/>
                      <w:color w:val="auto"/>
                      <w:lang w:val="en-US" w:eastAsia="zh-CN"/>
                    </w:rPr>
                  </w:pPr>
                  <w:r>
                    <w:rPr>
                      <w:rFonts w:hint="eastAsia"/>
                      <w:color w:val="auto"/>
                      <w:lang w:eastAsia="zh-CN"/>
                    </w:rPr>
                    <w:t>废机油</w:t>
                  </w:r>
                </w:p>
              </w:tc>
              <w:tc>
                <w:tcPr>
                  <w:tcW w:w="1856" w:type="pct"/>
                  <w:shd w:val="clear" w:color="auto" w:fill="auto"/>
                  <w:noWrap w:val="0"/>
                  <w:vAlign w:val="center"/>
                </w:tcPr>
                <w:p w14:paraId="1282DC5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0.2</w:t>
                  </w:r>
                  <w:r>
                    <w:rPr>
                      <w:rFonts w:hint="eastAsia"/>
                      <w:color w:val="auto"/>
                    </w:rPr>
                    <w:t>t/a</w:t>
                  </w:r>
                </w:p>
              </w:tc>
            </w:tr>
            <w:tr w14:paraId="118C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1" w:type="pct"/>
                  <w:vMerge w:val="continue"/>
                  <w:noWrap w:val="0"/>
                  <w:vAlign w:val="center"/>
                </w:tcPr>
                <w:p w14:paraId="1D3389BB">
                  <w:pPr>
                    <w:pStyle w:val="39"/>
                    <w:bidi w:val="0"/>
                    <w:rPr>
                      <w:color w:val="auto"/>
                    </w:rPr>
                  </w:pPr>
                </w:p>
              </w:tc>
              <w:tc>
                <w:tcPr>
                  <w:tcW w:w="2061" w:type="pct"/>
                  <w:shd w:val="clear" w:color="auto" w:fill="auto"/>
                  <w:noWrap w:val="0"/>
                  <w:vAlign w:val="center"/>
                </w:tcPr>
                <w:p w14:paraId="67FD7602">
                  <w:pPr>
                    <w:pStyle w:val="39"/>
                    <w:bidi w:val="0"/>
                    <w:rPr>
                      <w:rFonts w:hint="default"/>
                      <w:color w:val="auto"/>
                      <w:lang w:val="en-US" w:eastAsia="zh-CN"/>
                    </w:rPr>
                  </w:pPr>
                  <w:r>
                    <w:rPr>
                      <w:rFonts w:hint="eastAsia"/>
                      <w:color w:val="auto"/>
                      <w:lang w:eastAsia="zh-CN"/>
                    </w:rPr>
                    <w:t>废机油</w:t>
                  </w:r>
                  <w:r>
                    <w:rPr>
                      <w:rFonts w:hint="eastAsia"/>
                      <w:color w:val="auto"/>
                      <w:lang w:val="en-US" w:eastAsia="zh-CN"/>
                    </w:rPr>
                    <w:t>桶</w:t>
                  </w:r>
                </w:p>
              </w:tc>
              <w:tc>
                <w:tcPr>
                  <w:tcW w:w="1856" w:type="pct"/>
                  <w:shd w:val="clear" w:color="auto" w:fill="auto"/>
                  <w:noWrap w:val="0"/>
                  <w:vAlign w:val="center"/>
                </w:tcPr>
                <w:p w14:paraId="1896D572">
                  <w:pPr>
                    <w:pStyle w:val="39"/>
                    <w:bidi w:val="0"/>
                    <w:ind w:firstLine="0" w:firstLineChars="0"/>
                    <w:rPr>
                      <w:rFonts w:hint="default"/>
                      <w:color w:val="auto"/>
                      <w:lang w:val="en-US" w:eastAsia="zh-CN"/>
                    </w:rPr>
                  </w:pPr>
                  <w:r>
                    <w:rPr>
                      <w:rFonts w:hint="eastAsia"/>
                      <w:color w:val="auto"/>
                      <w:lang w:val="en-US" w:eastAsia="zh-CN"/>
                    </w:rPr>
                    <w:t>0.3</w:t>
                  </w:r>
                  <w:r>
                    <w:rPr>
                      <w:rFonts w:hint="eastAsia"/>
                      <w:color w:val="auto"/>
                    </w:rPr>
                    <w:t>t/a</w:t>
                  </w:r>
                </w:p>
              </w:tc>
            </w:tr>
            <w:tr w14:paraId="1AA82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81" w:type="pct"/>
                  <w:noWrap w:val="0"/>
                  <w:vAlign w:val="center"/>
                </w:tcPr>
                <w:p w14:paraId="4E602EE3">
                  <w:pPr>
                    <w:pStyle w:val="39"/>
                    <w:bidi w:val="0"/>
                    <w:rPr>
                      <w:rFonts w:hint="eastAsia"/>
                      <w:color w:val="auto"/>
                      <w:lang w:eastAsia="zh-CN"/>
                    </w:rPr>
                  </w:pPr>
                  <w:r>
                    <w:rPr>
                      <w:rFonts w:hint="eastAsia"/>
                      <w:color w:val="auto"/>
                      <w:lang w:eastAsia="zh-CN"/>
                    </w:rPr>
                    <w:t>其他固废</w:t>
                  </w:r>
                </w:p>
              </w:tc>
              <w:tc>
                <w:tcPr>
                  <w:tcW w:w="2061" w:type="pct"/>
                  <w:noWrap w:val="0"/>
                  <w:vAlign w:val="center"/>
                </w:tcPr>
                <w:p w14:paraId="6DE6E2BB">
                  <w:pPr>
                    <w:pStyle w:val="39"/>
                    <w:bidi w:val="0"/>
                    <w:rPr>
                      <w:rFonts w:hint="eastAsia"/>
                      <w:color w:val="auto"/>
                      <w:lang w:eastAsia="zh-CN"/>
                    </w:rPr>
                  </w:pPr>
                  <w:r>
                    <w:rPr>
                      <w:rFonts w:hint="eastAsia"/>
                      <w:color w:val="auto"/>
                      <w:lang w:eastAsia="zh-CN"/>
                    </w:rPr>
                    <w:t>生活垃圾</w:t>
                  </w:r>
                </w:p>
              </w:tc>
              <w:tc>
                <w:tcPr>
                  <w:tcW w:w="1856" w:type="pct"/>
                  <w:noWrap w:val="0"/>
                  <w:vAlign w:val="center"/>
                </w:tcPr>
                <w:p w14:paraId="38B5F043">
                  <w:pPr>
                    <w:pStyle w:val="39"/>
                    <w:bidi w:val="0"/>
                    <w:rPr>
                      <w:rFonts w:hint="default"/>
                      <w:color w:val="auto"/>
                      <w:lang w:val="en-US" w:eastAsia="zh-CN"/>
                    </w:rPr>
                  </w:pPr>
                  <w:r>
                    <w:rPr>
                      <w:rFonts w:hint="eastAsia"/>
                      <w:color w:val="auto"/>
                      <w:lang w:val="en-US" w:eastAsia="zh-CN"/>
                    </w:rPr>
                    <w:t>2.25</w:t>
                  </w:r>
                  <w:r>
                    <w:rPr>
                      <w:rFonts w:hint="eastAsia"/>
                      <w:color w:val="auto"/>
                    </w:rPr>
                    <w:t>t/a</w:t>
                  </w:r>
                </w:p>
              </w:tc>
            </w:tr>
          </w:tbl>
          <w:p w14:paraId="04CF517C">
            <w:pPr>
              <w:bidi w:val="0"/>
              <w:rPr>
                <w:rFonts w:hint="eastAsia"/>
                <w:color w:val="auto"/>
                <w:lang w:val="en-US" w:eastAsia="zh-CN"/>
              </w:rPr>
            </w:pPr>
            <w:r>
              <w:rPr>
                <w:rFonts w:hint="eastAsia"/>
                <w:color w:val="auto"/>
                <w:lang w:val="en-US" w:eastAsia="zh-CN"/>
              </w:rPr>
              <w:t>三、现有项目存在的主要问题</w:t>
            </w:r>
          </w:p>
          <w:p w14:paraId="12D2DA25">
            <w:pPr>
              <w:bidi w:val="0"/>
              <w:rPr>
                <w:rFonts w:hint="eastAsia"/>
                <w:color w:val="auto"/>
                <w:lang w:val="en-US" w:eastAsia="zh-CN"/>
              </w:rPr>
            </w:pPr>
            <w:r>
              <w:rPr>
                <w:rFonts w:hint="eastAsia"/>
                <w:color w:val="auto"/>
                <w:lang w:val="en-US" w:eastAsia="zh-CN"/>
              </w:rPr>
              <w:t>1、事故池未按要求建设。</w:t>
            </w:r>
          </w:p>
          <w:p w14:paraId="0897B157">
            <w:pPr>
              <w:bidi w:val="0"/>
              <w:rPr>
                <w:rFonts w:hint="eastAsia"/>
                <w:color w:val="auto"/>
                <w:lang w:val="en-US" w:eastAsia="zh-CN"/>
              </w:rPr>
            </w:pPr>
            <w:r>
              <w:rPr>
                <w:rFonts w:hint="eastAsia"/>
                <w:color w:val="auto"/>
                <w:lang w:val="en-US" w:eastAsia="zh-CN"/>
              </w:rPr>
              <w:t>2、施工废水未建收集沟收集处理。</w:t>
            </w:r>
          </w:p>
          <w:p w14:paraId="61B763D1">
            <w:pPr>
              <w:bidi w:val="0"/>
              <w:rPr>
                <w:rFonts w:hint="eastAsia"/>
                <w:color w:val="auto"/>
                <w:lang w:val="en-US" w:eastAsia="zh-CN"/>
              </w:rPr>
            </w:pPr>
            <w:r>
              <w:rPr>
                <w:rFonts w:hint="eastAsia"/>
                <w:color w:val="auto"/>
                <w:lang w:val="en-US" w:eastAsia="zh-CN"/>
              </w:rPr>
              <w:t>四、处理措施</w:t>
            </w:r>
          </w:p>
          <w:p w14:paraId="3BEF3D58">
            <w:pPr>
              <w:bidi w:val="0"/>
              <w:rPr>
                <w:rFonts w:hint="default"/>
                <w:color w:val="auto"/>
                <w:lang w:val="en-US" w:eastAsia="zh-CN"/>
              </w:rPr>
            </w:pPr>
            <w:r>
              <w:rPr>
                <w:rFonts w:hint="eastAsia"/>
                <w:color w:val="auto"/>
                <w:lang w:val="en-US" w:eastAsia="zh-CN"/>
              </w:rPr>
              <w:t>1、及时按要求建设事故池。</w:t>
            </w:r>
          </w:p>
          <w:p w14:paraId="10A70447">
            <w:pPr>
              <w:bidi w:val="0"/>
              <w:rPr>
                <w:rFonts w:hint="default"/>
                <w:color w:val="auto"/>
                <w:lang w:val="en-US" w:eastAsia="zh-CN"/>
              </w:rPr>
            </w:pPr>
            <w:r>
              <w:rPr>
                <w:rFonts w:hint="eastAsia"/>
                <w:color w:val="auto"/>
                <w:lang w:val="en-US" w:eastAsia="zh-CN"/>
              </w:rPr>
              <w:t>2、建设收集沟收集施工废水。</w:t>
            </w:r>
          </w:p>
        </w:tc>
      </w:tr>
    </w:tbl>
    <w:p w14:paraId="5392E294">
      <w:pPr>
        <w:pStyle w:val="20"/>
        <w:jc w:val="center"/>
        <w:rPr>
          <w:rFonts w:ascii="Times New Roman" w:hAnsi="Times New Roman" w:eastAsia="黑体"/>
          <w:snapToGrid w:val="0"/>
          <w:color w:val="auto"/>
          <w:sz w:val="36"/>
          <w:szCs w:val="36"/>
        </w:rPr>
        <w:sectPr>
          <w:pgSz w:w="11906" w:h="16838"/>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pPr>
    </w:p>
    <w:p w14:paraId="0CA7F4ED">
      <w:pPr>
        <w:pStyle w:val="2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三、区域环境质量现状、环境保护目标及评价标准</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9076"/>
      </w:tblGrid>
      <w:tr w14:paraId="06968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444" w:type="pct"/>
            <w:vAlign w:val="center"/>
          </w:tcPr>
          <w:p w14:paraId="66BE54A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区域</w:t>
            </w:r>
          </w:p>
          <w:p w14:paraId="19E8B9F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环境</w:t>
            </w:r>
          </w:p>
          <w:p w14:paraId="2DC1460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质量</w:t>
            </w:r>
          </w:p>
          <w:p w14:paraId="201D2AA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现状</w:t>
            </w:r>
          </w:p>
        </w:tc>
        <w:tc>
          <w:tcPr>
            <w:tcW w:w="4555" w:type="pct"/>
            <w:vAlign w:val="center"/>
          </w:tcPr>
          <w:p w14:paraId="3996EC80">
            <w:pPr>
              <w:bidi w:val="0"/>
              <w:rPr>
                <w:color w:val="auto"/>
              </w:rPr>
            </w:pPr>
            <w:r>
              <w:rPr>
                <w:rFonts w:hint="eastAsia"/>
                <w:color w:val="auto"/>
                <w:lang w:eastAsia="zh-CN"/>
              </w:rPr>
              <w:t>一</w:t>
            </w:r>
            <w:r>
              <w:rPr>
                <w:rFonts w:hint="eastAsia"/>
                <w:color w:val="auto"/>
              </w:rPr>
              <w:t>、环境空气质量现状</w:t>
            </w:r>
          </w:p>
          <w:p w14:paraId="326F23C8">
            <w:pPr>
              <w:bidi w:val="0"/>
              <w:rPr>
                <w:color w:val="auto"/>
              </w:rPr>
            </w:pPr>
            <w:r>
              <w:rPr>
                <w:rFonts w:hint="eastAsia"/>
                <w:color w:val="auto"/>
              </w:rPr>
              <w:t>（1）区域达标性</w:t>
            </w:r>
          </w:p>
          <w:p w14:paraId="5DCBCAD7">
            <w:pPr>
              <w:bidi w:val="0"/>
              <w:rPr>
                <w:color w:val="auto"/>
              </w:rPr>
            </w:pPr>
            <w:r>
              <w:rPr>
                <w:rFonts w:hint="eastAsia"/>
                <w:color w:val="auto"/>
              </w:rPr>
              <w:t>本次评价引用江西省生态环境厅网站发布的《20</w:t>
            </w:r>
            <w:r>
              <w:rPr>
                <w:color w:val="auto"/>
              </w:rPr>
              <w:t>2</w:t>
            </w:r>
            <w:r>
              <w:rPr>
                <w:rFonts w:hint="eastAsia"/>
                <w:color w:val="auto"/>
                <w:lang w:val="en-US" w:eastAsia="zh-CN"/>
              </w:rPr>
              <w:t>4</w:t>
            </w:r>
            <w:r>
              <w:rPr>
                <w:rFonts w:hint="eastAsia"/>
                <w:color w:val="auto"/>
              </w:rPr>
              <w:t>年江西省各县（市、区）六项污染物浓度年均值》中</w:t>
            </w:r>
            <w:r>
              <w:rPr>
                <w:rFonts w:hint="eastAsia"/>
                <w:color w:val="auto"/>
                <w:lang w:eastAsia="zh-CN"/>
              </w:rPr>
              <w:t>高安市</w:t>
            </w:r>
            <w:r>
              <w:rPr>
                <w:rFonts w:hint="eastAsia"/>
                <w:color w:val="auto"/>
              </w:rPr>
              <w:t>6项</w:t>
            </w:r>
            <w:r>
              <w:rPr>
                <w:rFonts w:hint="eastAsia"/>
                <w:color w:val="auto"/>
                <w:lang w:eastAsia="zh-CN"/>
              </w:rPr>
              <w:t>基本</w:t>
            </w:r>
            <w:r>
              <w:rPr>
                <w:rFonts w:hint="eastAsia"/>
                <w:color w:val="auto"/>
              </w:rPr>
              <w:t>污染物浓度数据对本项目区域空气质量浓度达标性判定，统计结果见表</w:t>
            </w:r>
            <w:r>
              <w:rPr>
                <w:color w:val="auto"/>
              </w:rPr>
              <w:t>3-1</w:t>
            </w:r>
            <w:r>
              <w:rPr>
                <w:rFonts w:hint="eastAsia"/>
                <w:color w:val="auto"/>
              </w:rPr>
              <w:t>。</w:t>
            </w:r>
          </w:p>
          <w:p w14:paraId="2610BC6D">
            <w:pPr>
              <w:pStyle w:val="135"/>
              <w:bidi w:val="0"/>
              <w:rPr>
                <w:rFonts w:hint="default"/>
                <w:color w:val="auto"/>
              </w:rPr>
            </w:pPr>
            <w:r>
              <w:rPr>
                <w:rFonts w:hint="default"/>
                <w:color w:val="auto"/>
              </w:rPr>
              <w:t>表3-1区域空气质量现状评价表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83"/>
              <w:gridCol w:w="2866"/>
              <w:gridCol w:w="1395"/>
              <w:gridCol w:w="1274"/>
              <w:gridCol w:w="922"/>
              <w:gridCol w:w="1110"/>
            </w:tblGrid>
            <w:tr w14:paraId="5AD06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1DA473A7">
                  <w:pPr>
                    <w:pStyle w:val="39"/>
                    <w:bidi w:val="0"/>
                    <w:rPr>
                      <w:rFonts w:hint="default"/>
                      <w:color w:val="auto"/>
                    </w:rPr>
                  </w:pPr>
                  <w:r>
                    <w:rPr>
                      <w:rFonts w:hint="default"/>
                      <w:color w:val="auto"/>
                    </w:rPr>
                    <w:t>污染物</w:t>
                  </w:r>
                </w:p>
              </w:tc>
              <w:tc>
                <w:tcPr>
                  <w:tcW w:w="1619" w:type="pct"/>
                  <w:tcBorders>
                    <w:tl2br w:val="nil"/>
                    <w:tr2bl w:val="nil"/>
                  </w:tcBorders>
                  <w:vAlign w:val="center"/>
                </w:tcPr>
                <w:p w14:paraId="09F9CC5C">
                  <w:pPr>
                    <w:pStyle w:val="39"/>
                    <w:bidi w:val="0"/>
                    <w:rPr>
                      <w:rFonts w:hint="default"/>
                      <w:color w:val="auto"/>
                    </w:rPr>
                  </w:pPr>
                  <w:r>
                    <w:rPr>
                      <w:rFonts w:hint="default"/>
                      <w:color w:val="auto"/>
                    </w:rPr>
                    <w:t>年评价指标</w:t>
                  </w:r>
                </w:p>
              </w:tc>
              <w:tc>
                <w:tcPr>
                  <w:tcW w:w="788" w:type="pct"/>
                  <w:tcBorders>
                    <w:tl2br w:val="nil"/>
                    <w:tr2bl w:val="nil"/>
                  </w:tcBorders>
                  <w:vAlign w:val="center"/>
                </w:tcPr>
                <w:p w14:paraId="11D4EBC0">
                  <w:pPr>
                    <w:pStyle w:val="39"/>
                    <w:bidi w:val="0"/>
                    <w:rPr>
                      <w:rFonts w:hint="default"/>
                      <w:color w:val="auto"/>
                    </w:rPr>
                  </w:pPr>
                  <w:r>
                    <w:rPr>
                      <w:rFonts w:hint="default"/>
                      <w:color w:val="auto"/>
                    </w:rPr>
                    <w:t>现状浓度</w:t>
                  </w:r>
                </w:p>
                <w:p w14:paraId="5E56EAAC">
                  <w:pPr>
                    <w:pStyle w:val="39"/>
                    <w:bidi w:val="0"/>
                    <w:rPr>
                      <w:rFonts w:hint="default"/>
                      <w:color w:val="auto"/>
                    </w:rPr>
                  </w:pPr>
                  <w:r>
                    <w:rPr>
                      <w:rFonts w:hint="eastAsia"/>
                      <w:color w:val="auto"/>
                      <w:lang w:eastAsia="zh-CN"/>
                    </w:rPr>
                    <w:t>(</w:t>
                  </w:r>
                  <w:r>
                    <w:rPr>
                      <w:rFonts w:hint="default"/>
                      <w:color w:val="auto"/>
                    </w:rPr>
                    <w:t>μg/</w:t>
                  </w:r>
                  <w:r>
                    <w:rPr>
                      <w:rFonts w:hint="eastAsia"/>
                      <w:color w:val="auto"/>
                      <w:lang w:val="en-US" w:eastAsia="zh-CN"/>
                    </w:rPr>
                    <w:t>m</w:t>
                  </w:r>
                  <w:r>
                    <w:rPr>
                      <w:rFonts w:hint="eastAsia"/>
                      <w:color w:val="auto"/>
                      <w:vertAlign w:val="superscript"/>
                      <w:lang w:val="en-US" w:eastAsia="zh-CN"/>
                    </w:rPr>
                    <w:t>3)</w:t>
                  </w:r>
                </w:p>
              </w:tc>
              <w:tc>
                <w:tcPr>
                  <w:tcW w:w="720" w:type="pct"/>
                  <w:tcBorders>
                    <w:tl2br w:val="nil"/>
                    <w:tr2bl w:val="nil"/>
                  </w:tcBorders>
                  <w:vAlign w:val="center"/>
                </w:tcPr>
                <w:p w14:paraId="00910571">
                  <w:pPr>
                    <w:pStyle w:val="39"/>
                    <w:bidi w:val="0"/>
                    <w:rPr>
                      <w:rFonts w:hint="default"/>
                      <w:color w:val="auto"/>
                    </w:rPr>
                  </w:pPr>
                  <w:r>
                    <w:rPr>
                      <w:rFonts w:hint="default"/>
                      <w:color w:val="auto"/>
                    </w:rPr>
                    <w:t>标准值</w:t>
                  </w:r>
                </w:p>
                <w:p w14:paraId="2F6CF72A">
                  <w:pPr>
                    <w:pStyle w:val="39"/>
                    <w:bidi w:val="0"/>
                    <w:rPr>
                      <w:rFonts w:hint="default"/>
                      <w:color w:val="auto"/>
                    </w:rPr>
                  </w:pPr>
                  <w:r>
                    <w:rPr>
                      <w:rFonts w:hint="eastAsia"/>
                      <w:color w:val="auto"/>
                      <w:lang w:eastAsia="zh-CN"/>
                    </w:rPr>
                    <w:t>(</w:t>
                  </w:r>
                  <w:r>
                    <w:rPr>
                      <w:rFonts w:hint="default"/>
                      <w:color w:val="auto"/>
                    </w:rPr>
                    <w:t>μg/</w:t>
                  </w:r>
                  <w:r>
                    <w:rPr>
                      <w:rFonts w:hint="eastAsia"/>
                      <w:color w:val="auto"/>
                      <w:lang w:val="en-US" w:eastAsia="zh-CN"/>
                    </w:rPr>
                    <w:t>m</w:t>
                  </w:r>
                  <w:r>
                    <w:rPr>
                      <w:rFonts w:hint="eastAsia"/>
                      <w:color w:val="auto"/>
                      <w:vertAlign w:val="superscript"/>
                      <w:lang w:val="en-US" w:eastAsia="zh-CN"/>
                    </w:rPr>
                    <w:t>3)</w:t>
                  </w:r>
                </w:p>
              </w:tc>
              <w:tc>
                <w:tcPr>
                  <w:tcW w:w="521" w:type="pct"/>
                  <w:tcBorders>
                    <w:tl2br w:val="nil"/>
                    <w:tr2bl w:val="nil"/>
                  </w:tcBorders>
                  <w:vAlign w:val="center"/>
                </w:tcPr>
                <w:p w14:paraId="0F99B7F3">
                  <w:pPr>
                    <w:pStyle w:val="39"/>
                    <w:bidi w:val="0"/>
                    <w:rPr>
                      <w:rFonts w:hint="default"/>
                      <w:color w:val="auto"/>
                    </w:rPr>
                  </w:pPr>
                  <w:r>
                    <w:rPr>
                      <w:rFonts w:hint="default"/>
                      <w:color w:val="auto"/>
                    </w:rPr>
                    <w:t>占标率</w:t>
                  </w:r>
                </w:p>
                <w:p w14:paraId="01D740B2">
                  <w:pPr>
                    <w:pStyle w:val="39"/>
                    <w:bidi w:val="0"/>
                    <w:rPr>
                      <w:rFonts w:hint="default"/>
                      <w:color w:val="auto"/>
                    </w:rPr>
                  </w:pPr>
                  <w:r>
                    <w:rPr>
                      <w:rFonts w:hint="default"/>
                      <w:color w:val="auto"/>
                    </w:rPr>
                    <w:t>%</w:t>
                  </w:r>
                </w:p>
              </w:tc>
              <w:tc>
                <w:tcPr>
                  <w:tcW w:w="627" w:type="pct"/>
                  <w:tcBorders>
                    <w:tl2br w:val="nil"/>
                    <w:tr2bl w:val="nil"/>
                  </w:tcBorders>
                  <w:vAlign w:val="center"/>
                </w:tcPr>
                <w:p w14:paraId="5CC9EDE5">
                  <w:pPr>
                    <w:pStyle w:val="39"/>
                    <w:bidi w:val="0"/>
                    <w:rPr>
                      <w:rFonts w:hint="default"/>
                      <w:color w:val="auto"/>
                    </w:rPr>
                  </w:pPr>
                  <w:r>
                    <w:rPr>
                      <w:rFonts w:hint="default"/>
                      <w:color w:val="auto"/>
                    </w:rPr>
                    <w:t>达标情况</w:t>
                  </w:r>
                </w:p>
              </w:tc>
            </w:tr>
            <w:tr w14:paraId="6FD3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36BC6483">
                  <w:pPr>
                    <w:pStyle w:val="39"/>
                    <w:bidi w:val="0"/>
                    <w:rPr>
                      <w:rFonts w:hint="eastAsia" w:eastAsia="宋体"/>
                      <w:color w:val="auto"/>
                      <w:lang w:eastAsia="zh-CN"/>
                    </w:rPr>
                  </w:pPr>
                  <w:r>
                    <w:rPr>
                      <w:rFonts w:hint="eastAsia" w:ascii="Times New Roman" w:hAnsi="Times New Roman" w:cs="Times New Roman"/>
                      <w:color w:val="auto"/>
                      <w:sz w:val="24"/>
                      <w:szCs w:val="24"/>
                      <w:lang w:val="en-US" w:eastAsia="zh-CN"/>
                    </w:rPr>
                    <w:t>SO</w:t>
                  </w:r>
                  <w:r>
                    <w:rPr>
                      <w:rFonts w:hint="eastAsia" w:ascii="Times New Roman" w:hAnsi="Times New Roman" w:cs="Times New Roman"/>
                      <w:color w:val="auto"/>
                      <w:sz w:val="24"/>
                      <w:szCs w:val="24"/>
                      <w:vertAlign w:val="subscript"/>
                      <w:lang w:val="en-US" w:eastAsia="zh-CN"/>
                    </w:rPr>
                    <w:t>2</w:t>
                  </w:r>
                </w:p>
              </w:tc>
              <w:tc>
                <w:tcPr>
                  <w:tcW w:w="1619" w:type="pct"/>
                  <w:tcBorders>
                    <w:tl2br w:val="nil"/>
                    <w:tr2bl w:val="nil"/>
                  </w:tcBorders>
                  <w:vAlign w:val="center"/>
                </w:tcPr>
                <w:p w14:paraId="363F82D8">
                  <w:pPr>
                    <w:pStyle w:val="39"/>
                    <w:bidi w:val="0"/>
                    <w:rPr>
                      <w:rFonts w:hint="default"/>
                      <w:color w:val="auto"/>
                    </w:rPr>
                  </w:pPr>
                  <w:r>
                    <w:rPr>
                      <w:rFonts w:hint="default"/>
                      <w:color w:val="auto"/>
                    </w:rPr>
                    <w:t>年平均质量浓度</w:t>
                  </w:r>
                </w:p>
              </w:tc>
              <w:tc>
                <w:tcPr>
                  <w:tcW w:w="788" w:type="pct"/>
                  <w:tcBorders>
                    <w:tl2br w:val="nil"/>
                    <w:tr2bl w:val="nil"/>
                  </w:tcBorders>
                  <w:vAlign w:val="center"/>
                </w:tcPr>
                <w:p w14:paraId="004CE2BE">
                  <w:pPr>
                    <w:pStyle w:val="39"/>
                    <w:bidi w:val="0"/>
                    <w:rPr>
                      <w:rFonts w:hint="default"/>
                      <w:color w:val="auto"/>
                      <w:lang w:val="en-US" w:eastAsia="zh-CN"/>
                    </w:rPr>
                  </w:pPr>
                  <w:r>
                    <w:rPr>
                      <w:rFonts w:hint="eastAsia"/>
                      <w:color w:val="auto"/>
                      <w:lang w:val="en-US" w:eastAsia="zh-CN"/>
                    </w:rPr>
                    <w:t>11</w:t>
                  </w:r>
                </w:p>
              </w:tc>
              <w:tc>
                <w:tcPr>
                  <w:tcW w:w="720" w:type="pct"/>
                  <w:tcBorders>
                    <w:tl2br w:val="nil"/>
                    <w:tr2bl w:val="nil"/>
                  </w:tcBorders>
                  <w:vAlign w:val="center"/>
                </w:tcPr>
                <w:p w14:paraId="72FAA7F0">
                  <w:pPr>
                    <w:pStyle w:val="39"/>
                    <w:bidi w:val="0"/>
                    <w:rPr>
                      <w:rFonts w:hint="default"/>
                      <w:color w:val="auto"/>
                    </w:rPr>
                  </w:pPr>
                  <w:r>
                    <w:rPr>
                      <w:rFonts w:hint="default"/>
                      <w:color w:val="auto"/>
                    </w:rPr>
                    <w:t>60</w:t>
                  </w:r>
                </w:p>
              </w:tc>
              <w:tc>
                <w:tcPr>
                  <w:tcW w:w="830" w:type="dxa"/>
                  <w:tcBorders>
                    <w:tl2br w:val="nil"/>
                    <w:tr2bl w:val="nil"/>
                  </w:tcBorders>
                  <w:vAlign w:val="center"/>
                </w:tcPr>
                <w:p w14:paraId="09098E56">
                  <w:pPr>
                    <w:pStyle w:val="39"/>
                    <w:bidi w:val="0"/>
                    <w:rPr>
                      <w:rFonts w:hint="default"/>
                      <w:color w:val="auto"/>
                      <w:lang w:val="en-US" w:eastAsia="zh-CN"/>
                    </w:rPr>
                  </w:pPr>
                  <w:r>
                    <w:rPr>
                      <w:rFonts w:hint="default"/>
                      <w:color w:val="auto"/>
                      <w:lang w:val="en-US" w:eastAsia="zh-CN"/>
                    </w:rPr>
                    <w:t>18.33</w:t>
                  </w:r>
                </w:p>
              </w:tc>
              <w:tc>
                <w:tcPr>
                  <w:tcW w:w="627" w:type="pct"/>
                  <w:tcBorders>
                    <w:tl2br w:val="nil"/>
                    <w:tr2bl w:val="nil"/>
                  </w:tcBorders>
                  <w:vAlign w:val="center"/>
                </w:tcPr>
                <w:p w14:paraId="0E8280E8">
                  <w:pPr>
                    <w:pStyle w:val="39"/>
                    <w:bidi w:val="0"/>
                    <w:rPr>
                      <w:rFonts w:hint="default"/>
                      <w:color w:val="auto"/>
                    </w:rPr>
                  </w:pPr>
                  <w:r>
                    <w:rPr>
                      <w:rFonts w:hint="default"/>
                      <w:color w:val="auto"/>
                    </w:rPr>
                    <w:t>达标</w:t>
                  </w:r>
                </w:p>
              </w:tc>
            </w:tr>
            <w:tr w14:paraId="4F17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79CFC300">
                  <w:pPr>
                    <w:pStyle w:val="39"/>
                    <w:bidi w:val="0"/>
                    <w:rPr>
                      <w:rFonts w:hint="default"/>
                      <w:color w:val="auto"/>
                    </w:rPr>
                  </w:pPr>
                  <w:r>
                    <w:rPr>
                      <w:rFonts w:hint="default"/>
                      <w:color w:val="auto"/>
                    </w:rPr>
                    <w:t>NO</w:t>
                  </w:r>
                  <w:r>
                    <w:rPr>
                      <w:rFonts w:hint="default"/>
                      <w:color w:val="auto"/>
                      <w:vertAlign w:val="subscript"/>
                    </w:rPr>
                    <w:t>2</w:t>
                  </w:r>
                </w:p>
              </w:tc>
              <w:tc>
                <w:tcPr>
                  <w:tcW w:w="1619" w:type="pct"/>
                  <w:tcBorders>
                    <w:tl2br w:val="nil"/>
                    <w:tr2bl w:val="nil"/>
                  </w:tcBorders>
                  <w:vAlign w:val="center"/>
                </w:tcPr>
                <w:p w14:paraId="0A0D38E7">
                  <w:pPr>
                    <w:pStyle w:val="39"/>
                    <w:bidi w:val="0"/>
                    <w:rPr>
                      <w:rFonts w:hint="default"/>
                      <w:color w:val="auto"/>
                    </w:rPr>
                  </w:pPr>
                  <w:r>
                    <w:rPr>
                      <w:rFonts w:hint="default"/>
                      <w:color w:val="auto"/>
                    </w:rPr>
                    <w:t>年平均质量浓度</w:t>
                  </w:r>
                </w:p>
              </w:tc>
              <w:tc>
                <w:tcPr>
                  <w:tcW w:w="788" w:type="pct"/>
                  <w:tcBorders>
                    <w:tl2br w:val="nil"/>
                    <w:tr2bl w:val="nil"/>
                  </w:tcBorders>
                  <w:vAlign w:val="center"/>
                </w:tcPr>
                <w:p w14:paraId="1768824E">
                  <w:pPr>
                    <w:pStyle w:val="39"/>
                    <w:bidi w:val="0"/>
                    <w:rPr>
                      <w:rFonts w:hint="default"/>
                      <w:color w:val="auto"/>
                      <w:lang w:val="en-US" w:eastAsia="zh-CN"/>
                    </w:rPr>
                  </w:pPr>
                  <w:r>
                    <w:rPr>
                      <w:rFonts w:hint="eastAsia"/>
                      <w:color w:val="auto"/>
                      <w:lang w:val="en-US" w:eastAsia="zh-CN"/>
                    </w:rPr>
                    <w:t>20</w:t>
                  </w:r>
                </w:p>
              </w:tc>
              <w:tc>
                <w:tcPr>
                  <w:tcW w:w="720" w:type="pct"/>
                  <w:tcBorders>
                    <w:tl2br w:val="nil"/>
                    <w:tr2bl w:val="nil"/>
                  </w:tcBorders>
                  <w:vAlign w:val="center"/>
                </w:tcPr>
                <w:p w14:paraId="5D6D691C">
                  <w:pPr>
                    <w:pStyle w:val="39"/>
                    <w:bidi w:val="0"/>
                    <w:rPr>
                      <w:rFonts w:hint="default"/>
                      <w:color w:val="auto"/>
                    </w:rPr>
                  </w:pPr>
                  <w:r>
                    <w:rPr>
                      <w:rFonts w:hint="default"/>
                      <w:color w:val="auto"/>
                    </w:rPr>
                    <w:t>40</w:t>
                  </w:r>
                </w:p>
              </w:tc>
              <w:tc>
                <w:tcPr>
                  <w:tcW w:w="830" w:type="dxa"/>
                  <w:tcBorders>
                    <w:tl2br w:val="nil"/>
                    <w:tr2bl w:val="nil"/>
                  </w:tcBorders>
                  <w:vAlign w:val="center"/>
                </w:tcPr>
                <w:p w14:paraId="4861EC24">
                  <w:pPr>
                    <w:pStyle w:val="39"/>
                    <w:bidi w:val="0"/>
                    <w:rPr>
                      <w:rFonts w:hint="default"/>
                      <w:color w:val="auto"/>
                      <w:lang w:val="en-US" w:eastAsia="zh-CN"/>
                    </w:rPr>
                  </w:pPr>
                  <w:r>
                    <w:rPr>
                      <w:rFonts w:hint="default"/>
                      <w:color w:val="auto"/>
                      <w:lang w:val="en-US" w:eastAsia="zh-CN"/>
                    </w:rPr>
                    <w:t>50.00</w:t>
                  </w:r>
                </w:p>
              </w:tc>
              <w:tc>
                <w:tcPr>
                  <w:tcW w:w="627" w:type="pct"/>
                  <w:tcBorders>
                    <w:tl2br w:val="nil"/>
                    <w:tr2bl w:val="nil"/>
                  </w:tcBorders>
                  <w:vAlign w:val="center"/>
                </w:tcPr>
                <w:p w14:paraId="278105B6">
                  <w:pPr>
                    <w:pStyle w:val="39"/>
                    <w:bidi w:val="0"/>
                    <w:rPr>
                      <w:rFonts w:hint="default"/>
                      <w:color w:val="auto"/>
                    </w:rPr>
                  </w:pPr>
                  <w:r>
                    <w:rPr>
                      <w:rFonts w:hint="default"/>
                      <w:color w:val="auto"/>
                    </w:rPr>
                    <w:t>达标</w:t>
                  </w:r>
                </w:p>
              </w:tc>
            </w:tr>
            <w:tr w14:paraId="7137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5E8D2119">
                  <w:pPr>
                    <w:pStyle w:val="39"/>
                    <w:bidi w:val="0"/>
                    <w:rPr>
                      <w:rFonts w:hint="default"/>
                      <w:color w:val="auto"/>
                    </w:rPr>
                  </w:pPr>
                  <w:r>
                    <w:rPr>
                      <w:rFonts w:hint="default"/>
                      <w:color w:val="auto"/>
                    </w:rPr>
                    <w:t>P</w:t>
                  </w:r>
                  <w:r>
                    <w:rPr>
                      <w:rFonts w:hint="eastAsia"/>
                      <w:color w:val="auto"/>
                      <w:lang w:val="en-US" w:eastAsia="zh-CN"/>
                    </w:rPr>
                    <w:t>M</w:t>
                  </w:r>
                  <w:r>
                    <w:rPr>
                      <w:rFonts w:hint="eastAsia"/>
                      <w:color w:val="auto"/>
                      <w:vertAlign w:val="subscript"/>
                      <w:lang w:val="en-US" w:eastAsia="zh-CN"/>
                    </w:rPr>
                    <w:t>2</w:t>
                  </w:r>
                  <w:r>
                    <w:rPr>
                      <w:rFonts w:hint="default"/>
                      <w:color w:val="auto"/>
                      <w:vertAlign w:val="subscript"/>
                    </w:rPr>
                    <w:t>.5</w:t>
                  </w:r>
                </w:p>
              </w:tc>
              <w:tc>
                <w:tcPr>
                  <w:tcW w:w="1619" w:type="pct"/>
                  <w:tcBorders>
                    <w:tl2br w:val="nil"/>
                    <w:tr2bl w:val="nil"/>
                  </w:tcBorders>
                  <w:vAlign w:val="center"/>
                </w:tcPr>
                <w:p w14:paraId="3AF5E94D">
                  <w:pPr>
                    <w:pStyle w:val="39"/>
                    <w:bidi w:val="0"/>
                    <w:rPr>
                      <w:rFonts w:hint="default"/>
                      <w:color w:val="auto"/>
                    </w:rPr>
                  </w:pPr>
                  <w:r>
                    <w:rPr>
                      <w:rFonts w:hint="default"/>
                      <w:color w:val="auto"/>
                    </w:rPr>
                    <w:t>年平均质量浓度</w:t>
                  </w:r>
                </w:p>
              </w:tc>
              <w:tc>
                <w:tcPr>
                  <w:tcW w:w="788" w:type="pct"/>
                  <w:tcBorders>
                    <w:tl2br w:val="nil"/>
                    <w:tr2bl w:val="nil"/>
                  </w:tcBorders>
                  <w:vAlign w:val="center"/>
                </w:tcPr>
                <w:p w14:paraId="7F0FC338">
                  <w:pPr>
                    <w:pStyle w:val="39"/>
                    <w:bidi w:val="0"/>
                    <w:rPr>
                      <w:rFonts w:hint="default"/>
                      <w:color w:val="auto"/>
                      <w:lang w:val="en-US" w:eastAsia="zh-CN"/>
                    </w:rPr>
                  </w:pPr>
                  <w:r>
                    <w:rPr>
                      <w:rFonts w:hint="eastAsia"/>
                      <w:color w:val="auto"/>
                      <w:lang w:val="en-US" w:eastAsia="zh-CN"/>
                    </w:rPr>
                    <w:t>23.4</w:t>
                  </w:r>
                </w:p>
              </w:tc>
              <w:tc>
                <w:tcPr>
                  <w:tcW w:w="720" w:type="pct"/>
                  <w:tcBorders>
                    <w:tl2br w:val="nil"/>
                    <w:tr2bl w:val="nil"/>
                  </w:tcBorders>
                  <w:vAlign w:val="center"/>
                </w:tcPr>
                <w:p w14:paraId="31C6B4F0">
                  <w:pPr>
                    <w:pStyle w:val="39"/>
                    <w:bidi w:val="0"/>
                    <w:rPr>
                      <w:rFonts w:hint="default"/>
                      <w:color w:val="auto"/>
                    </w:rPr>
                  </w:pPr>
                  <w:r>
                    <w:rPr>
                      <w:rFonts w:hint="default"/>
                      <w:color w:val="auto"/>
                    </w:rPr>
                    <w:t>35</w:t>
                  </w:r>
                </w:p>
              </w:tc>
              <w:tc>
                <w:tcPr>
                  <w:tcW w:w="830" w:type="dxa"/>
                  <w:tcBorders>
                    <w:tl2br w:val="nil"/>
                    <w:tr2bl w:val="nil"/>
                  </w:tcBorders>
                  <w:vAlign w:val="center"/>
                </w:tcPr>
                <w:p w14:paraId="3A513D2B">
                  <w:pPr>
                    <w:pStyle w:val="39"/>
                    <w:bidi w:val="0"/>
                    <w:rPr>
                      <w:rFonts w:hint="default"/>
                      <w:color w:val="auto"/>
                      <w:lang w:val="en-US" w:eastAsia="zh-CN"/>
                    </w:rPr>
                  </w:pPr>
                  <w:r>
                    <w:rPr>
                      <w:rFonts w:hint="default"/>
                      <w:color w:val="auto"/>
                      <w:lang w:val="en-US" w:eastAsia="zh-CN"/>
                    </w:rPr>
                    <w:t>66.86</w:t>
                  </w:r>
                </w:p>
              </w:tc>
              <w:tc>
                <w:tcPr>
                  <w:tcW w:w="627" w:type="pct"/>
                  <w:tcBorders>
                    <w:tl2br w:val="nil"/>
                    <w:tr2bl w:val="nil"/>
                  </w:tcBorders>
                  <w:vAlign w:val="center"/>
                </w:tcPr>
                <w:p w14:paraId="32A61505">
                  <w:pPr>
                    <w:pStyle w:val="39"/>
                    <w:bidi w:val="0"/>
                    <w:rPr>
                      <w:rFonts w:hint="default"/>
                      <w:color w:val="auto"/>
                    </w:rPr>
                  </w:pPr>
                  <w:r>
                    <w:rPr>
                      <w:rFonts w:hint="default"/>
                      <w:color w:val="auto"/>
                    </w:rPr>
                    <w:t>达标</w:t>
                  </w:r>
                </w:p>
              </w:tc>
            </w:tr>
            <w:tr w14:paraId="2761D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12E5E53F">
                  <w:pPr>
                    <w:pStyle w:val="39"/>
                    <w:bidi w:val="0"/>
                    <w:rPr>
                      <w:rFonts w:hint="default"/>
                      <w:color w:val="auto"/>
                    </w:rPr>
                  </w:pPr>
                  <w:r>
                    <w:rPr>
                      <w:rFonts w:hint="default"/>
                      <w:color w:val="auto"/>
                    </w:rPr>
                    <w:t>PM</w:t>
                  </w:r>
                  <w:r>
                    <w:rPr>
                      <w:rFonts w:hint="default"/>
                      <w:color w:val="auto"/>
                      <w:vertAlign w:val="subscript"/>
                    </w:rPr>
                    <w:t>10</w:t>
                  </w:r>
                </w:p>
              </w:tc>
              <w:tc>
                <w:tcPr>
                  <w:tcW w:w="1619" w:type="pct"/>
                  <w:tcBorders>
                    <w:tl2br w:val="nil"/>
                    <w:tr2bl w:val="nil"/>
                  </w:tcBorders>
                  <w:vAlign w:val="center"/>
                </w:tcPr>
                <w:p w14:paraId="51A73680">
                  <w:pPr>
                    <w:pStyle w:val="39"/>
                    <w:bidi w:val="0"/>
                    <w:rPr>
                      <w:rFonts w:hint="default"/>
                      <w:color w:val="auto"/>
                    </w:rPr>
                  </w:pPr>
                  <w:r>
                    <w:rPr>
                      <w:rFonts w:hint="default"/>
                      <w:color w:val="auto"/>
                    </w:rPr>
                    <w:t>年平均质量浓度</w:t>
                  </w:r>
                </w:p>
              </w:tc>
              <w:tc>
                <w:tcPr>
                  <w:tcW w:w="788" w:type="pct"/>
                  <w:tcBorders>
                    <w:tl2br w:val="nil"/>
                    <w:tr2bl w:val="nil"/>
                  </w:tcBorders>
                  <w:vAlign w:val="center"/>
                </w:tcPr>
                <w:p w14:paraId="5ACC331C">
                  <w:pPr>
                    <w:pStyle w:val="39"/>
                    <w:bidi w:val="0"/>
                    <w:rPr>
                      <w:rFonts w:hint="default"/>
                      <w:color w:val="auto"/>
                      <w:lang w:val="en-US" w:eastAsia="zh-CN"/>
                    </w:rPr>
                  </w:pPr>
                  <w:r>
                    <w:rPr>
                      <w:rFonts w:hint="eastAsia"/>
                      <w:color w:val="auto"/>
                      <w:lang w:val="en-US" w:eastAsia="zh-CN"/>
                    </w:rPr>
                    <w:t>38</w:t>
                  </w:r>
                </w:p>
              </w:tc>
              <w:tc>
                <w:tcPr>
                  <w:tcW w:w="720" w:type="pct"/>
                  <w:tcBorders>
                    <w:tl2br w:val="nil"/>
                    <w:tr2bl w:val="nil"/>
                  </w:tcBorders>
                  <w:vAlign w:val="center"/>
                </w:tcPr>
                <w:p w14:paraId="1D68FC4C">
                  <w:pPr>
                    <w:pStyle w:val="39"/>
                    <w:bidi w:val="0"/>
                    <w:rPr>
                      <w:rFonts w:hint="default"/>
                      <w:color w:val="auto"/>
                    </w:rPr>
                  </w:pPr>
                  <w:r>
                    <w:rPr>
                      <w:rFonts w:hint="default"/>
                      <w:color w:val="auto"/>
                    </w:rPr>
                    <w:t>70</w:t>
                  </w:r>
                </w:p>
              </w:tc>
              <w:tc>
                <w:tcPr>
                  <w:tcW w:w="830" w:type="dxa"/>
                  <w:tcBorders>
                    <w:tl2br w:val="nil"/>
                    <w:tr2bl w:val="nil"/>
                  </w:tcBorders>
                  <w:vAlign w:val="center"/>
                </w:tcPr>
                <w:p w14:paraId="31F0352B">
                  <w:pPr>
                    <w:pStyle w:val="39"/>
                    <w:bidi w:val="0"/>
                    <w:rPr>
                      <w:rFonts w:hint="default"/>
                      <w:color w:val="auto"/>
                      <w:lang w:val="en-US" w:eastAsia="zh-CN"/>
                    </w:rPr>
                  </w:pPr>
                  <w:r>
                    <w:rPr>
                      <w:rFonts w:hint="default"/>
                      <w:color w:val="auto"/>
                      <w:lang w:val="en-US" w:eastAsia="zh-CN"/>
                    </w:rPr>
                    <w:t>54.29</w:t>
                  </w:r>
                </w:p>
              </w:tc>
              <w:tc>
                <w:tcPr>
                  <w:tcW w:w="627" w:type="pct"/>
                  <w:tcBorders>
                    <w:tl2br w:val="nil"/>
                    <w:tr2bl w:val="nil"/>
                  </w:tcBorders>
                  <w:vAlign w:val="center"/>
                </w:tcPr>
                <w:p w14:paraId="1F1D7400">
                  <w:pPr>
                    <w:pStyle w:val="39"/>
                    <w:bidi w:val="0"/>
                    <w:rPr>
                      <w:rFonts w:hint="default"/>
                      <w:color w:val="auto"/>
                    </w:rPr>
                  </w:pPr>
                  <w:r>
                    <w:rPr>
                      <w:rFonts w:hint="default"/>
                      <w:color w:val="auto"/>
                    </w:rPr>
                    <w:t>达标</w:t>
                  </w:r>
                </w:p>
              </w:tc>
            </w:tr>
            <w:tr w14:paraId="26DDE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57B425E0">
                  <w:pPr>
                    <w:pStyle w:val="39"/>
                    <w:bidi w:val="0"/>
                    <w:rPr>
                      <w:rFonts w:hint="default"/>
                      <w:color w:val="auto"/>
                    </w:rPr>
                  </w:pPr>
                  <w:r>
                    <w:rPr>
                      <w:rFonts w:hint="default"/>
                      <w:color w:val="auto"/>
                    </w:rPr>
                    <w:t>CO</w:t>
                  </w:r>
                </w:p>
              </w:tc>
              <w:tc>
                <w:tcPr>
                  <w:tcW w:w="1619" w:type="pct"/>
                  <w:tcBorders>
                    <w:tl2br w:val="nil"/>
                    <w:tr2bl w:val="nil"/>
                  </w:tcBorders>
                  <w:vAlign w:val="center"/>
                </w:tcPr>
                <w:p w14:paraId="64604B5D">
                  <w:pPr>
                    <w:pStyle w:val="39"/>
                    <w:bidi w:val="0"/>
                    <w:jc w:val="left"/>
                    <w:rPr>
                      <w:rFonts w:hint="default"/>
                      <w:color w:val="auto"/>
                    </w:rPr>
                  </w:pPr>
                  <w:r>
                    <w:rPr>
                      <w:rFonts w:hint="default"/>
                      <w:color w:val="auto"/>
                    </w:rPr>
                    <w:t>第95百分位数日平均质量浓度</w:t>
                  </w:r>
                </w:p>
              </w:tc>
              <w:tc>
                <w:tcPr>
                  <w:tcW w:w="788" w:type="pct"/>
                  <w:tcBorders>
                    <w:tl2br w:val="nil"/>
                    <w:tr2bl w:val="nil"/>
                  </w:tcBorders>
                  <w:vAlign w:val="center"/>
                </w:tcPr>
                <w:p w14:paraId="7CDD0989">
                  <w:pPr>
                    <w:pStyle w:val="39"/>
                    <w:bidi w:val="0"/>
                    <w:rPr>
                      <w:rFonts w:hint="default"/>
                      <w:color w:val="auto"/>
                      <w:lang w:val="en-US" w:eastAsia="zh-CN"/>
                    </w:rPr>
                  </w:pPr>
                  <w:r>
                    <w:rPr>
                      <w:rFonts w:hint="eastAsia"/>
                      <w:color w:val="auto"/>
                      <w:lang w:val="en-US" w:eastAsia="zh-CN"/>
                    </w:rPr>
                    <w:t>0.9</w:t>
                  </w:r>
                  <w:r>
                    <w:rPr>
                      <w:rFonts w:hint="default"/>
                      <w:color w:val="auto"/>
                    </w:rPr>
                    <w:t>mg/</w:t>
                  </w:r>
                  <w:r>
                    <w:rPr>
                      <w:rFonts w:hint="eastAsia"/>
                      <w:color w:val="auto"/>
                      <w:lang w:val="en-US" w:eastAsia="zh-CN"/>
                    </w:rPr>
                    <w:t>m</w:t>
                  </w:r>
                  <w:r>
                    <w:rPr>
                      <w:rFonts w:hint="eastAsia"/>
                      <w:color w:val="auto"/>
                      <w:vertAlign w:val="superscript"/>
                      <w:lang w:val="en-US" w:eastAsia="zh-CN"/>
                    </w:rPr>
                    <w:t>3</w:t>
                  </w:r>
                </w:p>
              </w:tc>
              <w:tc>
                <w:tcPr>
                  <w:tcW w:w="720" w:type="pct"/>
                  <w:tcBorders>
                    <w:tl2br w:val="nil"/>
                    <w:tr2bl w:val="nil"/>
                  </w:tcBorders>
                  <w:vAlign w:val="center"/>
                </w:tcPr>
                <w:p w14:paraId="35FB22CF">
                  <w:pPr>
                    <w:pStyle w:val="39"/>
                    <w:bidi w:val="0"/>
                    <w:rPr>
                      <w:rFonts w:hint="default"/>
                      <w:color w:val="auto"/>
                      <w:lang w:val="en-US" w:eastAsia="zh-CN"/>
                    </w:rPr>
                  </w:pPr>
                  <w:r>
                    <w:rPr>
                      <w:rFonts w:hint="default"/>
                      <w:color w:val="auto"/>
                    </w:rPr>
                    <w:t>4mg/</w:t>
                  </w:r>
                  <w:r>
                    <w:rPr>
                      <w:rFonts w:hint="eastAsia"/>
                      <w:color w:val="auto"/>
                      <w:lang w:val="en-US" w:eastAsia="zh-CN"/>
                    </w:rPr>
                    <w:t>m</w:t>
                  </w:r>
                  <w:r>
                    <w:rPr>
                      <w:rFonts w:hint="eastAsia"/>
                      <w:color w:val="auto"/>
                      <w:vertAlign w:val="superscript"/>
                      <w:lang w:val="en-US" w:eastAsia="zh-CN"/>
                    </w:rPr>
                    <w:t>3</w:t>
                  </w:r>
                </w:p>
              </w:tc>
              <w:tc>
                <w:tcPr>
                  <w:tcW w:w="830" w:type="dxa"/>
                  <w:tcBorders>
                    <w:tl2br w:val="nil"/>
                    <w:tr2bl w:val="nil"/>
                  </w:tcBorders>
                  <w:vAlign w:val="center"/>
                </w:tcPr>
                <w:p w14:paraId="47C2EEDB">
                  <w:pPr>
                    <w:pStyle w:val="39"/>
                    <w:bidi w:val="0"/>
                    <w:rPr>
                      <w:rFonts w:hint="default"/>
                      <w:color w:val="auto"/>
                      <w:lang w:val="en-US" w:eastAsia="zh-CN"/>
                    </w:rPr>
                  </w:pPr>
                  <w:r>
                    <w:rPr>
                      <w:rFonts w:hint="default"/>
                      <w:color w:val="auto"/>
                      <w:lang w:val="en-US" w:eastAsia="zh-CN"/>
                    </w:rPr>
                    <w:t>22.50</w:t>
                  </w:r>
                </w:p>
              </w:tc>
              <w:tc>
                <w:tcPr>
                  <w:tcW w:w="627" w:type="pct"/>
                  <w:tcBorders>
                    <w:tl2br w:val="nil"/>
                    <w:tr2bl w:val="nil"/>
                  </w:tcBorders>
                  <w:vAlign w:val="center"/>
                </w:tcPr>
                <w:p w14:paraId="0965EA3F">
                  <w:pPr>
                    <w:pStyle w:val="39"/>
                    <w:bidi w:val="0"/>
                    <w:rPr>
                      <w:rFonts w:hint="default"/>
                      <w:color w:val="auto"/>
                    </w:rPr>
                  </w:pPr>
                  <w:r>
                    <w:rPr>
                      <w:rFonts w:hint="default"/>
                      <w:color w:val="auto"/>
                    </w:rPr>
                    <w:t>达标</w:t>
                  </w:r>
                </w:p>
              </w:tc>
            </w:tr>
            <w:tr w14:paraId="4551C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5" w:type="pct"/>
                  <w:tcBorders>
                    <w:tl2br w:val="nil"/>
                    <w:tr2bl w:val="nil"/>
                  </w:tcBorders>
                  <w:vAlign w:val="center"/>
                </w:tcPr>
                <w:p w14:paraId="5F456B5C">
                  <w:pPr>
                    <w:pStyle w:val="39"/>
                    <w:bidi w:val="0"/>
                    <w:rPr>
                      <w:rFonts w:hint="default"/>
                      <w:color w:val="auto"/>
                    </w:rPr>
                  </w:pPr>
                  <w:r>
                    <w:rPr>
                      <w:rFonts w:hint="default"/>
                      <w:color w:val="auto"/>
                    </w:rPr>
                    <w:t>O</w:t>
                  </w:r>
                  <w:r>
                    <w:rPr>
                      <w:rFonts w:hint="default"/>
                      <w:color w:val="auto"/>
                      <w:vertAlign w:val="subscript"/>
                    </w:rPr>
                    <w:t>3</w:t>
                  </w:r>
                </w:p>
              </w:tc>
              <w:tc>
                <w:tcPr>
                  <w:tcW w:w="1619" w:type="pct"/>
                  <w:tcBorders>
                    <w:tl2br w:val="nil"/>
                    <w:tr2bl w:val="nil"/>
                  </w:tcBorders>
                  <w:vAlign w:val="center"/>
                </w:tcPr>
                <w:p w14:paraId="48E09566">
                  <w:pPr>
                    <w:pStyle w:val="39"/>
                    <w:bidi w:val="0"/>
                    <w:jc w:val="left"/>
                    <w:rPr>
                      <w:rFonts w:hint="default"/>
                      <w:color w:val="auto"/>
                    </w:rPr>
                  </w:pPr>
                  <w:r>
                    <w:rPr>
                      <w:rFonts w:hint="default"/>
                      <w:color w:val="auto"/>
                    </w:rPr>
                    <w:t>第90百分位数8h平均质量浓度</w:t>
                  </w:r>
                </w:p>
              </w:tc>
              <w:tc>
                <w:tcPr>
                  <w:tcW w:w="788" w:type="pct"/>
                  <w:tcBorders>
                    <w:tl2br w:val="nil"/>
                    <w:tr2bl w:val="nil"/>
                  </w:tcBorders>
                  <w:vAlign w:val="center"/>
                </w:tcPr>
                <w:p w14:paraId="1AFD37A5">
                  <w:pPr>
                    <w:pStyle w:val="39"/>
                    <w:bidi w:val="0"/>
                    <w:rPr>
                      <w:rFonts w:hint="default"/>
                      <w:color w:val="auto"/>
                      <w:lang w:val="en-US" w:eastAsia="zh-CN"/>
                    </w:rPr>
                  </w:pPr>
                  <w:r>
                    <w:rPr>
                      <w:rFonts w:hint="eastAsia"/>
                      <w:color w:val="auto"/>
                      <w:lang w:val="en-US" w:eastAsia="zh-CN"/>
                    </w:rPr>
                    <w:t>134</w:t>
                  </w:r>
                </w:p>
              </w:tc>
              <w:tc>
                <w:tcPr>
                  <w:tcW w:w="720" w:type="pct"/>
                  <w:tcBorders>
                    <w:tl2br w:val="nil"/>
                    <w:tr2bl w:val="nil"/>
                  </w:tcBorders>
                  <w:vAlign w:val="center"/>
                </w:tcPr>
                <w:p w14:paraId="59D3F10B">
                  <w:pPr>
                    <w:pStyle w:val="39"/>
                    <w:bidi w:val="0"/>
                    <w:rPr>
                      <w:rFonts w:hint="default"/>
                      <w:color w:val="auto"/>
                    </w:rPr>
                  </w:pPr>
                  <w:r>
                    <w:rPr>
                      <w:rFonts w:hint="default"/>
                      <w:color w:val="auto"/>
                    </w:rPr>
                    <w:t>160</w:t>
                  </w:r>
                </w:p>
              </w:tc>
              <w:tc>
                <w:tcPr>
                  <w:tcW w:w="830" w:type="dxa"/>
                  <w:tcBorders>
                    <w:tl2br w:val="nil"/>
                    <w:tr2bl w:val="nil"/>
                  </w:tcBorders>
                  <w:vAlign w:val="center"/>
                </w:tcPr>
                <w:p w14:paraId="66F9AB73">
                  <w:pPr>
                    <w:pStyle w:val="39"/>
                    <w:bidi w:val="0"/>
                    <w:rPr>
                      <w:rFonts w:hint="default"/>
                      <w:color w:val="auto"/>
                      <w:lang w:val="en-US" w:eastAsia="zh-CN"/>
                    </w:rPr>
                  </w:pPr>
                  <w:r>
                    <w:rPr>
                      <w:rFonts w:hint="default"/>
                      <w:color w:val="auto"/>
                      <w:lang w:val="en-US" w:eastAsia="zh-CN"/>
                    </w:rPr>
                    <w:t>83.75</w:t>
                  </w:r>
                </w:p>
              </w:tc>
              <w:tc>
                <w:tcPr>
                  <w:tcW w:w="627" w:type="pct"/>
                  <w:tcBorders>
                    <w:tl2br w:val="nil"/>
                    <w:tr2bl w:val="nil"/>
                  </w:tcBorders>
                  <w:vAlign w:val="center"/>
                </w:tcPr>
                <w:p w14:paraId="26DBD0D1">
                  <w:pPr>
                    <w:pStyle w:val="39"/>
                    <w:bidi w:val="0"/>
                    <w:rPr>
                      <w:rFonts w:hint="default"/>
                      <w:color w:val="auto"/>
                    </w:rPr>
                  </w:pPr>
                  <w:r>
                    <w:rPr>
                      <w:rFonts w:hint="default"/>
                      <w:color w:val="auto"/>
                    </w:rPr>
                    <w:t>达标</w:t>
                  </w:r>
                </w:p>
              </w:tc>
            </w:tr>
          </w:tbl>
          <w:p w14:paraId="2CAD3795">
            <w:pPr>
              <w:bidi w:val="0"/>
              <w:rPr>
                <w:rFonts w:hint="eastAsia"/>
                <w:color w:val="auto"/>
              </w:rPr>
            </w:pPr>
            <w:r>
              <w:rPr>
                <w:rFonts w:hint="eastAsia"/>
                <w:color w:val="auto"/>
              </w:rPr>
              <w:t>根据《20</w:t>
            </w:r>
            <w:r>
              <w:rPr>
                <w:color w:val="auto"/>
              </w:rPr>
              <w:t>2</w:t>
            </w:r>
            <w:r>
              <w:rPr>
                <w:rFonts w:hint="eastAsia"/>
                <w:color w:val="auto"/>
                <w:lang w:val="en-US" w:eastAsia="zh-CN"/>
              </w:rPr>
              <w:t>4</w:t>
            </w:r>
            <w:r>
              <w:rPr>
                <w:rFonts w:hint="eastAsia"/>
                <w:color w:val="auto"/>
              </w:rPr>
              <w:t>年江西省各县（市、区）六项污染物浓度年均值》可知，20</w:t>
            </w:r>
            <w:r>
              <w:rPr>
                <w:color w:val="auto"/>
              </w:rPr>
              <w:t>2</w:t>
            </w:r>
            <w:r>
              <w:rPr>
                <w:rFonts w:hint="eastAsia"/>
                <w:color w:val="auto"/>
                <w:lang w:val="en-US" w:eastAsia="zh-CN"/>
              </w:rPr>
              <w:t>4</w:t>
            </w:r>
            <w:r>
              <w:rPr>
                <w:rFonts w:hint="eastAsia"/>
                <w:color w:val="auto"/>
              </w:rPr>
              <w:t>年</w:t>
            </w:r>
            <w:r>
              <w:rPr>
                <w:rFonts w:hint="eastAsia"/>
                <w:color w:val="auto"/>
                <w:lang w:eastAsia="zh-CN"/>
              </w:rPr>
              <w:t>高安市</w:t>
            </w:r>
            <w:r>
              <w:rPr>
                <w:rFonts w:hint="eastAsia"/>
                <w:color w:val="auto"/>
              </w:rPr>
              <w:t>环境空气质量各项指标均达到《环境空气质量标准》（GB3095－2012）及其修改单中二级标准</w:t>
            </w:r>
            <w:r>
              <w:rPr>
                <w:rFonts w:hint="eastAsia"/>
                <w:color w:val="auto"/>
                <w:lang w:eastAsia="zh-CN"/>
              </w:rPr>
              <w:t>要求</w:t>
            </w:r>
            <w:r>
              <w:rPr>
                <w:rFonts w:hint="eastAsia"/>
                <w:color w:val="auto"/>
              </w:rPr>
              <w:t>，因此项目所在区域为达标区域。</w:t>
            </w:r>
          </w:p>
          <w:p w14:paraId="3592FB95">
            <w:pPr>
              <w:bidi w:val="0"/>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）特征因子</w:t>
            </w:r>
          </w:p>
          <w:p w14:paraId="6E55B53C">
            <w:pPr>
              <w:bidi w:val="0"/>
              <w:rPr>
                <w:rFonts w:hint="eastAsia"/>
                <w:color w:val="auto"/>
                <w:lang w:eastAsia="zh-CN"/>
              </w:rPr>
            </w:pPr>
            <w:r>
              <w:rPr>
                <w:rFonts w:hint="eastAsia"/>
                <w:color w:val="auto"/>
                <w:lang w:eastAsia="zh-CN"/>
              </w:rPr>
              <w:t>本项目位于高安市新街镇（江西省建筑陶瓷产业基地），本项目TSP、氟化物现状监测数据引用《江西中泉制釉有限公司年产80万吨石英砂技改项目环境质量现状监测项目》监测报告（监测时间：</w:t>
            </w:r>
            <w:r>
              <w:rPr>
                <w:rFonts w:hint="eastAsia"/>
                <w:color w:val="auto"/>
                <w:lang w:val="en-US" w:eastAsia="zh-CN"/>
              </w:rPr>
              <w:t>2025.4.25-4.27，2025.6.20-6.22</w:t>
            </w:r>
            <w:r>
              <w:rPr>
                <w:rFonts w:hint="eastAsia"/>
                <w:color w:val="auto"/>
                <w:lang w:eastAsia="zh-CN"/>
              </w:rPr>
              <w:t>；监测单位：</w:t>
            </w:r>
            <w:r>
              <w:rPr>
                <w:rFonts w:hint="eastAsia"/>
                <w:color w:val="auto"/>
                <w:lang w:val="en-US" w:eastAsia="zh-CN"/>
              </w:rPr>
              <w:t>南昌宇环检测技术有限公司</w:t>
            </w:r>
            <w:r>
              <w:rPr>
                <w:rFonts w:hint="eastAsia"/>
                <w:color w:val="auto"/>
                <w:lang w:eastAsia="zh-CN"/>
              </w:rPr>
              <w:t>；监测点位</w:t>
            </w:r>
            <w:r>
              <w:rPr>
                <w:rFonts w:hint="eastAsia"/>
                <w:color w:val="auto"/>
                <w:highlight w:val="none"/>
                <w:lang w:val="zh-CN"/>
              </w:rPr>
              <w:t>喻家村</w:t>
            </w:r>
            <w:r>
              <w:rPr>
                <w:rFonts w:hint="eastAsia"/>
                <w:color w:val="auto"/>
                <w:lang w:eastAsia="zh-CN"/>
              </w:rPr>
              <w:t>位于本项目东南方向</w:t>
            </w:r>
            <w:r>
              <w:rPr>
                <w:rFonts w:hint="eastAsia"/>
                <w:color w:val="auto"/>
                <w:lang w:val="en-US" w:eastAsia="zh-CN"/>
              </w:rPr>
              <w:t>2540</w:t>
            </w:r>
            <w:r>
              <w:rPr>
                <w:rFonts w:hint="eastAsia"/>
                <w:color w:val="auto"/>
                <w:lang w:eastAsia="zh-CN"/>
              </w:rPr>
              <w:t>m处，位于本项目评价范围内，本项目引用《</w:t>
            </w:r>
            <w:r>
              <w:rPr>
                <w:rFonts w:hint="eastAsia" w:ascii="宋体" w:hAnsi="宋体" w:cs="宋体"/>
                <w:color w:val="auto"/>
                <w:sz w:val="24"/>
                <w:szCs w:val="24"/>
                <w:u w:val="none"/>
                <w:lang w:eastAsia="zh-CN"/>
              </w:rPr>
              <w:t>江西中泉制釉有限公司年产80万吨石英砂技改项目</w:t>
            </w:r>
            <w:r>
              <w:rPr>
                <w:rFonts w:hint="eastAsia"/>
                <w:color w:val="auto"/>
                <w:lang w:eastAsia="zh-CN"/>
              </w:rPr>
              <w:t>环境质量现状监测项目》的大气环境质量现状监测数据是可行的，本项目</w:t>
            </w:r>
            <w:r>
              <w:rPr>
                <w:rFonts w:hint="eastAsia"/>
                <w:color w:val="auto"/>
                <w:lang w:val="en-US" w:eastAsia="zh-CN"/>
              </w:rPr>
              <w:t>NOx现状监测数据引用《高安市鑫中汇新材料有限公司年产8万吨锂云母熟料生产线建设项目环境现状补充监测》检测报告（</w:t>
            </w:r>
            <w:r>
              <w:rPr>
                <w:rFonts w:hint="eastAsia"/>
                <w:color w:val="auto"/>
                <w:lang w:eastAsia="zh-CN"/>
              </w:rPr>
              <w:t>202</w:t>
            </w:r>
            <w:r>
              <w:rPr>
                <w:rFonts w:hint="eastAsia"/>
                <w:color w:val="auto"/>
                <w:lang w:val="en-US" w:eastAsia="zh-CN"/>
              </w:rPr>
              <w:t>3</w:t>
            </w:r>
            <w:r>
              <w:rPr>
                <w:rFonts w:hint="eastAsia"/>
                <w:color w:val="auto"/>
                <w:lang w:eastAsia="zh-CN"/>
              </w:rPr>
              <w:t>.</w:t>
            </w:r>
            <w:r>
              <w:rPr>
                <w:rFonts w:hint="eastAsia"/>
                <w:color w:val="auto"/>
                <w:lang w:val="en-US" w:eastAsia="zh-CN"/>
              </w:rPr>
              <w:t>1122</w:t>
            </w:r>
            <w:r>
              <w:rPr>
                <w:rFonts w:hint="eastAsia"/>
                <w:color w:val="auto"/>
                <w:lang w:eastAsia="zh-CN"/>
              </w:rPr>
              <w:t>~</w:t>
            </w:r>
            <w:r>
              <w:rPr>
                <w:rFonts w:hint="eastAsia"/>
                <w:color w:val="auto"/>
                <w:lang w:val="en-US" w:eastAsia="zh-CN"/>
              </w:rPr>
              <w:t>11.28；监测单位：江西宏德检测技术有限公司；报告编号：HDJC20231120076），监测点位喻家村位于本项目东北方2540m处，位于本项目评价范围内，本项目引用《高安市鑫中汇新材料有限公司年产8万吨锂云母熟料生产线建设项目环境现状补充监测》</w:t>
            </w:r>
            <w:r>
              <w:rPr>
                <w:rFonts w:hint="eastAsia"/>
                <w:color w:val="auto"/>
                <w:lang w:eastAsia="zh-CN"/>
              </w:rPr>
              <w:t>的大气环境质量现状监测数据是可行的。</w:t>
            </w:r>
          </w:p>
          <w:p w14:paraId="5DD816E9">
            <w:pPr>
              <w:pStyle w:val="135"/>
              <w:bidi w:val="0"/>
              <w:rPr>
                <w:rFonts w:hint="eastAsia"/>
                <w:color w:val="auto"/>
                <w:lang w:val="en-US" w:eastAsia="zh-CN"/>
              </w:rPr>
            </w:pPr>
            <w:r>
              <w:rPr>
                <w:rFonts w:hint="eastAsia"/>
                <w:color w:val="auto"/>
                <w:lang w:val="en-US" w:eastAsia="zh-CN"/>
              </w:rPr>
              <w:t>表3-2  项目环境空气质量现状监测表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808"/>
              <w:gridCol w:w="812"/>
              <w:gridCol w:w="823"/>
              <w:gridCol w:w="817"/>
              <w:gridCol w:w="1343"/>
              <w:gridCol w:w="2614"/>
              <w:gridCol w:w="819"/>
            </w:tblGrid>
            <w:tr w14:paraId="1DCA8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Merge w:val="restart"/>
                  <w:noWrap w:val="0"/>
                  <w:vAlign w:val="center"/>
                </w:tcPr>
                <w:p w14:paraId="41099510">
                  <w:pPr>
                    <w:pStyle w:val="39"/>
                    <w:bidi w:val="0"/>
                    <w:jc w:val="center"/>
                    <w:rPr>
                      <w:rFonts w:hint="default"/>
                      <w:color w:val="auto"/>
                      <w:vertAlign w:val="baseline"/>
                      <w:lang w:val="en-US" w:eastAsia="zh-CN"/>
                    </w:rPr>
                  </w:pPr>
                  <w:r>
                    <w:rPr>
                      <w:rFonts w:hint="eastAsia"/>
                      <w:color w:val="auto"/>
                      <w:vertAlign w:val="baseline"/>
                      <w:lang w:val="en-US" w:eastAsia="zh-CN"/>
                    </w:rPr>
                    <w:t>监测点位</w:t>
                  </w:r>
                </w:p>
              </w:tc>
              <w:tc>
                <w:tcPr>
                  <w:tcW w:w="1142" w:type="pct"/>
                  <w:gridSpan w:val="2"/>
                  <w:noWrap w:val="0"/>
                  <w:vAlign w:val="center"/>
                </w:tcPr>
                <w:p w14:paraId="5061F52B">
                  <w:pPr>
                    <w:pStyle w:val="39"/>
                    <w:bidi w:val="0"/>
                    <w:jc w:val="center"/>
                    <w:rPr>
                      <w:rFonts w:hint="default"/>
                      <w:color w:val="auto"/>
                      <w:vertAlign w:val="baseline"/>
                      <w:lang w:val="en-US" w:eastAsia="zh-CN"/>
                    </w:rPr>
                  </w:pPr>
                  <w:r>
                    <w:rPr>
                      <w:rFonts w:hint="eastAsia"/>
                      <w:color w:val="auto"/>
                      <w:vertAlign w:val="baseline"/>
                      <w:lang w:val="en-US" w:eastAsia="zh-CN"/>
                    </w:rPr>
                    <w:t>监测点坐标/m</w:t>
                  </w:r>
                </w:p>
              </w:tc>
              <w:tc>
                <w:tcPr>
                  <w:tcW w:w="578" w:type="pct"/>
                  <w:vMerge w:val="restart"/>
                  <w:noWrap w:val="0"/>
                  <w:vAlign w:val="center"/>
                </w:tcPr>
                <w:p w14:paraId="106C0321">
                  <w:pPr>
                    <w:pStyle w:val="39"/>
                    <w:bidi w:val="0"/>
                    <w:jc w:val="center"/>
                    <w:rPr>
                      <w:rFonts w:hint="default"/>
                      <w:color w:val="auto"/>
                      <w:vertAlign w:val="baseline"/>
                      <w:lang w:val="en-US" w:eastAsia="zh-CN"/>
                    </w:rPr>
                  </w:pPr>
                  <w:r>
                    <w:rPr>
                      <w:rFonts w:hint="eastAsia"/>
                      <w:color w:val="auto"/>
                      <w:vertAlign w:val="baseline"/>
                      <w:lang w:val="en-US" w:eastAsia="zh-CN"/>
                    </w:rPr>
                    <w:t>污染物</w:t>
                  </w:r>
                </w:p>
              </w:tc>
              <w:tc>
                <w:tcPr>
                  <w:tcW w:w="575" w:type="pct"/>
                  <w:vMerge w:val="restart"/>
                  <w:noWrap w:val="0"/>
                  <w:vAlign w:val="center"/>
                </w:tcPr>
                <w:p w14:paraId="30273414">
                  <w:pPr>
                    <w:pStyle w:val="39"/>
                    <w:bidi w:val="0"/>
                    <w:jc w:val="center"/>
                    <w:rPr>
                      <w:rFonts w:hint="default"/>
                      <w:color w:val="auto"/>
                      <w:vertAlign w:val="baseline"/>
                      <w:lang w:val="en-US" w:eastAsia="zh-CN"/>
                    </w:rPr>
                  </w:pPr>
                  <w:r>
                    <w:rPr>
                      <w:rFonts w:hint="eastAsia"/>
                      <w:color w:val="auto"/>
                      <w:vertAlign w:val="baseline"/>
                      <w:lang w:val="en-US" w:eastAsia="zh-CN"/>
                    </w:rPr>
                    <w:t>平均时间</w:t>
                  </w:r>
                </w:p>
              </w:tc>
              <w:tc>
                <w:tcPr>
                  <w:tcW w:w="750" w:type="pct"/>
                  <w:vMerge w:val="restart"/>
                  <w:noWrap w:val="0"/>
                  <w:vAlign w:val="center"/>
                </w:tcPr>
                <w:p w14:paraId="33F59DB7">
                  <w:pPr>
                    <w:pStyle w:val="39"/>
                    <w:bidi w:val="0"/>
                    <w:jc w:val="center"/>
                    <w:rPr>
                      <w:rFonts w:hint="default"/>
                      <w:color w:val="auto"/>
                      <w:vertAlign w:val="baseline"/>
                      <w:lang w:val="en-US" w:eastAsia="zh-CN"/>
                    </w:rPr>
                  </w:pPr>
                  <w:r>
                    <w:rPr>
                      <w:rFonts w:hint="eastAsia"/>
                      <w:color w:val="auto"/>
                      <w:vertAlign w:val="baseline"/>
                      <w:lang w:val="en-US" w:eastAsia="zh-CN"/>
                    </w:rPr>
                    <w:t>评价标准/（mg/</w:t>
                  </w:r>
                  <w:r>
                    <w:rPr>
                      <w:rFonts w:hint="eastAsia"/>
                      <w:color w:val="auto"/>
                      <w:lang w:val="en-US" w:eastAsia="zh-CN"/>
                    </w:rPr>
                    <w:t>m</w:t>
                  </w:r>
                  <w:r>
                    <w:rPr>
                      <w:rFonts w:hint="eastAsia"/>
                      <w:color w:val="auto"/>
                      <w:vertAlign w:val="superscript"/>
                      <w:lang w:val="en-US" w:eastAsia="zh-CN"/>
                    </w:rPr>
                    <w:t>3</w:t>
                  </w:r>
                  <w:r>
                    <w:rPr>
                      <w:rFonts w:hint="eastAsia"/>
                      <w:color w:val="auto"/>
                      <w:vertAlign w:val="baseline"/>
                      <w:lang w:val="en-US" w:eastAsia="zh-CN"/>
                    </w:rPr>
                    <w:t>）</w:t>
                  </w:r>
                </w:p>
              </w:tc>
              <w:tc>
                <w:tcPr>
                  <w:tcW w:w="803" w:type="pct"/>
                  <w:vMerge w:val="restart"/>
                  <w:noWrap w:val="0"/>
                  <w:vAlign w:val="center"/>
                </w:tcPr>
                <w:p w14:paraId="2055DFA5">
                  <w:pPr>
                    <w:pStyle w:val="39"/>
                    <w:bidi w:val="0"/>
                    <w:jc w:val="center"/>
                    <w:rPr>
                      <w:rFonts w:hint="default"/>
                      <w:color w:val="auto"/>
                      <w:vertAlign w:val="baseline"/>
                      <w:lang w:val="en-US" w:eastAsia="zh-CN"/>
                    </w:rPr>
                  </w:pPr>
                  <w:r>
                    <w:rPr>
                      <w:rFonts w:hint="eastAsia"/>
                      <w:color w:val="auto"/>
                      <w:vertAlign w:val="baseline"/>
                      <w:lang w:val="en-US" w:eastAsia="zh-CN"/>
                    </w:rPr>
                    <w:t>监测浓度范围（mg/</w:t>
                  </w:r>
                  <w:r>
                    <w:rPr>
                      <w:rFonts w:hint="eastAsia"/>
                      <w:color w:val="auto"/>
                      <w:lang w:val="en-US" w:eastAsia="zh-CN"/>
                    </w:rPr>
                    <w:t>m</w:t>
                  </w:r>
                  <w:r>
                    <w:rPr>
                      <w:rFonts w:hint="eastAsia"/>
                      <w:color w:val="auto"/>
                      <w:vertAlign w:val="superscript"/>
                      <w:lang w:val="en-US" w:eastAsia="zh-CN"/>
                    </w:rPr>
                    <w:t>3</w:t>
                  </w:r>
                  <w:r>
                    <w:rPr>
                      <w:rFonts w:hint="eastAsia"/>
                      <w:color w:val="auto"/>
                      <w:vertAlign w:val="baseline"/>
                      <w:lang w:val="en-US" w:eastAsia="zh-CN"/>
                    </w:rPr>
                    <w:t>）</w:t>
                  </w:r>
                </w:p>
              </w:tc>
              <w:tc>
                <w:tcPr>
                  <w:tcW w:w="576" w:type="pct"/>
                  <w:vMerge w:val="restart"/>
                  <w:noWrap w:val="0"/>
                  <w:vAlign w:val="center"/>
                </w:tcPr>
                <w:p w14:paraId="0F05BC50">
                  <w:pPr>
                    <w:pStyle w:val="39"/>
                    <w:bidi w:val="0"/>
                    <w:jc w:val="center"/>
                    <w:rPr>
                      <w:rFonts w:hint="default"/>
                      <w:color w:val="auto"/>
                      <w:vertAlign w:val="baseline"/>
                      <w:lang w:val="en-US" w:eastAsia="zh-CN"/>
                    </w:rPr>
                  </w:pPr>
                  <w:r>
                    <w:rPr>
                      <w:rFonts w:hint="eastAsia"/>
                      <w:color w:val="auto"/>
                      <w:vertAlign w:val="baseline"/>
                      <w:lang w:val="en-US" w:eastAsia="zh-CN"/>
                    </w:rPr>
                    <w:t>达标情况</w:t>
                  </w:r>
                </w:p>
              </w:tc>
            </w:tr>
            <w:tr w14:paraId="56558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 w:type="pct"/>
                  <w:vMerge w:val="continue"/>
                  <w:noWrap w:val="0"/>
                  <w:vAlign w:val="center"/>
                </w:tcPr>
                <w:p w14:paraId="45A52F77">
                  <w:pPr>
                    <w:pStyle w:val="39"/>
                    <w:bidi w:val="0"/>
                    <w:jc w:val="center"/>
                    <w:rPr>
                      <w:rFonts w:hint="eastAsia"/>
                      <w:color w:val="auto"/>
                      <w:vertAlign w:val="baseline"/>
                      <w:lang w:val="en-US" w:eastAsia="zh-CN"/>
                    </w:rPr>
                  </w:pPr>
                </w:p>
              </w:tc>
              <w:tc>
                <w:tcPr>
                  <w:tcW w:w="570" w:type="pct"/>
                  <w:noWrap w:val="0"/>
                  <w:vAlign w:val="center"/>
                </w:tcPr>
                <w:p w14:paraId="0929962E">
                  <w:pPr>
                    <w:pStyle w:val="39"/>
                    <w:bidi w:val="0"/>
                    <w:jc w:val="center"/>
                    <w:rPr>
                      <w:rFonts w:hint="default"/>
                      <w:color w:val="auto"/>
                      <w:vertAlign w:val="baseline"/>
                      <w:lang w:val="en-US" w:eastAsia="zh-CN"/>
                    </w:rPr>
                  </w:pPr>
                  <w:r>
                    <w:rPr>
                      <w:rFonts w:hint="eastAsia"/>
                      <w:color w:val="auto"/>
                      <w:vertAlign w:val="baseline"/>
                      <w:lang w:val="en-US" w:eastAsia="zh-CN"/>
                    </w:rPr>
                    <w:t>X</w:t>
                  </w:r>
                </w:p>
              </w:tc>
              <w:tc>
                <w:tcPr>
                  <w:tcW w:w="572" w:type="pct"/>
                  <w:noWrap w:val="0"/>
                  <w:vAlign w:val="center"/>
                </w:tcPr>
                <w:p w14:paraId="69550DF4">
                  <w:pPr>
                    <w:pStyle w:val="39"/>
                    <w:bidi w:val="0"/>
                    <w:jc w:val="center"/>
                    <w:rPr>
                      <w:rFonts w:hint="default"/>
                      <w:color w:val="auto"/>
                      <w:vertAlign w:val="baseline"/>
                      <w:lang w:val="en-US" w:eastAsia="zh-CN"/>
                    </w:rPr>
                  </w:pPr>
                  <w:r>
                    <w:rPr>
                      <w:rFonts w:hint="eastAsia"/>
                      <w:color w:val="auto"/>
                      <w:vertAlign w:val="baseline"/>
                      <w:lang w:val="en-US" w:eastAsia="zh-CN"/>
                    </w:rPr>
                    <w:t>Y</w:t>
                  </w:r>
                </w:p>
              </w:tc>
              <w:tc>
                <w:tcPr>
                  <w:tcW w:w="578" w:type="pct"/>
                  <w:vMerge w:val="continue"/>
                  <w:noWrap w:val="0"/>
                  <w:vAlign w:val="center"/>
                </w:tcPr>
                <w:p w14:paraId="31F687B9">
                  <w:pPr>
                    <w:pStyle w:val="39"/>
                    <w:bidi w:val="0"/>
                    <w:jc w:val="center"/>
                    <w:rPr>
                      <w:rFonts w:hint="default"/>
                      <w:color w:val="auto"/>
                      <w:vertAlign w:val="baseline"/>
                      <w:lang w:val="en-US" w:eastAsia="zh-CN"/>
                    </w:rPr>
                  </w:pPr>
                </w:p>
              </w:tc>
              <w:tc>
                <w:tcPr>
                  <w:tcW w:w="575" w:type="pct"/>
                  <w:vMerge w:val="continue"/>
                  <w:noWrap w:val="0"/>
                  <w:vAlign w:val="center"/>
                </w:tcPr>
                <w:p w14:paraId="6FE34A51">
                  <w:pPr>
                    <w:pStyle w:val="39"/>
                    <w:bidi w:val="0"/>
                    <w:jc w:val="center"/>
                    <w:rPr>
                      <w:rFonts w:hint="default"/>
                      <w:color w:val="auto"/>
                      <w:vertAlign w:val="baseline"/>
                      <w:lang w:val="en-US" w:eastAsia="zh-CN"/>
                    </w:rPr>
                  </w:pPr>
                </w:p>
              </w:tc>
              <w:tc>
                <w:tcPr>
                  <w:tcW w:w="750" w:type="pct"/>
                  <w:vMerge w:val="continue"/>
                  <w:noWrap w:val="0"/>
                  <w:vAlign w:val="center"/>
                </w:tcPr>
                <w:p w14:paraId="01F125F2">
                  <w:pPr>
                    <w:pStyle w:val="39"/>
                    <w:bidi w:val="0"/>
                    <w:jc w:val="center"/>
                    <w:rPr>
                      <w:rFonts w:hint="default"/>
                      <w:color w:val="auto"/>
                      <w:vertAlign w:val="baseline"/>
                      <w:lang w:val="en-US" w:eastAsia="zh-CN"/>
                    </w:rPr>
                  </w:pPr>
                </w:p>
              </w:tc>
              <w:tc>
                <w:tcPr>
                  <w:tcW w:w="803" w:type="pct"/>
                  <w:vMerge w:val="continue"/>
                  <w:noWrap w:val="0"/>
                  <w:vAlign w:val="center"/>
                </w:tcPr>
                <w:p w14:paraId="3E00EFA3">
                  <w:pPr>
                    <w:pStyle w:val="39"/>
                    <w:bidi w:val="0"/>
                    <w:jc w:val="center"/>
                    <w:rPr>
                      <w:rFonts w:hint="default"/>
                      <w:color w:val="auto"/>
                      <w:vertAlign w:val="baseline"/>
                      <w:lang w:val="en-US" w:eastAsia="zh-CN"/>
                    </w:rPr>
                  </w:pPr>
                </w:p>
              </w:tc>
              <w:tc>
                <w:tcPr>
                  <w:tcW w:w="576" w:type="pct"/>
                  <w:vMerge w:val="continue"/>
                  <w:noWrap w:val="0"/>
                  <w:vAlign w:val="center"/>
                </w:tcPr>
                <w:p w14:paraId="512B19A0">
                  <w:pPr>
                    <w:pStyle w:val="39"/>
                    <w:bidi w:val="0"/>
                    <w:jc w:val="center"/>
                    <w:rPr>
                      <w:rFonts w:hint="default"/>
                      <w:color w:val="auto"/>
                      <w:vertAlign w:val="baseline"/>
                      <w:lang w:val="en-US" w:eastAsia="zh-CN"/>
                    </w:rPr>
                  </w:pPr>
                </w:p>
              </w:tc>
            </w:tr>
            <w:tr w14:paraId="7EBE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573" w:type="pct"/>
                  <w:vMerge w:val="restart"/>
                  <w:noWrap w:val="0"/>
                  <w:vAlign w:val="center"/>
                </w:tcPr>
                <w:p w14:paraId="45749BF4">
                  <w:pPr>
                    <w:pStyle w:val="39"/>
                    <w:bidi w:val="0"/>
                    <w:jc w:val="center"/>
                    <w:rPr>
                      <w:rFonts w:hint="eastAsia"/>
                      <w:color w:val="auto"/>
                      <w:highlight w:val="none"/>
                      <w:lang w:val="zh-CN"/>
                    </w:rPr>
                  </w:pPr>
                  <w:r>
                    <w:rPr>
                      <w:rFonts w:hint="eastAsia"/>
                      <w:color w:val="auto"/>
                      <w:highlight w:val="none"/>
                      <w:lang w:val="zh-CN"/>
                    </w:rPr>
                    <w:t>喻家村</w:t>
                  </w:r>
                </w:p>
              </w:tc>
              <w:tc>
                <w:tcPr>
                  <w:tcW w:w="570" w:type="pct"/>
                  <w:vMerge w:val="restart"/>
                  <w:noWrap w:val="0"/>
                  <w:vAlign w:val="center"/>
                </w:tcPr>
                <w:p w14:paraId="329ED48B">
                  <w:pPr>
                    <w:pStyle w:val="39"/>
                    <w:bidi w:val="0"/>
                    <w:jc w:val="center"/>
                    <w:rPr>
                      <w:rFonts w:hint="default"/>
                      <w:color w:val="auto"/>
                      <w:vertAlign w:val="baseline"/>
                      <w:lang w:val="en-US" w:eastAsia="zh-CN"/>
                    </w:rPr>
                  </w:pPr>
                  <w:r>
                    <w:rPr>
                      <w:rFonts w:hint="eastAsia"/>
                      <w:color w:val="auto"/>
                      <w:vertAlign w:val="baseline"/>
                      <w:lang w:val="en-US" w:eastAsia="zh-CN"/>
                    </w:rPr>
                    <w:t>2500</w:t>
                  </w:r>
                </w:p>
              </w:tc>
              <w:tc>
                <w:tcPr>
                  <w:tcW w:w="572" w:type="pct"/>
                  <w:vMerge w:val="restart"/>
                  <w:noWrap w:val="0"/>
                  <w:vAlign w:val="center"/>
                </w:tcPr>
                <w:p w14:paraId="5FC351B4">
                  <w:pPr>
                    <w:pStyle w:val="39"/>
                    <w:bidi w:val="0"/>
                    <w:jc w:val="center"/>
                    <w:rPr>
                      <w:rFonts w:hint="default"/>
                      <w:color w:val="auto"/>
                      <w:vertAlign w:val="baseline"/>
                      <w:lang w:val="en-US" w:eastAsia="zh-CN"/>
                    </w:rPr>
                  </w:pPr>
                  <w:r>
                    <w:rPr>
                      <w:rFonts w:hint="eastAsia"/>
                      <w:color w:val="auto"/>
                      <w:vertAlign w:val="baseline"/>
                      <w:lang w:val="en-US" w:eastAsia="zh-CN"/>
                    </w:rPr>
                    <w:t>449</w:t>
                  </w:r>
                </w:p>
              </w:tc>
              <w:tc>
                <w:tcPr>
                  <w:tcW w:w="578" w:type="pct"/>
                  <w:noWrap w:val="0"/>
                  <w:vAlign w:val="center"/>
                </w:tcPr>
                <w:p w14:paraId="1309BDD7">
                  <w:pPr>
                    <w:pStyle w:val="39"/>
                    <w:bidi w:val="0"/>
                    <w:ind w:firstLine="0" w:firstLineChars="0"/>
                    <w:jc w:val="center"/>
                    <w:rPr>
                      <w:rFonts w:hint="eastAsia" w:ascii="Times New Roman" w:hAnsi="Times New Roman" w:eastAsia="宋体"/>
                      <w:color w:val="auto"/>
                      <w:kern w:val="0"/>
                      <w:sz w:val="21"/>
                      <w:szCs w:val="20"/>
                      <w:vertAlign w:val="baseline"/>
                      <w:lang w:val="en-US" w:eastAsia="zh-CN" w:bidi="ar-SA"/>
                    </w:rPr>
                  </w:pPr>
                  <w:r>
                    <w:rPr>
                      <w:rFonts w:hint="eastAsia"/>
                      <w:color w:val="auto"/>
                      <w:vertAlign w:val="baseline"/>
                      <w:lang w:val="en-US" w:eastAsia="zh-CN"/>
                    </w:rPr>
                    <w:t>TSP</w:t>
                  </w:r>
                </w:p>
              </w:tc>
              <w:tc>
                <w:tcPr>
                  <w:tcW w:w="575" w:type="pct"/>
                  <w:noWrap w:val="0"/>
                  <w:vAlign w:val="center"/>
                </w:tcPr>
                <w:p w14:paraId="34B4E3AC">
                  <w:pPr>
                    <w:pStyle w:val="39"/>
                    <w:bidi w:val="0"/>
                    <w:ind w:firstLine="0" w:firstLineChars="0"/>
                    <w:jc w:val="center"/>
                    <w:rPr>
                      <w:rFonts w:hint="eastAsia" w:ascii="Times New Roman" w:hAnsi="Times New Roman" w:eastAsia="宋体"/>
                      <w:color w:val="auto"/>
                      <w:kern w:val="0"/>
                      <w:sz w:val="21"/>
                      <w:szCs w:val="20"/>
                      <w:vertAlign w:val="baseline"/>
                      <w:lang w:val="en-US" w:eastAsia="zh-CN" w:bidi="ar-SA"/>
                    </w:rPr>
                  </w:pPr>
                  <w:r>
                    <w:rPr>
                      <w:rFonts w:hint="eastAsia"/>
                      <w:color w:val="auto"/>
                      <w:vertAlign w:val="baseline"/>
                      <w:lang w:val="en-US" w:eastAsia="zh-CN"/>
                    </w:rPr>
                    <w:t>日均值</w:t>
                  </w:r>
                </w:p>
              </w:tc>
              <w:tc>
                <w:tcPr>
                  <w:tcW w:w="750" w:type="pct"/>
                  <w:noWrap w:val="0"/>
                  <w:vAlign w:val="center"/>
                </w:tcPr>
                <w:p w14:paraId="7748BEEF">
                  <w:pPr>
                    <w:pStyle w:val="39"/>
                    <w:bidi w:val="0"/>
                    <w:ind w:firstLine="0" w:firstLineChars="0"/>
                    <w:jc w:val="center"/>
                    <w:rPr>
                      <w:rFonts w:hint="eastAsia" w:ascii="Times New Roman" w:hAnsi="Times New Roman" w:eastAsia="宋体"/>
                      <w:color w:val="auto"/>
                      <w:kern w:val="0"/>
                      <w:sz w:val="21"/>
                      <w:szCs w:val="20"/>
                      <w:vertAlign w:val="baseline"/>
                      <w:lang w:val="en-US" w:eastAsia="zh-CN" w:bidi="ar-SA"/>
                    </w:rPr>
                  </w:pPr>
                  <w:r>
                    <w:rPr>
                      <w:rFonts w:hint="eastAsia"/>
                      <w:color w:val="auto"/>
                      <w:vertAlign w:val="baseline"/>
                      <w:lang w:val="en-US" w:eastAsia="zh-CN"/>
                    </w:rPr>
                    <w:t>0.3</w:t>
                  </w:r>
                </w:p>
              </w:tc>
              <w:tc>
                <w:tcPr>
                  <w:tcW w:w="803" w:type="pct"/>
                  <w:noWrap w:val="0"/>
                  <w:vAlign w:val="center"/>
                </w:tcPr>
                <w:p w14:paraId="144DF763">
                  <w:pPr>
                    <w:pStyle w:val="39"/>
                    <w:bidi w:val="0"/>
                    <w:ind w:firstLine="0" w:firstLineChars="0"/>
                    <w:jc w:val="center"/>
                    <w:rPr>
                      <w:rFonts w:hint="default" w:ascii="Times New Roman" w:hAnsi="Times New Roman" w:eastAsia="宋体"/>
                      <w:color w:val="auto"/>
                      <w:kern w:val="0"/>
                      <w:sz w:val="21"/>
                      <w:szCs w:val="20"/>
                      <w:vertAlign w:val="baseline"/>
                      <w:lang w:val="en-US" w:eastAsia="zh-CN" w:bidi="ar-SA"/>
                    </w:rPr>
                  </w:pPr>
                  <w:r>
                    <w:rPr>
                      <w:rFonts w:hint="eastAsia"/>
                      <w:color w:val="auto"/>
                      <w:vertAlign w:val="baseline"/>
                      <w:lang w:val="en-US" w:eastAsia="zh-CN"/>
                    </w:rPr>
                    <w:t>0.132-0.136</w:t>
                  </w:r>
                </w:p>
              </w:tc>
              <w:tc>
                <w:tcPr>
                  <w:tcW w:w="576" w:type="pct"/>
                  <w:noWrap w:val="0"/>
                  <w:vAlign w:val="center"/>
                </w:tcPr>
                <w:p w14:paraId="69D2AF16">
                  <w:pPr>
                    <w:pStyle w:val="39"/>
                    <w:bidi w:val="0"/>
                    <w:ind w:firstLine="0" w:firstLineChars="0"/>
                    <w:jc w:val="center"/>
                    <w:rPr>
                      <w:rFonts w:hint="eastAsia" w:ascii="Times New Roman" w:hAnsi="Times New Roman" w:eastAsia="宋体"/>
                      <w:color w:val="auto"/>
                      <w:kern w:val="0"/>
                      <w:sz w:val="21"/>
                      <w:szCs w:val="20"/>
                      <w:vertAlign w:val="baseline"/>
                      <w:lang w:val="en-US" w:eastAsia="zh-CN" w:bidi="ar-SA"/>
                    </w:rPr>
                  </w:pPr>
                  <w:r>
                    <w:rPr>
                      <w:rFonts w:hint="eastAsia"/>
                      <w:color w:val="auto"/>
                      <w:vertAlign w:val="baseline"/>
                      <w:lang w:val="en-US" w:eastAsia="zh-CN"/>
                    </w:rPr>
                    <w:t>达标</w:t>
                  </w:r>
                </w:p>
              </w:tc>
            </w:tr>
            <w:tr w14:paraId="59E4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trPr>
              <w:tc>
                <w:tcPr>
                  <w:tcW w:w="573" w:type="pct"/>
                  <w:vMerge w:val="continue"/>
                  <w:noWrap w:val="0"/>
                  <w:vAlign w:val="center"/>
                </w:tcPr>
                <w:p w14:paraId="2BA2B6A2">
                  <w:pPr>
                    <w:pStyle w:val="39"/>
                    <w:bidi w:val="0"/>
                    <w:jc w:val="center"/>
                    <w:rPr>
                      <w:rFonts w:hint="eastAsia"/>
                      <w:color w:val="auto"/>
                      <w:highlight w:val="none"/>
                      <w:lang w:val="zh-CN"/>
                    </w:rPr>
                  </w:pPr>
                </w:p>
              </w:tc>
              <w:tc>
                <w:tcPr>
                  <w:tcW w:w="570" w:type="pct"/>
                  <w:vMerge w:val="continue"/>
                  <w:noWrap w:val="0"/>
                  <w:vAlign w:val="center"/>
                </w:tcPr>
                <w:p w14:paraId="4CF8C6DA">
                  <w:pPr>
                    <w:pStyle w:val="39"/>
                    <w:bidi w:val="0"/>
                    <w:jc w:val="center"/>
                    <w:rPr>
                      <w:rFonts w:hint="eastAsia"/>
                      <w:color w:val="auto"/>
                      <w:vertAlign w:val="baseline"/>
                      <w:lang w:val="en-US" w:eastAsia="zh-CN"/>
                    </w:rPr>
                  </w:pPr>
                </w:p>
              </w:tc>
              <w:tc>
                <w:tcPr>
                  <w:tcW w:w="572" w:type="pct"/>
                  <w:vMerge w:val="continue"/>
                  <w:noWrap w:val="0"/>
                  <w:vAlign w:val="center"/>
                </w:tcPr>
                <w:p w14:paraId="2178200D">
                  <w:pPr>
                    <w:pStyle w:val="39"/>
                    <w:bidi w:val="0"/>
                    <w:jc w:val="center"/>
                    <w:rPr>
                      <w:rFonts w:hint="eastAsia"/>
                      <w:color w:val="auto"/>
                      <w:vertAlign w:val="baseline"/>
                      <w:lang w:val="en-US" w:eastAsia="zh-CN"/>
                    </w:rPr>
                  </w:pPr>
                </w:p>
              </w:tc>
              <w:tc>
                <w:tcPr>
                  <w:tcW w:w="578" w:type="pct"/>
                  <w:noWrap w:val="0"/>
                  <w:vAlign w:val="center"/>
                </w:tcPr>
                <w:p w14:paraId="25EECA71">
                  <w:pPr>
                    <w:pStyle w:val="39"/>
                    <w:bidi w:val="0"/>
                    <w:ind w:firstLine="0" w:firstLineChars="0"/>
                    <w:jc w:val="center"/>
                    <w:rPr>
                      <w:rFonts w:hint="eastAsia"/>
                      <w:color w:val="auto"/>
                      <w:vertAlign w:val="baseline"/>
                      <w:lang w:val="en-US" w:eastAsia="zh-CN"/>
                    </w:rPr>
                  </w:pPr>
                  <w:r>
                    <w:rPr>
                      <w:rFonts w:hint="eastAsia"/>
                      <w:color w:val="auto"/>
                      <w:vertAlign w:val="baseline"/>
                      <w:lang w:val="en-US" w:eastAsia="zh-CN"/>
                    </w:rPr>
                    <w:t>氟化物</w:t>
                  </w:r>
                </w:p>
              </w:tc>
              <w:tc>
                <w:tcPr>
                  <w:tcW w:w="575" w:type="pct"/>
                  <w:noWrap w:val="0"/>
                  <w:vAlign w:val="center"/>
                </w:tcPr>
                <w:p w14:paraId="14D0B0F4">
                  <w:pPr>
                    <w:pStyle w:val="39"/>
                    <w:bidi w:val="0"/>
                    <w:ind w:firstLine="0" w:firstLineChars="0"/>
                    <w:jc w:val="center"/>
                    <w:rPr>
                      <w:rFonts w:hint="default"/>
                      <w:color w:val="auto"/>
                      <w:vertAlign w:val="baseline"/>
                      <w:lang w:val="en-US" w:eastAsia="zh-CN"/>
                    </w:rPr>
                  </w:pPr>
                  <w:r>
                    <w:rPr>
                      <w:rFonts w:hint="eastAsia"/>
                      <w:color w:val="auto"/>
                      <w:vertAlign w:val="baseline"/>
                      <w:lang w:val="en-US" w:eastAsia="zh-CN"/>
                    </w:rPr>
                    <w:t>日均值</w:t>
                  </w:r>
                </w:p>
              </w:tc>
              <w:tc>
                <w:tcPr>
                  <w:tcW w:w="750" w:type="pct"/>
                  <w:shd w:val="clear" w:color="auto" w:fill="auto"/>
                  <w:noWrap w:val="0"/>
                  <w:vAlign w:val="center"/>
                </w:tcPr>
                <w:p w14:paraId="658EF1B4">
                  <w:pPr>
                    <w:pStyle w:val="39"/>
                    <w:bidi w:val="0"/>
                    <w:ind w:firstLine="0" w:firstLineChars="0"/>
                    <w:jc w:val="center"/>
                    <w:rPr>
                      <w:rFonts w:hint="default" w:ascii="Times New Roman" w:hAnsi="Times New Roman" w:eastAsia="宋体" w:cs="Times New Roman"/>
                      <w:color w:val="auto"/>
                      <w:spacing w:val="0"/>
                      <w:kern w:val="0"/>
                      <w:sz w:val="21"/>
                      <w:szCs w:val="21"/>
                      <w:vertAlign w:val="baseline"/>
                      <w:lang w:val="en-US" w:eastAsia="zh-CN" w:bidi="ar-SA"/>
                    </w:rPr>
                  </w:pPr>
                  <w:r>
                    <w:rPr>
                      <w:rFonts w:hint="eastAsia"/>
                      <w:color w:val="auto"/>
                      <w:vertAlign w:val="baseline"/>
                      <w:lang w:val="en-US" w:eastAsia="zh-CN"/>
                    </w:rPr>
                    <w:t>7</w:t>
                  </w:r>
                  <w:r>
                    <w:rPr>
                      <w:rFonts w:hint="default" w:ascii="Arial" w:hAnsi="Arial" w:cs="Arial"/>
                      <w:color w:val="auto"/>
                      <w:vertAlign w:val="baseline"/>
                      <w:lang w:val="en-US" w:eastAsia="zh-CN"/>
                    </w:rPr>
                    <w:t>×</w:t>
                  </w:r>
                  <w:r>
                    <w:rPr>
                      <w:rFonts w:hint="eastAsia"/>
                      <w:color w:val="auto"/>
                      <w:vertAlign w:val="baseline"/>
                      <w:lang w:val="en-US" w:eastAsia="zh-CN"/>
                    </w:rPr>
                    <w:t>10</w:t>
                  </w:r>
                  <w:r>
                    <w:rPr>
                      <w:rFonts w:hint="eastAsia"/>
                      <w:color w:val="auto"/>
                      <w:vertAlign w:val="superscript"/>
                      <w:lang w:val="en-US" w:eastAsia="zh-CN"/>
                    </w:rPr>
                    <w:t>-3</w:t>
                  </w:r>
                </w:p>
              </w:tc>
              <w:tc>
                <w:tcPr>
                  <w:tcW w:w="803" w:type="pct"/>
                  <w:shd w:val="clear" w:color="auto" w:fill="auto"/>
                  <w:noWrap w:val="0"/>
                  <w:vAlign w:val="center"/>
                </w:tcPr>
                <w:p w14:paraId="6C16C17F">
                  <w:pPr>
                    <w:pStyle w:val="39"/>
                    <w:bidi w:val="0"/>
                    <w:ind w:firstLine="0" w:firstLineChars="0"/>
                    <w:jc w:val="center"/>
                    <w:rPr>
                      <w:rFonts w:hint="eastAsia" w:ascii="Times New Roman" w:hAnsi="Times New Roman" w:eastAsia="宋体" w:cs="Times New Roman"/>
                      <w:color w:val="auto"/>
                      <w:spacing w:val="0"/>
                      <w:kern w:val="0"/>
                      <w:sz w:val="21"/>
                      <w:szCs w:val="21"/>
                      <w:vertAlign w:val="baseline"/>
                      <w:lang w:val="en-US" w:eastAsia="zh-CN" w:bidi="ar-SA"/>
                    </w:rPr>
                  </w:pPr>
                  <w:r>
                    <w:rPr>
                      <w:rFonts w:hint="eastAsia"/>
                      <w:color w:val="auto"/>
                      <w:vertAlign w:val="baseline"/>
                      <w:lang w:val="en-US" w:eastAsia="zh-CN"/>
                    </w:rPr>
                    <w:t>1.94</w:t>
                  </w:r>
                  <w:r>
                    <w:rPr>
                      <w:rFonts w:hint="default" w:ascii="Arial" w:hAnsi="Arial" w:cs="Arial"/>
                      <w:color w:val="auto"/>
                      <w:vertAlign w:val="baseline"/>
                      <w:lang w:val="en-US" w:eastAsia="zh-CN"/>
                    </w:rPr>
                    <w:t>×</w:t>
                  </w:r>
                  <w:r>
                    <w:rPr>
                      <w:rFonts w:hint="eastAsia"/>
                      <w:color w:val="auto"/>
                      <w:vertAlign w:val="baseline"/>
                      <w:lang w:val="en-US" w:eastAsia="zh-CN"/>
                    </w:rPr>
                    <w:t>10</w:t>
                  </w:r>
                  <w:r>
                    <w:rPr>
                      <w:rFonts w:hint="eastAsia"/>
                      <w:color w:val="auto"/>
                      <w:vertAlign w:val="superscript"/>
                      <w:lang w:val="en-US" w:eastAsia="zh-CN"/>
                    </w:rPr>
                    <w:t>-3</w:t>
                  </w:r>
                  <w:r>
                    <w:rPr>
                      <w:rFonts w:hint="eastAsia"/>
                      <w:color w:val="auto"/>
                      <w:vertAlign w:val="baseline"/>
                      <w:lang w:val="en-US" w:eastAsia="zh-CN"/>
                    </w:rPr>
                    <w:t>-3-2.54</w:t>
                  </w:r>
                  <w:r>
                    <w:rPr>
                      <w:rFonts w:hint="default" w:ascii="Arial" w:hAnsi="Arial" w:cs="Arial"/>
                      <w:color w:val="auto"/>
                      <w:vertAlign w:val="baseline"/>
                      <w:lang w:val="en-US" w:eastAsia="zh-CN"/>
                    </w:rPr>
                    <w:t>×</w:t>
                  </w:r>
                  <w:r>
                    <w:rPr>
                      <w:rFonts w:hint="eastAsia"/>
                      <w:color w:val="auto"/>
                      <w:vertAlign w:val="baseline"/>
                      <w:lang w:val="en-US" w:eastAsia="zh-CN"/>
                    </w:rPr>
                    <w:t>10</w:t>
                  </w:r>
                  <w:r>
                    <w:rPr>
                      <w:rFonts w:hint="eastAsia"/>
                      <w:color w:val="auto"/>
                      <w:vertAlign w:val="superscript"/>
                      <w:lang w:val="en-US" w:eastAsia="zh-CN"/>
                    </w:rPr>
                    <w:t>-3</w:t>
                  </w:r>
                </w:p>
              </w:tc>
              <w:tc>
                <w:tcPr>
                  <w:tcW w:w="576" w:type="pct"/>
                  <w:noWrap w:val="0"/>
                  <w:vAlign w:val="center"/>
                </w:tcPr>
                <w:p w14:paraId="57A1D74F">
                  <w:pPr>
                    <w:pStyle w:val="39"/>
                    <w:bidi w:val="0"/>
                    <w:ind w:firstLine="0" w:firstLineChars="0"/>
                    <w:jc w:val="center"/>
                    <w:rPr>
                      <w:rFonts w:hint="eastAsia"/>
                      <w:color w:val="auto"/>
                      <w:vertAlign w:val="baseline"/>
                      <w:lang w:val="en-US" w:eastAsia="zh-CN"/>
                    </w:rPr>
                  </w:pPr>
                  <w:r>
                    <w:rPr>
                      <w:rFonts w:hint="eastAsia"/>
                      <w:color w:val="auto"/>
                      <w:vertAlign w:val="baseline"/>
                      <w:lang w:val="en-US" w:eastAsia="zh-CN"/>
                    </w:rPr>
                    <w:t>达标</w:t>
                  </w:r>
                </w:p>
              </w:tc>
            </w:tr>
            <w:tr w14:paraId="7B0B5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trPr>
              <w:tc>
                <w:tcPr>
                  <w:tcW w:w="573" w:type="pct"/>
                  <w:vMerge w:val="continue"/>
                  <w:noWrap w:val="0"/>
                  <w:vAlign w:val="center"/>
                </w:tcPr>
                <w:p w14:paraId="3F0E9091">
                  <w:pPr>
                    <w:pStyle w:val="39"/>
                    <w:bidi w:val="0"/>
                    <w:jc w:val="center"/>
                    <w:rPr>
                      <w:rFonts w:hint="eastAsia"/>
                      <w:color w:val="auto"/>
                      <w:highlight w:val="none"/>
                      <w:lang w:val="zh-CN"/>
                    </w:rPr>
                  </w:pPr>
                </w:p>
              </w:tc>
              <w:tc>
                <w:tcPr>
                  <w:tcW w:w="570" w:type="pct"/>
                  <w:vMerge w:val="continue"/>
                  <w:noWrap w:val="0"/>
                  <w:vAlign w:val="center"/>
                </w:tcPr>
                <w:p w14:paraId="3AB58146">
                  <w:pPr>
                    <w:pStyle w:val="39"/>
                    <w:bidi w:val="0"/>
                    <w:jc w:val="center"/>
                    <w:rPr>
                      <w:rFonts w:hint="default"/>
                      <w:color w:val="auto"/>
                      <w:vertAlign w:val="baseline"/>
                      <w:lang w:val="en-US" w:eastAsia="zh-CN"/>
                    </w:rPr>
                  </w:pPr>
                </w:p>
              </w:tc>
              <w:tc>
                <w:tcPr>
                  <w:tcW w:w="572" w:type="pct"/>
                  <w:vMerge w:val="continue"/>
                  <w:noWrap w:val="0"/>
                  <w:vAlign w:val="center"/>
                </w:tcPr>
                <w:p w14:paraId="188C6807">
                  <w:pPr>
                    <w:pStyle w:val="39"/>
                    <w:bidi w:val="0"/>
                    <w:jc w:val="center"/>
                    <w:rPr>
                      <w:rFonts w:hint="default"/>
                      <w:color w:val="auto"/>
                      <w:vertAlign w:val="baseline"/>
                      <w:lang w:val="en-US" w:eastAsia="zh-CN"/>
                    </w:rPr>
                  </w:pPr>
                </w:p>
              </w:tc>
              <w:tc>
                <w:tcPr>
                  <w:tcW w:w="578" w:type="pct"/>
                  <w:noWrap w:val="0"/>
                  <w:vAlign w:val="center"/>
                </w:tcPr>
                <w:p w14:paraId="63FABD7F">
                  <w:pPr>
                    <w:pStyle w:val="39"/>
                    <w:bidi w:val="0"/>
                    <w:ind w:firstLine="0" w:firstLineChars="0"/>
                    <w:jc w:val="center"/>
                    <w:rPr>
                      <w:rFonts w:hint="default"/>
                      <w:color w:val="auto"/>
                      <w:vertAlign w:val="baseline"/>
                      <w:lang w:val="en-US" w:eastAsia="zh-CN"/>
                    </w:rPr>
                  </w:pPr>
                  <w:r>
                    <w:rPr>
                      <w:rFonts w:hint="eastAsia"/>
                      <w:color w:val="auto"/>
                      <w:vertAlign w:val="baseline"/>
                      <w:lang w:val="en-US" w:eastAsia="zh-CN"/>
                    </w:rPr>
                    <w:t>NOx</w:t>
                  </w:r>
                </w:p>
              </w:tc>
              <w:tc>
                <w:tcPr>
                  <w:tcW w:w="575" w:type="pct"/>
                  <w:noWrap w:val="0"/>
                  <w:vAlign w:val="center"/>
                </w:tcPr>
                <w:p w14:paraId="61C1F47B">
                  <w:pPr>
                    <w:pStyle w:val="39"/>
                    <w:bidi w:val="0"/>
                    <w:ind w:firstLine="0" w:firstLineChars="0"/>
                    <w:jc w:val="center"/>
                    <w:rPr>
                      <w:rFonts w:hint="eastAsia"/>
                      <w:color w:val="auto"/>
                      <w:vertAlign w:val="baseline"/>
                      <w:lang w:val="en-US" w:eastAsia="zh-CN"/>
                    </w:rPr>
                  </w:pPr>
                  <w:r>
                    <w:rPr>
                      <w:rFonts w:hint="eastAsia"/>
                      <w:color w:val="auto"/>
                      <w:vertAlign w:val="baseline"/>
                      <w:lang w:val="en-US" w:eastAsia="zh-CN"/>
                    </w:rPr>
                    <w:t>小时值</w:t>
                  </w:r>
                </w:p>
              </w:tc>
              <w:tc>
                <w:tcPr>
                  <w:tcW w:w="750" w:type="pct"/>
                  <w:noWrap w:val="0"/>
                  <w:vAlign w:val="center"/>
                </w:tcPr>
                <w:p w14:paraId="20D5687B">
                  <w:pPr>
                    <w:pStyle w:val="39"/>
                    <w:bidi w:val="0"/>
                    <w:ind w:firstLine="0" w:firstLineChars="0"/>
                    <w:jc w:val="center"/>
                    <w:rPr>
                      <w:rFonts w:hint="default"/>
                      <w:color w:val="auto"/>
                      <w:vertAlign w:val="baseline"/>
                      <w:lang w:val="en-US" w:eastAsia="zh-CN"/>
                    </w:rPr>
                  </w:pPr>
                  <w:r>
                    <w:rPr>
                      <w:rFonts w:hint="eastAsia"/>
                      <w:color w:val="auto"/>
                      <w:vertAlign w:val="baseline"/>
                      <w:lang w:val="en-US" w:eastAsia="zh-CN"/>
                    </w:rPr>
                    <w:t>0.25</w:t>
                  </w:r>
                </w:p>
              </w:tc>
              <w:tc>
                <w:tcPr>
                  <w:tcW w:w="803" w:type="pct"/>
                  <w:noWrap w:val="0"/>
                  <w:vAlign w:val="center"/>
                </w:tcPr>
                <w:p w14:paraId="40E94A5E">
                  <w:pPr>
                    <w:pStyle w:val="39"/>
                    <w:bidi w:val="0"/>
                    <w:ind w:firstLine="0" w:firstLineChars="0"/>
                    <w:jc w:val="center"/>
                    <w:rPr>
                      <w:rFonts w:hint="default"/>
                      <w:color w:val="auto"/>
                      <w:vertAlign w:val="baseline"/>
                      <w:lang w:val="en-US" w:eastAsia="zh-CN"/>
                    </w:rPr>
                  </w:pPr>
                  <w:r>
                    <w:rPr>
                      <w:rFonts w:hint="eastAsia"/>
                      <w:color w:val="auto"/>
                      <w:vertAlign w:val="baseline"/>
                      <w:lang w:val="en-US" w:eastAsia="zh-CN"/>
                    </w:rPr>
                    <w:t>0.021-0.046</w:t>
                  </w:r>
                </w:p>
              </w:tc>
              <w:tc>
                <w:tcPr>
                  <w:tcW w:w="576" w:type="pct"/>
                  <w:noWrap w:val="0"/>
                  <w:vAlign w:val="center"/>
                </w:tcPr>
                <w:p w14:paraId="1CAC54DB">
                  <w:pPr>
                    <w:pStyle w:val="39"/>
                    <w:bidi w:val="0"/>
                    <w:ind w:firstLine="0" w:firstLineChars="0"/>
                    <w:jc w:val="center"/>
                    <w:rPr>
                      <w:rFonts w:hint="eastAsia"/>
                      <w:color w:val="auto"/>
                      <w:vertAlign w:val="baseline"/>
                      <w:lang w:val="en-US" w:eastAsia="zh-CN"/>
                    </w:rPr>
                  </w:pPr>
                  <w:r>
                    <w:rPr>
                      <w:rFonts w:hint="eastAsia"/>
                      <w:color w:val="auto"/>
                      <w:vertAlign w:val="baseline"/>
                      <w:lang w:val="en-US" w:eastAsia="zh-CN"/>
                    </w:rPr>
                    <w:t>达标</w:t>
                  </w:r>
                </w:p>
              </w:tc>
            </w:tr>
          </w:tbl>
          <w:p w14:paraId="049463DA">
            <w:pPr>
              <w:bidi w:val="0"/>
              <w:rPr>
                <w:rFonts w:hint="default"/>
                <w:color w:val="auto"/>
                <w:lang w:eastAsia="zh-CN"/>
              </w:rPr>
            </w:pPr>
            <w:r>
              <w:rPr>
                <w:rFonts w:hint="eastAsia"/>
                <w:color w:val="auto"/>
                <w:lang w:val="en-US" w:eastAsia="zh-CN"/>
              </w:rPr>
              <w:t>根据表3-2监测结果表明，TSP、</w:t>
            </w:r>
            <w:r>
              <w:rPr>
                <w:rFonts w:hint="eastAsia"/>
                <w:color w:val="auto"/>
                <w:vertAlign w:val="baseline"/>
                <w:lang w:val="en-US" w:eastAsia="zh-CN"/>
              </w:rPr>
              <w:t>氟化物、氮氧化物</w:t>
            </w:r>
            <w:r>
              <w:rPr>
                <w:rFonts w:hint="eastAsia"/>
                <w:color w:val="auto"/>
                <w:lang w:val="en-US" w:eastAsia="zh-CN"/>
              </w:rPr>
              <w:t>满足《环境空气质量标准》（GB3095-2012）中二级标准要求。</w:t>
            </w:r>
          </w:p>
          <w:p w14:paraId="64DE0290">
            <w:pPr>
              <w:bidi w:val="0"/>
              <w:rPr>
                <w:rFonts w:hint="default"/>
                <w:color w:val="auto"/>
              </w:rPr>
            </w:pPr>
            <w:r>
              <w:rPr>
                <w:rFonts w:hint="eastAsia"/>
                <w:color w:val="auto"/>
                <w:lang w:val="en-US" w:eastAsia="zh-CN"/>
              </w:rPr>
              <w:t>二</w:t>
            </w:r>
            <w:r>
              <w:rPr>
                <w:rFonts w:hint="default"/>
                <w:color w:val="auto"/>
              </w:rPr>
              <w:t>、地表水环境</w:t>
            </w:r>
          </w:p>
          <w:p w14:paraId="6AD6CA77">
            <w:pPr>
              <w:bidi w:val="0"/>
              <w:rPr>
                <w:color w:val="auto"/>
              </w:rPr>
            </w:pPr>
            <w:r>
              <w:rPr>
                <w:color w:val="auto"/>
              </w:rPr>
              <w:t>本项目地表水</w:t>
            </w:r>
            <w:r>
              <w:rPr>
                <w:rFonts w:hint="eastAsia"/>
                <w:color w:val="auto"/>
                <w:lang w:val="en-US" w:eastAsia="zh-CN"/>
              </w:rPr>
              <w:t>保护目标</w:t>
            </w:r>
            <w:r>
              <w:rPr>
                <w:color w:val="auto"/>
              </w:rPr>
              <w:t>为</w:t>
            </w:r>
            <w:r>
              <w:rPr>
                <w:rFonts w:hint="eastAsia"/>
                <w:color w:val="auto"/>
                <w:lang w:val="zh-CN"/>
              </w:rPr>
              <w:t>大港河</w:t>
            </w:r>
            <w:r>
              <w:rPr>
                <w:color w:val="auto"/>
              </w:rPr>
              <w:t>，为了解</w:t>
            </w:r>
            <w:r>
              <w:rPr>
                <w:rFonts w:hint="eastAsia"/>
                <w:color w:val="auto"/>
                <w:lang w:val="zh-CN"/>
              </w:rPr>
              <w:t>大港河</w:t>
            </w:r>
            <w:r>
              <w:rPr>
                <w:color w:val="auto"/>
              </w:rPr>
              <w:t>地表水现状，项目引用</w:t>
            </w:r>
            <w:r>
              <w:rPr>
                <w:rFonts w:hint="eastAsia"/>
                <w:color w:val="auto"/>
                <w:lang w:val="zh-CN"/>
              </w:rPr>
              <w:t>《</w:t>
            </w:r>
            <w:r>
              <w:rPr>
                <w:rFonts w:hint="eastAsia"/>
                <w:color w:val="auto"/>
                <w:lang w:val="en-US" w:eastAsia="zh-CN"/>
              </w:rPr>
              <w:t>高安市鑫中汇新材料有限公司年产8万吨锂云母熟料生产线建设项目环境现状补充监测</w:t>
            </w:r>
            <w:r>
              <w:rPr>
                <w:rFonts w:hint="eastAsia"/>
                <w:color w:val="auto"/>
                <w:lang w:val="zh-CN"/>
              </w:rPr>
              <w:t>》监测报告中江西宏德检测技术有限公司于2023年11月22日~24日/12月19日~21日进行大港河</w:t>
            </w:r>
            <w:r>
              <w:rPr>
                <w:color w:val="auto"/>
              </w:rPr>
              <w:t>各断面的</w:t>
            </w:r>
            <w:r>
              <w:rPr>
                <w:rFonts w:hint="eastAsia"/>
                <w:color w:val="auto"/>
                <w:lang w:val="en-US" w:eastAsia="zh-CN"/>
              </w:rPr>
              <w:t>pH、化学需氧量、五日生化需氧量、氨氮、悬浮物、氟化物、氯化物</w:t>
            </w:r>
            <w:r>
              <w:rPr>
                <w:color w:val="auto"/>
              </w:rPr>
              <w:t>检测结果，具体监测结果见下表。</w:t>
            </w:r>
          </w:p>
          <w:p w14:paraId="6122AF03">
            <w:pPr>
              <w:pStyle w:val="135"/>
              <w:bidi w:val="0"/>
              <w:rPr>
                <w:color w:val="auto"/>
              </w:rPr>
            </w:pPr>
            <w:r>
              <w:rPr>
                <w:color w:val="auto"/>
              </w:rPr>
              <w:t>表3-</w:t>
            </w:r>
            <w:r>
              <w:rPr>
                <w:rFonts w:hint="eastAsia"/>
                <w:color w:val="auto"/>
                <w:lang w:val="en-US" w:eastAsia="zh-CN"/>
              </w:rPr>
              <w:t>3</w:t>
            </w:r>
            <w:r>
              <w:rPr>
                <w:color w:val="auto"/>
              </w:rPr>
              <w:t xml:space="preserve">  地表水水质评价统计结果 单位：mg/L（pH无量纲）</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3"/>
              <w:gridCol w:w="1595"/>
              <w:gridCol w:w="1595"/>
              <w:gridCol w:w="1595"/>
              <w:gridCol w:w="1065"/>
              <w:gridCol w:w="1642"/>
            </w:tblGrid>
            <w:tr w14:paraId="708F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2015D2F5">
                  <w:pPr>
                    <w:pStyle w:val="39"/>
                    <w:bidi w:val="0"/>
                    <w:rPr>
                      <w:rFonts w:hint="default"/>
                      <w:color w:val="auto"/>
                    </w:rPr>
                  </w:pPr>
                  <w:r>
                    <w:rPr>
                      <w:rFonts w:hint="default"/>
                      <w:color w:val="auto"/>
                      <w:lang w:val="en-US" w:eastAsia="zh-CN"/>
                    </w:rPr>
                    <w:t>项目点位</w:t>
                  </w:r>
                </w:p>
              </w:tc>
              <w:tc>
                <w:tcPr>
                  <w:tcW w:w="838" w:type="pct"/>
                  <w:vAlign w:val="center"/>
                </w:tcPr>
                <w:p w14:paraId="3EC7DF6F">
                  <w:pPr>
                    <w:pStyle w:val="39"/>
                    <w:bidi w:val="0"/>
                    <w:rPr>
                      <w:rFonts w:hint="default"/>
                      <w:color w:val="auto"/>
                    </w:rPr>
                  </w:pPr>
                  <w:r>
                    <w:rPr>
                      <w:rFonts w:hint="default"/>
                      <w:color w:val="auto"/>
                      <w:lang w:val="en-US" w:eastAsia="zh-CN"/>
                    </w:rPr>
                    <w:t>SW1</w:t>
                  </w:r>
                </w:p>
              </w:tc>
              <w:tc>
                <w:tcPr>
                  <w:tcW w:w="839" w:type="pct"/>
                  <w:vAlign w:val="center"/>
                </w:tcPr>
                <w:p w14:paraId="207E8ABB">
                  <w:pPr>
                    <w:pStyle w:val="39"/>
                    <w:bidi w:val="0"/>
                    <w:rPr>
                      <w:rFonts w:hint="default"/>
                      <w:color w:val="auto"/>
                    </w:rPr>
                  </w:pPr>
                  <w:r>
                    <w:rPr>
                      <w:rFonts w:hint="default"/>
                      <w:color w:val="auto"/>
                      <w:lang w:val="en-US" w:eastAsia="zh-CN"/>
                    </w:rPr>
                    <w:t>SW2</w:t>
                  </w:r>
                </w:p>
              </w:tc>
              <w:tc>
                <w:tcPr>
                  <w:tcW w:w="839" w:type="pct"/>
                  <w:vAlign w:val="center"/>
                </w:tcPr>
                <w:p w14:paraId="7E180780">
                  <w:pPr>
                    <w:pStyle w:val="39"/>
                    <w:bidi w:val="0"/>
                    <w:rPr>
                      <w:rFonts w:hint="default"/>
                      <w:color w:val="auto"/>
                    </w:rPr>
                  </w:pPr>
                  <w:r>
                    <w:rPr>
                      <w:rFonts w:hint="default"/>
                      <w:color w:val="auto"/>
                      <w:lang w:val="en-US" w:eastAsia="zh-CN"/>
                    </w:rPr>
                    <w:t>SW3</w:t>
                  </w:r>
                </w:p>
              </w:tc>
              <w:tc>
                <w:tcPr>
                  <w:tcW w:w="664" w:type="pct"/>
                  <w:vAlign w:val="center"/>
                </w:tcPr>
                <w:p w14:paraId="7B37D6ED">
                  <w:pPr>
                    <w:pStyle w:val="39"/>
                    <w:bidi w:val="0"/>
                    <w:rPr>
                      <w:rFonts w:hint="default"/>
                      <w:color w:val="auto"/>
                    </w:rPr>
                  </w:pPr>
                  <w:r>
                    <w:rPr>
                      <w:rFonts w:hint="default"/>
                      <w:color w:val="auto"/>
                      <w:lang w:val="en-US" w:eastAsia="zh-CN"/>
                    </w:rPr>
                    <w:t>标准值</w:t>
                  </w:r>
                </w:p>
              </w:tc>
              <w:tc>
                <w:tcPr>
                  <w:tcW w:w="990" w:type="pct"/>
                  <w:vAlign w:val="center"/>
                </w:tcPr>
                <w:p w14:paraId="3219FAB7">
                  <w:pPr>
                    <w:pStyle w:val="39"/>
                    <w:bidi w:val="0"/>
                    <w:rPr>
                      <w:rFonts w:hint="default"/>
                      <w:color w:val="auto"/>
                    </w:rPr>
                  </w:pPr>
                  <w:r>
                    <w:rPr>
                      <w:rFonts w:hint="default"/>
                      <w:color w:val="auto"/>
                      <w:lang w:val="en-US" w:eastAsia="zh-CN"/>
                    </w:rPr>
                    <w:t>最大单因子指数</w:t>
                  </w:r>
                </w:p>
              </w:tc>
            </w:tr>
            <w:tr w14:paraId="7B32A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5BCCDBB6">
                  <w:pPr>
                    <w:pStyle w:val="39"/>
                    <w:bidi w:val="0"/>
                    <w:rPr>
                      <w:rFonts w:hint="default"/>
                      <w:color w:val="auto"/>
                      <w:lang w:val="en-US" w:eastAsia="zh-CN"/>
                    </w:rPr>
                  </w:pPr>
                  <w:r>
                    <w:rPr>
                      <w:rFonts w:hint="default"/>
                      <w:color w:val="auto"/>
                      <w:lang w:val="en-US" w:eastAsia="zh-CN"/>
                    </w:rPr>
                    <w:t>pH值</w:t>
                  </w:r>
                </w:p>
              </w:tc>
              <w:tc>
                <w:tcPr>
                  <w:tcW w:w="838" w:type="pct"/>
                  <w:vAlign w:val="center"/>
                </w:tcPr>
                <w:p w14:paraId="2B1E7D86">
                  <w:pPr>
                    <w:pStyle w:val="39"/>
                    <w:bidi w:val="0"/>
                    <w:rPr>
                      <w:rFonts w:hint="default"/>
                      <w:color w:val="auto"/>
                      <w:lang w:val="en-US" w:eastAsia="zh-CN"/>
                    </w:rPr>
                  </w:pPr>
                  <w:r>
                    <w:rPr>
                      <w:rFonts w:hint="default"/>
                      <w:color w:val="auto"/>
                      <w:lang w:val="en-US" w:eastAsia="zh-CN"/>
                    </w:rPr>
                    <w:t>7.</w:t>
                  </w:r>
                  <w:r>
                    <w:rPr>
                      <w:rFonts w:hint="eastAsia"/>
                      <w:color w:val="auto"/>
                      <w:lang w:val="en-US" w:eastAsia="zh-CN"/>
                    </w:rPr>
                    <w:t>2</w:t>
                  </w:r>
                  <w:r>
                    <w:rPr>
                      <w:rFonts w:hint="default"/>
                      <w:color w:val="auto"/>
                      <w:lang w:val="en-US" w:eastAsia="zh-CN"/>
                    </w:rPr>
                    <w:t>~7.</w:t>
                  </w:r>
                  <w:r>
                    <w:rPr>
                      <w:rFonts w:hint="eastAsia"/>
                      <w:color w:val="auto"/>
                      <w:lang w:val="en-US" w:eastAsia="zh-CN"/>
                    </w:rPr>
                    <w:t>3</w:t>
                  </w:r>
                </w:p>
              </w:tc>
              <w:tc>
                <w:tcPr>
                  <w:tcW w:w="839" w:type="pct"/>
                  <w:vAlign w:val="center"/>
                </w:tcPr>
                <w:p w14:paraId="147F9843">
                  <w:pPr>
                    <w:pStyle w:val="39"/>
                    <w:bidi w:val="0"/>
                    <w:rPr>
                      <w:rFonts w:hint="default"/>
                      <w:color w:val="auto"/>
                      <w:lang w:val="en-US" w:eastAsia="zh-CN"/>
                    </w:rPr>
                  </w:pPr>
                  <w:r>
                    <w:rPr>
                      <w:rFonts w:hint="default"/>
                      <w:color w:val="auto"/>
                      <w:lang w:val="en-US" w:eastAsia="zh-CN"/>
                    </w:rPr>
                    <w:t>7.</w:t>
                  </w:r>
                  <w:r>
                    <w:rPr>
                      <w:rFonts w:hint="eastAsia"/>
                      <w:color w:val="auto"/>
                      <w:lang w:val="en-US" w:eastAsia="zh-CN"/>
                    </w:rPr>
                    <w:t>3</w:t>
                  </w:r>
                  <w:r>
                    <w:rPr>
                      <w:rFonts w:hint="default"/>
                      <w:color w:val="auto"/>
                      <w:lang w:val="en-US" w:eastAsia="zh-CN"/>
                    </w:rPr>
                    <w:t>~7.</w:t>
                  </w:r>
                  <w:r>
                    <w:rPr>
                      <w:rFonts w:hint="eastAsia"/>
                      <w:color w:val="auto"/>
                      <w:lang w:val="en-US" w:eastAsia="zh-CN"/>
                    </w:rPr>
                    <w:t>4</w:t>
                  </w:r>
                </w:p>
              </w:tc>
              <w:tc>
                <w:tcPr>
                  <w:tcW w:w="839" w:type="pct"/>
                  <w:vAlign w:val="center"/>
                </w:tcPr>
                <w:p w14:paraId="415C6A47">
                  <w:pPr>
                    <w:pStyle w:val="39"/>
                    <w:bidi w:val="0"/>
                    <w:rPr>
                      <w:rFonts w:hint="default"/>
                      <w:color w:val="auto"/>
                      <w:lang w:val="en-US" w:eastAsia="zh-CN"/>
                    </w:rPr>
                  </w:pPr>
                  <w:r>
                    <w:rPr>
                      <w:rFonts w:hint="default"/>
                      <w:color w:val="auto"/>
                      <w:lang w:val="en-US" w:eastAsia="zh-CN"/>
                    </w:rPr>
                    <w:t>7.</w:t>
                  </w:r>
                  <w:r>
                    <w:rPr>
                      <w:rFonts w:hint="eastAsia"/>
                      <w:color w:val="auto"/>
                      <w:lang w:val="en-US" w:eastAsia="zh-CN"/>
                    </w:rPr>
                    <w:t>2</w:t>
                  </w:r>
                  <w:r>
                    <w:rPr>
                      <w:rFonts w:hint="default"/>
                      <w:color w:val="auto"/>
                      <w:lang w:val="en-US" w:eastAsia="zh-CN"/>
                    </w:rPr>
                    <w:t>~</w:t>
                  </w:r>
                  <w:r>
                    <w:rPr>
                      <w:rFonts w:hint="eastAsia"/>
                      <w:color w:val="auto"/>
                      <w:lang w:val="en-US" w:eastAsia="zh-CN"/>
                    </w:rPr>
                    <w:t>7.4</w:t>
                  </w:r>
                </w:p>
              </w:tc>
              <w:tc>
                <w:tcPr>
                  <w:tcW w:w="664" w:type="pct"/>
                  <w:vAlign w:val="center"/>
                </w:tcPr>
                <w:p w14:paraId="48252EC2">
                  <w:pPr>
                    <w:pStyle w:val="39"/>
                    <w:bidi w:val="0"/>
                    <w:rPr>
                      <w:rFonts w:hint="default"/>
                      <w:color w:val="auto"/>
                      <w:lang w:val="en-US" w:eastAsia="zh-CN"/>
                    </w:rPr>
                  </w:pPr>
                  <w:r>
                    <w:rPr>
                      <w:rFonts w:hint="default"/>
                      <w:color w:val="auto"/>
                      <w:lang w:val="en-US" w:eastAsia="zh-CN"/>
                    </w:rPr>
                    <w:t>6~9</w:t>
                  </w:r>
                </w:p>
              </w:tc>
              <w:tc>
                <w:tcPr>
                  <w:tcW w:w="990" w:type="pct"/>
                  <w:vAlign w:val="center"/>
                </w:tcPr>
                <w:p w14:paraId="76676F12">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2</w:t>
                  </w:r>
                </w:p>
              </w:tc>
            </w:tr>
            <w:tr w14:paraId="66AF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36D678B8">
                  <w:pPr>
                    <w:pStyle w:val="39"/>
                    <w:bidi w:val="0"/>
                    <w:rPr>
                      <w:rFonts w:hint="default"/>
                      <w:color w:val="auto"/>
                      <w:lang w:val="en-US" w:eastAsia="zh-CN"/>
                    </w:rPr>
                  </w:pPr>
                  <w:r>
                    <w:rPr>
                      <w:rFonts w:hint="default"/>
                      <w:color w:val="auto"/>
                      <w:lang w:val="en-US" w:eastAsia="zh-CN"/>
                    </w:rPr>
                    <w:t>DO</w:t>
                  </w:r>
                </w:p>
              </w:tc>
              <w:tc>
                <w:tcPr>
                  <w:tcW w:w="838" w:type="pct"/>
                  <w:vAlign w:val="center"/>
                </w:tcPr>
                <w:p w14:paraId="707F8124">
                  <w:pPr>
                    <w:pStyle w:val="39"/>
                    <w:bidi w:val="0"/>
                    <w:rPr>
                      <w:rFonts w:hint="default"/>
                      <w:color w:val="auto"/>
                      <w:lang w:val="en-US" w:eastAsia="zh-CN"/>
                    </w:rPr>
                  </w:pPr>
                  <w:r>
                    <w:rPr>
                      <w:rFonts w:hint="default"/>
                      <w:color w:val="auto"/>
                      <w:lang w:val="en-US" w:eastAsia="zh-CN"/>
                    </w:rPr>
                    <w:t>8.</w:t>
                  </w:r>
                  <w:r>
                    <w:rPr>
                      <w:rFonts w:hint="eastAsia"/>
                      <w:color w:val="auto"/>
                      <w:lang w:val="en-US" w:eastAsia="zh-CN"/>
                    </w:rPr>
                    <w:t>1</w:t>
                  </w:r>
                  <w:r>
                    <w:rPr>
                      <w:rFonts w:hint="default"/>
                      <w:color w:val="auto"/>
                      <w:lang w:val="en-US" w:eastAsia="zh-CN"/>
                    </w:rPr>
                    <w:t>~8.</w:t>
                  </w:r>
                  <w:r>
                    <w:rPr>
                      <w:rFonts w:hint="eastAsia"/>
                      <w:color w:val="auto"/>
                      <w:lang w:val="en-US" w:eastAsia="zh-CN"/>
                    </w:rPr>
                    <w:t>6</w:t>
                  </w:r>
                </w:p>
              </w:tc>
              <w:tc>
                <w:tcPr>
                  <w:tcW w:w="839" w:type="pct"/>
                  <w:vAlign w:val="center"/>
                </w:tcPr>
                <w:p w14:paraId="6D491B6D">
                  <w:pPr>
                    <w:pStyle w:val="39"/>
                    <w:bidi w:val="0"/>
                    <w:rPr>
                      <w:rFonts w:hint="default"/>
                      <w:color w:val="auto"/>
                      <w:lang w:val="en-US" w:eastAsia="zh-CN"/>
                    </w:rPr>
                  </w:pPr>
                  <w:r>
                    <w:rPr>
                      <w:rFonts w:hint="eastAsia"/>
                      <w:color w:val="auto"/>
                      <w:lang w:val="en-US" w:eastAsia="zh-CN"/>
                    </w:rPr>
                    <w:t>7.2</w:t>
                  </w:r>
                  <w:r>
                    <w:rPr>
                      <w:rFonts w:hint="default"/>
                      <w:color w:val="auto"/>
                      <w:lang w:val="en-US" w:eastAsia="zh-CN"/>
                    </w:rPr>
                    <w:t>~</w:t>
                  </w:r>
                  <w:r>
                    <w:rPr>
                      <w:rFonts w:hint="eastAsia"/>
                      <w:color w:val="auto"/>
                      <w:lang w:val="en-US" w:eastAsia="zh-CN"/>
                    </w:rPr>
                    <w:t>7.4</w:t>
                  </w:r>
                </w:p>
              </w:tc>
              <w:tc>
                <w:tcPr>
                  <w:tcW w:w="839" w:type="pct"/>
                  <w:vAlign w:val="center"/>
                </w:tcPr>
                <w:p w14:paraId="461850AA">
                  <w:pPr>
                    <w:pStyle w:val="39"/>
                    <w:bidi w:val="0"/>
                    <w:rPr>
                      <w:rFonts w:hint="default"/>
                      <w:color w:val="auto"/>
                      <w:lang w:val="en-US" w:eastAsia="zh-CN"/>
                    </w:rPr>
                  </w:pPr>
                  <w:r>
                    <w:rPr>
                      <w:rFonts w:hint="eastAsia"/>
                      <w:color w:val="auto"/>
                      <w:lang w:val="en-US" w:eastAsia="zh-CN"/>
                    </w:rPr>
                    <w:t>7.9</w:t>
                  </w:r>
                  <w:r>
                    <w:rPr>
                      <w:rFonts w:hint="default"/>
                      <w:color w:val="auto"/>
                      <w:lang w:val="en-US" w:eastAsia="zh-CN"/>
                    </w:rPr>
                    <w:t>~</w:t>
                  </w:r>
                  <w:r>
                    <w:rPr>
                      <w:rFonts w:hint="eastAsia"/>
                      <w:color w:val="auto"/>
                      <w:lang w:val="en-US" w:eastAsia="zh-CN"/>
                    </w:rPr>
                    <w:t>8.2</w:t>
                  </w:r>
                </w:p>
              </w:tc>
              <w:tc>
                <w:tcPr>
                  <w:tcW w:w="664" w:type="pct"/>
                  <w:vAlign w:val="center"/>
                </w:tcPr>
                <w:p w14:paraId="108A6FD7">
                  <w:pPr>
                    <w:pStyle w:val="39"/>
                    <w:bidi w:val="0"/>
                    <w:rPr>
                      <w:rFonts w:hint="default"/>
                      <w:color w:val="auto"/>
                      <w:lang w:val="en-US" w:eastAsia="zh-CN"/>
                    </w:rPr>
                  </w:pPr>
                  <w:r>
                    <w:rPr>
                      <w:rFonts w:hint="default"/>
                      <w:color w:val="auto"/>
                      <w:lang w:val="en-US" w:eastAsia="zh-CN"/>
                    </w:rPr>
                    <w:t>≥5</w:t>
                  </w:r>
                </w:p>
              </w:tc>
              <w:tc>
                <w:tcPr>
                  <w:tcW w:w="990" w:type="pct"/>
                  <w:vAlign w:val="center"/>
                </w:tcPr>
                <w:p w14:paraId="5B1B57C6">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50</w:t>
                  </w:r>
                </w:p>
              </w:tc>
            </w:tr>
            <w:tr w14:paraId="5A9DF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7" w:type="pct"/>
                  <w:vAlign w:val="center"/>
                </w:tcPr>
                <w:p w14:paraId="5C43524F">
                  <w:pPr>
                    <w:pStyle w:val="39"/>
                    <w:bidi w:val="0"/>
                    <w:rPr>
                      <w:rFonts w:hint="default"/>
                      <w:color w:val="auto"/>
                      <w:lang w:val="en-US" w:eastAsia="zh-CN"/>
                    </w:rPr>
                  </w:pP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p>
              </w:tc>
              <w:tc>
                <w:tcPr>
                  <w:tcW w:w="838" w:type="pct"/>
                  <w:vAlign w:val="center"/>
                </w:tcPr>
                <w:p w14:paraId="78DCF637">
                  <w:pPr>
                    <w:pStyle w:val="39"/>
                    <w:bidi w:val="0"/>
                    <w:rPr>
                      <w:rFonts w:hint="default"/>
                      <w:color w:val="auto"/>
                      <w:lang w:val="en-US" w:eastAsia="zh-CN"/>
                    </w:rPr>
                  </w:pPr>
                  <w:r>
                    <w:rPr>
                      <w:rFonts w:hint="eastAsia"/>
                      <w:color w:val="auto"/>
                      <w:lang w:val="en-US" w:eastAsia="zh-CN"/>
                    </w:rPr>
                    <w:t>9</w:t>
                  </w:r>
                  <w:r>
                    <w:rPr>
                      <w:rFonts w:hint="default"/>
                      <w:color w:val="auto"/>
                      <w:lang w:val="en-US" w:eastAsia="zh-CN"/>
                    </w:rPr>
                    <w:t>~</w:t>
                  </w:r>
                  <w:r>
                    <w:rPr>
                      <w:rFonts w:hint="eastAsia"/>
                      <w:color w:val="auto"/>
                      <w:lang w:val="en-US" w:eastAsia="zh-CN"/>
                    </w:rPr>
                    <w:t>11</w:t>
                  </w:r>
                </w:p>
              </w:tc>
              <w:tc>
                <w:tcPr>
                  <w:tcW w:w="839" w:type="pct"/>
                  <w:vAlign w:val="center"/>
                </w:tcPr>
                <w:p w14:paraId="3B679892">
                  <w:pPr>
                    <w:pStyle w:val="39"/>
                    <w:bidi w:val="0"/>
                    <w:rPr>
                      <w:rFonts w:hint="default"/>
                      <w:color w:val="auto"/>
                      <w:lang w:val="en-US" w:eastAsia="zh-CN"/>
                    </w:rPr>
                  </w:pPr>
                  <w:r>
                    <w:rPr>
                      <w:rFonts w:hint="eastAsia"/>
                      <w:color w:val="auto"/>
                      <w:lang w:val="en-US" w:eastAsia="zh-CN"/>
                    </w:rPr>
                    <w:t>12</w:t>
                  </w:r>
                  <w:r>
                    <w:rPr>
                      <w:rFonts w:hint="default"/>
                      <w:color w:val="auto"/>
                      <w:lang w:val="en-US" w:eastAsia="zh-CN"/>
                    </w:rPr>
                    <w:t>~</w:t>
                  </w:r>
                  <w:r>
                    <w:rPr>
                      <w:rFonts w:hint="eastAsia"/>
                      <w:color w:val="auto"/>
                      <w:lang w:val="en-US" w:eastAsia="zh-CN"/>
                    </w:rPr>
                    <w:t>14</w:t>
                  </w:r>
                </w:p>
              </w:tc>
              <w:tc>
                <w:tcPr>
                  <w:tcW w:w="839" w:type="pct"/>
                  <w:vAlign w:val="center"/>
                </w:tcPr>
                <w:p w14:paraId="626E58EF">
                  <w:pPr>
                    <w:pStyle w:val="39"/>
                    <w:bidi w:val="0"/>
                    <w:rPr>
                      <w:rFonts w:hint="default"/>
                      <w:color w:val="auto"/>
                      <w:lang w:val="en-US" w:eastAsia="zh-CN"/>
                    </w:rPr>
                  </w:pPr>
                  <w:r>
                    <w:rPr>
                      <w:rFonts w:hint="eastAsia"/>
                      <w:color w:val="auto"/>
                      <w:lang w:val="en-US" w:eastAsia="zh-CN"/>
                    </w:rPr>
                    <w:t>10</w:t>
                  </w:r>
                  <w:r>
                    <w:rPr>
                      <w:rFonts w:hint="default"/>
                      <w:color w:val="auto"/>
                      <w:lang w:val="en-US" w:eastAsia="zh-CN"/>
                    </w:rPr>
                    <w:t>~1</w:t>
                  </w:r>
                  <w:r>
                    <w:rPr>
                      <w:rFonts w:hint="eastAsia"/>
                      <w:color w:val="auto"/>
                      <w:lang w:val="en-US" w:eastAsia="zh-CN"/>
                    </w:rPr>
                    <w:t>2</w:t>
                  </w:r>
                </w:p>
              </w:tc>
              <w:tc>
                <w:tcPr>
                  <w:tcW w:w="664" w:type="pct"/>
                  <w:vAlign w:val="center"/>
                </w:tcPr>
                <w:p w14:paraId="1C06C5EF">
                  <w:pPr>
                    <w:pStyle w:val="39"/>
                    <w:bidi w:val="0"/>
                    <w:rPr>
                      <w:rFonts w:hint="default"/>
                      <w:color w:val="auto"/>
                      <w:lang w:val="en-US" w:eastAsia="zh-CN"/>
                    </w:rPr>
                  </w:pPr>
                  <w:r>
                    <w:rPr>
                      <w:rFonts w:hint="default"/>
                      <w:color w:val="auto"/>
                      <w:lang w:val="en-US" w:eastAsia="zh-CN"/>
                    </w:rPr>
                    <w:t>20</w:t>
                  </w:r>
                </w:p>
              </w:tc>
              <w:tc>
                <w:tcPr>
                  <w:tcW w:w="990" w:type="pct"/>
                  <w:vAlign w:val="center"/>
                </w:tcPr>
                <w:p w14:paraId="58CC6085">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7</w:t>
                  </w:r>
                </w:p>
              </w:tc>
            </w:tr>
            <w:tr w14:paraId="0A44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5FFC5C33">
                  <w:pPr>
                    <w:pStyle w:val="39"/>
                    <w:bidi w:val="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38" w:type="pct"/>
                  <w:vAlign w:val="center"/>
                </w:tcPr>
                <w:p w14:paraId="2D8B6C5E">
                  <w:pPr>
                    <w:pStyle w:val="39"/>
                    <w:bidi w:val="0"/>
                    <w:rPr>
                      <w:rFonts w:hint="default"/>
                      <w:color w:val="auto"/>
                      <w:lang w:val="en-US" w:eastAsia="zh-CN"/>
                    </w:rPr>
                  </w:pPr>
                  <w:r>
                    <w:rPr>
                      <w:rFonts w:hint="eastAsia"/>
                      <w:color w:val="auto"/>
                      <w:lang w:val="en-US" w:eastAsia="zh-CN"/>
                    </w:rPr>
                    <w:t>1.9</w:t>
                  </w:r>
                  <w:r>
                    <w:rPr>
                      <w:rFonts w:hint="default"/>
                      <w:color w:val="auto"/>
                      <w:lang w:val="en-US" w:eastAsia="zh-CN"/>
                    </w:rPr>
                    <w:t>~</w:t>
                  </w:r>
                  <w:r>
                    <w:rPr>
                      <w:rFonts w:hint="eastAsia"/>
                      <w:color w:val="auto"/>
                      <w:lang w:val="en-US" w:eastAsia="zh-CN"/>
                    </w:rPr>
                    <w:t>2.3</w:t>
                  </w:r>
                </w:p>
              </w:tc>
              <w:tc>
                <w:tcPr>
                  <w:tcW w:w="839" w:type="pct"/>
                  <w:vAlign w:val="center"/>
                </w:tcPr>
                <w:p w14:paraId="1F99DD02">
                  <w:pPr>
                    <w:pStyle w:val="39"/>
                    <w:bidi w:val="0"/>
                    <w:rPr>
                      <w:rFonts w:hint="default"/>
                      <w:color w:val="auto"/>
                      <w:lang w:val="en-US" w:eastAsia="zh-CN"/>
                    </w:rPr>
                  </w:pPr>
                  <w:r>
                    <w:rPr>
                      <w:rFonts w:hint="eastAsia"/>
                      <w:color w:val="auto"/>
                      <w:lang w:val="en-US" w:eastAsia="zh-CN"/>
                    </w:rPr>
                    <w:t>2.4</w:t>
                  </w:r>
                  <w:r>
                    <w:rPr>
                      <w:rFonts w:hint="default"/>
                      <w:color w:val="auto"/>
                      <w:lang w:val="en-US" w:eastAsia="zh-CN"/>
                    </w:rPr>
                    <w:t>~</w:t>
                  </w:r>
                  <w:r>
                    <w:rPr>
                      <w:rFonts w:hint="eastAsia"/>
                      <w:color w:val="auto"/>
                      <w:lang w:val="en-US" w:eastAsia="zh-CN"/>
                    </w:rPr>
                    <w:t>2</w:t>
                  </w:r>
                  <w:r>
                    <w:rPr>
                      <w:rFonts w:hint="default"/>
                      <w:color w:val="auto"/>
                      <w:lang w:val="en-US" w:eastAsia="zh-CN"/>
                    </w:rPr>
                    <w:t>.9</w:t>
                  </w:r>
                </w:p>
              </w:tc>
              <w:tc>
                <w:tcPr>
                  <w:tcW w:w="839" w:type="pct"/>
                  <w:vAlign w:val="center"/>
                </w:tcPr>
                <w:p w14:paraId="3AEC889B">
                  <w:pPr>
                    <w:pStyle w:val="39"/>
                    <w:bidi w:val="0"/>
                    <w:rPr>
                      <w:rFonts w:hint="default"/>
                      <w:color w:val="auto"/>
                      <w:lang w:val="en-US" w:eastAsia="zh-CN"/>
                    </w:rPr>
                  </w:pPr>
                  <w:r>
                    <w:rPr>
                      <w:rFonts w:hint="eastAsia"/>
                      <w:color w:val="auto"/>
                      <w:lang w:val="en-US" w:eastAsia="zh-CN"/>
                    </w:rPr>
                    <w:t>2.0</w:t>
                  </w:r>
                  <w:r>
                    <w:rPr>
                      <w:rFonts w:hint="default"/>
                      <w:color w:val="auto"/>
                      <w:lang w:val="en-US" w:eastAsia="zh-CN"/>
                    </w:rPr>
                    <w:t>~</w:t>
                  </w:r>
                  <w:r>
                    <w:rPr>
                      <w:rFonts w:hint="eastAsia"/>
                      <w:color w:val="auto"/>
                      <w:lang w:val="en-US" w:eastAsia="zh-CN"/>
                    </w:rPr>
                    <w:t>2.5</w:t>
                  </w:r>
                </w:p>
              </w:tc>
              <w:tc>
                <w:tcPr>
                  <w:tcW w:w="664" w:type="pct"/>
                  <w:vAlign w:val="center"/>
                </w:tcPr>
                <w:p w14:paraId="7F3628C8">
                  <w:pPr>
                    <w:pStyle w:val="39"/>
                    <w:bidi w:val="0"/>
                    <w:rPr>
                      <w:rFonts w:hint="default"/>
                      <w:color w:val="auto"/>
                      <w:lang w:val="en-US" w:eastAsia="zh-CN"/>
                    </w:rPr>
                  </w:pPr>
                  <w:r>
                    <w:rPr>
                      <w:rFonts w:hint="default"/>
                      <w:color w:val="auto"/>
                      <w:lang w:val="en-US" w:eastAsia="zh-CN"/>
                    </w:rPr>
                    <w:t>4</w:t>
                  </w:r>
                </w:p>
              </w:tc>
              <w:tc>
                <w:tcPr>
                  <w:tcW w:w="990" w:type="pct"/>
                  <w:vAlign w:val="center"/>
                </w:tcPr>
                <w:p w14:paraId="1A8E5FC7">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725</w:t>
                  </w:r>
                </w:p>
              </w:tc>
            </w:tr>
            <w:tr w14:paraId="0DA39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7" w:type="pct"/>
                  <w:vAlign w:val="center"/>
                </w:tcPr>
                <w:p w14:paraId="249DB10B">
                  <w:pPr>
                    <w:pStyle w:val="39"/>
                    <w:bidi w:val="0"/>
                    <w:rPr>
                      <w:rFonts w:hint="default"/>
                      <w:color w:val="auto"/>
                      <w:lang w:val="en-US" w:eastAsia="zh-CN"/>
                    </w:rPr>
                  </w:pPr>
                  <w:r>
                    <w:rPr>
                      <w:rFonts w:hint="default"/>
                      <w:color w:val="auto"/>
                      <w:lang w:val="en-US" w:eastAsia="zh-CN"/>
                    </w:rPr>
                    <w:t>氨氮</w:t>
                  </w:r>
                </w:p>
              </w:tc>
              <w:tc>
                <w:tcPr>
                  <w:tcW w:w="838" w:type="pct"/>
                  <w:vAlign w:val="center"/>
                </w:tcPr>
                <w:p w14:paraId="3DC8BB4A">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083</w:t>
                  </w:r>
                  <w:r>
                    <w:rPr>
                      <w:rFonts w:hint="default"/>
                      <w:color w:val="auto"/>
                      <w:lang w:val="en-US" w:eastAsia="zh-CN"/>
                    </w:rPr>
                    <w:t>~0.</w:t>
                  </w:r>
                  <w:r>
                    <w:rPr>
                      <w:rFonts w:hint="eastAsia"/>
                      <w:color w:val="auto"/>
                      <w:lang w:val="en-US" w:eastAsia="zh-CN"/>
                    </w:rPr>
                    <w:t>105</w:t>
                  </w:r>
                </w:p>
              </w:tc>
              <w:tc>
                <w:tcPr>
                  <w:tcW w:w="839" w:type="pct"/>
                  <w:vAlign w:val="center"/>
                </w:tcPr>
                <w:p w14:paraId="079FADD8">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11</w:t>
                  </w:r>
                  <w:r>
                    <w:rPr>
                      <w:rFonts w:hint="default"/>
                      <w:color w:val="auto"/>
                      <w:lang w:val="en-US" w:eastAsia="zh-CN"/>
                    </w:rPr>
                    <w:t>5~0.</w:t>
                  </w:r>
                  <w:r>
                    <w:rPr>
                      <w:rFonts w:hint="eastAsia"/>
                      <w:color w:val="auto"/>
                      <w:lang w:val="en-US" w:eastAsia="zh-CN"/>
                    </w:rPr>
                    <w:t>134</w:t>
                  </w:r>
                </w:p>
              </w:tc>
              <w:tc>
                <w:tcPr>
                  <w:tcW w:w="839" w:type="pct"/>
                  <w:vAlign w:val="center"/>
                </w:tcPr>
                <w:p w14:paraId="41ECC89E">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095</w:t>
                  </w:r>
                  <w:r>
                    <w:rPr>
                      <w:rFonts w:hint="default"/>
                      <w:color w:val="auto"/>
                      <w:lang w:val="en-US" w:eastAsia="zh-CN"/>
                    </w:rPr>
                    <w:t>~0.</w:t>
                  </w:r>
                  <w:r>
                    <w:rPr>
                      <w:rFonts w:hint="eastAsia"/>
                      <w:color w:val="auto"/>
                      <w:lang w:val="en-US" w:eastAsia="zh-CN"/>
                    </w:rPr>
                    <w:t>126</w:t>
                  </w:r>
                </w:p>
              </w:tc>
              <w:tc>
                <w:tcPr>
                  <w:tcW w:w="664" w:type="pct"/>
                  <w:vAlign w:val="center"/>
                </w:tcPr>
                <w:p w14:paraId="3340C726">
                  <w:pPr>
                    <w:pStyle w:val="39"/>
                    <w:bidi w:val="0"/>
                    <w:rPr>
                      <w:rFonts w:hint="default"/>
                      <w:color w:val="auto"/>
                      <w:lang w:val="en-US" w:eastAsia="zh-CN"/>
                    </w:rPr>
                  </w:pPr>
                  <w:r>
                    <w:rPr>
                      <w:rFonts w:hint="default"/>
                      <w:color w:val="auto"/>
                      <w:lang w:val="en-US" w:eastAsia="zh-CN"/>
                    </w:rPr>
                    <w:t>1.0</w:t>
                  </w:r>
                </w:p>
              </w:tc>
              <w:tc>
                <w:tcPr>
                  <w:tcW w:w="990" w:type="pct"/>
                  <w:vAlign w:val="center"/>
                </w:tcPr>
                <w:p w14:paraId="19829FB8">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134</w:t>
                  </w:r>
                </w:p>
              </w:tc>
            </w:tr>
            <w:tr w14:paraId="14BA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17549685">
                  <w:pPr>
                    <w:pStyle w:val="39"/>
                    <w:bidi w:val="0"/>
                    <w:rPr>
                      <w:rFonts w:hint="default"/>
                      <w:color w:val="auto"/>
                      <w:lang w:val="en-US" w:eastAsia="zh-CN"/>
                    </w:rPr>
                  </w:pPr>
                  <w:r>
                    <w:rPr>
                      <w:rFonts w:hint="default"/>
                      <w:color w:val="auto"/>
                      <w:lang w:val="en-US" w:eastAsia="zh-CN"/>
                    </w:rPr>
                    <w:t>氟化物</w:t>
                  </w:r>
                </w:p>
              </w:tc>
              <w:tc>
                <w:tcPr>
                  <w:tcW w:w="838" w:type="pct"/>
                  <w:vAlign w:val="center"/>
                </w:tcPr>
                <w:p w14:paraId="715AC987">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127</w:t>
                  </w:r>
                  <w:r>
                    <w:rPr>
                      <w:rFonts w:hint="default"/>
                      <w:color w:val="auto"/>
                      <w:lang w:val="en-US" w:eastAsia="zh-CN"/>
                    </w:rPr>
                    <w:t>~0.</w:t>
                  </w:r>
                  <w:r>
                    <w:rPr>
                      <w:rFonts w:hint="eastAsia"/>
                      <w:color w:val="auto"/>
                      <w:lang w:val="en-US" w:eastAsia="zh-CN"/>
                    </w:rPr>
                    <w:t>192</w:t>
                  </w:r>
                </w:p>
              </w:tc>
              <w:tc>
                <w:tcPr>
                  <w:tcW w:w="839" w:type="pct"/>
                  <w:vAlign w:val="center"/>
                </w:tcPr>
                <w:p w14:paraId="3C3B6A28">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224</w:t>
                  </w:r>
                  <w:r>
                    <w:rPr>
                      <w:rFonts w:hint="default"/>
                      <w:color w:val="auto"/>
                      <w:lang w:val="en-US" w:eastAsia="zh-CN"/>
                    </w:rPr>
                    <w:t>~0.</w:t>
                  </w:r>
                  <w:r>
                    <w:rPr>
                      <w:rFonts w:hint="eastAsia"/>
                      <w:color w:val="auto"/>
                      <w:lang w:val="en-US" w:eastAsia="zh-CN"/>
                    </w:rPr>
                    <w:t>287</w:t>
                  </w:r>
                </w:p>
              </w:tc>
              <w:tc>
                <w:tcPr>
                  <w:tcW w:w="839" w:type="pct"/>
                  <w:vAlign w:val="center"/>
                </w:tcPr>
                <w:p w14:paraId="098246DC">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152</w:t>
                  </w:r>
                  <w:r>
                    <w:rPr>
                      <w:rFonts w:hint="default"/>
                      <w:color w:val="auto"/>
                      <w:lang w:val="en-US" w:eastAsia="zh-CN"/>
                    </w:rPr>
                    <w:t>~0.</w:t>
                  </w:r>
                  <w:r>
                    <w:rPr>
                      <w:rFonts w:hint="eastAsia"/>
                      <w:color w:val="auto"/>
                      <w:lang w:val="en-US" w:eastAsia="zh-CN"/>
                    </w:rPr>
                    <w:t>201</w:t>
                  </w:r>
                </w:p>
              </w:tc>
              <w:tc>
                <w:tcPr>
                  <w:tcW w:w="664" w:type="pct"/>
                  <w:vAlign w:val="center"/>
                </w:tcPr>
                <w:p w14:paraId="432D8075">
                  <w:pPr>
                    <w:pStyle w:val="39"/>
                    <w:bidi w:val="0"/>
                    <w:rPr>
                      <w:rFonts w:hint="default"/>
                      <w:color w:val="auto"/>
                      <w:lang w:val="en-US" w:eastAsia="zh-CN"/>
                    </w:rPr>
                  </w:pPr>
                  <w:r>
                    <w:rPr>
                      <w:rFonts w:hint="default"/>
                      <w:color w:val="auto"/>
                      <w:lang w:val="en-US" w:eastAsia="zh-CN"/>
                    </w:rPr>
                    <w:t>1.0</w:t>
                  </w:r>
                </w:p>
              </w:tc>
              <w:tc>
                <w:tcPr>
                  <w:tcW w:w="990" w:type="pct"/>
                  <w:vAlign w:val="center"/>
                </w:tcPr>
                <w:p w14:paraId="391DBC39">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287</w:t>
                  </w:r>
                </w:p>
              </w:tc>
            </w:tr>
            <w:tr w14:paraId="0413B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5B4B3188">
                  <w:pPr>
                    <w:pStyle w:val="39"/>
                    <w:bidi w:val="0"/>
                    <w:rPr>
                      <w:rFonts w:hint="default"/>
                      <w:color w:val="auto"/>
                      <w:lang w:val="en-US" w:eastAsia="zh-CN"/>
                    </w:rPr>
                  </w:pPr>
                  <w:r>
                    <w:rPr>
                      <w:rFonts w:hint="default"/>
                      <w:color w:val="auto"/>
                      <w:lang w:val="en-US" w:eastAsia="zh-CN"/>
                    </w:rPr>
                    <w:t>悬浮物</w:t>
                  </w:r>
                </w:p>
              </w:tc>
              <w:tc>
                <w:tcPr>
                  <w:tcW w:w="838" w:type="pct"/>
                  <w:vAlign w:val="center"/>
                </w:tcPr>
                <w:p w14:paraId="2BC788B4">
                  <w:pPr>
                    <w:pStyle w:val="39"/>
                    <w:bidi w:val="0"/>
                    <w:rPr>
                      <w:rFonts w:hint="default"/>
                      <w:color w:val="auto"/>
                      <w:lang w:val="en-US" w:eastAsia="zh-CN"/>
                    </w:rPr>
                  </w:pPr>
                  <w:r>
                    <w:rPr>
                      <w:rFonts w:hint="eastAsia"/>
                      <w:color w:val="auto"/>
                      <w:lang w:val="en-US" w:eastAsia="zh-CN"/>
                    </w:rPr>
                    <w:t>10</w:t>
                  </w:r>
                  <w:r>
                    <w:rPr>
                      <w:rFonts w:hint="default"/>
                      <w:color w:val="auto"/>
                      <w:lang w:val="en-US" w:eastAsia="zh-CN"/>
                    </w:rPr>
                    <w:t>~1</w:t>
                  </w:r>
                  <w:r>
                    <w:rPr>
                      <w:rFonts w:hint="eastAsia"/>
                      <w:color w:val="auto"/>
                      <w:lang w:val="en-US" w:eastAsia="zh-CN"/>
                    </w:rPr>
                    <w:t>2</w:t>
                  </w:r>
                </w:p>
              </w:tc>
              <w:tc>
                <w:tcPr>
                  <w:tcW w:w="839" w:type="pct"/>
                  <w:vAlign w:val="center"/>
                </w:tcPr>
                <w:p w14:paraId="37D3238C">
                  <w:pPr>
                    <w:pStyle w:val="39"/>
                    <w:bidi w:val="0"/>
                    <w:rPr>
                      <w:rFonts w:hint="default"/>
                      <w:color w:val="auto"/>
                      <w:lang w:val="en-US" w:eastAsia="zh-CN"/>
                    </w:rPr>
                  </w:pPr>
                  <w:r>
                    <w:rPr>
                      <w:rFonts w:hint="eastAsia"/>
                      <w:color w:val="auto"/>
                      <w:lang w:val="en-US" w:eastAsia="zh-CN"/>
                    </w:rPr>
                    <w:t>14</w:t>
                  </w:r>
                  <w:r>
                    <w:rPr>
                      <w:rFonts w:hint="default"/>
                      <w:color w:val="auto"/>
                      <w:lang w:val="en-US" w:eastAsia="zh-CN"/>
                    </w:rPr>
                    <w:t>~</w:t>
                  </w:r>
                  <w:r>
                    <w:rPr>
                      <w:rFonts w:hint="eastAsia"/>
                      <w:color w:val="auto"/>
                      <w:lang w:val="en-US" w:eastAsia="zh-CN"/>
                    </w:rPr>
                    <w:t>16</w:t>
                  </w:r>
                </w:p>
              </w:tc>
              <w:tc>
                <w:tcPr>
                  <w:tcW w:w="839" w:type="pct"/>
                  <w:vAlign w:val="center"/>
                </w:tcPr>
                <w:p w14:paraId="78598E99">
                  <w:pPr>
                    <w:pStyle w:val="39"/>
                    <w:bidi w:val="0"/>
                    <w:rPr>
                      <w:rFonts w:hint="default"/>
                      <w:color w:val="auto"/>
                      <w:lang w:val="en-US" w:eastAsia="zh-CN"/>
                    </w:rPr>
                  </w:pPr>
                  <w:r>
                    <w:rPr>
                      <w:rFonts w:hint="eastAsia"/>
                      <w:color w:val="auto"/>
                      <w:lang w:val="en-US" w:eastAsia="zh-CN"/>
                    </w:rPr>
                    <w:t>9</w:t>
                  </w:r>
                  <w:r>
                    <w:rPr>
                      <w:rFonts w:hint="default"/>
                      <w:color w:val="auto"/>
                      <w:lang w:val="en-US" w:eastAsia="zh-CN"/>
                    </w:rPr>
                    <w:t>~1</w:t>
                  </w:r>
                  <w:r>
                    <w:rPr>
                      <w:rFonts w:hint="eastAsia"/>
                      <w:color w:val="auto"/>
                      <w:lang w:val="en-US" w:eastAsia="zh-CN"/>
                    </w:rPr>
                    <w:t>3</w:t>
                  </w:r>
                </w:p>
              </w:tc>
              <w:tc>
                <w:tcPr>
                  <w:tcW w:w="664" w:type="pct"/>
                  <w:vAlign w:val="center"/>
                </w:tcPr>
                <w:p w14:paraId="4F16B57B">
                  <w:pPr>
                    <w:pStyle w:val="39"/>
                    <w:bidi w:val="0"/>
                    <w:rPr>
                      <w:rFonts w:hint="default"/>
                      <w:color w:val="auto"/>
                      <w:lang w:val="en-US" w:eastAsia="zh-CN"/>
                    </w:rPr>
                  </w:pPr>
                  <w:r>
                    <w:rPr>
                      <w:rFonts w:hint="default"/>
                      <w:color w:val="auto"/>
                      <w:lang w:val="en-US" w:eastAsia="zh-CN"/>
                    </w:rPr>
                    <w:t>30</w:t>
                  </w:r>
                </w:p>
              </w:tc>
              <w:tc>
                <w:tcPr>
                  <w:tcW w:w="990" w:type="pct"/>
                  <w:vAlign w:val="center"/>
                </w:tcPr>
                <w:p w14:paraId="32D1EF28">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53</w:t>
                  </w:r>
                </w:p>
              </w:tc>
            </w:tr>
            <w:tr w14:paraId="03BAA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pct"/>
                  <w:vAlign w:val="center"/>
                </w:tcPr>
                <w:p w14:paraId="75F5910A">
                  <w:pPr>
                    <w:pStyle w:val="39"/>
                    <w:bidi w:val="0"/>
                    <w:rPr>
                      <w:rFonts w:hint="default"/>
                      <w:color w:val="auto"/>
                      <w:lang w:val="en-US" w:eastAsia="zh-CN"/>
                    </w:rPr>
                  </w:pPr>
                  <w:r>
                    <w:rPr>
                      <w:rFonts w:hint="eastAsia"/>
                      <w:color w:val="auto"/>
                      <w:lang w:val="en-US" w:eastAsia="zh-CN"/>
                    </w:rPr>
                    <w:t>氯化物</w:t>
                  </w:r>
                </w:p>
              </w:tc>
              <w:tc>
                <w:tcPr>
                  <w:tcW w:w="838" w:type="pct"/>
                  <w:shd w:val="clear" w:color="auto" w:fill="auto"/>
                  <w:vAlign w:val="center"/>
                </w:tcPr>
                <w:p w14:paraId="41CF2F6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2.13</w:t>
                  </w:r>
                  <w:r>
                    <w:rPr>
                      <w:rFonts w:hint="default"/>
                      <w:color w:val="auto"/>
                      <w:lang w:val="en-US" w:eastAsia="zh-CN"/>
                    </w:rPr>
                    <w:t>~</w:t>
                  </w:r>
                  <w:r>
                    <w:rPr>
                      <w:rFonts w:hint="eastAsia"/>
                      <w:color w:val="auto"/>
                      <w:lang w:val="en-US" w:eastAsia="zh-CN"/>
                    </w:rPr>
                    <w:t>3.82</w:t>
                  </w:r>
                </w:p>
              </w:tc>
              <w:tc>
                <w:tcPr>
                  <w:tcW w:w="839" w:type="pct"/>
                  <w:shd w:val="clear" w:color="auto" w:fill="auto"/>
                  <w:vAlign w:val="center"/>
                </w:tcPr>
                <w:p w14:paraId="6AAD854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4.73</w:t>
                  </w:r>
                  <w:r>
                    <w:rPr>
                      <w:rFonts w:hint="default"/>
                      <w:color w:val="auto"/>
                      <w:lang w:val="en-US" w:eastAsia="zh-CN"/>
                    </w:rPr>
                    <w:t>~</w:t>
                  </w:r>
                  <w:r>
                    <w:rPr>
                      <w:rFonts w:hint="eastAsia"/>
                      <w:color w:val="auto"/>
                      <w:lang w:val="en-US" w:eastAsia="zh-CN"/>
                    </w:rPr>
                    <w:t>6.55</w:t>
                  </w:r>
                </w:p>
              </w:tc>
              <w:tc>
                <w:tcPr>
                  <w:tcW w:w="839" w:type="pct"/>
                  <w:shd w:val="clear" w:color="auto" w:fill="auto"/>
                  <w:vAlign w:val="center"/>
                </w:tcPr>
                <w:p w14:paraId="5D6DB31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2.69</w:t>
                  </w:r>
                  <w:r>
                    <w:rPr>
                      <w:rFonts w:hint="default"/>
                      <w:color w:val="auto"/>
                      <w:lang w:val="en-US" w:eastAsia="zh-CN"/>
                    </w:rPr>
                    <w:t>~</w:t>
                  </w:r>
                  <w:r>
                    <w:rPr>
                      <w:rFonts w:hint="eastAsia"/>
                      <w:color w:val="auto"/>
                      <w:lang w:val="en-US" w:eastAsia="zh-CN"/>
                    </w:rPr>
                    <w:t>5.36</w:t>
                  </w:r>
                </w:p>
              </w:tc>
              <w:tc>
                <w:tcPr>
                  <w:tcW w:w="664" w:type="pct"/>
                  <w:shd w:val="clear" w:color="auto" w:fill="auto"/>
                  <w:vAlign w:val="center"/>
                </w:tcPr>
                <w:p w14:paraId="5DE96E9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250</w:t>
                  </w:r>
                </w:p>
              </w:tc>
              <w:tc>
                <w:tcPr>
                  <w:tcW w:w="990" w:type="pct"/>
                  <w:shd w:val="clear" w:color="auto" w:fill="auto"/>
                  <w:vAlign w:val="center"/>
                </w:tcPr>
                <w:p w14:paraId="014B5D2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0.026</w:t>
                  </w:r>
                </w:p>
              </w:tc>
            </w:tr>
          </w:tbl>
          <w:p w14:paraId="6E50C0B8">
            <w:pPr>
              <w:bidi w:val="0"/>
              <w:rPr>
                <w:rFonts w:hint="eastAsia"/>
                <w:color w:val="auto"/>
              </w:rPr>
            </w:pPr>
            <w:r>
              <w:rPr>
                <w:rFonts w:hint="eastAsia"/>
                <w:color w:val="auto"/>
              </w:rPr>
              <w:t>根据上表监测结果数据分析可知，</w:t>
            </w:r>
            <w:r>
              <w:rPr>
                <w:rFonts w:hint="eastAsia"/>
                <w:color w:val="auto"/>
                <w:lang w:val="zh-CN"/>
              </w:rPr>
              <w:t>大港河</w:t>
            </w:r>
            <w:r>
              <w:rPr>
                <w:rFonts w:hint="eastAsia"/>
                <w:color w:val="auto"/>
              </w:rPr>
              <w:t>各监测断面处的监测因子均能够达到《地表水环境质量标准》（GB3838-2002）Ⅲ类标准，因此，本项目所在区域水环境质量符合其水环境功能区划。</w:t>
            </w:r>
          </w:p>
          <w:p w14:paraId="7789ED49">
            <w:pPr>
              <w:bidi w:val="0"/>
              <w:rPr>
                <w:rFonts w:hint="eastAsia"/>
                <w:color w:val="auto"/>
                <w:lang w:eastAsia="zh-CN"/>
              </w:rPr>
            </w:pPr>
            <w:r>
              <w:rPr>
                <w:rFonts w:hint="eastAsia"/>
                <w:color w:val="auto"/>
                <w:lang w:eastAsia="zh-CN"/>
              </w:rPr>
              <w:t>三、声环境</w:t>
            </w:r>
          </w:p>
          <w:p w14:paraId="2D3FB7A5">
            <w:pPr>
              <w:bidi w:val="0"/>
              <w:rPr>
                <w:rFonts w:hint="eastAsia"/>
                <w:color w:val="auto"/>
                <w:lang w:val="en-US" w:eastAsia="zh-CN"/>
              </w:rPr>
            </w:pPr>
            <w:r>
              <w:rPr>
                <w:rFonts w:hint="default"/>
                <w:color w:val="auto"/>
              </w:rPr>
              <w:t>根据《关于印发《建设项目环境影响报告表》内容、格式及编制技术指南的通知》（环办环评〔2020〕33号）中要求</w:t>
            </w:r>
            <w:r>
              <w:rPr>
                <w:rFonts w:hint="eastAsia"/>
                <w:color w:val="auto"/>
                <w:lang w:eastAsia="zh-CN"/>
              </w:rPr>
              <w:t>，厂界外周边</w:t>
            </w:r>
            <w:r>
              <w:rPr>
                <w:rFonts w:hint="eastAsia"/>
                <w:color w:val="auto"/>
                <w:lang w:val="en-US" w:eastAsia="zh-CN"/>
              </w:rPr>
              <w:t>50m范围内存在声环境保护目标的建设项目，应监测保护目标声环境质量现状并评价达标情况。各点位应监测昼夜间噪声，监测时间不少于1天。</w:t>
            </w:r>
          </w:p>
          <w:p w14:paraId="106347DC">
            <w:pPr>
              <w:bidi w:val="0"/>
              <w:rPr>
                <w:rFonts w:hint="default"/>
                <w:color w:val="auto"/>
              </w:rPr>
            </w:pPr>
            <w:r>
              <w:rPr>
                <w:rFonts w:hint="eastAsia"/>
                <w:color w:val="auto"/>
              </w:rPr>
              <w:t>根据现场踏勘并结合卫星影像分析结果，项目厂界外</w:t>
            </w:r>
            <w:r>
              <w:rPr>
                <w:rFonts w:hint="eastAsia"/>
                <w:color w:val="auto"/>
                <w:lang w:val="en-US" w:eastAsia="zh-CN"/>
              </w:rPr>
              <w:t>50m范围内无居民点</w:t>
            </w:r>
            <w:r>
              <w:rPr>
                <w:rFonts w:hint="eastAsia"/>
                <w:color w:val="auto"/>
              </w:rPr>
              <w:t>。根据《关于印发《建设项目环境影响报告表》内容、格式及编制技术指南的通知》（环办环评〔2020〕33号）中要求，本次评价</w:t>
            </w:r>
            <w:r>
              <w:rPr>
                <w:rFonts w:hint="eastAsia"/>
                <w:color w:val="auto"/>
                <w:lang w:eastAsia="zh-CN"/>
              </w:rPr>
              <w:t>不需</w:t>
            </w:r>
            <w:r>
              <w:rPr>
                <w:rFonts w:hint="eastAsia"/>
                <w:color w:val="auto"/>
              </w:rPr>
              <w:t>开展保护目标声环境质量现状监测。</w:t>
            </w:r>
          </w:p>
          <w:p w14:paraId="0F97BB36">
            <w:pPr>
              <w:bidi w:val="0"/>
              <w:rPr>
                <w:color w:val="auto"/>
              </w:rPr>
            </w:pPr>
            <w:r>
              <w:rPr>
                <w:rFonts w:hint="eastAsia"/>
                <w:color w:val="auto"/>
                <w:lang w:eastAsia="zh-CN"/>
              </w:rPr>
              <w:t>四</w:t>
            </w:r>
            <w:r>
              <w:rPr>
                <w:rFonts w:hint="eastAsia"/>
                <w:color w:val="auto"/>
              </w:rPr>
              <w:t>、生态环境</w:t>
            </w:r>
          </w:p>
          <w:p w14:paraId="63995F84">
            <w:pPr>
              <w:bidi w:val="0"/>
              <w:rPr>
                <w:color w:val="auto"/>
              </w:rPr>
            </w:pPr>
            <w:r>
              <w:rPr>
                <w:color w:val="auto"/>
              </w:rPr>
              <w:t>经过调查和现场踏勘，本项目区域生态环境质量一般，评价范围不属于自然保护区、风景名胜区、农田保护区、水源保护区、无文物保护点，同时无探明的矿床和珍稀动、植物资源。</w:t>
            </w:r>
          </w:p>
          <w:p w14:paraId="57EA4B79">
            <w:pPr>
              <w:bidi w:val="0"/>
              <w:rPr>
                <w:rFonts w:hint="eastAsia"/>
                <w:color w:val="auto"/>
                <w:lang w:val="en-US" w:eastAsia="zh-CN"/>
              </w:rPr>
            </w:pPr>
            <w:r>
              <w:rPr>
                <w:rFonts w:hint="eastAsia"/>
                <w:color w:val="auto"/>
                <w:lang w:val="en-US" w:eastAsia="zh-CN"/>
              </w:rPr>
              <w:t>五、地下水、土壤环境</w:t>
            </w:r>
          </w:p>
          <w:p w14:paraId="3306E0BD">
            <w:pPr>
              <w:bidi w:val="0"/>
              <w:rPr>
                <w:rFonts w:hint="default"/>
                <w:color w:val="auto"/>
                <w:lang w:val="en-US" w:eastAsia="zh-CN"/>
              </w:rPr>
            </w:pPr>
            <w:r>
              <w:rPr>
                <w:rFonts w:hint="eastAsia"/>
                <w:color w:val="auto"/>
                <w:lang w:eastAsia="zh-CN"/>
              </w:rPr>
              <w:t>根据《建设项目环境影响报告表编制技术指南（污染影响类）（试行）》，原则上不开展环境质量现状调查，建设项目存在土壤、地下水环境污染途径的，应结合污染源、保护目标分布情况开展现状调查以留作背景值。本项目产污方面较为简单，且沉淀池、生产厂区内按要求采取了防渗措施，不存在土壤、地下水环境污染途径，故土壤、地下水不开展环境质量现状调查。</w:t>
            </w:r>
          </w:p>
        </w:tc>
      </w:tr>
      <w:tr w14:paraId="3461B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44" w:type="pct"/>
            <w:vAlign w:val="center"/>
          </w:tcPr>
          <w:p w14:paraId="7EE0C79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环境</w:t>
            </w:r>
          </w:p>
          <w:p w14:paraId="290AAE7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保护</w:t>
            </w:r>
          </w:p>
          <w:p w14:paraId="3F73494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目标</w:t>
            </w:r>
          </w:p>
        </w:tc>
        <w:tc>
          <w:tcPr>
            <w:tcW w:w="4555" w:type="pct"/>
            <w:vAlign w:val="center"/>
          </w:tcPr>
          <w:p w14:paraId="38D66195">
            <w:pPr>
              <w:bidi w:val="0"/>
              <w:rPr>
                <w:color w:val="auto"/>
              </w:rPr>
            </w:pPr>
            <w:r>
              <w:rPr>
                <w:rFonts w:hint="eastAsia"/>
                <w:color w:val="auto"/>
              </w:rPr>
              <w:t>（1）</w:t>
            </w:r>
            <w:r>
              <w:rPr>
                <w:color w:val="auto"/>
              </w:rPr>
              <w:t>保护该区空气质量，使其符合《环境空气质量标准》（GB3095－</w:t>
            </w:r>
            <w:r>
              <w:rPr>
                <w:rFonts w:hint="eastAsia"/>
                <w:color w:val="auto"/>
              </w:rPr>
              <w:t>2012</w:t>
            </w:r>
            <w:r>
              <w:rPr>
                <w:color w:val="auto"/>
              </w:rPr>
              <w:t>）二</w:t>
            </w:r>
            <w:r>
              <w:rPr>
                <w:rFonts w:hint="eastAsia"/>
                <w:color w:val="auto"/>
              </w:rPr>
              <w:t>级</w:t>
            </w:r>
            <w:r>
              <w:rPr>
                <w:color w:val="auto"/>
              </w:rPr>
              <w:t>标准</w:t>
            </w:r>
            <w:r>
              <w:rPr>
                <w:rFonts w:hint="eastAsia"/>
                <w:color w:val="auto"/>
              </w:rPr>
              <w:t>要求</w:t>
            </w:r>
            <w:r>
              <w:rPr>
                <w:color w:val="auto"/>
              </w:rPr>
              <w:t>；</w:t>
            </w:r>
          </w:p>
          <w:p w14:paraId="276E1CA4">
            <w:pPr>
              <w:bidi w:val="0"/>
              <w:rPr>
                <w:color w:val="auto"/>
              </w:rPr>
            </w:pPr>
            <w:r>
              <w:rPr>
                <w:rFonts w:hint="eastAsia"/>
                <w:color w:val="auto"/>
              </w:rPr>
              <w:t>（2）</w:t>
            </w:r>
            <w:r>
              <w:rPr>
                <w:color w:val="auto"/>
              </w:rPr>
              <w:t>保护</w:t>
            </w:r>
            <w:r>
              <w:rPr>
                <w:rFonts w:hint="eastAsia"/>
                <w:color w:val="auto"/>
              </w:rPr>
              <w:t>地表水</w:t>
            </w:r>
            <w:r>
              <w:rPr>
                <w:color w:val="auto"/>
              </w:rPr>
              <w:t>环境质量，</w:t>
            </w:r>
            <w:r>
              <w:rPr>
                <w:rFonts w:hint="eastAsia"/>
                <w:color w:val="auto"/>
              </w:rPr>
              <w:t>使其符合</w:t>
            </w:r>
            <w:r>
              <w:rPr>
                <w:color w:val="auto"/>
              </w:rPr>
              <w:t>《地表水环境质量标准》</w:t>
            </w:r>
            <w:r>
              <w:rPr>
                <w:rFonts w:hint="eastAsia"/>
                <w:color w:val="auto"/>
              </w:rPr>
              <w:t>（</w:t>
            </w:r>
            <w:r>
              <w:rPr>
                <w:color w:val="auto"/>
              </w:rPr>
              <w:t>GB3838-2002</w:t>
            </w:r>
            <w:r>
              <w:rPr>
                <w:rFonts w:hint="eastAsia"/>
                <w:color w:val="auto"/>
              </w:rPr>
              <w:t>）</w:t>
            </w:r>
            <w:r>
              <w:rPr>
                <w:color w:val="auto"/>
              </w:rPr>
              <w:t>Ⅲ类标准</w:t>
            </w:r>
            <w:r>
              <w:rPr>
                <w:rFonts w:hint="eastAsia"/>
                <w:color w:val="auto"/>
                <w:lang w:eastAsia="zh-CN"/>
              </w:rPr>
              <w:t>要求</w:t>
            </w:r>
            <w:r>
              <w:rPr>
                <w:color w:val="auto"/>
              </w:rPr>
              <w:t>；</w:t>
            </w:r>
          </w:p>
          <w:p w14:paraId="3C5E853F">
            <w:pPr>
              <w:bidi w:val="0"/>
              <w:rPr>
                <w:color w:val="auto"/>
              </w:rPr>
            </w:pPr>
            <w:r>
              <w:rPr>
                <w:rFonts w:hint="eastAsia"/>
                <w:color w:val="auto"/>
              </w:rPr>
              <w:t>（3）</w:t>
            </w:r>
            <w:r>
              <w:rPr>
                <w:color w:val="auto"/>
              </w:rPr>
              <w:t>保护该区声环境质量，使其符合</w:t>
            </w:r>
            <w:r>
              <w:rPr>
                <w:rFonts w:hint="eastAsia"/>
                <w:color w:val="auto"/>
                <w:lang w:eastAsia="zh-CN"/>
              </w:rPr>
              <w:t>《声环境质量标准》（GB3096-2008）中</w:t>
            </w:r>
            <w:r>
              <w:rPr>
                <w:rFonts w:hint="eastAsia"/>
                <w:color w:val="auto"/>
                <w:lang w:val="en-US" w:eastAsia="zh-CN"/>
              </w:rPr>
              <w:t>3</w:t>
            </w:r>
            <w:r>
              <w:rPr>
                <w:rFonts w:hint="eastAsia"/>
                <w:color w:val="auto"/>
                <w:lang w:eastAsia="zh-CN"/>
              </w:rPr>
              <w:t>类标准</w:t>
            </w:r>
            <w:r>
              <w:rPr>
                <w:color w:val="auto"/>
              </w:rPr>
              <w:t>的要求。</w:t>
            </w:r>
          </w:p>
          <w:p w14:paraId="3D2B79ED">
            <w:pPr>
              <w:bidi w:val="0"/>
              <w:rPr>
                <w:rFonts w:hint="default"/>
                <w:color w:val="auto"/>
                <w:lang w:val="en-US" w:eastAsia="zh-CN"/>
              </w:rPr>
            </w:pPr>
            <w:r>
              <w:rPr>
                <w:color w:val="auto"/>
              </w:rPr>
              <w:t>根据对建设项目所在</w:t>
            </w:r>
            <w:r>
              <w:rPr>
                <w:rFonts w:hint="eastAsia"/>
                <w:color w:val="auto"/>
              </w:rPr>
              <w:t>地</w:t>
            </w:r>
            <w:r>
              <w:rPr>
                <w:color w:val="auto"/>
              </w:rPr>
              <w:t>周边环境现状的踏勘，</w:t>
            </w:r>
            <w:r>
              <w:rPr>
                <w:rFonts w:hint="eastAsia"/>
                <w:color w:val="auto"/>
              </w:rPr>
              <w:t>项目</w:t>
            </w:r>
            <w:r>
              <w:rPr>
                <w:color w:val="auto"/>
              </w:rPr>
              <w:t>评价范围内不涉及风景名胜、文物古迹、自然保护区、饮用水源保护区等需要特殊保护的环境敏感目标，评价区域内没有珍稀动植物。</w:t>
            </w:r>
          </w:p>
          <w:p w14:paraId="5FEB088A">
            <w:pPr>
              <w:bidi w:val="0"/>
              <w:rPr>
                <w:rFonts w:hint="eastAsia"/>
                <w:color w:val="auto"/>
                <w:lang w:val="en-US" w:eastAsia="zh-CN"/>
              </w:rPr>
            </w:pPr>
            <w:r>
              <w:rPr>
                <w:rFonts w:hint="eastAsia"/>
                <w:color w:val="auto"/>
                <w:lang w:val="en-US" w:eastAsia="zh-CN"/>
              </w:rPr>
              <w:t>以项目西南边界拐角为原点，经纬度为东经115°24′4.353″，北纬28°11′29.899″，项目厂界外</w:t>
            </w:r>
            <w:r>
              <w:rPr>
                <w:rFonts w:hint="eastAsia"/>
                <w:color w:val="auto"/>
                <w:highlight w:val="none"/>
              </w:rPr>
              <w:t>主要环境保护目标详</w:t>
            </w:r>
            <w:r>
              <w:rPr>
                <w:rFonts w:hint="eastAsia"/>
                <w:color w:val="auto"/>
                <w:lang w:val="en-US" w:eastAsia="zh-CN"/>
              </w:rPr>
              <w:t>见下表。</w:t>
            </w:r>
          </w:p>
          <w:p w14:paraId="19BFDA85">
            <w:pPr>
              <w:pStyle w:val="135"/>
              <w:bidi w:val="0"/>
              <w:rPr>
                <w:rFonts w:hint="default"/>
                <w:color w:val="auto"/>
              </w:rPr>
            </w:pPr>
            <w:r>
              <w:rPr>
                <w:rFonts w:hint="eastAsia"/>
                <w:color w:val="auto"/>
                <w:lang w:eastAsia="zh-CN"/>
              </w:rPr>
              <w:t>表</w:t>
            </w:r>
            <w:r>
              <w:rPr>
                <w:rFonts w:hint="eastAsia"/>
                <w:color w:val="auto"/>
                <w:lang w:val="en-US" w:eastAsia="zh-CN"/>
              </w:rPr>
              <w:t xml:space="preserve">3-4  </w:t>
            </w:r>
            <w:r>
              <w:rPr>
                <w:rFonts w:hint="default"/>
                <w:color w:val="auto"/>
              </w:rPr>
              <w:t>区域环境保护目标调查情况一览表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38"/>
              <w:gridCol w:w="827"/>
              <w:gridCol w:w="732"/>
              <w:gridCol w:w="666"/>
              <w:gridCol w:w="885"/>
              <w:gridCol w:w="553"/>
              <w:gridCol w:w="439"/>
              <w:gridCol w:w="1000"/>
              <w:gridCol w:w="2088"/>
            </w:tblGrid>
            <w:tr w14:paraId="3E1C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67" w:type="pct"/>
                  <w:vMerge w:val="restart"/>
                  <w:tcBorders>
                    <w:tl2br w:val="nil"/>
                    <w:tr2bl w:val="nil"/>
                  </w:tcBorders>
                  <w:noWrap w:val="0"/>
                  <w:vAlign w:val="center"/>
                </w:tcPr>
                <w:p w14:paraId="6876CC4B">
                  <w:pPr>
                    <w:pStyle w:val="39"/>
                    <w:bidi w:val="0"/>
                    <w:rPr>
                      <w:color w:val="auto"/>
                    </w:rPr>
                  </w:pPr>
                  <w:r>
                    <w:rPr>
                      <w:color w:val="auto"/>
                    </w:rPr>
                    <w:t>类别</w:t>
                  </w:r>
                </w:p>
              </w:tc>
              <w:tc>
                <w:tcPr>
                  <w:tcW w:w="925" w:type="pct"/>
                  <w:gridSpan w:val="2"/>
                  <w:tcBorders>
                    <w:tl2br w:val="nil"/>
                    <w:tr2bl w:val="nil"/>
                  </w:tcBorders>
                  <w:noWrap w:val="0"/>
                  <w:vAlign w:val="center"/>
                </w:tcPr>
                <w:p w14:paraId="387EEF3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坐标m</w:t>
                  </w:r>
                </w:p>
              </w:tc>
              <w:tc>
                <w:tcPr>
                  <w:tcW w:w="420" w:type="pct"/>
                  <w:vMerge w:val="restart"/>
                  <w:tcBorders>
                    <w:tl2br w:val="nil"/>
                    <w:tr2bl w:val="nil"/>
                  </w:tcBorders>
                  <w:noWrap w:val="0"/>
                  <w:vAlign w:val="center"/>
                </w:tcPr>
                <w:p w14:paraId="36B6D967">
                  <w:pPr>
                    <w:pStyle w:val="39"/>
                    <w:bidi w:val="0"/>
                    <w:rPr>
                      <w:color w:val="auto"/>
                    </w:rPr>
                  </w:pPr>
                  <w:r>
                    <w:rPr>
                      <w:color w:val="auto"/>
                    </w:rPr>
                    <w:t>保护目标</w:t>
                  </w:r>
                </w:p>
              </w:tc>
              <w:tc>
                <w:tcPr>
                  <w:tcW w:w="382" w:type="pct"/>
                  <w:vMerge w:val="restart"/>
                  <w:tcBorders>
                    <w:tl2br w:val="nil"/>
                    <w:tr2bl w:val="nil"/>
                  </w:tcBorders>
                  <w:noWrap w:val="0"/>
                  <w:vAlign w:val="center"/>
                </w:tcPr>
                <w:p w14:paraId="164DAF2B">
                  <w:pPr>
                    <w:pStyle w:val="39"/>
                    <w:bidi w:val="0"/>
                    <w:rPr>
                      <w:color w:val="auto"/>
                    </w:rPr>
                  </w:pPr>
                  <w:r>
                    <w:rPr>
                      <w:rFonts w:hint="eastAsia"/>
                      <w:color w:val="auto"/>
                      <w:lang w:eastAsia="zh-CN"/>
                    </w:rPr>
                    <w:t>相对厂界</w:t>
                  </w:r>
                  <w:r>
                    <w:rPr>
                      <w:color w:val="auto"/>
                    </w:rPr>
                    <w:t>方位</w:t>
                  </w:r>
                </w:p>
              </w:tc>
              <w:tc>
                <w:tcPr>
                  <w:tcW w:w="506" w:type="pct"/>
                  <w:vMerge w:val="restart"/>
                  <w:tcBorders>
                    <w:tl2br w:val="nil"/>
                    <w:tr2bl w:val="nil"/>
                  </w:tcBorders>
                  <w:noWrap w:val="0"/>
                  <w:vAlign w:val="center"/>
                </w:tcPr>
                <w:p w14:paraId="668EAE55">
                  <w:pPr>
                    <w:pStyle w:val="39"/>
                    <w:bidi w:val="0"/>
                    <w:rPr>
                      <w:color w:val="auto"/>
                    </w:rPr>
                  </w:pPr>
                  <w:r>
                    <w:rPr>
                      <w:rFonts w:hint="eastAsia"/>
                      <w:color w:val="auto"/>
                      <w:lang w:eastAsia="zh-CN"/>
                    </w:rPr>
                    <w:t>相对厂界</w:t>
                  </w:r>
                  <w:r>
                    <w:rPr>
                      <w:color w:val="auto"/>
                    </w:rPr>
                    <w:t>距离</w:t>
                  </w:r>
                  <w:r>
                    <w:rPr>
                      <w:rFonts w:hint="eastAsia"/>
                      <w:color w:val="auto"/>
                      <w:lang w:val="en-US" w:eastAsia="zh-CN"/>
                    </w:rPr>
                    <w:t>m</w:t>
                  </w:r>
                </w:p>
              </w:tc>
              <w:tc>
                <w:tcPr>
                  <w:tcW w:w="572" w:type="pct"/>
                  <w:gridSpan w:val="2"/>
                  <w:vMerge w:val="restart"/>
                  <w:tcBorders>
                    <w:tl2br w:val="nil"/>
                    <w:tr2bl w:val="nil"/>
                  </w:tcBorders>
                  <w:noWrap w:val="0"/>
                  <w:vAlign w:val="center"/>
                </w:tcPr>
                <w:p w14:paraId="3F75F857">
                  <w:pPr>
                    <w:pStyle w:val="39"/>
                    <w:bidi w:val="0"/>
                    <w:rPr>
                      <w:color w:val="auto"/>
                    </w:rPr>
                  </w:pPr>
                  <w:r>
                    <w:rPr>
                      <w:rFonts w:hint="eastAsia"/>
                      <w:color w:val="auto"/>
                      <w:lang w:eastAsia="zh-CN"/>
                    </w:rPr>
                    <w:t>相对加工区</w:t>
                  </w:r>
                  <w:r>
                    <w:rPr>
                      <w:color w:val="auto"/>
                    </w:rPr>
                    <w:t>距离</w:t>
                  </w:r>
                  <w:r>
                    <w:rPr>
                      <w:rFonts w:hint="eastAsia"/>
                      <w:color w:val="auto"/>
                      <w:lang w:val="en-US" w:eastAsia="zh-CN"/>
                    </w:rPr>
                    <w:t>m</w:t>
                  </w:r>
                </w:p>
              </w:tc>
              <w:tc>
                <w:tcPr>
                  <w:tcW w:w="571" w:type="pct"/>
                  <w:vMerge w:val="restart"/>
                  <w:tcBorders>
                    <w:tl2br w:val="nil"/>
                    <w:tr2bl w:val="nil"/>
                  </w:tcBorders>
                  <w:noWrap w:val="0"/>
                  <w:vAlign w:val="center"/>
                </w:tcPr>
                <w:p w14:paraId="31853CA6">
                  <w:pPr>
                    <w:pStyle w:val="39"/>
                    <w:bidi w:val="0"/>
                    <w:rPr>
                      <w:rFonts w:hint="default"/>
                      <w:color w:val="auto"/>
                      <w:lang w:val="en-US" w:eastAsia="zh-CN"/>
                    </w:rPr>
                  </w:pPr>
                  <w:r>
                    <w:rPr>
                      <w:rFonts w:hint="eastAsia"/>
                      <w:color w:val="auto"/>
                      <w:lang w:val="en-US" w:eastAsia="zh-CN"/>
                    </w:rPr>
                    <w:t>规模</w:t>
                  </w:r>
                </w:p>
              </w:tc>
              <w:tc>
                <w:tcPr>
                  <w:tcW w:w="1156" w:type="pct"/>
                  <w:vMerge w:val="restart"/>
                  <w:tcBorders>
                    <w:tl2br w:val="nil"/>
                    <w:tr2bl w:val="nil"/>
                  </w:tcBorders>
                  <w:noWrap w:val="0"/>
                  <w:vAlign w:val="center"/>
                </w:tcPr>
                <w:p w14:paraId="43264DE9">
                  <w:pPr>
                    <w:pStyle w:val="39"/>
                    <w:bidi w:val="0"/>
                    <w:rPr>
                      <w:rFonts w:hint="eastAsia"/>
                      <w:color w:val="auto"/>
                      <w:lang w:val="en-US" w:eastAsia="zh-CN"/>
                    </w:rPr>
                  </w:pPr>
                  <w:r>
                    <w:rPr>
                      <w:rFonts w:hint="default"/>
                      <w:color w:val="auto"/>
                      <w:highlight w:val="none"/>
                    </w:rPr>
                    <w:t>保护级别</w:t>
                  </w:r>
                </w:p>
              </w:tc>
            </w:tr>
            <w:tr w14:paraId="192DA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67" w:type="pct"/>
                  <w:vMerge w:val="continue"/>
                  <w:tcBorders>
                    <w:tl2br w:val="nil"/>
                    <w:tr2bl w:val="nil"/>
                  </w:tcBorders>
                  <w:noWrap w:val="0"/>
                  <w:vAlign w:val="center"/>
                </w:tcPr>
                <w:p w14:paraId="1C923567">
                  <w:pPr>
                    <w:pStyle w:val="39"/>
                    <w:bidi w:val="0"/>
                    <w:rPr>
                      <w:color w:val="auto"/>
                    </w:rPr>
                  </w:pPr>
                </w:p>
              </w:tc>
              <w:tc>
                <w:tcPr>
                  <w:tcW w:w="480" w:type="pct"/>
                  <w:tcBorders>
                    <w:tl2br w:val="nil"/>
                    <w:tr2bl w:val="nil"/>
                  </w:tcBorders>
                  <w:noWrap w:val="0"/>
                  <w:vAlign w:val="center"/>
                </w:tcPr>
                <w:p w14:paraId="7310F8C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X</w:t>
                  </w:r>
                </w:p>
              </w:tc>
              <w:tc>
                <w:tcPr>
                  <w:tcW w:w="444" w:type="pct"/>
                  <w:tcBorders>
                    <w:tl2br w:val="nil"/>
                    <w:tr2bl w:val="nil"/>
                  </w:tcBorders>
                  <w:noWrap w:val="0"/>
                  <w:vAlign w:val="center"/>
                </w:tcPr>
                <w:p w14:paraId="414BBA8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Y</w:t>
                  </w:r>
                </w:p>
              </w:tc>
              <w:tc>
                <w:tcPr>
                  <w:tcW w:w="420" w:type="pct"/>
                  <w:vMerge w:val="continue"/>
                  <w:tcBorders>
                    <w:tl2br w:val="nil"/>
                    <w:tr2bl w:val="nil"/>
                  </w:tcBorders>
                  <w:noWrap w:val="0"/>
                  <w:vAlign w:val="center"/>
                </w:tcPr>
                <w:p w14:paraId="714B48F3">
                  <w:pPr>
                    <w:pStyle w:val="39"/>
                    <w:bidi w:val="0"/>
                    <w:rPr>
                      <w:color w:val="auto"/>
                    </w:rPr>
                  </w:pPr>
                </w:p>
              </w:tc>
              <w:tc>
                <w:tcPr>
                  <w:tcW w:w="382" w:type="pct"/>
                  <w:vMerge w:val="continue"/>
                  <w:tcBorders>
                    <w:tl2br w:val="nil"/>
                    <w:tr2bl w:val="nil"/>
                  </w:tcBorders>
                  <w:noWrap w:val="0"/>
                  <w:vAlign w:val="center"/>
                </w:tcPr>
                <w:p w14:paraId="730566FF">
                  <w:pPr>
                    <w:pStyle w:val="39"/>
                    <w:bidi w:val="0"/>
                    <w:rPr>
                      <w:color w:val="auto"/>
                    </w:rPr>
                  </w:pPr>
                </w:p>
              </w:tc>
              <w:tc>
                <w:tcPr>
                  <w:tcW w:w="506" w:type="pct"/>
                  <w:vMerge w:val="continue"/>
                  <w:tcBorders>
                    <w:tl2br w:val="nil"/>
                    <w:tr2bl w:val="nil"/>
                  </w:tcBorders>
                  <w:noWrap w:val="0"/>
                  <w:vAlign w:val="center"/>
                </w:tcPr>
                <w:p w14:paraId="0EC9F128">
                  <w:pPr>
                    <w:pStyle w:val="39"/>
                    <w:bidi w:val="0"/>
                    <w:rPr>
                      <w:color w:val="auto"/>
                    </w:rPr>
                  </w:pPr>
                </w:p>
              </w:tc>
              <w:tc>
                <w:tcPr>
                  <w:tcW w:w="572" w:type="pct"/>
                  <w:gridSpan w:val="2"/>
                  <w:vMerge w:val="continue"/>
                  <w:tcBorders>
                    <w:tl2br w:val="nil"/>
                    <w:tr2bl w:val="nil"/>
                  </w:tcBorders>
                  <w:noWrap w:val="0"/>
                  <w:vAlign w:val="center"/>
                </w:tcPr>
                <w:p w14:paraId="4CD36671">
                  <w:pPr>
                    <w:pStyle w:val="39"/>
                    <w:bidi w:val="0"/>
                    <w:rPr>
                      <w:color w:val="auto"/>
                    </w:rPr>
                  </w:pPr>
                </w:p>
              </w:tc>
              <w:tc>
                <w:tcPr>
                  <w:tcW w:w="571" w:type="pct"/>
                  <w:vMerge w:val="continue"/>
                  <w:tcBorders>
                    <w:tl2br w:val="nil"/>
                    <w:tr2bl w:val="nil"/>
                  </w:tcBorders>
                  <w:noWrap w:val="0"/>
                  <w:vAlign w:val="center"/>
                </w:tcPr>
                <w:p w14:paraId="2D045F69">
                  <w:pPr>
                    <w:pStyle w:val="39"/>
                    <w:bidi w:val="0"/>
                    <w:rPr>
                      <w:rFonts w:hint="eastAsia"/>
                      <w:color w:val="auto"/>
                      <w:lang w:val="en-US" w:eastAsia="zh-CN"/>
                    </w:rPr>
                  </w:pPr>
                </w:p>
              </w:tc>
              <w:tc>
                <w:tcPr>
                  <w:tcW w:w="1156" w:type="pct"/>
                  <w:vMerge w:val="continue"/>
                  <w:tcBorders>
                    <w:tl2br w:val="nil"/>
                    <w:tr2bl w:val="nil"/>
                  </w:tcBorders>
                  <w:noWrap w:val="0"/>
                  <w:vAlign w:val="center"/>
                </w:tcPr>
                <w:p w14:paraId="65BB678A">
                  <w:pPr>
                    <w:pStyle w:val="39"/>
                    <w:bidi w:val="0"/>
                    <w:rPr>
                      <w:rFonts w:hint="eastAsia"/>
                      <w:color w:val="auto"/>
                      <w:lang w:val="en-US" w:eastAsia="zh-CN"/>
                    </w:rPr>
                  </w:pPr>
                </w:p>
              </w:tc>
            </w:tr>
            <w:tr w14:paraId="7962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restart"/>
                  <w:tcBorders>
                    <w:tl2br w:val="nil"/>
                    <w:tr2bl w:val="nil"/>
                  </w:tcBorders>
                  <w:noWrap w:val="0"/>
                  <w:vAlign w:val="center"/>
                </w:tcPr>
                <w:p w14:paraId="1B007BBA">
                  <w:pPr>
                    <w:pStyle w:val="39"/>
                    <w:bidi w:val="0"/>
                    <w:rPr>
                      <w:color w:val="auto"/>
                    </w:rPr>
                  </w:pPr>
                  <w:r>
                    <w:rPr>
                      <w:color w:val="auto"/>
                    </w:rPr>
                    <w:t>大气环境</w:t>
                  </w:r>
                </w:p>
              </w:tc>
              <w:tc>
                <w:tcPr>
                  <w:tcW w:w="480" w:type="pct"/>
                  <w:tcBorders>
                    <w:tl2br w:val="nil"/>
                    <w:tr2bl w:val="nil"/>
                  </w:tcBorders>
                  <w:noWrap w:val="0"/>
                  <w:vAlign w:val="center"/>
                </w:tcPr>
                <w:p w14:paraId="08D5A46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-47.5</w:t>
                  </w:r>
                </w:p>
              </w:tc>
              <w:tc>
                <w:tcPr>
                  <w:tcW w:w="444" w:type="pct"/>
                  <w:tcBorders>
                    <w:tl2br w:val="nil"/>
                    <w:tr2bl w:val="nil"/>
                  </w:tcBorders>
                  <w:noWrap w:val="0"/>
                  <w:vAlign w:val="center"/>
                </w:tcPr>
                <w:p w14:paraId="1ABDDAB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-375</w:t>
                  </w:r>
                </w:p>
              </w:tc>
              <w:tc>
                <w:tcPr>
                  <w:tcW w:w="420" w:type="pct"/>
                  <w:tcBorders>
                    <w:tl2br w:val="nil"/>
                    <w:tr2bl w:val="nil"/>
                  </w:tcBorders>
                  <w:noWrap w:val="0"/>
                  <w:vAlign w:val="center"/>
                </w:tcPr>
                <w:p w14:paraId="687B78BD">
                  <w:pPr>
                    <w:pStyle w:val="39"/>
                    <w:bidi w:val="0"/>
                    <w:rPr>
                      <w:rFonts w:hint="default"/>
                      <w:color w:val="auto"/>
                      <w:lang w:val="en-US" w:eastAsia="zh-CN"/>
                    </w:rPr>
                  </w:pPr>
                  <w:r>
                    <w:rPr>
                      <w:rFonts w:hint="eastAsia"/>
                      <w:color w:val="auto"/>
                      <w:lang w:val="en-US" w:eastAsia="zh-CN"/>
                    </w:rPr>
                    <w:t>罗家</w:t>
                  </w:r>
                </w:p>
              </w:tc>
              <w:tc>
                <w:tcPr>
                  <w:tcW w:w="382" w:type="pct"/>
                  <w:tcBorders>
                    <w:tl2br w:val="nil"/>
                    <w:tr2bl w:val="nil"/>
                  </w:tcBorders>
                  <w:noWrap w:val="0"/>
                  <w:vAlign w:val="center"/>
                </w:tcPr>
                <w:p w14:paraId="2119C34E">
                  <w:pPr>
                    <w:pStyle w:val="39"/>
                    <w:bidi w:val="0"/>
                    <w:rPr>
                      <w:rFonts w:hint="eastAsia"/>
                      <w:color w:val="auto"/>
                      <w:lang w:val="en-US" w:eastAsia="zh-CN"/>
                    </w:rPr>
                  </w:pPr>
                  <w:r>
                    <w:rPr>
                      <w:rFonts w:hint="eastAsia"/>
                      <w:color w:val="auto"/>
                      <w:lang w:val="en-US" w:eastAsia="zh-CN"/>
                    </w:rPr>
                    <w:t>西南</w:t>
                  </w:r>
                </w:p>
              </w:tc>
              <w:tc>
                <w:tcPr>
                  <w:tcW w:w="506" w:type="pct"/>
                  <w:tcBorders>
                    <w:tl2br w:val="nil"/>
                    <w:tr2bl w:val="nil"/>
                  </w:tcBorders>
                  <w:noWrap w:val="0"/>
                  <w:vAlign w:val="center"/>
                </w:tcPr>
                <w:p w14:paraId="1BCB1A08">
                  <w:pPr>
                    <w:pStyle w:val="39"/>
                    <w:bidi w:val="0"/>
                    <w:rPr>
                      <w:rFonts w:hint="default"/>
                      <w:color w:val="auto"/>
                      <w:lang w:val="en-US" w:eastAsia="zh-CN"/>
                    </w:rPr>
                  </w:pPr>
                  <w:r>
                    <w:rPr>
                      <w:rFonts w:hint="eastAsia"/>
                      <w:color w:val="auto"/>
                      <w:lang w:val="en-US" w:eastAsia="zh-CN"/>
                    </w:rPr>
                    <w:t>378</w:t>
                  </w:r>
                </w:p>
              </w:tc>
              <w:tc>
                <w:tcPr>
                  <w:tcW w:w="572" w:type="pct"/>
                  <w:gridSpan w:val="2"/>
                  <w:tcBorders>
                    <w:tl2br w:val="nil"/>
                    <w:tr2bl w:val="nil"/>
                  </w:tcBorders>
                  <w:noWrap w:val="0"/>
                  <w:vAlign w:val="center"/>
                </w:tcPr>
                <w:p w14:paraId="7DCD2780">
                  <w:pPr>
                    <w:pStyle w:val="39"/>
                    <w:bidi w:val="0"/>
                    <w:rPr>
                      <w:rFonts w:hint="default"/>
                      <w:color w:val="auto"/>
                      <w:lang w:val="en-US" w:eastAsia="zh-CN"/>
                    </w:rPr>
                  </w:pPr>
                  <w:r>
                    <w:rPr>
                      <w:rFonts w:hint="eastAsia"/>
                      <w:color w:val="auto"/>
                      <w:lang w:val="en-US" w:eastAsia="zh-CN"/>
                    </w:rPr>
                    <w:t>380</w:t>
                  </w:r>
                </w:p>
              </w:tc>
              <w:tc>
                <w:tcPr>
                  <w:tcW w:w="571" w:type="pct"/>
                  <w:tcBorders>
                    <w:tl2br w:val="nil"/>
                    <w:tr2bl w:val="nil"/>
                  </w:tcBorders>
                  <w:noWrap w:val="0"/>
                  <w:vAlign w:val="center"/>
                </w:tcPr>
                <w:p w14:paraId="5E0D02F5">
                  <w:pPr>
                    <w:pStyle w:val="39"/>
                    <w:bidi w:val="0"/>
                    <w:rPr>
                      <w:rFonts w:hint="default"/>
                      <w:color w:val="auto"/>
                      <w:lang w:val="en-US" w:eastAsia="zh-CN"/>
                    </w:rPr>
                  </w:pPr>
                  <w:r>
                    <w:rPr>
                      <w:rFonts w:hint="eastAsia"/>
                      <w:color w:val="auto"/>
                      <w:lang w:val="en-US" w:eastAsia="zh-CN"/>
                    </w:rPr>
                    <w:t>50户（130人）</w:t>
                  </w:r>
                </w:p>
              </w:tc>
              <w:tc>
                <w:tcPr>
                  <w:tcW w:w="1156" w:type="pct"/>
                  <w:vMerge w:val="restart"/>
                  <w:tcBorders>
                    <w:tl2br w:val="nil"/>
                    <w:tr2bl w:val="nil"/>
                  </w:tcBorders>
                  <w:noWrap w:val="0"/>
                  <w:vAlign w:val="center"/>
                </w:tcPr>
                <w:p w14:paraId="2CC4EE3B">
                  <w:pPr>
                    <w:pStyle w:val="39"/>
                    <w:bidi w:val="0"/>
                    <w:rPr>
                      <w:rFonts w:hint="default"/>
                      <w:color w:val="auto"/>
                      <w:lang w:val="en-US" w:eastAsia="zh-CN"/>
                    </w:rPr>
                  </w:pPr>
                  <w:r>
                    <w:rPr>
                      <w:rFonts w:hint="default"/>
                      <w:color w:val="auto"/>
                      <w:highlight w:val="none"/>
                    </w:rPr>
                    <w:t>《环境空气质量标准》（GB3095-2012）中二级标准</w:t>
                  </w:r>
                </w:p>
              </w:tc>
            </w:tr>
            <w:tr w14:paraId="60BC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continue"/>
                  <w:tcBorders>
                    <w:tl2br w:val="nil"/>
                    <w:tr2bl w:val="nil"/>
                  </w:tcBorders>
                  <w:noWrap w:val="0"/>
                  <w:vAlign w:val="center"/>
                </w:tcPr>
                <w:p w14:paraId="76C89E10">
                  <w:pPr>
                    <w:pStyle w:val="39"/>
                    <w:bidi w:val="0"/>
                    <w:rPr>
                      <w:rFonts w:hint="eastAsia"/>
                      <w:color w:val="auto"/>
                      <w:lang w:val="en-US" w:eastAsia="zh-CN"/>
                    </w:rPr>
                  </w:pPr>
                </w:p>
              </w:tc>
              <w:tc>
                <w:tcPr>
                  <w:tcW w:w="480" w:type="pct"/>
                  <w:tcBorders>
                    <w:tl2br w:val="nil"/>
                    <w:tr2bl w:val="nil"/>
                  </w:tcBorders>
                  <w:noWrap w:val="0"/>
                  <w:vAlign w:val="center"/>
                </w:tcPr>
                <w:p w14:paraId="7F27F9D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-403</w:t>
                  </w:r>
                </w:p>
              </w:tc>
              <w:tc>
                <w:tcPr>
                  <w:tcW w:w="444" w:type="pct"/>
                  <w:tcBorders>
                    <w:tl2br w:val="nil"/>
                    <w:tr2bl w:val="nil"/>
                  </w:tcBorders>
                  <w:noWrap w:val="0"/>
                  <w:vAlign w:val="center"/>
                </w:tcPr>
                <w:p w14:paraId="18472CD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w:t>
                  </w:r>
                </w:p>
              </w:tc>
              <w:tc>
                <w:tcPr>
                  <w:tcW w:w="420" w:type="pct"/>
                  <w:tcBorders>
                    <w:tl2br w:val="nil"/>
                    <w:tr2bl w:val="nil"/>
                  </w:tcBorders>
                  <w:noWrap w:val="0"/>
                  <w:vAlign w:val="center"/>
                </w:tcPr>
                <w:p w14:paraId="276375F8">
                  <w:pPr>
                    <w:pStyle w:val="39"/>
                    <w:bidi w:val="0"/>
                    <w:rPr>
                      <w:rFonts w:hint="eastAsia"/>
                      <w:color w:val="auto"/>
                      <w:lang w:val="en-US" w:eastAsia="zh-CN"/>
                    </w:rPr>
                  </w:pPr>
                  <w:r>
                    <w:rPr>
                      <w:rFonts w:hint="eastAsia"/>
                      <w:color w:val="auto"/>
                      <w:lang w:val="en-US" w:eastAsia="zh-CN"/>
                    </w:rPr>
                    <w:t>黄家</w:t>
                  </w:r>
                </w:p>
              </w:tc>
              <w:tc>
                <w:tcPr>
                  <w:tcW w:w="382" w:type="pct"/>
                  <w:tcBorders>
                    <w:tl2br w:val="nil"/>
                    <w:tr2bl w:val="nil"/>
                  </w:tcBorders>
                  <w:noWrap w:val="0"/>
                  <w:vAlign w:val="center"/>
                </w:tcPr>
                <w:p w14:paraId="24D69CEF">
                  <w:pPr>
                    <w:pStyle w:val="39"/>
                    <w:bidi w:val="0"/>
                    <w:rPr>
                      <w:rFonts w:hint="eastAsia"/>
                      <w:color w:val="auto"/>
                      <w:lang w:val="en-US" w:eastAsia="zh-CN"/>
                    </w:rPr>
                  </w:pPr>
                  <w:r>
                    <w:rPr>
                      <w:rFonts w:hint="eastAsia"/>
                      <w:color w:val="auto"/>
                      <w:lang w:val="en-US" w:eastAsia="zh-CN"/>
                    </w:rPr>
                    <w:t>西</w:t>
                  </w:r>
                </w:p>
              </w:tc>
              <w:tc>
                <w:tcPr>
                  <w:tcW w:w="506" w:type="pct"/>
                  <w:tcBorders>
                    <w:tl2br w:val="nil"/>
                    <w:tr2bl w:val="nil"/>
                  </w:tcBorders>
                  <w:noWrap w:val="0"/>
                  <w:vAlign w:val="center"/>
                </w:tcPr>
                <w:p w14:paraId="295B7FD4">
                  <w:pPr>
                    <w:pStyle w:val="39"/>
                    <w:bidi w:val="0"/>
                    <w:rPr>
                      <w:rFonts w:hint="default"/>
                      <w:color w:val="auto"/>
                      <w:lang w:val="en-US" w:eastAsia="zh-CN"/>
                    </w:rPr>
                  </w:pPr>
                  <w:r>
                    <w:rPr>
                      <w:rFonts w:hint="eastAsia"/>
                      <w:color w:val="auto"/>
                      <w:lang w:val="en-US" w:eastAsia="zh-CN"/>
                    </w:rPr>
                    <w:t>403</w:t>
                  </w:r>
                </w:p>
              </w:tc>
              <w:tc>
                <w:tcPr>
                  <w:tcW w:w="572" w:type="pct"/>
                  <w:gridSpan w:val="2"/>
                  <w:tcBorders>
                    <w:tl2br w:val="nil"/>
                    <w:tr2bl w:val="nil"/>
                  </w:tcBorders>
                  <w:noWrap w:val="0"/>
                  <w:vAlign w:val="center"/>
                </w:tcPr>
                <w:p w14:paraId="0D3B1A8C">
                  <w:pPr>
                    <w:pStyle w:val="39"/>
                    <w:bidi w:val="0"/>
                    <w:rPr>
                      <w:rFonts w:hint="default"/>
                      <w:color w:val="auto"/>
                      <w:lang w:val="en-US" w:eastAsia="zh-CN"/>
                    </w:rPr>
                  </w:pPr>
                  <w:r>
                    <w:rPr>
                      <w:rFonts w:hint="eastAsia"/>
                      <w:color w:val="auto"/>
                      <w:lang w:val="en-US" w:eastAsia="zh-CN"/>
                    </w:rPr>
                    <w:t>405</w:t>
                  </w:r>
                </w:p>
              </w:tc>
              <w:tc>
                <w:tcPr>
                  <w:tcW w:w="571" w:type="pct"/>
                  <w:tcBorders>
                    <w:tl2br w:val="nil"/>
                    <w:tr2bl w:val="nil"/>
                  </w:tcBorders>
                  <w:noWrap w:val="0"/>
                  <w:vAlign w:val="center"/>
                </w:tcPr>
                <w:p w14:paraId="20384DAE">
                  <w:pPr>
                    <w:pStyle w:val="39"/>
                    <w:bidi w:val="0"/>
                    <w:rPr>
                      <w:rFonts w:hint="default"/>
                      <w:color w:val="auto"/>
                      <w:lang w:val="en-US" w:eastAsia="zh-CN"/>
                    </w:rPr>
                  </w:pPr>
                  <w:r>
                    <w:rPr>
                      <w:rFonts w:hint="eastAsia"/>
                      <w:color w:val="auto"/>
                      <w:lang w:val="en-US" w:eastAsia="zh-CN"/>
                    </w:rPr>
                    <w:t>55户（150人）</w:t>
                  </w:r>
                </w:p>
              </w:tc>
              <w:tc>
                <w:tcPr>
                  <w:tcW w:w="1156" w:type="pct"/>
                  <w:vMerge w:val="continue"/>
                  <w:tcBorders>
                    <w:tl2br w:val="nil"/>
                    <w:tr2bl w:val="nil"/>
                  </w:tcBorders>
                  <w:noWrap w:val="0"/>
                  <w:vAlign w:val="center"/>
                </w:tcPr>
                <w:p w14:paraId="57F9F304">
                  <w:pPr>
                    <w:pStyle w:val="39"/>
                    <w:bidi w:val="0"/>
                    <w:rPr>
                      <w:rFonts w:hint="default"/>
                      <w:color w:val="auto"/>
                      <w:lang w:val="en-US" w:eastAsia="zh-CN"/>
                    </w:rPr>
                  </w:pPr>
                </w:p>
              </w:tc>
            </w:tr>
            <w:tr w14:paraId="252DE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tcBorders>
                    <w:tl2br w:val="nil"/>
                    <w:tr2bl w:val="nil"/>
                  </w:tcBorders>
                  <w:noWrap w:val="0"/>
                  <w:vAlign w:val="center"/>
                </w:tcPr>
                <w:p w14:paraId="5CFE8544">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default"/>
                      <w:color w:val="auto"/>
                      <w:highlight w:val="none"/>
                    </w:rPr>
                    <w:t>声环境</w:t>
                  </w:r>
                </w:p>
              </w:tc>
              <w:tc>
                <w:tcPr>
                  <w:tcW w:w="3376" w:type="pct"/>
                  <w:gridSpan w:val="8"/>
                  <w:tcBorders>
                    <w:tl2br w:val="nil"/>
                    <w:tr2bl w:val="nil"/>
                  </w:tcBorders>
                  <w:noWrap w:val="0"/>
                  <w:vAlign w:val="center"/>
                </w:tcPr>
                <w:p w14:paraId="3CC3FE95">
                  <w:pPr>
                    <w:pStyle w:val="39"/>
                    <w:bidi w:val="0"/>
                    <w:ind w:firstLine="0" w:firstLineChars="0"/>
                    <w:jc w:val="center"/>
                    <w:rPr>
                      <w:rFonts w:hint="default"/>
                      <w:color w:val="auto"/>
                      <w:highlight w:val="none"/>
                    </w:rPr>
                  </w:pPr>
                  <w:r>
                    <w:rPr>
                      <w:rFonts w:hint="default"/>
                      <w:color w:val="auto"/>
                      <w:highlight w:val="none"/>
                    </w:rPr>
                    <w:t>本项目厂界外50米范围内无声环境保护目标。</w:t>
                  </w:r>
                </w:p>
              </w:tc>
              <w:tc>
                <w:tcPr>
                  <w:tcW w:w="1156" w:type="pct"/>
                  <w:tcBorders>
                    <w:tl2br w:val="nil"/>
                    <w:tr2bl w:val="nil"/>
                  </w:tcBorders>
                  <w:noWrap w:val="0"/>
                  <w:vAlign w:val="center"/>
                </w:tcPr>
                <w:p w14:paraId="7B439C5E">
                  <w:pPr>
                    <w:pStyle w:val="39"/>
                    <w:bidi w:val="0"/>
                    <w:ind w:firstLine="0" w:firstLineChars="0"/>
                    <w:jc w:val="center"/>
                    <w:rPr>
                      <w:rFonts w:hint="default"/>
                      <w:color w:val="auto"/>
                      <w:highlight w:val="none"/>
                    </w:rPr>
                  </w:pPr>
                  <w:r>
                    <w:rPr>
                      <w:rFonts w:hint="default"/>
                      <w:color w:val="auto"/>
                      <w:highlight w:val="none"/>
                    </w:rPr>
                    <w:t>《声环境质量标准》（GB3096-2008）中</w:t>
                  </w:r>
                  <w:r>
                    <w:rPr>
                      <w:rFonts w:hint="eastAsia"/>
                      <w:color w:val="auto"/>
                      <w:highlight w:val="none"/>
                      <w:lang w:val="en-US" w:eastAsia="zh-CN"/>
                    </w:rPr>
                    <w:t>3</w:t>
                  </w:r>
                  <w:r>
                    <w:rPr>
                      <w:rFonts w:hint="default"/>
                      <w:color w:val="auto"/>
                      <w:highlight w:val="none"/>
                    </w:rPr>
                    <w:t>类区</w:t>
                  </w:r>
                </w:p>
              </w:tc>
            </w:tr>
            <w:tr w14:paraId="6C05A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restart"/>
                  <w:tcBorders>
                    <w:tl2br w:val="nil"/>
                    <w:tr2bl w:val="nil"/>
                  </w:tcBorders>
                  <w:noWrap w:val="0"/>
                  <w:vAlign w:val="center"/>
                </w:tcPr>
                <w:p w14:paraId="642DCDD6">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地表水</w:t>
                  </w:r>
                </w:p>
              </w:tc>
              <w:tc>
                <w:tcPr>
                  <w:tcW w:w="480" w:type="pct"/>
                  <w:tcBorders>
                    <w:tl2br w:val="nil"/>
                    <w:tr2bl w:val="nil"/>
                  </w:tcBorders>
                  <w:shd w:val="clear" w:color="auto" w:fill="auto"/>
                  <w:noWrap w:val="0"/>
                  <w:vAlign w:val="center"/>
                </w:tcPr>
                <w:p w14:paraId="60F11EC3">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2085</w:t>
                  </w:r>
                </w:p>
              </w:tc>
              <w:tc>
                <w:tcPr>
                  <w:tcW w:w="444" w:type="pct"/>
                  <w:tcBorders>
                    <w:tl2br w:val="nil"/>
                    <w:tr2bl w:val="nil"/>
                  </w:tcBorders>
                  <w:shd w:val="clear" w:color="auto" w:fill="auto"/>
                  <w:noWrap w:val="0"/>
                  <w:vAlign w:val="center"/>
                </w:tcPr>
                <w:p w14:paraId="073523BF">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-700</w:t>
                  </w:r>
                </w:p>
              </w:tc>
              <w:tc>
                <w:tcPr>
                  <w:tcW w:w="420" w:type="pct"/>
                  <w:tcBorders>
                    <w:tl2br w:val="nil"/>
                    <w:tr2bl w:val="nil"/>
                  </w:tcBorders>
                  <w:shd w:val="clear" w:color="auto" w:fill="auto"/>
                  <w:noWrap w:val="0"/>
                  <w:vAlign w:val="center"/>
                </w:tcPr>
                <w:p w14:paraId="57FF5C50">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b w:val="0"/>
                      <w:color w:val="auto"/>
                      <w:kern w:val="2"/>
                      <w:sz w:val="21"/>
                      <w:szCs w:val="21"/>
                      <w:lang w:val="en-US" w:eastAsia="zh-CN" w:bidi="ar-SA"/>
                    </w:rPr>
                    <w:t>大港河（汇入肖江）</w:t>
                  </w:r>
                </w:p>
              </w:tc>
              <w:tc>
                <w:tcPr>
                  <w:tcW w:w="382" w:type="pct"/>
                  <w:tcBorders>
                    <w:tl2br w:val="nil"/>
                    <w:tr2bl w:val="nil"/>
                  </w:tcBorders>
                  <w:shd w:val="clear" w:color="auto" w:fill="auto"/>
                  <w:noWrap w:val="0"/>
                  <w:vAlign w:val="center"/>
                </w:tcPr>
                <w:p w14:paraId="17B7EE9A">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西南</w:t>
                  </w:r>
                </w:p>
              </w:tc>
              <w:tc>
                <w:tcPr>
                  <w:tcW w:w="1649" w:type="pct"/>
                  <w:gridSpan w:val="4"/>
                  <w:tcBorders>
                    <w:tl2br w:val="nil"/>
                    <w:tr2bl w:val="nil"/>
                  </w:tcBorders>
                  <w:shd w:val="clear" w:color="auto" w:fill="auto"/>
                  <w:noWrap w:val="0"/>
                  <w:vAlign w:val="center"/>
                </w:tcPr>
                <w:p w14:paraId="5C3D4361">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2200m</w:t>
                  </w:r>
                </w:p>
              </w:tc>
              <w:tc>
                <w:tcPr>
                  <w:tcW w:w="1156" w:type="pct"/>
                  <w:vMerge w:val="restart"/>
                  <w:tcBorders>
                    <w:tl2br w:val="nil"/>
                    <w:tr2bl w:val="nil"/>
                  </w:tcBorders>
                  <w:noWrap w:val="0"/>
                  <w:vAlign w:val="center"/>
                </w:tcPr>
                <w:p w14:paraId="465E7D51">
                  <w:pPr>
                    <w:pStyle w:val="39"/>
                    <w:bidi w:val="0"/>
                    <w:rPr>
                      <w:rFonts w:hint="eastAsia"/>
                      <w:color w:val="auto"/>
                      <w:lang w:val="en-US" w:eastAsia="zh-CN"/>
                    </w:rPr>
                  </w:pPr>
                  <w:r>
                    <w:rPr>
                      <w:rFonts w:hint="default"/>
                      <w:color w:val="auto"/>
                      <w:highlight w:val="none"/>
                    </w:rPr>
                    <w:t>《地表水环境质量标准》（GB3838-2002）中Ⅲ类标准</w:t>
                  </w:r>
                </w:p>
              </w:tc>
            </w:tr>
            <w:tr w14:paraId="4D6FA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continue"/>
                  <w:tcBorders>
                    <w:tl2br w:val="nil"/>
                    <w:tr2bl w:val="nil"/>
                  </w:tcBorders>
                  <w:noWrap w:val="0"/>
                  <w:vAlign w:val="center"/>
                </w:tcPr>
                <w:p w14:paraId="215B3E0D">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p>
              </w:tc>
              <w:tc>
                <w:tcPr>
                  <w:tcW w:w="480" w:type="pct"/>
                  <w:tcBorders>
                    <w:tl2br w:val="nil"/>
                    <w:tr2bl w:val="nil"/>
                  </w:tcBorders>
                  <w:noWrap w:val="0"/>
                  <w:vAlign w:val="center"/>
                </w:tcPr>
                <w:p w14:paraId="7006A509">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0</w:t>
                  </w:r>
                </w:p>
              </w:tc>
              <w:tc>
                <w:tcPr>
                  <w:tcW w:w="444" w:type="pct"/>
                  <w:tcBorders>
                    <w:tl2br w:val="nil"/>
                    <w:tr2bl w:val="nil"/>
                  </w:tcBorders>
                  <w:noWrap w:val="0"/>
                  <w:vAlign w:val="center"/>
                </w:tcPr>
                <w:p w14:paraId="400D7965">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-4340</w:t>
                  </w:r>
                </w:p>
              </w:tc>
              <w:tc>
                <w:tcPr>
                  <w:tcW w:w="420" w:type="pct"/>
                  <w:tcBorders>
                    <w:tl2br w:val="nil"/>
                    <w:tr2bl w:val="nil"/>
                  </w:tcBorders>
                  <w:noWrap w:val="0"/>
                  <w:vAlign w:val="center"/>
                </w:tcPr>
                <w:p w14:paraId="67E500FF">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肖江</w:t>
                  </w:r>
                </w:p>
              </w:tc>
              <w:tc>
                <w:tcPr>
                  <w:tcW w:w="382" w:type="pct"/>
                  <w:tcBorders>
                    <w:tl2br w:val="nil"/>
                    <w:tr2bl w:val="nil"/>
                  </w:tcBorders>
                  <w:noWrap w:val="0"/>
                  <w:vAlign w:val="center"/>
                </w:tcPr>
                <w:p w14:paraId="675828DE">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南</w:t>
                  </w:r>
                </w:p>
              </w:tc>
              <w:tc>
                <w:tcPr>
                  <w:tcW w:w="1649" w:type="pct"/>
                  <w:gridSpan w:val="4"/>
                  <w:tcBorders>
                    <w:tl2br w:val="nil"/>
                    <w:tr2bl w:val="nil"/>
                  </w:tcBorders>
                  <w:noWrap w:val="0"/>
                  <w:vAlign w:val="center"/>
                </w:tcPr>
                <w:p w14:paraId="652B7E6C">
                  <w:pPr>
                    <w:pStyle w:val="39"/>
                    <w:bidi w:val="0"/>
                    <w:rPr>
                      <w:rFonts w:hint="eastAsia"/>
                      <w:color w:val="auto"/>
                      <w:highlight w:val="none"/>
                      <w:lang w:val="en-US" w:eastAsia="zh-CN"/>
                    </w:rPr>
                  </w:pPr>
                  <w:r>
                    <w:rPr>
                      <w:rFonts w:hint="eastAsia"/>
                      <w:color w:val="auto"/>
                      <w:highlight w:val="none"/>
                      <w:lang w:val="en-US" w:eastAsia="zh-CN"/>
                    </w:rPr>
                    <w:t>4340m</w:t>
                  </w:r>
                </w:p>
              </w:tc>
              <w:tc>
                <w:tcPr>
                  <w:tcW w:w="1156" w:type="pct"/>
                  <w:vMerge w:val="continue"/>
                  <w:tcBorders>
                    <w:tl2br w:val="nil"/>
                    <w:tr2bl w:val="nil"/>
                  </w:tcBorders>
                  <w:noWrap w:val="0"/>
                  <w:vAlign w:val="center"/>
                </w:tcPr>
                <w:p w14:paraId="5642B2AE">
                  <w:pPr>
                    <w:pStyle w:val="39"/>
                    <w:bidi w:val="0"/>
                    <w:rPr>
                      <w:rFonts w:hint="eastAsia"/>
                      <w:color w:val="auto"/>
                      <w:lang w:val="en-US" w:eastAsia="zh-CN"/>
                    </w:rPr>
                  </w:pPr>
                </w:p>
              </w:tc>
            </w:tr>
            <w:tr w14:paraId="5046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continue"/>
                  <w:tcBorders>
                    <w:tl2br w:val="nil"/>
                    <w:tr2bl w:val="nil"/>
                  </w:tcBorders>
                  <w:noWrap w:val="0"/>
                  <w:vAlign w:val="center"/>
                </w:tcPr>
                <w:p w14:paraId="528166DF">
                  <w:pPr>
                    <w:pStyle w:val="39"/>
                    <w:bidi w:val="0"/>
                    <w:ind w:firstLine="0" w:firstLineChars="0"/>
                    <w:jc w:val="center"/>
                    <w:rPr>
                      <w:rFonts w:hint="eastAsia"/>
                      <w:color w:val="auto"/>
                      <w:highlight w:val="none"/>
                      <w:lang w:eastAsia="zh-CN"/>
                    </w:rPr>
                  </w:pPr>
                </w:p>
              </w:tc>
              <w:tc>
                <w:tcPr>
                  <w:tcW w:w="480" w:type="pct"/>
                  <w:tcBorders>
                    <w:tl2br w:val="nil"/>
                    <w:tr2bl w:val="nil"/>
                  </w:tcBorders>
                  <w:shd w:val="clear" w:color="auto" w:fill="auto"/>
                  <w:noWrap w:val="0"/>
                  <w:vAlign w:val="center"/>
                </w:tcPr>
                <w:p w14:paraId="07F87F58">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5</w:t>
                  </w:r>
                </w:p>
              </w:tc>
              <w:tc>
                <w:tcPr>
                  <w:tcW w:w="444" w:type="pct"/>
                  <w:tcBorders>
                    <w:tl2br w:val="nil"/>
                    <w:tr2bl w:val="nil"/>
                  </w:tcBorders>
                  <w:shd w:val="clear" w:color="auto" w:fill="auto"/>
                  <w:noWrap w:val="0"/>
                  <w:vAlign w:val="center"/>
                </w:tcPr>
                <w:p w14:paraId="12C64F15">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0</w:t>
                  </w:r>
                </w:p>
              </w:tc>
              <w:tc>
                <w:tcPr>
                  <w:tcW w:w="420" w:type="pct"/>
                  <w:tcBorders>
                    <w:tl2br w:val="nil"/>
                    <w:tr2bl w:val="nil"/>
                  </w:tcBorders>
                  <w:shd w:val="clear" w:color="auto" w:fill="auto"/>
                  <w:noWrap w:val="0"/>
                  <w:vAlign w:val="center"/>
                </w:tcPr>
                <w:p w14:paraId="51324CDE">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s="Times New Roman"/>
                      <w:b w:val="0"/>
                      <w:color w:val="auto"/>
                      <w:kern w:val="2"/>
                      <w:sz w:val="21"/>
                      <w:szCs w:val="21"/>
                      <w:lang w:val="en-US" w:eastAsia="zh-CN" w:bidi="ar-SA"/>
                    </w:rPr>
                    <w:t>水塘（工业用水）</w:t>
                  </w:r>
                </w:p>
              </w:tc>
              <w:tc>
                <w:tcPr>
                  <w:tcW w:w="382" w:type="pct"/>
                  <w:tcBorders>
                    <w:tl2br w:val="nil"/>
                    <w:tr2bl w:val="nil"/>
                  </w:tcBorders>
                  <w:shd w:val="clear" w:color="auto" w:fill="auto"/>
                  <w:noWrap w:val="0"/>
                  <w:vAlign w:val="center"/>
                </w:tcPr>
                <w:p w14:paraId="745C1D1F">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西南</w:t>
                  </w:r>
                </w:p>
              </w:tc>
              <w:tc>
                <w:tcPr>
                  <w:tcW w:w="1649" w:type="pct"/>
                  <w:gridSpan w:val="4"/>
                  <w:tcBorders>
                    <w:tl2br w:val="nil"/>
                    <w:tr2bl w:val="nil"/>
                  </w:tcBorders>
                  <w:shd w:val="clear" w:color="auto" w:fill="auto"/>
                  <w:noWrap w:val="0"/>
                  <w:vAlign w:val="center"/>
                </w:tcPr>
                <w:p w14:paraId="47CC38A9">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5m</w:t>
                  </w:r>
                </w:p>
              </w:tc>
              <w:tc>
                <w:tcPr>
                  <w:tcW w:w="1156" w:type="pct"/>
                  <w:tcBorders>
                    <w:tl2br w:val="nil"/>
                    <w:tr2bl w:val="nil"/>
                  </w:tcBorders>
                  <w:noWrap w:val="0"/>
                  <w:vAlign w:val="center"/>
                </w:tcPr>
                <w:p w14:paraId="57DE5014">
                  <w:pPr>
                    <w:pStyle w:val="39"/>
                    <w:bidi w:val="0"/>
                    <w:rPr>
                      <w:rFonts w:hint="default"/>
                      <w:color w:val="auto"/>
                      <w:highlight w:val="none"/>
                    </w:rPr>
                  </w:pPr>
                  <w:r>
                    <w:rPr>
                      <w:rFonts w:hint="default"/>
                      <w:color w:val="auto"/>
                      <w:highlight w:val="none"/>
                    </w:rPr>
                    <w:t>《地表水环境质量标准》</w:t>
                  </w:r>
                  <w:r>
                    <w:rPr>
                      <w:rFonts w:hint="default" w:ascii="Times New Roman" w:hAnsi="Times New Roman" w:cs="Times New Roman"/>
                      <w:color w:val="auto"/>
                      <w:lang w:val="en-US" w:eastAsia="zh-CN"/>
                    </w:rPr>
                    <w:t>Ⅳ</w:t>
                  </w:r>
                  <w:r>
                    <w:rPr>
                      <w:rFonts w:hint="default" w:ascii="Times New Roman" w:hAnsi="Times New Roman" w:eastAsia="宋体" w:cs="Times New Roman"/>
                      <w:color w:val="auto"/>
                    </w:rPr>
                    <w:t>类</w:t>
                  </w:r>
                </w:p>
              </w:tc>
            </w:tr>
            <w:tr w14:paraId="32F0C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continue"/>
                  <w:tcBorders>
                    <w:tl2br w:val="nil"/>
                    <w:tr2bl w:val="nil"/>
                  </w:tcBorders>
                  <w:noWrap w:val="0"/>
                  <w:vAlign w:val="center"/>
                </w:tcPr>
                <w:p w14:paraId="791E549B">
                  <w:pPr>
                    <w:pStyle w:val="39"/>
                    <w:bidi w:val="0"/>
                    <w:ind w:firstLine="0" w:firstLineChars="0"/>
                    <w:jc w:val="center"/>
                    <w:rPr>
                      <w:rFonts w:hint="eastAsia"/>
                      <w:color w:val="auto"/>
                      <w:highlight w:val="none"/>
                      <w:lang w:eastAsia="zh-CN"/>
                    </w:rPr>
                  </w:pPr>
                </w:p>
              </w:tc>
              <w:tc>
                <w:tcPr>
                  <w:tcW w:w="480" w:type="pct"/>
                  <w:tcBorders>
                    <w:tl2br w:val="nil"/>
                    <w:tr2bl w:val="nil"/>
                  </w:tcBorders>
                  <w:shd w:val="clear" w:color="auto" w:fill="auto"/>
                  <w:noWrap w:val="0"/>
                  <w:vAlign w:val="center"/>
                </w:tcPr>
                <w:p w14:paraId="3BA61493">
                  <w:pPr>
                    <w:pStyle w:val="39"/>
                    <w:bidi w:val="0"/>
                    <w:ind w:firstLine="0" w:firstLineChars="0"/>
                    <w:jc w:val="center"/>
                    <w:rPr>
                      <w:rFonts w:hint="default"/>
                      <w:color w:val="auto"/>
                      <w:highlight w:val="none"/>
                      <w:lang w:val="en-US" w:eastAsia="zh-CN"/>
                    </w:rPr>
                  </w:pPr>
                  <w:r>
                    <w:rPr>
                      <w:rFonts w:hint="eastAsia"/>
                      <w:color w:val="auto"/>
                      <w:highlight w:val="none"/>
                      <w:lang w:val="en-US" w:eastAsia="zh-CN"/>
                    </w:rPr>
                    <w:t>/</w:t>
                  </w:r>
                </w:p>
              </w:tc>
              <w:tc>
                <w:tcPr>
                  <w:tcW w:w="444" w:type="pct"/>
                  <w:tcBorders>
                    <w:tl2br w:val="nil"/>
                    <w:tr2bl w:val="nil"/>
                  </w:tcBorders>
                  <w:shd w:val="clear" w:color="auto" w:fill="auto"/>
                  <w:noWrap w:val="0"/>
                  <w:vAlign w:val="center"/>
                </w:tcPr>
                <w:p w14:paraId="76C12110">
                  <w:pPr>
                    <w:pStyle w:val="39"/>
                    <w:bidi w:val="0"/>
                    <w:ind w:firstLine="0" w:firstLineChars="0"/>
                    <w:jc w:val="center"/>
                    <w:rPr>
                      <w:rFonts w:hint="default"/>
                      <w:color w:val="auto"/>
                      <w:highlight w:val="none"/>
                      <w:lang w:val="en-US" w:eastAsia="zh-CN"/>
                    </w:rPr>
                  </w:pPr>
                  <w:r>
                    <w:rPr>
                      <w:rFonts w:hint="eastAsia"/>
                      <w:color w:val="auto"/>
                      <w:highlight w:val="none"/>
                      <w:lang w:val="en-US" w:eastAsia="zh-CN"/>
                    </w:rPr>
                    <w:t>/</w:t>
                  </w:r>
                </w:p>
              </w:tc>
              <w:tc>
                <w:tcPr>
                  <w:tcW w:w="420" w:type="pct"/>
                  <w:tcBorders>
                    <w:tl2br w:val="nil"/>
                    <w:tr2bl w:val="nil"/>
                  </w:tcBorders>
                  <w:shd w:val="clear" w:color="auto" w:fill="auto"/>
                  <w:noWrap w:val="0"/>
                  <w:vAlign w:val="center"/>
                </w:tcPr>
                <w:p w14:paraId="49F3919F">
                  <w:pPr>
                    <w:pStyle w:val="39"/>
                    <w:bidi w:val="0"/>
                    <w:ind w:firstLine="0" w:firstLineChars="0"/>
                    <w:jc w:val="center"/>
                    <w:rPr>
                      <w:rFonts w:hint="eastAsia" w:cs="Times New Roman"/>
                      <w:b w:val="0"/>
                      <w:color w:val="auto"/>
                      <w:kern w:val="2"/>
                      <w:sz w:val="21"/>
                      <w:szCs w:val="21"/>
                      <w:lang w:val="en-US" w:eastAsia="zh-CN" w:bidi="ar-SA"/>
                    </w:rPr>
                  </w:pPr>
                  <w:r>
                    <w:rPr>
                      <w:rFonts w:hint="eastAsia"/>
                      <w:color w:val="auto"/>
                    </w:rPr>
                    <w:t>丰城市泉港镇取水口</w:t>
                  </w:r>
                </w:p>
              </w:tc>
              <w:tc>
                <w:tcPr>
                  <w:tcW w:w="382" w:type="pct"/>
                  <w:tcBorders>
                    <w:tl2br w:val="nil"/>
                    <w:tr2bl w:val="nil"/>
                  </w:tcBorders>
                  <w:shd w:val="clear" w:color="auto" w:fill="auto"/>
                  <w:noWrap w:val="0"/>
                  <w:vAlign w:val="center"/>
                </w:tcPr>
                <w:p w14:paraId="095514C9">
                  <w:pPr>
                    <w:pStyle w:val="39"/>
                    <w:bidi w:val="0"/>
                    <w:ind w:firstLine="0" w:firstLineChars="0"/>
                    <w:jc w:val="center"/>
                    <w:rPr>
                      <w:rFonts w:hint="default"/>
                      <w:color w:val="auto"/>
                      <w:highlight w:val="none"/>
                      <w:lang w:val="en-US" w:eastAsia="zh-CN"/>
                    </w:rPr>
                  </w:pPr>
                  <w:r>
                    <w:rPr>
                      <w:rFonts w:hint="eastAsia"/>
                      <w:color w:val="auto"/>
                      <w:highlight w:val="none"/>
                      <w:lang w:val="en-US" w:eastAsia="zh-CN"/>
                    </w:rPr>
                    <w:t>/</w:t>
                  </w:r>
                </w:p>
              </w:tc>
              <w:tc>
                <w:tcPr>
                  <w:tcW w:w="824" w:type="pct"/>
                  <w:gridSpan w:val="2"/>
                  <w:tcBorders>
                    <w:tl2br w:val="nil"/>
                    <w:tr2bl w:val="nil"/>
                  </w:tcBorders>
                  <w:shd w:val="clear" w:color="auto" w:fill="auto"/>
                  <w:noWrap w:val="0"/>
                  <w:vAlign w:val="center"/>
                </w:tcPr>
                <w:p w14:paraId="5D90E0DE">
                  <w:pPr>
                    <w:pStyle w:val="39"/>
                    <w:bidi w:val="0"/>
                    <w:ind w:firstLine="0" w:firstLineChars="0"/>
                    <w:rPr>
                      <w:rFonts w:hint="eastAsia"/>
                      <w:color w:val="auto"/>
                      <w:highlight w:val="none"/>
                      <w:lang w:val="en-US" w:eastAsia="zh-CN"/>
                    </w:rPr>
                  </w:pPr>
                  <w:r>
                    <w:rPr>
                      <w:rFonts w:hint="eastAsia"/>
                      <w:color w:val="auto"/>
                    </w:rPr>
                    <w:t>园区污水排放口下游约</w:t>
                  </w:r>
                  <w:r>
                    <w:rPr>
                      <w:rFonts w:hint="eastAsia"/>
                      <w:color w:val="auto"/>
                      <w:lang w:val="en-US" w:eastAsia="zh-CN"/>
                    </w:rPr>
                    <w:t>26</w:t>
                  </w:r>
                  <w:r>
                    <w:rPr>
                      <w:rFonts w:hint="eastAsia"/>
                      <w:color w:val="auto"/>
                    </w:rPr>
                    <w:t>km。</w:t>
                  </w:r>
                </w:p>
              </w:tc>
              <w:tc>
                <w:tcPr>
                  <w:tcW w:w="824" w:type="pct"/>
                  <w:gridSpan w:val="2"/>
                  <w:tcBorders>
                    <w:tl2br w:val="nil"/>
                    <w:tr2bl w:val="nil"/>
                  </w:tcBorders>
                  <w:shd w:val="clear" w:color="auto" w:fill="auto"/>
                  <w:noWrap w:val="0"/>
                  <w:vAlign w:val="center"/>
                </w:tcPr>
                <w:p w14:paraId="685ADFD9">
                  <w:pPr>
                    <w:pStyle w:val="39"/>
                    <w:bidi w:val="0"/>
                    <w:ind w:firstLine="0" w:firstLineChars="0"/>
                    <w:rPr>
                      <w:rFonts w:hint="eastAsia"/>
                      <w:color w:val="auto"/>
                    </w:rPr>
                  </w:pPr>
                  <w:r>
                    <w:rPr>
                      <w:rFonts w:hint="eastAsia" w:eastAsia="宋体"/>
                      <w:color w:val="auto"/>
                    </w:rPr>
                    <w:t>取水规模</w:t>
                  </w:r>
                  <w:r>
                    <w:rPr>
                      <w:rFonts w:hint="eastAsia"/>
                      <w:color w:val="auto"/>
                      <w:lang w:val="en-US" w:eastAsia="zh-CN"/>
                    </w:rPr>
                    <w:t>0.4万</w:t>
                  </w:r>
                  <w:r>
                    <w:rPr>
                      <w:rFonts w:hint="eastAsia" w:eastAsia="宋体"/>
                      <w:color w:val="auto"/>
                    </w:rPr>
                    <w:t>m</w:t>
                  </w:r>
                  <w:r>
                    <w:rPr>
                      <w:rFonts w:eastAsia="宋体"/>
                      <w:color w:val="auto"/>
                      <w:vertAlign w:val="superscript"/>
                    </w:rPr>
                    <w:t>3</w:t>
                  </w:r>
                  <w:r>
                    <w:rPr>
                      <w:rFonts w:eastAsia="宋体"/>
                      <w:color w:val="auto"/>
                    </w:rPr>
                    <w:t>/d</w:t>
                  </w:r>
                </w:p>
              </w:tc>
              <w:tc>
                <w:tcPr>
                  <w:tcW w:w="1156" w:type="pct"/>
                  <w:tcBorders>
                    <w:tl2br w:val="nil"/>
                    <w:tr2bl w:val="nil"/>
                  </w:tcBorders>
                  <w:noWrap w:val="0"/>
                  <w:vAlign w:val="center"/>
                </w:tcPr>
                <w:p w14:paraId="1C6F17C7">
                  <w:pPr>
                    <w:pStyle w:val="39"/>
                    <w:bidi w:val="0"/>
                    <w:rPr>
                      <w:rFonts w:hint="default" w:ascii="Times New Roman" w:hAnsi="Times New Roman" w:eastAsia="宋体" w:cs="Times New Roman"/>
                      <w:color w:val="auto"/>
                    </w:rPr>
                  </w:pPr>
                  <w:r>
                    <w:rPr>
                      <w:rFonts w:hint="default"/>
                      <w:color w:val="auto"/>
                      <w:highlight w:val="none"/>
                    </w:rPr>
                    <w:t>《地表水环境质量标准》（GB3838-2002）中</w:t>
                  </w:r>
                  <w:r>
                    <w:rPr>
                      <w:color w:val="auto"/>
                    </w:rPr>
                    <w:t>II</w:t>
                  </w:r>
                  <w:r>
                    <w:rPr>
                      <w:rFonts w:hint="default"/>
                      <w:color w:val="auto"/>
                      <w:highlight w:val="none"/>
                    </w:rPr>
                    <w:t>类标准</w:t>
                  </w:r>
                </w:p>
              </w:tc>
            </w:tr>
            <w:tr w14:paraId="4A7AD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tcBorders>
                    <w:tl2br w:val="nil"/>
                    <w:tr2bl w:val="nil"/>
                  </w:tcBorders>
                  <w:noWrap w:val="0"/>
                  <w:vAlign w:val="center"/>
                </w:tcPr>
                <w:p w14:paraId="768A15DB">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default"/>
                      <w:color w:val="auto"/>
                      <w:highlight w:val="none"/>
                    </w:rPr>
                    <w:t>地下水</w:t>
                  </w:r>
                </w:p>
              </w:tc>
              <w:tc>
                <w:tcPr>
                  <w:tcW w:w="4532" w:type="pct"/>
                  <w:gridSpan w:val="9"/>
                  <w:tcBorders>
                    <w:tl2br w:val="nil"/>
                    <w:tr2bl w:val="nil"/>
                  </w:tcBorders>
                  <w:noWrap w:val="0"/>
                  <w:vAlign w:val="center"/>
                </w:tcPr>
                <w:p w14:paraId="320C313E">
                  <w:pPr>
                    <w:pStyle w:val="39"/>
                    <w:bidi w:val="0"/>
                    <w:rPr>
                      <w:rFonts w:hint="default"/>
                      <w:color w:val="auto"/>
                      <w:highlight w:val="none"/>
                    </w:rPr>
                  </w:pPr>
                  <w:r>
                    <w:rPr>
                      <w:rFonts w:hint="default"/>
                      <w:color w:val="auto"/>
                      <w:highlight w:val="none"/>
                    </w:rPr>
                    <w:t>厂界外500米范围内无地下水集中式饮用水水源和热水、矿泉水、温泉等特殊地下水资源</w:t>
                  </w:r>
                </w:p>
              </w:tc>
            </w:tr>
            <w:tr w14:paraId="78864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tcBorders>
                    <w:tl2br w:val="nil"/>
                    <w:tr2bl w:val="nil"/>
                  </w:tcBorders>
                  <w:noWrap w:val="0"/>
                  <w:vAlign w:val="center"/>
                </w:tcPr>
                <w:p w14:paraId="52C02499">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eastAsia="zh-CN"/>
                    </w:rPr>
                    <w:t>生态</w:t>
                  </w:r>
                </w:p>
              </w:tc>
              <w:tc>
                <w:tcPr>
                  <w:tcW w:w="4532" w:type="pct"/>
                  <w:gridSpan w:val="9"/>
                  <w:tcBorders>
                    <w:tl2br w:val="nil"/>
                    <w:tr2bl w:val="nil"/>
                  </w:tcBorders>
                  <w:noWrap w:val="0"/>
                  <w:vAlign w:val="center"/>
                </w:tcPr>
                <w:p w14:paraId="289D4E54">
                  <w:pPr>
                    <w:pStyle w:val="39"/>
                    <w:bidi w:val="0"/>
                    <w:rPr>
                      <w:rFonts w:hint="eastAsia" w:eastAsia="宋体"/>
                      <w:color w:val="auto"/>
                      <w:highlight w:val="none"/>
                      <w:lang w:eastAsia="zh-CN"/>
                    </w:rPr>
                  </w:pPr>
                  <w:r>
                    <w:rPr>
                      <w:rFonts w:hint="eastAsia" w:eastAsia="宋体"/>
                      <w:color w:val="auto"/>
                      <w:highlight w:val="none"/>
                      <w:lang w:eastAsia="zh-CN"/>
                    </w:rPr>
                    <w:t>项目评价范围内不涉及风景名胜、文物古迹、自然保护区、饮用水源保护区等需要特殊保护的环境敏感目标，评价区域内没有珍稀动植物。</w:t>
                  </w:r>
                </w:p>
              </w:tc>
            </w:tr>
            <w:tr w14:paraId="5FB1B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467" w:type="pct"/>
                  <w:vMerge w:val="restart"/>
                  <w:tcBorders>
                    <w:tl2br w:val="nil"/>
                    <w:tr2bl w:val="nil"/>
                  </w:tcBorders>
                  <w:noWrap w:val="0"/>
                  <w:vAlign w:val="center"/>
                </w:tcPr>
                <w:p w14:paraId="0CF5BA93">
                  <w:pPr>
                    <w:pStyle w:val="39"/>
                    <w:bidi w:val="0"/>
                    <w:rPr>
                      <w:rFonts w:hint="eastAsia"/>
                      <w:color w:val="auto"/>
                      <w:lang w:val="en-US" w:eastAsia="zh-CN"/>
                    </w:rPr>
                  </w:pPr>
                  <w:r>
                    <w:rPr>
                      <w:rFonts w:hint="eastAsia"/>
                      <w:color w:val="auto"/>
                      <w:highlight w:val="none"/>
                      <w:lang w:eastAsia="zh-CN"/>
                    </w:rPr>
                    <w:t>原料运输沿线环境保护目标</w:t>
                  </w:r>
                </w:p>
              </w:tc>
              <w:tc>
                <w:tcPr>
                  <w:tcW w:w="480" w:type="pct"/>
                  <w:tcBorders>
                    <w:tl2br w:val="nil"/>
                    <w:tr2bl w:val="nil"/>
                  </w:tcBorders>
                  <w:noWrap w:val="0"/>
                  <w:vAlign w:val="center"/>
                </w:tcPr>
                <w:p w14:paraId="7B50C83B">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0</w:t>
                  </w:r>
                </w:p>
              </w:tc>
              <w:tc>
                <w:tcPr>
                  <w:tcW w:w="444" w:type="pct"/>
                  <w:tcBorders>
                    <w:tl2br w:val="nil"/>
                    <w:tr2bl w:val="nil"/>
                  </w:tcBorders>
                  <w:noWrap w:val="0"/>
                  <w:vAlign w:val="center"/>
                </w:tcPr>
                <w:p w14:paraId="52FED65E">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195</w:t>
                  </w:r>
                </w:p>
              </w:tc>
              <w:tc>
                <w:tcPr>
                  <w:tcW w:w="420" w:type="pct"/>
                  <w:tcBorders>
                    <w:tl2br w:val="nil"/>
                    <w:tr2bl w:val="nil"/>
                  </w:tcBorders>
                  <w:noWrap w:val="0"/>
                  <w:vAlign w:val="center"/>
                </w:tcPr>
                <w:p w14:paraId="44165E21">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陌城村</w:t>
                  </w:r>
                </w:p>
              </w:tc>
              <w:tc>
                <w:tcPr>
                  <w:tcW w:w="382" w:type="pct"/>
                  <w:tcBorders>
                    <w:tl2br w:val="nil"/>
                    <w:tr2bl w:val="nil"/>
                  </w:tcBorders>
                  <w:noWrap w:val="0"/>
                  <w:vAlign w:val="center"/>
                </w:tcPr>
                <w:p w14:paraId="5AD2728A">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北</w:t>
                  </w:r>
                </w:p>
              </w:tc>
              <w:tc>
                <w:tcPr>
                  <w:tcW w:w="506" w:type="pct"/>
                  <w:tcBorders>
                    <w:tl2br w:val="nil"/>
                    <w:tr2bl w:val="nil"/>
                  </w:tcBorders>
                  <w:noWrap w:val="0"/>
                  <w:vAlign w:val="center"/>
                </w:tcPr>
                <w:p w14:paraId="0C7C318C">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195m</w:t>
                  </w:r>
                </w:p>
              </w:tc>
              <w:tc>
                <w:tcPr>
                  <w:tcW w:w="572" w:type="pct"/>
                  <w:gridSpan w:val="2"/>
                  <w:tcBorders>
                    <w:tl2br w:val="nil"/>
                    <w:tr2bl w:val="nil"/>
                  </w:tcBorders>
                  <w:noWrap w:val="0"/>
                  <w:vAlign w:val="center"/>
                </w:tcPr>
                <w:p w14:paraId="36879B28">
                  <w:pPr>
                    <w:pStyle w:val="39"/>
                    <w:bidi w:val="0"/>
                    <w:ind w:firstLine="0" w:firstLineChars="0"/>
                    <w:jc w:val="center"/>
                    <w:rPr>
                      <w:rFonts w:hint="default"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w:t>
                  </w:r>
                </w:p>
              </w:tc>
              <w:tc>
                <w:tcPr>
                  <w:tcW w:w="571" w:type="pct"/>
                  <w:tcBorders>
                    <w:tl2br w:val="nil"/>
                    <w:tr2bl w:val="nil"/>
                  </w:tcBorders>
                  <w:noWrap w:val="0"/>
                  <w:vAlign w:val="center"/>
                </w:tcPr>
                <w:p w14:paraId="0CF67B3B">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40户（约80人）</w:t>
                  </w:r>
                </w:p>
              </w:tc>
              <w:tc>
                <w:tcPr>
                  <w:tcW w:w="1156" w:type="pct"/>
                  <w:vMerge w:val="restart"/>
                  <w:tcBorders>
                    <w:tl2br w:val="nil"/>
                    <w:tr2bl w:val="nil"/>
                  </w:tcBorders>
                  <w:noWrap w:val="0"/>
                  <w:vAlign w:val="center"/>
                </w:tcPr>
                <w:p w14:paraId="53361166">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default"/>
                      <w:color w:val="auto"/>
                      <w:highlight w:val="none"/>
                    </w:rPr>
                    <w:t>《环境空气质量标准》（GB3095-2012）中二级标准</w:t>
                  </w:r>
                </w:p>
              </w:tc>
            </w:tr>
            <w:tr w14:paraId="706F1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7" w:type="pct"/>
                  <w:vMerge w:val="continue"/>
                  <w:tcBorders>
                    <w:tl2br w:val="nil"/>
                    <w:tr2bl w:val="nil"/>
                  </w:tcBorders>
                  <w:noWrap w:val="0"/>
                  <w:vAlign w:val="center"/>
                </w:tcPr>
                <w:p w14:paraId="1F6E5348">
                  <w:pPr>
                    <w:pStyle w:val="39"/>
                    <w:bidi w:val="0"/>
                    <w:rPr>
                      <w:rFonts w:hint="eastAsia"/>
                      <w:color w:val="auto"/>
                      <w:highlight w:val="none"/>
                      <w:lang w:eastAsia="zh-CN"/>
                    </w:rPr>
                  </w:pPr>
                </w:p>
              </w:tc>
              <w:tc>
                <w:tcPr>
                  <w:tcW w:w="480" w:type="pct"/>
                  <w:tcBorders>
                    <w:tl2br w:val="nil"/>
                    <w:tr2bl w:val="nil"/>
                  </w:tcBorders>
                  <w:noWrap w:val="0"/>
                  <w:vAlign w:val="center"/>
                </w:tcPr>
                <w:p w14:paraId="126A5383">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0</w:t>
                  </w:r>
                </w:p>
              </w:tc>
              <w:tc>
                <w:tcPr>
                  <w:tcW w:w="444" w:type="pct"/>
                  <w:tcBorders>
                    <w:tl2br w:val="nil"/>
                    <w:tr2bl w:val="nil"/>
                  </w:tcBorders>
                  <w:noWrap w:val="0"/>
                  <w:vAlign w:val="center"/>
                </w:tcPr>
                <w:p w14:paraId="22527055">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-143</w:t>
                  </w:r>
                </w:p>
              </w:tc>
              <w:tc>
                <w:tcPr>
                  <w:tcW w:w="420" w:type="pct"/>
                  <w:tcBorders>
                    <w:tl2br w:val="nil"/>
                    <w:tr2bl w:val="nil"/>
                  </w:tcBorders>
                  <w:noWrap w:val="0"/>
                  <w:vAlign w:val="center"/>
                </w:tcPr>
                <w:p w14:paraId="1FA6D119">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olor w:val="auto"/>
                      <w:lang w:val="en-US" w:eastAsia="zh-CN"/>
                    </w:rPr>
                    <w:t>下肖家</w:t>
                  </w:r>
                </w:p>
              </w:tc>
              <w:tc>
                <w:tcPr>
                  <w:tcW w:w="382" w:type="pct"/>
                  <w:tcBorders>
                    <w:tl2br w:val="nil"/>
                    <w:tr2bl w:val="nil"/>
                  </w:tcBorders>
                  <w:noWrap w:val="0"/>
                  <w:vAlign w:val="center"/>
                </w:tcPr>
                <w:p w14:paraId="57B54287">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南</w:t>
                  </w:r>
                </w:p>
              </w:tc>
              <w:tc>
                <w:tcPr>
                  <w:tcW w:w="506" w:type="pct"/>
                  <w:tcBorders>
                    <w:tl2br w:val="nil"/>
                    <w:tr2bl w:val="nil"/>
                  </w:tcBorders>
                  <w:noWrap w:val="0"/>
                  <w:vAlign w:val="center"/>
                </w:tcPr>
                <w:p w14:paraId="5348238F">
                  <w:pPr>
                    <w:pStyle w:val="39"/>
                    <w:bidi w:val="0"/>
                    <w:ind w:firstLine="0" w:firstLineChars="0"/>
                    <w:jc w:val="center"/>
                    <w:rPr>
                      <w:rFonts w:hint="eastAsia"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143</w:t>
                  </w:r>
                </w:p>
              </w:tc>
              <w:tc>
                <w:tcPr>
                  <w:tcW w:w="572" w:type="pct"/>
                  <w:gridSpan w:val="2"/>
                  <w:tcBorders>
                    <w:tl2br w:val="nil"/>
                    <w:tr2bl w:val="nil"/>
                  </w:tcBorders>
                  <w:noWrap w:val="0"/>
                  <w:vAlign w:val="center"/>
                </w:tcPr>
                <w:p w14:paraId="5B6269EF">
                  <w:pPr>
                    <w:pStyle w:val="39"/>
                    <w:bidi w:val="0"/>
                    <w:ind w:firstLine="0" w:firstLineChars="0"/>
                    <w:jc w:val="center"/>
                    <w:rPr>
                      <w:rFonts w:hint="default"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w:t>
                  </w:r>
                </w:p>
              </w:tc>
              <w:tc>
                <w:tcPr>
                  <w:tcW w:w="571" w:type="pct"/>
                  <w:tcBorders>
                    <w:tl2br w:val="nil"/>
                    <w:tr2bl w:val="nil"/>
                  </w:tcBorders>
                  <w:noWrap w:val="0"/>
                  <w:vAlign w:val="center"/>
                </w:tcPr>
                <w:p w14:paraId="087A27D7">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s="Times New Roman"/>
                      <w:color w:val="auto"/>
                      <w:spacing w:val="0"/>
                      <w:kern w:val="0"/>
                      <w:sz w:val="21"/>
                      <w:szCs w:val="21"/>
                      <w:highlight w:val="none"/>
                      <w:lang w:val="en-US" w:eastAsia="zh-CN" w:bidi="ar-SA"/>
                    </w:rPr>
                    <w:t>10户（约22人）</w:t>
                  </w:r>
                </w:p>
              </w:tc>
              <w:tc>
                <w:tcPr>
                  <w:tcW w:w="1156" w:type="pct"/>
                  <w:vMerge w:val="continue"/>
                  <w:tcBorders>
                    <w:tl2br w:val="nil"/>
                    <w:tr2bl w:val="nil"/>
                  </w:tcBorders>
                  <w:noWrap w:val="0"/>
                  <w:vAlign w:val="center"/>
                </w:tcPr>
                <w:p w14:paraId="5624D41E">
                  <w:pPr>
                    <w:pStyle w:val="39"/>
                    <w:bidi w:val="0"/>
                    <w:ind w:firstLine="0" w:firstLineChars="0"/>
                    <w:jc w:val="center"/>
                    <w:rPr>
                      <w:rFonts w:hint="default"/>
                      <w:color w:val="auto"/>
                      <w:highlight w:val="none"/>
                    </w:rPr>
                  </w:pPr>
                </w:p>
              </w:tc>
            </w:tr>
          </w:tbl>
          <w:p w14:paraId="7E2D67E3">
            <w:pPr>
              <w:bidi w:val="0"/>
              <w:rPr>
                <w:color w:val="auto"/>
              </w:rPr>
            </w:pPr>
            <w:r>
              <w:rPr>
                <w:rFonts w:hint="eastAsia"/>
                <w:color w:val="auto"/>
                <w:lang w:eastAsia="zh-CN"/>
              </w:rPr>
              <w:t>注：项目原料来源于湖南省益阳市，项目原料由湖南省益阳市输送至高安市洋纳实业有限公司，以湖南省益阳市为起点，沿</w:t>
            </w:r>
            <w:r>
              <w:rPr>
                <w:rFonts w:hint="eastAsia"/>
                <w:color w:val="auto"/>
                <w:lang w:val="en-US" w:eastAsia="zh-CN"/>
              </w:rPr>
              <w:t>昌栗高速、320国道、228省道、金泰源路、莲邦路后进入</w:t>
            </w:r>
            <w:r>
              <w:rPr>
                <w:rFonts w:hint="eastAsia"/>
                <w:color w:val="auto"/>
                <w:lang w:eastAsia="zh-CN"/>
              </w:rPr>
              <w:t>高安市洋纳实业有限公司</w:t>
            </w:r>
            <w:r>
              <w:rPr>
                <w:rFonts w:hint="eastAsia"/>
                <w:color w:val="auto"/>
                <w:lang w:val="en-US" w:eastAsia="zh-CN"/>
              </w:rPr>
              <w:t>，昌栗高速、320国道、228省道交通量不会因为本项目的运输路线而导致沿线村庄产生较大影响，主要新增交通段为金泰源路、莲邦路，运输路线途径敏感点为陌城村、下肖家。</w:t>
            </w:r>
          </w:p>
          <w:p w14:paraId="3346A2A5">
            <w:pPr>
              <w:pStyle w:val="19"/>
              <w:rPr>
                <w:color w:val="auto"/>
              </w:rPr>
            </w:pPr>
          </w:p>
        </w:tc>
      </w:tr>
      <w:tr w14:paraId="337A6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44" w:type="pct"/>
            <w:tcMar>
              <w:left w:w="28" w:type="dxa"/>
              <w:right w:w="28" w:type="dxa"/>
            </w:tcMar>
            <w:vAlign w:val="center"/>
          </w:tcPr>
          <w:p w14:paraId="72EAB69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污染</w:t>
            </w:r>
          </w:p>
          <w:p w14:paraId="3E702E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物排</w:t>
            </w:r>
          </w:p>
          <w:p w14:paraId="02821B2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放控</w:t>
            </w:r>
          </w:p>
          <w:p w14:paraId="5CEB62D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制标</w:t>
            </w:r>
          </w:p>
          <w:p w14:paraId="2E20A7A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准</w:t>
            </w:r>
          </w:p>
        </w:tc>
        <w:tc>
          <w:tcPr>
            <w:tcW w:w="4555" w:type="pct"/>
            <w:vAlign w:val="center"/>
          </w:tcPr>
          <w:p w14:paraId="50FDAB59">
            <w:pPr>
              <w:bidi w:val="0"/>
              <w:rPr>
                <w:rFonts w:hint="eastAsia"/>
                <w:color w:val="auto"/>
              </w:rPr>
            </w:pPr>
            <w:r>
              <w:rPr>
                <w:rFonts w:hint="eastAsia"/>
                <w:color w:val="auto"/>
                <w:lang w:val="en-US" w:eastAsia="zh-CN"/>
              </w:rPr>
              <w:t>1</w:t>
            </w:r>
            <w:r>
              <w:rPr>
                <w:rFonts w:hint="eastAsia"/>
                <w:color w:val="auto"/>
              </w:rPr>
              <w:t>、废气排放标准</w:t>
            </w:r>
          </w:p>
          <w:p w14:paraId="5D00C23C">
            <w:pPr>
              <w:bidi w:val="0"/>
              <w:rPr>
                <w:rFonts w:hint="eastAsia"/>
                <w:color w:val="auto"/>
                <w:lang w:val="en-US" w:eastAsia="zh-CN"/>
              </w:rPr>
            </w:pPr>
            <w:r>
              <w:rPr>
                <w:rFonts w:hint="default"/>
                <w:color w:val="auto"/>
                <w:lang w:val="en-US" w:eastAsia="zh-CN"/>
              </w:rPr>
              <w:t>本项目</w:t>
            </w:r>
            <w:r>
              <w:rPr>
                <w:rFonts w:hint="eastAsia"/>
                <w:color w:val="auto"/>
                <w:lang w:val="en-US" w:eastAsia="zh-CN"/>
              </w:rPr>
              <w:t>生产</w:t>
            </w:r>
            <w:r>
              <w:rPr>
                <w:rFonts w:hint="default"/>
                <w:color w:val="auto"/>
                <w:lang w:val="en-US" w:eastAsia="zh-CN"/>
              </w:rPr>
              <w:t>产生的颗粒物</w:t>
            </w:r>
            <w:r>
              <w:rPr>
                <w:rFonts w:hint="eastAsia"/>
                <w:color w:val="auto"/>
                <w:lang w:val="en-US" w:eastAsia="zh-CN"/>
              </w:rPr>
              <w:t>、氟化物、非甲烷总烃、氯化氢</w:t>
            </w:r>
            <w:r>
              <w:rPr>
                <w:rFonts w:hint="default"/>
                <w:color w:val="auto"/>
                <w:lang w:val="en-US" w:eastAsia="zh-CN"/>
              </w:rPr>
              <w:t>排放执行《大气污染物综合排放标准》（GB16297-1996）表2中</w:t>
            </w:r>
            <w:r>
              <w:rPr>
                <w:rFonts w:hint="eastAsia"/>
                <w:color w:val="auto"/>
                <w:lang w:val="en-US" w:eastAsia="zh-CN"/>
              </w:rPr>
              <w:t>相关</w:t>
            </w:r>
            <w:r>
              <w:rPr>
                <w:rFonts w:hint="default"/>
                <w:color w:val="auto"/>
                <w:lang w:val="en-US" w:eastAsia="zh-CN"/>
              </w:rPr>
              <w:t>排放浓度限值</w:t>
            </w:r>
            <w:r>
              <w:rPr>
                <w:rFonts w:hint="eastAsia"/>
                <w:color w:val="auto"/>
                <w:lang w:val="en-US" w:eastAsia="zh-CN"/>
              </w:rPr>
              <w:t>，锅炉燃烧废气执行《锅炉大气污染物排放标准》（GB13271-2014）表2标准，天然气加热装置废气中烟尘、氮氧化物、二氧化硫参照执行</w:t>
            </w:r>
            <w:r>
              <w:rPr>
                <w:rFonts w:hint="default"/>
                <w:color w:val="auto"/>
                <w:lang w:val="en-US" w:eastAsia="zh-CN"/>
              </w:rPr>
              <w:t>《大气污染物综合排放标准》（GB16297-1996）表2中</w:t>
            </w:r>
            <w:r>
              <w:rPr>
                <w:rFonts w:hint="eastAsia"/>
                <w:color w:val="auto"/>
                <w:lang w:val="en-US" w:eastAsia="zh-CN"/>
              </w:rPr>
              <w:t>相关</w:t>
            </w:r>
            <w:r>
              <w:rPr>
                <w:rFonts w:hint="default"/>
                <w:color w:val="auto"/>
                <w:lang w:val="en-US" w:eastAsia="zh-CN"/>
              </w:rPr>
              <w:t>排放浓度限值</w:t>
            </w:r>
            <w:r>
              <w:rPr>
                <w:rFonts w:hint="eastAsia"/>
                <w:color w:val="auto"/>
                <w:lang w:val="en-US" w:eastAsia="zh-CN"/>
              </w:rPr>
              <w:t>，</w:t>
            </w:r>
            <w:r>
              <w:rPr>
                <w:rFonts w:hint="eastAsia"/>
                <w:color w:val="auto"/>
                <w:lang w:eastAsia="zh-CN"/>
              </w:rPr>
              <w:t>企业厂区内无组织排放的挥发性有机物执行《挥发性有机物无组织排放控制标准》（</w:t>
            </w:r>
            <w:r>
              <w:rPr>
                <w:rFonts w:hint="eastAsia"/>
                <w:color w:val="auto"/>
                <w:lang w:val="en-US" w:eastAsia="zh-CN"/>
              </w:rPr>
              <w:t>G</w:t>
            </w:r>
            <w:r>
              <w:rPr>
                <w:rFonts w:hint="eastAsia"/>
                <w:color w:val="auto"/>
                <w:lang w:eastAsia="zh-CN"/>
              </w:rPr>
              <w:t>B</w:t>
            </w:r>
            <w:r>
              <w:rPr>
                <w:rFonts w:hint="eastAsia"/>
                <w:color w:val="auto"/>
                <w:lang w:val="en-US" w:eastAsia="zh-CN"/>
              </w:rPr>
              <w:t>37822-2019</w:t>
            </w:r>
            <w:r>
              <w:rPr>
                <w:rFonts w:hint="eastAsia"/>
                <w:color w:val="auto"/>
                <w:lang w:eastAsia="zh-CN"/>
              </w:rPr>
              <w:t>）</w:t>
            </w:r>
            <w:r>
              <w:rPr>
                <w:rFonts w:hint="eastAsia"/>
                <w:color w:val="auto"/>
                <w:lang w:val="en-US" w:eastAsia="zh-CN"/>
              </w:rPr>
              <w:t>。</w:t>
            </w:r>
          </w:p>
          <w:p w14:paraId="40801F02">
            <w:pPr>
              <w:pStyle w:val="135"/>
              <w:bidi w:val="0"/>
              <w:rPr>
                <w:rFonts w:hint="eastAsia"/>
                <w:color w:val="auto"/>
                <w:lang w:val="en-US" w:eastAsia="zh-CN"/>
              </w:rPr>
            </w:pPr>
            <w:r>
              <w:rPr>
                <w:color w:val="auto"/>
              </w:rPr>
              <w:t>表</w:t>
            </w:r>
            <w:r>
              <w:rPr>
                <w:rFonts w:hint="eastAsia"/>
                <w:color w:val="auto"/>
                <w:lang w:val="en-US" w:eastAsia="zh-CN"/>
              </w:rPr>
              <w:t>3-5  废气污染物排放标准</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2"/>
              <w:gridCol w:w="1465"/>
              <w:gridCol w:w="1086"/>
              <w:gridCol w:w="1498"/>
              <w:gridCol w:w="1121"/>
              <w:gridCol w:w="1343"/>
            </w:tblGrid>
            <w:tr w14:paraId="384AA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319" w:type="pct"/>
                  <w:vMerge w:val="restart"/>
                  <w:tcBorders>
                    <w:tl2br w:val="nil"/>
                    <w:tr2bl w:val="nil"/>
                  </w:tcBorders>
                  <w:noWrap w:val="0"/>
                  <w:vAlign w:val="center"/>
                </w:tcPr>
                <w:p w14:paraId="5E6ADD80">
                  <w:pPr>
                    <w:pStyle w:val="39"/>
                    <w:bidi w:val="0"/>
                    <w:rPr>
                      <w:rFonts w:hint="eastAsia" w:eastAsia="宋体"/>
                      <w:color w:val="auto"/>
                      <w:lang w:eastAsia="zh-CN"/>
                    </w:rPr>
                  </w:pPr>
                  <w:r>
                    <w:rPr>
                      <w:rFonts w:hint="eastAsia"/>
                      <w:color w:val="auto"/>
                      <w:lang w:eastAsia="zh-CN"/>
                    </w:rPr>
                    <w:t>执行标准</w:t>
                  </w:r>
                </w:p>
              </w:tc>
              <w:tc>
                <w:tcPr>
                  <w:tcW w:w="829" w:type="pct"/>
                  <w:vMerge w:val="restart"/>
                  <w:tcBorders>
                    <w:tl2br w:val="nil"/>
                    <w:tr2bl w:val="nil"/>
                  </w:tcBorders>
                  <w:noWrap w:val="0"/>
                  <w:vAlign w:val="center"/>
                </w:tcPr>
                <w:p w14:paraId="097E674D">
                  <w:pPr>
                    <w:pStyle w:val="39"/>
                    <w:bidi w:val="0"/>
                    <w:rPr>
                      <w:color w:val="auto"/>
                    </w:rPr>
                  </w:pPr>
                  <w:r>
                    <w:rPr>
                      <w:color w:val="auto"/>
                    </w:rPr>
                    <w:t>污染物</w:t>
                  </w:r>
                </w:p>
                <w:p w14:paraId="34536F7A">
                  <w:pPr>
                    <w:pStyle w:val="39"/>
                    <w:bidi w:val="0"/>
                    <w:rPr>
                      <w:color w:val="auto"/>
                    </w:rPr>
                  </w:pPr>
                  <w:r>
                    <w:rPr>
                      <w:color w:val="auto"/>
                    </w:rPr>
                    <w:t>指标</w:t>
                  </w:r>
                </w:p>
              </w:tc>
              <w:tc>
                <w:tcPr>
                  <w:tcW w:w="614" w:type="pct"/>
                  <w:vMerge w:val="restart"/>
                  <w:tcBorders>
                    <w:tl2br w:val="nil"/>
                    <w:tr2bl w:val="nil"/>
                  </w:tcBorders>
                  <w:noWrap w:val="0"/>
                  <w:vAlign w:val="center"/>
                </w:tcPr>
                <w:p w14:paraId="5F525204">
                  <w:pPr>
                    <w:pStyle w:val="39"/>
                    <w:bidi w:val="0"/>
                    <w:rPr>
                      <w:rFonts w:hint="eastAsia" w:eastAsia="宋体"/>
                      <w:color w:val="auto"/>
                      <w:lang w:eastAsia="zh-CN"/>
                    </w:rPr>
                  </w:pPr>
                  <w:r>
                    <w:rPr>
                      <w:rFonts w:hint="eastAsia"/>
                      <w:color w:val="auto"/>
                      <w:lang w:eastAsia="zh-CN"/>
                    </w:rPr>
                    <w:t>排气筒高度（</w:t>
                  </w:r>
                  <w:r>
                    <w:rPr>
                      <w:rFonts w:hint="eastAsia"/>
                      <w:color w:val="auto"/>
                      <w:lang w:val="en-US" w:eastAsia="zh-CN"/>
                    </w:rPr>
                    <w:t>m</w:t>
                  </w:r>
                  <w:r>
                    <w:rPr>
                      <w:rFonts w:hint="eastAsia"/>
                      <w:color w:val="auto"/>
                      <w:lang w:eastAsia="zh-CN"/>
                    </w:rPr>
                    <w:t>）</w:t>
                  </w:r>
                </w:p>
              </w:tc>
              <w:tc>
                <w:tcPr>
                  <w:tcW w:w="2236" w:type="pct"/>
                  <w:gridSpan w:val="3"/>
                  <w:tcBorders>
                    <w:tl2br w:val="nil"/>
                    <w:tr2bl w:val="nil"/>
                  </w:tcBorders>
                  <w:noWrap w:val="0"/>
                  <w:vAlign w:val="center"/>
                </w:tcPr>
                <w:p w14:paraId="02815EAF">
                  <w:pPr>
                    <w:pStyle w:val="39"/>
                    <w:bidi w:val="0"/>
                    <w:rPr>
                      <w:color w:val="auto"/>
                    </w:rPr>
                  </w:pPr>
                  <w:r>
                    <w:rPr>
                      <w:color w:val="auto"/>
                    </w:rPr>
                    <w:t>标准限值</w:t>
                  </w:r>
                </w:p>
              </w:tc>
            </w:tr>
            <w:tr w14:paraId="2876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pct"/>
                  <w:vMerge w:val="continue"/>
                  <w:tcBorders>
                    <w:tl2br w:val="nil"/>
                    <w:tr2bl w:val="nil"/>
                  </w:tcBorders>
                  <w:noWrap w:val="0"/>
                  <w:vAlign w:val="center"/>
                </w:tcPr>
                <w:p w14:paraId="02843171">
                  <w:pPr>
                    <w:pStyle w:val="39"/>
                    <w:bidi w:val="0"/>
                    <w:rPr>
                      <w:color w:val="auto"/>
                    </w:rPr>
                  </w:pPr>
                </w:p>
              </w:tc>
              <w:tc>
                <w:tcPr>
                  <w:tcW w:w="829" w:type="pct"/>
                  <w:vMerge w:val="continue"/>
                  <w:tcBorders>
                    <w:tl2br w:val="nil"/>
                    <w:tr2bl w:val="nil"/>
                  </w:tcBorders>
                  <w:noWrap w:val="0"/>
                  <w:vAlign w:val="center"/>
                </w:tcPr>
                <w:p w14:paraId="77E264B4">
                  <w:pPr>
                    <w:pStyle w:val="39"/>
                    <w:bidi w:val="0"/>
                    <w:rPr>
                      <w:color w:val="auto"/>
                    </w:rPr>
                  </w:pPr>
                </w:p>
              </w:tc>
              <w:tc>
                <w:tcPr>
                  <w:tcW w:w="614" w:type="pct"/>
                  <w:vMerge w:val="continue"/>
                  <w:tcBorders>
                    <w:tl2br w:val="nil"/>
                    <w:tr2bl w:val="nil"/>
                  </w:tcBorders>
                  <w:noWrap w:val="0"/>
                  <w:vAlign w:val="center"/>
                </w:tcPr>
                <w:p w14:paraId="2A653F64">
                  <w:pPr>
                    <w:pStyle w:val="39"/>
                    <w:bidi w:val="0"/>
                    <w:rPr>
                      <w:color w:val="auto"/>
                    </w:rPr>
                  </w:pPr>
                </w:p>
              </w:tc>
              <w:tc>
                <w:tcPr>
                  <w:tcW w:w="847" w:type="pct"/>
                  <w:tcBorders>
                    <w:tl2br w:val="nil"/>
                    <w:tr2bl w:val="nil"/>
                  </w:tcBorders>
                  <w:noWrap w:val="0"/>
                  <w:vAlign w:val="center"/>
                </w:tcPr>
                <w:p w14:paraId="568F4BEB">
                  <w:pPr>
                    <w:pStyle w:val="39"/>
                    <w:bidi w:val="0"/>
                    <w:rPr>
                      <w:color w:val="auto"/>
                    </w:rPr>
                  </w:pPr>
                  <w:r>
                    <w:rPr>
                      <w:color w:val="auto"/>
                    </w:rPr>
                    <w:t>最高允许排放浓度（mg/</w:t>
                  </w:r>
                  <w:r>
                    <w:rPr>
                      <w:rFonts w:hint="eastAsia"/>
                      <w:color w:val="auto"/>
                      <w:lang w:val="en-US" w:eastAsia="zh-CN"/>
                    </w:rPr>
                    <w:t>m</w:t>
                  </w:r>
                  <w:r>
                    <w:rPr>
                      <w:rFonts w:hint="eastAsia"/>
                      <w:color w:val="auto"/>
                      <w:vertAlign w:val="superscript"/>
                      <w:lang w:val="en-US" w:eastAsia="zh-CN"/>
                    </w:rPr>
                    <w:t>3</w:t>
                  </w:r>
                  <w:r>
                    <w:rPr>
                      <w:color w:val="auto"/>
                    </w:rPr>
                    <w:t>）</w:t>
                  </w:r>
                </w:p>
              </w:tc>
              <w:tc>
                <w:tcPr>
                  <w:tcW w:w="634" w:type="pct"/>
                  <w:tcBorders>
                    <w:tl2br w:val="nil"/>
                    <w:tr2bl w:val="nil"/>
                  </w:tcBorders>
                  <w:noWrap w:val="0"/>
                  <w:vAlign w:val="center"/>
                </w:tcPr>
                <w:p w14:paraId="6D998E57">
                  <w:pPr>
                    <w:pStyle w:val="39"/>
                    <w:bidi w:val="0"/>
                    <w:rPr>
                      <w:color w:val="auto"/>
                    </w:rPr>
                  </w:pPr>
                  <w:r>
                    <w:rPr>
                      <w:color w:val="auto"/>
                    </w:rPr>
                    <w:t>最高允许排放速率（kg/h）</w:t>
                  </w:r>
                </w:p>
              </w:tc>
              <w:tc>
                <w:tcPr>
                  <w:tcW w:w="755" w:type="pct"/>
                  <w:tcBorders>
                    <w:tl2br w:val="nil"/>
                    <w:tr2bl w:val="nil"/>
                  </w:tcBorders>
                  <w:noWrap w:val="0"/>
                  <w:vAlign w:val="center"/>
                </w:tcPr>
                <w:p w14:paraId="4083CB25">
                  <w:pPr>
                    <w:pStyle w:val="39"/>
                    <w:bidi w:val="0"/>
                    <w:rPr>
                      <w:color w:val="auto"/>
                    </w:rPr>
                  </w:pPr>
                  <w:r>
                    <w:rPr>
                      <w:color w:val="auto"/>
                    </w:rPr>
                    <w:t>无组织排放监控浓度限值（mg/</w:t>
                  </w:r>
                  <w:r>
                    <w:rPr>
                      <w:rFonts w:hint="eastAsia"/>
                      <w:color w:val="auto"/>
                      <w:lang w:val="en-US" w:eastAsia="zh-CN"/>
                    </w:rPr>
                    <w:t>m</w:t>
                  </w:r>
                  <w:r>
                    <w:rPr>
                      <w:rFonts w:hint="eastAsia"/>
                      <w:color w:val="auto"/>
                      <w:vertAlign w:val="superscript"/>
                      <w:lang w:val="en-US" w:eastAsia="zh-CN"/>
                    </w:rPr>
                    <w:t>3</w:t>
                  </w:r>
                  <w:r>
                    <w:rPr>
                      <w:color w:val="auto"/>
                    </w:rPr>
                    <w:t>）</w:t>
                  </w:r>
                </w:p>
              </w:tc>
            </w:tr>
            <w:tr w14:paraId="0F4D2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9" w:type="pct"/>
                  <w:vMerge w:val="restart"/>
                  <w:tcBorders>
                    <w:tl2br w:val="nil"/>
                    <w:tr2bl w:val="nil"/>
                  </w:tcBorders>
                  <w:noWrap w:val="0"/>
                  <w:vAlign w:val="center"/>
                </w:tcPr>
                <w:p w14:paraId="2E1816D5">
                  <w:pPr>
                    <w:pStyle w:val="39"/>
                    <w:bidi w:val="0"/>
                    <w:rPr>
                      <w:rFonts w:hint="eastAsia"/>
                      <w:color w:val="auto"/>
                      <w:lang w:eastAsia="zh-CN"/>
                    </w:rPr>
                  </w:pPr>
                  <w:r>
                    <w:rPr>
                      <w:color w:val="auto"/>
                    </w:rPr>
                    <w:t>《大气污染物综合排放标准》（GB16297－1996）中</w:t>
                  </w:r>
                  <w:r>
                    <w:rPr>
                      <w:rFonts w:hint="eastAsia"/>
                      <w:color w:val="auto"/>
                    </w:rPr>
                    <w:t>表2中的二级标准</w:t>
                  </w:r>
                </w:p>
              </w:tc>
              <w:tc>
                <w:tcPr>
                  <w:tcW w:w="829" w:type="pct"/>
                  <w:vMerge w:val="restart"/>
                  <w:tcBorders>
                    <w:tl2br w:val="nil"/>
                    <w:tr2bl w:val="nil"/>
                  </w:tcBorders>
                  <w:noWrap w:val="0"/>
                  <w:vAlign w:val="center"/>
                </w:tcPr>
                <w:p w14:paraId="13B33887">
                  <w:pPr>
                    <w:pStyle w:val="39"/>
                    <w:bidi w:val="0"/>
                    <w:rPr>
                      <w:rFonts w:hint="eastAsia"/>
                      <w:color w:val="auto"/>
                      <w:lang w:eastAsia="zh-CN"/>
                    </w:rPr>
                  </w:pPr>
                  <w:r>
                    <w:rPr>
                      <w:rFonts w:hint="eastAsia"/>
                      <w:color w:val="auto"/>
                      <w:lang w:eastAsia="zh-CN"/>
                    </w:rPr>
                    <w:t>颗粒物</w:t>
                  </w:r>
                </w:p>
              </w:tc>
              <w:tc>
                <w:tcPr>
                  <w:tcW w:w="614" w:type="pct"/>
                  <w:vMerge w:val="restart"/>
                  <w:tcBorders>
                    <w:tl2br w:val="nil"/>
                    <w:tr2bl w:val="nil"/>
                  </w:tcBorders>
                  <w:noWrap w:val="0"/>
                  <w:vAlign w:val="center"/>
                </w:tcPr>
                <w:p w14:paraId="6B4F9C5D">
                  <w:pPr>
                    <w:pStyle w:val="39"/>
                    <w:bidi w:val="0"/>
                    <w:rPr>
                      <w:rFonts w:hint="default" w:eastAsia="宋体"/>
                      <w:color w:val="auto"/>
                      <w:lang w:val="en-US" w:eastAsia="zh-CN"/>
                    </w:rPr>
                  </w:pPr>
                  <w:r>
                    <w:rPr>
                      <w:rFonts w:hint="eastAsia"/>
                      <w:color w:val="auto"/>
                      <w:lang w:val="en-US" w:eastAsia="zh-CN"/>
                    </w:rPr>
                    <w:t>15m</w:t>
                  </w:r>
                </w:p>
              </w:tc>
              <w:tc>
                <w:tcPr>
                  <w:tcW w:w="847" w:type="pct"/>
                  <w:tcBorders>
                    <w:tl2br w:val="nil"/>
                    <w:tr2bl w:val="nil"/>
                  </w:tcBorders>
                  <w:noWrap w:val="0"/>
                  <w:vAlign w:val="center"/>
                </w:tcPr>
                <w:p w14:paraId="5964E28E">
                  <w:pPr>
                    <w:pStyle w:val="39"/>
                    <w:bidi w:val="0"/>
                    <w:rPr>
                      <w:rFonts w:hint="default" w:eastAsia="宋体"/>
                      <w:color w:val="auto"/>
                      <w:lang w:val="en-US" w:eastAsia="zh-CN"/>
                    </w:rPr>
                  </w:pPr>
                  <w:r>
                    <w:rPr>
                      <w:rFonts w:hint="eastAsia"/>
                      <w:color w:val="auto"/>
                      <w:lang w:val="en-US" w:eastAsia="zh-CN"/>
                    </w:rPr>
                    <w:t>60</w:t>
                  </w:r>
                </w:p>
              </w:tc>
              <w:tc>
                <w:tcPr>
                  <w:tcW w:w="634" w:type="pct"/>
                  <w:tcBorders>
                    <w:tl2br w:val="nil"/>
                    <w:tr2bl w:val="nil"/>
                  </w:tcBorders>
                  <w:noWrap w:val="0"/>
                  <w:vAlign w:val="center"/>
                </w:tcPr>
                <w:p w14:paraId="0666A760">
                  <w:pPr>
                    <w:pStyle w:val="39"/>
                    <w:bidi w:val="0"/>
                    <w:rPr>
                      <w:rFonts w:hint="default" w:eastAsia="宋体"/>
                      <w:color w:val="auto"/>
                      <w:lang w:val="en-US" w:eastAsia="zh-CN"/>
                    </w:rPr>
                  </w:pPr>
                  <w:r>
                    <w:rPr>
                      <w:rFonts w:hint="eastAsia"/>
                      <w:color w:val="auto"/>
                      <w:lang w:val="en-US" w:eastAsia="zh-CN"/>
                    </w:rPr>
                    <w:t>1.9</w:t>
                  </w:r>
                </w:p>
              </w:tc>
              <w:tc>
                <w:tcPr>
                  <w:tcW w:w="755" w:type="pct"/>
                  <w:tcBorders>
                    <w:tl2br w:val="nil"/>
                    <w:tr2bl w:val="nil"/>
                  </w:tcBorders>
                  <w:noWrap w:val="0"/>
                  <w:vAlign w:val="center"/>
                </w:tcPr>
                <w:p w14:paraId="7B37D909">
                  <w:pPr>
                    <w:pStyle w:val="39"/>
                    <w:bidi w:val="0"/>
                    <w:rPr>
                      <w:color w:val="auto"/>
                    </w:rPr>
                  </w:pPr>
                  <w:r>
                    <w:rPr>
                      <w:color w:val="auto"/>
                    </w:rPr>
                    <w:t>1.0</w:t>
                  </w:r>
                </w:p>
              </w:tc>
            </w:tr>
            <w:tr w14:paraId="4E87A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2" w:hRule="atLeast"/>
                <w:jc w:val="center"/>
              </w:trPr>
              <w:tc>
                <w:tcPr>
                  <w:tcW w:w="1319" w:type="pct"/>
                  <w:vMerge w:val="continue"/>
                  <w:tcBorders>
                    <w:tl2br w:val="nil"/>
                    <w:tr2bl w:val="nil"/>
                  </w:tcBorders>
                  <w:noWrap w:val="0"/>
                  <w:vAlign w:val="center"/>
                </w:tcPr>
                <w:p w14:paraId="477C7BD0">
                  <w:pPr>
                    <w:pStyle w:val="39"/>
                    <w:bidi w:val="0"/>
                    <w:rPr>
                      <w:color w:val="auto"/>
                    </w:rPr>
                  </w:pPr>
                </w:p>
              </w:tc>
              <w:tc>
                <w:tcPr>
                  <w:tcW w:w="829" w:type="pct"/>
                  <w:vMerge w:val="continue"/>
                  <w:tcBorders>
                    <w:tl2br w:val="nil"/>
                    <w:tr2bl w:val="nil"/>
                  </w:tcBorders>
                  <w:noWrap w:val="0"/>
                  <w:vAlign w:val="center"/>
                </w:tcPr>
                <w:p w14:paraId="5F3085DC">
                  <w:pPr>
                    <w:pStyle w:val="39"/>
                    <w:bidi w:val="0"/>
                    <w:rPr>
                      <w:rFonts w:hint="eastAsia"/>
                      <w:color w:val="auto"/>
                      <w:lang w:eastAsia="zh-CN"/>
                    </w:rPr>
                  </w:pPr>
                </w:p>
              </w:tc>
              <w:tc>
                <w:tcPr>
                  <w:tcW w:w="614" w:type="pct"/>
                  <w:vMerge w:val="continue"/>
                  <w:tcBorders>
                    <w:tl2br w:val="nil"/>
                    <w:tr2bl w:val="nil"/>
                  </w:tcBorders>
                  <w:noWrap w:val="0"/>
                  <w:vAlign w:val="center"/>
                </w:tcPr>
                <w:p w14:paraId="78E2D6A5">
                  <w:pPr>
                    <w:pStyle w:val="39"/>
                    <w:bidi w:val="0"/>
                    <w:rPr>
                      <w:rFonts w:hint="eastAsia"/>
                      <w:color w:val="auto"/>
                      <w:lang w:val="en-US" w:eastAsia="zh-CN"/>
                    </w:rPr>
                  </w:pPr>
                </w:p>
              </w:tc>
              <w:tc>
                <w:tcPr>
                  <w:tcW w:w="847" w:type="pct"/>
                  <w:tcBorders>
                    <w:tl2br w:val="nil"/>
                    <w:tr2bl w:val="nil"/>
                  </w:tcBorders>
                  <w:noWrap w:val="0"/>
                  <w:vAlign w:val="center"/>
                </w:tcPr>
                <w:p w14:paraId="3D1B6854">
                  <w:pPr>
                    <w:pStyle w:val="39"/>
                    <w:bidi w:val="0"/>
                    <w:rPr>
                      <w:rFonts w:hint="default"/>
                      <w:color w:val="auto"/>
                      <w:lang w:val="en-US" w:eastAsia="zh-CN"/>
                    </w:rPr>
                  </w:pPr>
                  <w:r>
                    <w:rPr>
                      <w:rFonts w:hint="eastAsia"/>
                      <w:color w:val="auto"/>
                      <w:lang w:val="en-US" w:eastAsia="zh-CN"/>
                    </w:rPr>
                    <w:t>120</w:t>
                  </w:r>
                </w:p>
              </w:tc>
              <w:tc>
                <w:tcPr>
                  <w:tcW w:w="634" w:type="pct"/>
                  <w:tcBorders>
                    <w:tl2br w:val="nil"/>
                    <w:tr2bl w:val="nil"/>
                  </w:tcBorders>
                  <w:noWrap w:val="0"/>
                  <w:vAlign w:val="center"/>
                </w:tcPr>
                <w:p w14:paraId="6A2B30A8">
                  <w:pPr>
                    <w:pStyle w:val="39"/>
                    <w:bidi w:val="0"/>
                    <w:rPr>
                      <w:rFonts w:hint="default"/>
                      <w:color w:val="auto"/>
                      <w:lang w:val="en-US" w:eastAsia="zh-CN"/>
                    </w:rPr>
                  </w:pPr>
                  <w:r>
                    <w:rPr>
                      <w:rFonts w:hint="eastAsia"/>
                      <w:color w:val="auto"/>
                      <w:lang w:val="en-US" w:eastAsia="zh-CN"/>
                    </w:rPr>
                    <w:t>3.5</w:t>
                  </w:r>
                </w:p>
              </w:tc>
              <w:tc>
                <w:tcPr>
                  <w:tcW w:w="755" w:type="pct"/>
                  <w:tcBorders>
                    <w:tl2br w:val="nil"/>
                    <w:tr2bl w:val="nil"/>
                  </w:tcBorders>
                  <w:noWrap w:val="0"/>
                  <w:vAlign w:val="center"/>
                </w:tcPr>
                <w:p w14:paraId="51F9A48E">
                  <w:pPr>
                    <w:pStyle w:val="39"/>
                    <w:bidi w:val="0"/>
                    <w:rPr>
                      <w:rFonts w:hint="default" w:eastAsia="宋体"/>
                      <w:color w:val="auto"/>
                      <w:lang w:val="en-US" w:eastAsia="zh-CN"/>
                    </w:rPr>
                  </w:pPr>
                  <w:r>
                    <w:rPr>
                      <w:rFonts w:hint="eastAsia"/>
                      <w:color w:val="auto"/>
                      <w:lang w:val="en-US" w:eastAsia="zh-CN"/>
                    </w:rPr>
                    <w:t>1.0</w:t>
                  </w:r>
                </w:p>
              </w:tc>
            </w:tr>
            <w:tr w14:paraId="5E2C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19" w:type="pct"/>
                  <w:vMerge w:val="continue"/>
                  <w:tcBorders>
                    <w:tl2br w:val="nil"/>
                    <w:tr2bl w:val="nil"/>
                  </w:tcBorders>
                  <w:noWrap w:val="0"/>
                  <w:vAlign w:val="center"/>
                </w:tcPr>
                <w:p w14:paraId="3611330F">
                  <w:pPr>
                    <w:pStyle w:val="39"/>
                    <w:bidi w:val="0"/>
                    <w:rPr>
                      <w:color w:val="auto"/>
                    </w:rPr>
                  </w:pPr>
                </w:p>
              </w:tc>
              <w:tc>
                <w:tcPr>
                  <w:tcW w:w="829" w:type="pct"/>
                  <w:tcBorders>
                    <w:tl2br w:val="nil"/>
                    <w:tr2bl w:val="nil"/>
                  </w:tcBorders>
                  <w:noWrap w:val="0"/>
                  <w:vAlign w:val="center"/>
                </w:tcPr>
                <w:p w14:paraId="7CA98373">
                  <w:pPr>
                    <w:pStyle w:val="39"/>
                    <w:bidi w:val="0"/>
                    <w:rPr>
                      <w:rFonts w:hint="eastAsia"/>
                      <w:color w:val="auto"/>
                      <w:lang w:eastAsia="zh-CN"/>
                    </w:rPr>
                  </w:pPr>
                  <w:r>
                    <w:rPr>
                      <w:rFonts w:hint="eastAsia"/>
                      <w:color w:val="auto"/>
                      <w:lang w:eastAsia="zh-CN"/>
                    </w:rPr>
                    <w:t>非甲烷总烃</w:t>
                  </w:r>
                </w:p>
              </w:tc>
              <w:tc>
                <w:tcPr>
                  <w:tcW w:w="614" w:type="pct"/>
                  <w:vMerge w:val="continue"/>
                  <w:tcBorders>
                    <w:tl2br w:val="nil"/>
                    <w:tr2bl w:val="nil"/>
                  </w:tcBorders>
                  <w:noWrap w:val="0"/>
                  <w:vAlign w:val="center"/>
                </w:tcPr>
                <w:p w14:paraId="31D516E0">
                  <w:pPr>
                    <w:pStyle w:val="39"/>
                    <w:bidi w:val="0"/>
                    <w:rPr>
                      <w:rFonts w:hint="eastAsia"/>
                      <w:color w:val="auto"/>
                      <w:lang w:val="en-US" w:eastAsia="zh-CN"/>
                    </w:rPr>
                  </w:pPr>
                </w:p>
              </w:tc>
              <w:tc>
                <w:tcPr>
                  <w:tcW w:w="847" w:type="pct"/>
                  <w:tcBorders>
                    <w:tl2br w:val="nil"/>
                    <w:tr2bl w:val="nil"/>
                  </w:tcBorders>
                  <w:noWrap w:val="0"/>
                  <w:vAlign w:val="center"/>
                </w:tcPr>
                <w:p w14:paraId="7789DA43">
                  <w:pPr>
                    <w:pStyle w:val="39"/>
                    <w:bidi w:val="0"/>
                    <w:rPr>
                      <w:rFonts w:hint="default"/>
                      <w:color w:val="auto"/>
                      <w:lang w:val="en-US" w:eastAsia="zh-CN"/>
                    </w:rPr>
                  </w:pPr>
                  <w:r>
                    <w:rPr>
                      <w:rFonts w:hint="eastAsia"/>
                      <w:color w:val="auto"/>
                      <w:lang w:val="en-US" w:eastAsia="zh-CN"/>
                    </w:rPr>
                    <w:t>120</w:t>
                  </w:r>
                </w:p>
              </w:tc>
              <w:tc>
                <w:tcPr>
                  <w:tcW w:w="634" w:type="pct"/>
                  <w:tcBorders>
                    <w:tl2br w:val="nil"/>
                    <w:tr2bl w:val="nil"/>
                  </w:tcBorders>
                  <w:noWrap w:val="0"/>
                  <w:vAlign w:val="center"/>
                </w:tcPr>
                <w:p w14:paraId="30B98463">
                  <w:pPr>
                    <w:pStyle w:val="39"/>
                    <w:bidi w:val="0"/>
                    <w:rPr>
                      <w:rFonts w:hint="default"/>
                      <w:color w:val="auto"/>
                      <w:lang w:val="en-US" w:eastAsia="zh-CN"/>
                    </w:rPr>
                  </w:pPr>
                  <w:r>
                    <w:rPr>
                      <w:rFonts w:hint="eastAsia"/>
                      <w:color w:val="auto"/>
                      <w:lang w:val="en-US" w:eastAsia="zh-CN"/>
                    </w:rPr>
                    <w:t>10</w:t>
                  </w:r>
                </w:p>
              </w:tc>
              <w:tc>
                <w:tcPr>
                  <w:tcW w:w="755" w:type="pct"/>
                  <w:tcBorders>
                    <w:tl2br w:val="nil"/>
                    <w:tr2bl w:val="nil"/>
                  </w:tcBorders>
                  <w:noWrap w:val="0"/>
                  <w:vAlign w:val="center"/>
                </w:tcPr>
                <w:p w14:paraId="14ED2079">
                  <w:pPr>
                    <w:pStyle w:val="39"/>
                    <w:bidi w:val="0"/>
                    <w:rPr>
                      <w:rFonts w:hint="default" w:eastAsia="宋体"/>
                      <w:color w:val="auto"/>
                      <w:lang w:val="en-US" w:eastAsia="zh-CN"/>
                    </w:rPr>
                  </w:pPr>
                  <w:r>
                    <w:rPr>
                      <w:rFonts w:hint="eastAsia"/>
                      <w:color w:val="auto"/>
                      <w:lang w:val="en-US" w:eastAsia="zh-CN"/>
                    </w:rPr>
                    <w:t>4.0</w:t>
                  </w:r>
                </w:p>
              </w:tc>
            </w:tr>
            <w:tr w14:paraId="398A0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19" w:type="pct"/>
                  <w:vMerge w:val="continue"/>
                  <w:tcBorders>
                    <w:tl2br w:val="nil"/>
                    <w:tr2bl w:val="nil"/>
                  </w:tcBorders>
                  <w:noWrap w:val="0"/>
                  <w:vAlign w:val="center"/>
                </w:tcPr>
                <w:p w14:paraId="5362B2BD">
                  <w:pPr>
                    <w:pStyle w:val="39"/>
                    <w:bidi w:val="0"/>
                    <w:rPr>
                      <w:rFonts w:hint="eastAsia"/>
                      <w:color w:val="auto"/>
                      <w:lang w:eastAsia="zh-CN"/>
                    </w:rPr>
                  </w:pPr>
                </w:p>
              </w:tc>
              <w:tc>
                <w:tcPr>
                  <w:tcW w:w="829" w:type="pct"/>
                  <w:tcBorders>
                    <w:tl2br w:val="nil"/>
                    <w:tr2bl w:val="nil"/>
                  </w:tcBorders>
                  <w:noWrap w:val="0"/>
                  <w:vAlign w:val="center"/>
                </w:tcPr>
                <w:p w14:paraId="03C3FE9E">
                  <w:pPr>
                    <w:pStyle w:val="39"/>
                    <w:bidi w:val="0"/>
                    <w:rPr>
                      <w:rFonts w:hint="eastAsia"/>
                      <w:color w:val="auto"/>
                      <w:lang w:eastAsia="zh-CN"/>
                    </w:rPr>
                  </w:pPr>
                  <w:r>
                    <w:rPr>
                      <w:rFonts w:hint="eastAsia"/>
                      <w:color w:val="auto"/>
                      <w:lang w:val="en-US" w:eastAsia="zh-CN"/>
                    </w:rPr>
                    <w:t>氟</w:t>
                  </w:r>
                  <w:r>
                    <w:rPr>
                      <w:rFonts w:hint="eastAsia"/>
                      <w:color w:val="auto"/>
                      <w:lang w:eastAsia="zh-CN"/>
                    </w:rPr>
                    <w:t>化物</w:t>
                  </w:r>
                </w:p>
              </w:tc>
              <w:tc>
                <w:tcPr>
                  <w:tcW w:w="614" w:type="pct"/>
                  <w:vMerge w:val="continue"/>
                  <w:tcBorders>
                    <w:tl2br w:val="nil"/>
                    <w:tr2bl w:val="nil"/>
                  </w:tcBorders>
                  <w:noWrap w:val="0"/>
                  <w:vAlign w:val="center"/>
                </w:tcPr>
                <w:p w14:paraId="5F40E470">
                  <w:pPr>
                    <w:pStyle w:val="39"/>
                    <w:bidi w:val="0"/>
                    <w:rPr>
                      <w:rFonts w:hint="eastAsia"/>
                      <w:color w:val="auto"/>
                      <w:lang w:val="en-US" w:eastAsia="zh-CN"/>
                    </w:rPr>
                  </w:pPr>
                </w:p>
              </w:tc>
              <w:tc>
                <w:tcPr>
                  <w:tcW w:w="847" w:type="pct"/>
                  <w:tcBorders>
                    <w:tl2br w:val="nil"/>
                    <w:tr2bl w:val="nil"/>
                  </w:tcBorders>
                  <w:noWrap w:val="0"/>
                  <w:vAlign w:val="center"/>
                </w:tcPr>
                <w:p w14:paraId="13155B4C">
                  <w:pPr>
                    <w:pStyle w:val="39"/>
                    <w:bidi w:val="0"/>
                    <w:rPr>
                      <w:rFonts w:hint="default" w:eastAsia="宋体"/>
                      <w:color w:val="auto"/>
                      <w:lang w:val="en-US" w:eastAsia="zh-CN"/>
                    </w:rPr>
                  </w:pPr>
                  <w:r>
                    <w:rPr>
                      <w:rFonts w:hint="eastAsia"/>
                      <w:color w:val="auto"/>
                      <w:lang w:val="en-US" w:eastAsia="zh-CN"/>
                    </w:rPr>
                    <w:t>9</w:t>
                  </w:r>
                </w:p>
              </w:tc>
              <w:tc>
                <w:tcPr>
                  <w:tcW w:w="634" w:type="pct"/>
                  <w:tcBorders>
                    <w:tl2br w:val="nil"/>
                    <w:tr2bl w:val="nil"/>
                  </w:tcBorders>
                  <w:noWrap w:val="0"/>
                  <w:vAlign w:val="center"/>
                </w:tcPr>
                <w:p w14:paraId="79CE6216">
                  <w:pPr>
                    <w:pStyle w:val="39"/>
                    <w:bidi w:val="0"/>
                    <w:rPr>
                      <w:rFonts w:hint="default" w:eastAsia="宋体"/>
                      <w:color w:val="auto"/>
                      <w:lang w:val="en-US" w:eastAsia="zh-CN"/>
                    </w:rPr>
                  </w:pPr>
                  <w:r>
                    <w:rPr>
                      <w:rFonts w:hint="eastAsia"/>
                      <w:color w:val="auto"/>
                      <w:lang w:val="en-US" w:eastAsia="zh-CN"/>
                    </w:rPr>
                    <w:t>0.1</w:t>
                  </w:r>
                </w:p>
              </w:tc>
              <w:tc>
                <w:tcPr>
                  <w:tcW w:w="755" w:type="pct"/>
                  <w:tcBorders>
                    <w:tl2br w:val="nil"/>
                    <w:tr2bl w:val="nil"/>
                  </w:tcBorders>
                  <w:noWrap w:val="0"/>
                  <w:vAlign w:val="center"/>
                </w:tcPr>
                <w:p w14:paraId="28093088">
                  <w:pPr>
                    <w:pStyle w:val="39"/>
                    <w:bidi w:val="0"/>
                    <w:rPr>
                      <w:rFonts w:hint="default" w:eastAsia="宋体"/>
                      <w:color w:val="auto"/>
                      <w:lang w:val="en-US" w:eastAsia="zh-CN"/>
                    </w:rPr>
                  </w:pPr>
                  <w:r>
                    <w:rPr>
                      <w:rFonts w:hint="eastAsia"/>
                      <w:color w:val="auto"/>
                      <w:lang w:val="en-US" w:eastAsia="zh-CN"/>
                    </w:rPr>
                    <w:t>0.02</w:t>
                  </w:r>
                </w:p>
              </w:tc>
            </w:tr>
            <w:tr w14:paraId="3E779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19" w:type="pct"/>
                  <w:vMerge w:val="continue"/>
                  <w:tcBorders>
                    <w:tl2br w:val="nil"/>
                    <w:tr2bl w:val="nil"/>
                  </w:tcBorders>
                  <w:noWrap w:val="0"/>
                  <w:vAlign w:val="center"/>
                </w:tcPr>
                <w:p w14:paraId="6C422136">
                  <w:pPr>
                    <w:pStyle w:val="39"/>
                    <w:bidi w:val="0"/>
                    <w:rPr>
                      <w:rFonts w:hint="eastAsia"/>
                      <w:color w:val="auto"/>
                      <w:lang w:eastAsia="zh-CN"/>
                    </w:rPr>
                  </w:pPr>
                </w:p>
              </w:tc>
              <w:tc>
                <w:tcPr>
                  <w:tcW w:w="829" w:type="pct"/>
                  <w:tcBorders>
                    <w:tl2br w:val="nil"/>
                    <w:tr2bl w:val="nil"/>
                  </w:tcBorders>
                  <w:noWrap w:val="0"/>
                  <w:vAlign w:val="center"/>
                </w:tcPr>
                <w:p w14:paraId="10A1B804">
                  <w:pPr>
                    <w:pStyle w:val="39"/>
                    <w:bidi w:val="0"/>
                    <w:rPr>
                      <w:rFonts w:hint="eastAsia"/>
                      <w:color w:val="auto"/>
                      <w:lang w:val="en-US" w:eastAsia="zh-CN"/>
                    </w:rPr>
                  </w:pPr>
                  <w:r>
                    <w:rPr>
                      <w:rFonts w:hint="eastAsia"/>
                      <w:color w:val="auto"/>
                      <w:lang w:val="en-US" w:eastAsia="zh-CN"/>
                    </w:rPr>
                    <w:t>氯化氢</w:t>
                  </w:r>
                </w:p>
              </w:tc>
              <w:tc>
                <w:tcPr>
                  <w:tcW w:w="614" w:type="pct"/>
                  <w:vMerge w:val="continue"/>
                  <w:tcBorders>
                    <w:tl2br w:val="nil"/>
                    <w:tr2bl w:val="nil"/>
                  </w:tcBorders>
                  <w:noWrap w:val="0"/>
                  <w:vAlign w:val="center"/>
                </w:tcPr>
                <w:p w14:paraId="6F64075F">
                  <w:pPr>
                    <w:pStyle w:val="39"/>
                    <w:bidi w:val="0"/>
                    <w:rPr>
                      <w:rFonts w:hint="eastAsia"/>
                      <w:color w:val="auto"/>
                      <w:lang w:val="en-US" w:eastAsia="zh-CN"/>
                    </w:rPr>
                  </w:pPr>
                </w:p>
              </w:tc>
              <w:tc>
                <w:tcPr>
                  <w:tcW w:w="847" w:type="pct"/>
                  <w:tcBorders>
                    <w:tl2br w:val="nil"/>
                    <w:tr2bl w:val="nil"/>
                  </w:tcBorders>
                  <w:shd w:val="clear" w:color="auto" w:fill="auto"/>
                  <w:noWrap w:val="0"/>
                  <w:vAlign w:val="center"/>
                </w:tcPr>
                <w:p w14:paraId="3148626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100</w:t>
                  </w:r>
                </w:p>
              </w:tc>
              <w:tc>
                <w:tcPr>
                  <w:tcW w:w="634" w:type="pct"/>
                  <w:tcBorders>
                    <w:tl2br w:val="nil"/>
                    <w:tr2bl w:val="nil"/>
                  </w:tcBorders>
                  <w:shd w:val="clear" w:color="auto" w:fill="auto"/>
                  <w:noWrap w:val="0"/>
                  <w:vAlign w:val="center"/>
                </w:tcPr>
                <w:p w14:paraId="374F84D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0.26</w:t>
                  </w:r>
                </w:p>
              </w:tc>
              <w:tc>
                <w:tcPr>
                  <w:tcW w:w="755" w:type="pct"/>
                  <w:tcBorders>
                    <w:tl2br w:val="nil"/>
                    <w:tr2bl w:val="nil"/>
                  </w:tcBorders>
                  <w:shd w:val="clear" w:color="auto" w:fill="auto"/>
                  <w:noWrap w:val="0"/>
                  <w:vAlign w:val="center"/>
                </w:tcPr>
                <w:p w14:paraId="442A3BC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0.2</w:t>
                  </w:r>
                </w:p>
              </w:tc>
            </w:tr>
            <w:tr w14:paraId="671FF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jc w:val="center"/>
              </w:trPr>
              <w:tc>
                <w:tcPr>
                  <w:tcW w:w="1319" w:type="pct"/>
                  <w:vMerge w:val="continue"/>
                  <w:tcBorders>
                    <w:tl2br w:val="nil"/>
                    <w:tr2bl w:val="nil"/>
                  </w:tcBorders>
                  <w:noWrap w:val="0"/>
                  <w:vAlign w:val="center"/>
                </w:tcPr>
                <w:p w14:paraId="29BEDD24">
                  <w:pPr>
                    <w:pStyle w:val="39"/>
                    <w:bidi w:val="0"/>
                    <w:rPr>
                      <w:rFonts w:hint="eastAsia"/>
                      <w:color w:val="auto"/>
                      <w:lang w:eastAsia="zh-CN"/>
                    </w:rPr>
                  </w:pPr>
                </w:p>
              </w:tc>
              <w:tc>
                <w:tcPr>
                  <w:tcW w:w="829" w:type="pct"/>
                  <w:tcBorders>
                    <w:tl2br w:val="nil"/>
                    <w:tr2bl w:val="nil"/>
                  </w:tcBorders>
                  <w:noWrap w:val="0"/>
                  <w:vAlign w:val="center"/>
                </w:tcPr>
                <w:p w14:paraId="68545935">
                  <w:pPr>
                    <w:pStyle w:val="39"/>
                    <w:bidi w:val="0"/>
                    <w:rPr>
                      <w:rFonts w:hint="eastAsia"/>
                      <w:color w:val="auto"/>
                      <w:lang w:val="en-US" w:eastAsia="zh-CN"/>
                    </w:rPr>
                  </w:pPr>
                  <w:r>
                    <w:rPr>
                      <w:color w:val="auto"/>
                    </w:rPr>
                    <w:t>SO</w:t>
                  </w:r>
                  <w:r>
                    <w:rPr>
                      <w:color w:val="auto"/>
                      <w:vertAlign w:val="subscript"/>
                    </w:rPr>
                    <w:t>2</w:t>
                  </w:r>
                </w:p>
              </w:tc>
              <w:tc>
                <w:tcPr>
                  <w:tcW w:w="614" w:type="pct"/>
                  <w:vMerge w:val="continue"/>
                  <w:tcBorders>
                    <w:tl2br w:val="nil"/>
                    <w:tr2bl w:val="nil"/>
                  </w:tcBorders>
                  <w:noWrap w:val="0"/>
                  <w:vAlign w:val="center"/>
                </w:tcPr>
                <w:p w14:paraId="33AB7B64">
                  <w:pPr>
                    <w:pStyle w:val="39"/>
                    <w:bidi w:val="0"/>
                    <w:rPr>
                      <w:rFonts w:hint="eastAsia"/>
                      <w:color w:val="auto"/>
                      <w:lang w:val="en-US" w:eastAsia="zh-CN"/>
                    </w:rPr>
                  </w:pPr>
                </w:p>
              </w:tc>
              <w:tc>
                <w:tcPr>
                  <w:tcW w:w="847" w:type="pct"/>
                  <w:tcBorders>
                    <w:tl2br w:val="nil"/>
                    <w:tr2bl w:val="nil"/>
                  </w:tcBorders>
                  <w:noWrap w:val="0"/>
                  <w:vAlign w:val="center"/>
                </w:tcPr>
                <w:p w14:paraId="38EC8800">
                  <w:pPr>
                    <w:pStyle w:val="39"/>
                    <w:bidi w:val="0"/>
                    <w:rPr>
                      <w:rFonts w:hint="default"/>
                      <w:color w:val="auto"/>
                      <w:lang w:val="en-US" w:eastAsia="zh-CN"/>
                    </w:rPr>
                  </w:pPr>
                  <w:r>
                    <w:rPr>
                      <w:rFonts w:hint="eastAsia"/>
                      <w:color w:val="auto"/>
                      <w:lang w:val="en-US" w:eastAsia="zh-CN"/>
                    </w:rPr>
                    <w:t>550</w:t>
                  </w:r>
                </w:p>
              </w:tc>
              <w:tc>
                <w:tcPr>
                  <w:tcW w:w="634" w:type="pct"/>
                  <w:tcBorders>
                    <w:tl2br w:val="nil"/>
                    <w:tr2bl w:val="nil"/>
                  </w:tcBorders>
                  <w:noWrap w:val="0"/>
                  <w:vAlign w:val="center"/>
                </w:tcPr>
                <w:p w14:paraId="19859891">
                  <w:pPr>
                    <w:pStyle w:val="39"/>
                    <w:bidi w:val="0"/>
                    <w:rPr>
                      <w:rFonts w:hint="default"/>
                      <w:color w:val="auto"/>
                      <w:lang w:val="en-US" w:eastAsia="zh-CN"/>
                    </w:rPr>
                  </w:pPr>
                  <w:r>
                    <w:rPr>
                      <w:rFonts w:hint="eastAsia"/>
                      <w:color w:val="auto"/>
                      <w:lang w:val="en-US" w:eastAsia="zh-CN"/>
                    </w:rPr>
                    <w:t>2.6</w:t>
                  </w:r>
                </w:p>
              </w:tc>
              <w:tc>
                <w:tcPr>
                  <w:tcW w:w="755" w:type="pct"/>
                  <w:tcBorders>
                    <w:tl2br w:val="nil"/>
                    <w:tr2bl w:val="nil"/>
                  </w:tcBorders>
                  <w:noWrap w:val="0"/>
                  <w:vAlign w:val="center"/>
                </w:tcPr>
                <w:p w14:paraId="1B236778">
                  <w:pPr>
                    <w:pStyle w:val="39"/>
                    <w:bidi w:val="0"/>
                    <w:rPr>
                      <w:rFonts w:hint="default"/>
                      <w:color w:val="auto"/>
                      <w:lang w:val="en-US" w:eastAsia="zh-CN"/>
                    </w:rPr>
                  </w:pPr>
                  <w:r>
                    <w:rPr>
                      <w:rFonts w:hint="eastAsia"/>
                      <w:color w:val="auto"/>
                      <w:lang w:val="en-US" w:eastAsia="zh-CN"/>
                    </w:rPr>
                    <w:t>0.4</w:t>
                  </w:r>
                </w:p>
              </w:tc>
            </w:tr>
            <w:tr w14:paraId="677C7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19" w:type="pct"/>
                  <w:vMerge w:val="continue"/>
                  <w:tcBorders>
                    <w:tl2br w:val="nil"/>
                    <w:tr2bl w:val="nil"/>
                  </w:tcBorders>
                  <w:noWrap w:val="0"/>
                  <w:vAlign w:val="center"/>
                </w:tcPr>
                <w:p w14:paraId="017718CD">
                  <w:pPr>
                    <w:pStyle w:val="39"/>
                    <w:bidi w:val="0"/>
                    <w:rPr>
                      <w:rFonts w:hint="eastAsia"/>
                      <w:color w:val="auto"/>
                      <w:lang w:eastAsia="zh-CN"/>
                    </w:rPr>
                  </w:pPr>
                </w:p>
              </w:tc>
              <w:tc>
                <w:tcPr>
                  <w:tcW w:w="829" w:type="pct"/>
                  <w:tcBorders>
                    <w:tl2br w:val="nil"/>
                    <w:tr2bl w:val="nil"/>
                  </w:tcBorders>
                  <w:noWrap w:val="0"/>
                  <w:vAlign w:val="center"/>
                </w:tcPr>
                <w:p w14:paraId="5DE477C8">
                  <w:pPr>
                    <w:pStyle w:val="39"/>
                    <w:bidi w:val="0"/>
                    <w:rPr>
                      <w:rFonts w:hint="eastAsia"/>
                      <w:color w:val="auto"/>
                      <w:lang w:val="en-US" w:eastAsia="zh-CN"/>
                    </w:rPr>
                  </w:pPr>
                  <w:r>
                    <w:rPr>
                      <w:rFonts w:hint="eastAsia"/>
                      <w:color w:val="auto"/>
                      <w:lang w:val="en-US" w:eastAsia="zh-CN"/>
                    </w:rPr>
                    <w:t>NOx</w:t>
                  </w:r>
                </w:p>
              </w:tc>
              <w:tc>
                <w:tcPr>
                  <w:tcW w:w="614" w:type="pct"/>
                  <w:vMerge w:val="continue"/>
                  <w:tcBorders>
                    <w:tl2br w:val="nil"/>
                    <w:tr2bl w:val="nil"/>
                  </w:tcBorders>
                  <w:noWrap w:val="0"/>
                  <w:vAlign w:val="center"/>
                </w:tcPr>
                <w:p w14:paraId="2CA4A47F">
                  <w:pPr>
                    <w:pStyle w:val="39"/>
                    <w:bidi w:val="0"/>
                    <w:rPr>
                      <w:rFonts w:hint="eastAsia"/>
                      <w:color w:val="auto"/>
                      <w:lang w:val="en-US" w:eastAsia="zh-CN"/>
                    </w:rPr>
                  </w:pPr>
                </w:p>
              </w:tc>
              <w:tc>
                <w:tcPr>
                  <w:tcW w:w="847" w:type="pct"/>
                  <w:tcBorders>
                    <w:tl2br w:val="nil"/>
                    <w:tr2bl w:val="nil"/>
                  </w:tcBorders>
                  <w:noWrap w:val="0"/>
                  <w:vAlign w:val="center"/>
                </w:tcPr>
                <w:p w14:paraId="7550878B">
                  <w:pPr>
                    <w:pStyle w:val="39"/>
                    <w:bidi w:val="0"/>
                    <w:rPr>
                      <w:rFonts w:hint="default"/>
                      <w:color w:val="auto"/>
                      <w:lang w:val="en-US" w:eastAsia="zh-CN"/>
                    </w:rPr>
                  </w:pPr>
                  <w:r>
                    <w:rPr>
                      <w:rFonts w:hint="eastAsia"/>
                      <w:color w:val="auto"/>
                      <w:lang w:val="en-US" w:eastAsia="zh-CN"/>
                    </w:rPr>
                    <w:t>240</w:t>
                  </w:r>
                </w:p>
              </w:tc>
              <w:tc>
                <w:tcPr>
                  <w:tcW w:w="634" w:type="pct"/>
                  <w:tcBorders>
                    <w:tl2br w:val="nil"/>
                    <w:tr2bl w:val="nil"/>
                  </w:tcBorders>
                  <w:noWrap w:val="0"/>
                  <w:vAlign w:val="center"/>
                </w:tcPr>
                <w:p w14:paraId="69DC4F88">
                  <w:pPr>
                    <w:pStyle w:val="39"/>
                    <w:bidi w:val="0"/>
                    <w:rPr>
                      <w:rFonts w:hint="default"/>
                      <w:color w:val="auto"/>
                      <w:lang w:val="en-US" w:eastAsia="zh-CN"/>
                    </w:rPr>
                  </w:pPr>
                  <w:r>
                    <w:rPr>
                      <w:rFonts w:hint="eastAsia"/>
                      <w:color w:val="auto"/>
                      <w:lang w:val="en-US" w:eastAsia="zh-CN"/>
                    </w:rPr>
                    <w:t>0.77</w:t>
                  </w:r>
                </w:p>
              </w:tc>
              <w:tc>
                <w:tcPr>
                  <w:tcW w:w="755" w:type="pct"/>
                  <w:tcBorders>
                    <w:tl2br w:val="nil"/>
                    <w:tr2bl w:val="nil"/>
                  </w:tcBorders>
                  <w:noWrap w:val="0"/>
                  <w:vAlign w:val="center"/>
                </w:tcPr>
                <w:p w14:paraId="17D854C2">
                  <w:pPr>
                    <w:pStyle w:val="39"/>
                    <w:bidi w:val="0"/>
                    <w:rPr>
                      <w:rFonts w:hint="default"/>
                      <w:color w:val="auto"/>
                      <w:lang w:val="en-US" w:eastAsia="zh-CN"/>
                    </w:rPr>
                  </w:pPr>
                  <w:r>
                    <w:rPr>
                      <w:rFonts w:hint="eastAsia"/>
                      <w:color w:val="auto"/>
                      <w:lang w:val="en-US" w:eastAsia="zh-CN"/>
                    </w:rPr>
                    <w:t>0.12</w:t>
                  </w:r>
                </w:p>
              </w:tc>
            </w:tr>
            <w:tr w14:paraId="2F4A0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319" w:type="pct"/>
                  <w:vMerge w:val="restart"/>
                  <w:tcBorders>
                    <w:tl2br w:val="nil"/>
                    <w:tr2bl w:val="nil"/>
                  </w:tcBorders>
                  <w:noWrap w:val="0"/>
                  <w:vAlign w:val="center"/>
                </w:tcPr>
                <w:p w14:paraId="322A4479">
                  <w:pPr>
                    <w:pStyle w:val="39"/>
                    <w:bidi w:val="0"/>
                    <w:rPr>
                      <w:rFonts w:hint="eastAsia"/>
                      <w:color w:val="auto"/>
                      <w:lang w:val="en-US" w:eastAsia="zh-CN"/>
                    </w:rPr>
                  </w:pPr>
                  <w:r>
                    <w:rPr>
                      <w:rFonts w:hint="eastAsia"/>
                      <w:color w:val="auto"/>
                      <w:lang w:val="en-US" w:eastAsia="zh-CN"/>
                    </w:rPr>
                    <w:t>《锅炉大气污染物排放标准》（GB13271-2014）新建燃气锅炉标准</w:t>
                  </w:r>
                </w:p>
              </w:tc>
              <w:tc>
                <w:tcPr>
                  <w:tcW w:w="829" w:type="pct"/>
                  <w:tcBorders>
                    <w:tl2br w:val="nil"/>
                    <w:tr2bl w:val="nil"/>
                  </w:tcBorders>
                  <w:noWrap w:val="0"/>
                  <w:vAlign w:val="center"/>
                </w:tcPr>
                <w:p w14:paraId="4031E063">
                  <w:pPr>
                    <w:pStyle w:val="39"/>
                    <w:bidi w:val="0"/>
                    <w:rPr>
                      <w:rFonts w:hint="eastAsia"/>
                      <w:color w:val="auto"/>
                      <w:lang w:eastAsia="zh-CN"/>
                    </w:rPr>
                  </w:pPr>
                  <w:r>
                    <w:rPr>
                      <w:color w:val="auto"/>
                    </w:rPr>
                    <w:t>SO</w:t>
                  </w:r>
                  <w:r>
                    <w:rPr>
                      <w:color w:val="auto"/>
                      <w:vertAlign w:val="subscript"/>
                    </w:rPr>
                    <w:t>2</w:t>
                  </w:r>
                </w:p>
              </w:tc>
              <w:tc>
                <w:tcPr>
                  <w:tcW w:w="614" w:type="pct"/>
                  <w:vMerge w:val="restart"/>
                  <w:tcBorders>
                    <w:tl2br w:val="nil"/>
                    <w:tr2bl w:val="nil"/>
                  </w:tcBorders>
                  <w:noWrap w:val="0"/>
                  <w:vAlign w:val="center"/>
                </w:tcPr>
                <w:p w14:paraId="0C33056E">
                  <w:pPr>
                    <w:pStyle w:val="39"/>
                    <w:bidi w:val="0"/>
                    <w:rPr>
                      <w:rFonts w:hint="default" w:eastAsia="宋体"/>
                      <w:color w:val="auto"/>
                      <w:lang w:val="en-US" w:eastAsia="zh-CN"/>
                    </w:rPr>
                  </w:pPr>
                  <w:r>
                    <w:rPr>
                      <w:rFonts w:hint="eastAsia" w:eastAsia="宋体"/>
                      <w:color w:val="auto"/>
                      <w:lang w:val="en-US" w:eastAsia="zh-CN"/>
                    </w:rPr>
                    <w:t>15m</w:t>
                  </w:r>
                </w:p>
              </w:tc>
              <w:tc>
                <w:tcPr>
                  <w:tcW w:w="847" w:type="pct"/>
                  <w:tcBorders>
                    <w:tl2br w:val="nil"/>
                    <w:tr2bl w:val="nil"/>
                  </w:tcBorders>
                  <w:noWrap w:val="0"/>
                  <w:vAlign w:val="center"/>
                </w:tcPr>
                <w:p w14:paraId="3E51E28A">
                  <w:pPr>
                    <w:pStyle w:val="39"/>
                    <w:bidi w:val="0"/>
                    <w:rPr>
                      <w:rFonts w:hint="default" w:eastAsia="宋体"/>
                      <w:color w:val="auto"/>
                      <w:lang w:val="en-US" w:eastAsia="zh-CN"/>
                    </w:rPr>
                  </w:pPr>
                  <w:r>
                    <w:rPr>
                      <w:rFonts w:hint="eastAsia" w:eastAsia="宋体"/>
                      <w:color w:val="auto"/>
                      <w:lang w:val="en-US" w:eastAsia="zh-CN"/>
                    </w:rPr>
                    <w:t>50</w:t>
                  </w:r>
                </w:p>
              </w:tc>
              <w:tc>
                <w:tcPr>
                  <w:tcW w:w="634" w:type="pct"/>
                  <w:tcBorders>
                    <w:tl2br w:val="nil"/>
                    <w:tr2bl w:val="nil"/>
                  </w:tcBorders>
                  <w:noWrap w:val="0"/>
                  <w:vAlign w:val="center"/>
                </w:tcPr>
                <w:p w14:paraId="7F90E9AA">
                  <w:pPr>
                    <w:pStyle w:val="39"/>
                    <w:bidi w:val="0"/>
                    <w:rPr>
                      <w:rFonts w:hint="default" w:eastAsia="宋体"/>
                      <w:color w:val="auto"/>
                      <w:lang w:val="en-US" w:eastAsia="zh-CN"/>
                    </w:rPr>
                  </w:pPr>
                  <w:r>
                    <w:rPr>
                      <w:rFonts w:hint="eastAsia" w:eastAsia="宋体"/>
                      <w:color w:val="auto"/>
                      <w:lang w:val="en-US" w:eastAsia="zh-CN"/>
                    </w:rPr>
                    <w:t>/</w:t>
                  </w:r>
                </w:p>
              </w:tc>
              <w:tc>
                <w:tcPr>
                  <w:tcW w:w="755" w:type="pct"/>
                  <w:tcBorders>
                    <w:tl2br w:val="nil"/>
                    <w:tr2bl w:val="nil"/>
                  </w:tcBorders>
                  <w:noWrap w:val="0"/>
                  <w:vAlign w:val="center"/>
                </w:tcPr>
                <w:p w14:paraId="62E62937">
                  <w:pPr>
                    <w:pStyle w:val="39"/>
                    <w:bidi w:val="0"/>
                    <w:rPr>
                      <w:rFonts w:hint="default" w:eastAsia="宋体"/>
                      <w:color w:val="auto"/>
                      <w:lang w:val="en-US" w:eastAsia="zh-CN"/>
                    </w:rPr>
                  </w:pPr>
                  <w:r>
                    <w:rPr>
                      <w:rFonts w:hint="eastAsia" w:eastAsia="宋体"/>
                      <w:color w:val="auto"/>
                      <w:lang w:val="en-US" w:eastAsia="zh-CN"/>
                    </w:rPr>
                    <w:t>/</w:t>
                  </w:r>
                </w:p>
              </w:tc>
            </w:tr>
            <w:tr w14:paraId="24501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319" w:type="pct"/>
                  <w:vMerge w:val="continue"/>
                  <w:tcBorders>
                    <w:tl2br w:val="nil"/>
                    <w:tr2bl w:val="nil"/>
                  </w:tcBorders>
                  <w:noWrap w:val="0"/>
                  <w:vAlign w:val="center"/>
                </w:tcPr>
                <w:p w14:paraId="66EE42ED">
                  <w:pPr>
                    <w:pStyle w:val="39"/>
                    <w:bidi w:val="0"/>
                    <w:rPr>
                      <w:rFonts w:hint="eastAsia"/>
                      <w:color w:val="auto"/>
                      <w:lang w:val="en-US" w:eastAsia="zh-CN"/>
                    </w:rPr>
                  </w:pPr>
                </w:p>
              </w:tc>
              <w:tc>
                <w:tcPr>
                  <w:tcW w:w="829" w:type="pct"/>
                  <w:tcBorders>
                    <w:tl2br w:val="nil"/>
                    <w:tr2bl w:val="nil"/>
                  </w:tcBorders>
                  <w:noWrap w:val="0"/>
                  <w:vAlign w:val="center"/>
                </w:tcPr>
                <w:p w14:paraId="510DF393">
                  <w:pPr>
                    <w:pStyle w:val="39"/>
                    <w:bidi w:val="0"/>
                    <w:rPr>
                      <w:rFonts w:hint="eastAsia"/>
                      <w:color w:val="auto"/>
                      <w:lang w:eastAsia="zh-CN"/>
                    </w:rPr>
                  </w:pPr>
                  <w:r>
                    <w:rPr>
                      <w:rFonts w:hint="eastAsia"/>
                      <w:color w:val="auto"/>
                      <w:lang w:val="en-US" w:eastAsia="zh-CN"/>
                    </w:rPr>
                    <w:t>NOx</w:t>
                  </w:r>
                </w:p>
              </w:tc>
              <w:tc>
                <w:tcPr>
                  <w:tcW w:w="614" w:type="pct"/>
                  <w:vMerge w:val="continue"/>
                  <w:tcBorders>
                    <w:tl2br w:val="nil"/>
                    <w:tr2bl w:val="nil"/>
                  </w:tcBorders>
                  <w:noWrap w:val="0"/>
                  <w:vAlign w:val="center"/>
                </w:tcPr>
                <w:p w14:paraId="1A438C1A">
                  <w:pPr>
                    <w:pStyle w:val="39"/>
                    <w:bidi w:val="0"/>
                    <w:rPr>
                      <w:rFonts w:hint="eastAsia" w:eastAsia="宋体"/>
                      <w:color w:val="auto"/>
                      <w:lang w:val="en-US" w:eastAsia="zh-CN"/>
                    </w:rPr>
                  </w:pPr>
                </w:p>
              </w:tc>
              <w:tc>
                <w:tcPr>
                  <w:tcW w:w="847" w:type="pct"/>
                  <w:tcBorders>
                    <w:tl2br w:val="nil"/>
                    <w:tr2bl w:val="nil"/>
                  </w:tcBorders>
                  <w:noWrap w:val="0"/>
                  <w:vAlign w:val="center"/>
                </w:tcPr>
                <w:p w14:paraId="3BBFCC2A">
                  <w:pPr>
                    <w:pStyle w:val="39"/>
                    <w:bidi w:val="0"/>
                    <w:rPr>
                      <w:rFonts w:hint="default" w:eastAsia="宋体"/>
                      <w:color w:val="auto"/>
                      <w:lang w:val="en-US" w:eastAsia="zh-CN"/>
                    </w:rPr>
                  </w:pPr>
                  <w:r>
                    <w:rPr>
                      <w:rFonts w:hint="eastAsia" w:eastAsia="宋体"/>
                      <w:color w:val="auto"/>
                      <w:lang w:val="en-US" w:eastAsia="zh-CN"/>
                    </w:rPr>
                    <w:t>200</w:t>
                  </w:r>
                </w:p>
              </w:tc>
              <w:tc>
                <w:tcPr>
                  <w:tcW w:w="634" w:type="pct"/>
                  <w:tcBorders>
                    <w:tl2br w:val="nil"/>
                    <w:tr2bl w:val="nil"/>
                  </w:tcBorders>
                  <w:noWrap w:val="0"/>
                  <w:vAlign w:val="center"/>
                </w:tcPr>
                <w:p w14:paraId="146735AA">
                  <w:pPr>
                    <w:pStyle w:val="39"/>
                    <w:bidi w:val="0"/>
                    <w:rPr>
                      <w:rFonts w:hint="default" w:eastAsia="宋体"/>
                      <w:color w:val="auto"/>
                      <w:lang w:val="en-US" w:eastAsia="zh-CN"/>
                    </w:rPr>
                  </w:pPr>
                  <w:r>
                    <w:rPr>
                      <w:rFonts w:hint="eastAsia" w:eastAsia="宋体"/>
                      <w:color w:val="auto"/>
                      <w:lang w:val="en-US" w:eastAsia="zh-CN"/>
                    </w:rPr>
                    <w:t>/</w:t>
                  </w:r>
                </w:p>
              </w:tc>
              <w:tc>
                <w:tcPr>
                  <w:tcW w:w="755" w:type="pct"/>
                  <w:tcBorders>
                    <w:tl2br w:val="nil"/>
                    <w:tr2bl w:val="nil"/>
                  </w:tcBorders>
                  <w:noWrap w:val="0"/>
                  <w:vAlign w:val="center"/>
                </w:tcPr>
                <w:p w14:paraId="738B526C">
                  <w:pPr>
                    <w:pStyle w:val="39"/>
                    <w:bidi w:val="0"/>
                    <w:rPr>
                      <w:rFonts w:hint="default" w:eastAsia="宋体"/>
                      <w:color w:val="auto"/>
                      <w:lang w:val="en-US" w:eastAsia="zh-CN"/>
                    </w:rPr>
                  </w:pPr>
                  <w:r>
                    <w:rPr>
                      <w:rFonts w:hint="eastAsia" w:eastAsia="宋体"/>
                      <w:color w:val="auto"/>
                      <w:lang w:val="en-US" w:eastAsia="zh-CN"/>
                    </w:rPr>
                    <w:t>/</w:t>
                  </w:r>
                </w:p>
              </w:tc>
            </w:tr>
            <w:tr w14:paraId="5FAD4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1319" w:type="pct"/>
                  <w:vMerge w:val="continue"/>
                  <w:tcBorders>
                    <w:tl2br w:val="nil"/>
                    <w:tr2bl w:val="nil"/>
                  </w:tcBorders>
                  <w:noWrap w:val="0"/>
                  <w:vAlign w:val="center"/>
                </w:tcPr>
                <w:p w14:paraId="01C321BA">
                  <w:pPr>
                    <w:pStyle w:val="39"/>
                    <w:bidi w:val="0"/>
                    <w:rPr>
                      <w:rFonts w:hint="eastAsia"/>
                      <w:color w:val="auto"/>
                      <w:lang w:val="en-US" w:eastAsia="zh-CN"/>
                    </w:rPr>
                  </w:pPr>
                </w:p>
              </w:tc>
              <w:tc>
                <w:tcPr>
                  <w:tcW w:w="829" w:type="pct"/>
                  <w:tcBorders>
                    <w:tl2br w:val="nil"/>
                    <w:tr2bl w:val="nil"/>
                  </w:tcBorders>
                  <w:noWrap w:val="0"/>
                  <w:vAlign w:val="center"/>
                </w:tcPr>
                <w:p w14:paraId="650669A6">
                  <w:pPr>
                    <w:pStyle w:val="39"/>
                    <w:bidi w:val="0"/>
                    <w:rPr>
                      <w:rFonts w:hint="eastAsia"/>
                      <w:color w:val="auto"/>
                      <w:lang w:val="en-US" w:eastAsia="zh-CN"/>
                    </w:rPr>
                  </w:pPr>
                  <w:r>
                    <w:rPr>
                      <w:rFonts w:hint="eastAsia"/>
                      <w:color w:val="auto"/>
                      <w:lang w:val="en-US" w:eastAsia="zh-CN"/>
                    </w:rPr>
                    <w:t>烟尘</w:t>
                  </w:r>
                </w:p>
              </w:tc>
              <w:tc>
                <w:tcPr>
                  <w:tcW w:w="614" w:type="pct"/>
                  <w:vMerge w:val="continue"/>
                  <w:tcBorders>
                    <w:tl2br w:val="nil"/>
                    <w:tr2bl w:val="nil"/>
                  </w:tcBorders>
                  <w:noWrap w:val="0"/>
                  <w:vAlign w:val="center"/>
                </w:tcPr>
                <w:p w14:paraId="6D8FBDF8">
                  <w:pPr>
                    <w:pStyle w:val="39"/>
                    <w:bidi w:val="0"/>
                    <w:rPr>
                      <w:rFonts w:hint="eastAsia"/>
                      <w:color w:val="auto"/>
                      <w:lang w:val="en-US" w:eastAsia="zh-CN"/>
                    </w:rPr>
                  </w:pPr>
                </w:p>
              </w:tc>
              <w:tc>
                <w:tcPr>
                  <w:tcW w:w="847" w:type="pct"/>
                  <w:tcBorders>
                    <w:tl2br w:val="nil"/>
                    <w:tr2bl w:val="nil"/>
                  </w:tcBorders>
                  <w:noWrap w:val="0"/>
                  <w:vAlign w:val="center"/>
                </w:tcPr>
                <w:p w14:paraId="0EA7D709">
                  <w:pPr>
                    <w:pStyle w:val="39"/>
                    <w:bidi w:val="0"/>
                    <w:rPr>
                      <w:rFonts w:hint="default"/>
                      <w:color w:val="auto"/>
                      <w:lang w:val="en-US" w:eastAsia="zh-CN"/>
                    </w:rPr>
                  </w:pPr>
                  <w:r>
                    <w:rPr>
                      <w:rFonts w:hint="eastAsia"/>
                      <w:color w:val="auto"/>
                      <w:lang w:val="en-US" w:eastAsia="zh-CN"/>
                    </w:rPr>
                    <w:t>20</w:t>
                  </w:r>
                </w:p>
              </w:tc>
              <w:tc>
                <w:tcPr>
                  <w:tcW w:w="634" w:type="pct"/>
                  <w:tcBorders>
                    <w:tl2br w:val="nil"/>
                    <w:tr2bl w:val="nil"/>
                  </w:tcBorders>
                  <w:noWrap w:val="0"/>
                  <w:vAlign w:val="center"/>
                </w:tcPr>
                <w:p w14:paraId="208EC4E4">
                  <w:pPr>
                    <w:pStyle w:val="39"/>
                    <w:bidi w:val="0"/>
                    <w:rPr>
                      <w:rFonts w:hint="default"/>
                      <w:color w:val="auto"/>
                      <w:lang w:val="en-US" w:eastAsia="zh-CN"/>
                    </w:rPr>
                  </w:pPr>
                  <w:r>
                    <w:rPr>
                      <w:rFonts w:hint="eastAsia"/>
                      <w:color w:val="auto"/>
                      <w:lang w:val="en-US" w:eastAsia="zh-CN"/>
                    </w:rPr>
                    <w:t>/</w:t>
                  </w:r>
                </w:p>
              </w:tc>
              <w:tc>
                <w:tcPr>
                  <w:tcW w:w="755" w:type="pct"/>
                  <w:tcBorders>
                    <w:tl2br w:val="nil"/>
                    <w:tr2bl w:val="nil"/>
                  </w:tcBorders>
                  <w:noWrap w:val="0"/>
                  <w:vAlign w:val="center"/>
                </w:tcPr>
                <w:p w14:paraId="65EEF407">
                  <w:pPr>
                    <w:pStyle w:val="39"/>
                    <w:bidi w:val="0"/>
                    <w:rPr>
                      <w:rFonts w:hint="default"/>
                      <w:color w:val="auto"/>
                      <w:lang w:val="en-US" w:eastAsia="zh-CN"/>
                    </w:rPr>
                  </w:pPr>
                  <w:r>
                    <w:rPr>
                      <w:rFonts w:hint="eastAsia"/>
                      <w:color w:val="auto"/>
                      <w:lang w:val="en-US" w:eastAsia="zh-CN"/>
                    </w:rPr>
                    <w:t>/</w:t>
                  </w:r>
                </w:p>
              </w:tc>
            </w:tr>
            <w:tr w14:paraId="7BAF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319" w:type="pct"/>
                  <w:vMerge w:val="continue"/>
                  <w:tcBorders>
                    <w:tl2br w:val="nil"/>
                    <w:tr2bl w:val="nil"/>
                  </w:tcBorders>
                  <w:noWrap w:val="0"/>
                  <w:vAlign w:val="center"/>
                </w:tcPr>
                <w:p w14:paraId="1984CE89">
                  <w:pPr>
                    <w:pStyle w:val="39"/>
                    <w:bidi w:val="0"/>
                    <w:rPr>
                      <w:rFonts w:hint="eastAsia"/>
                      <w:color w:val="auto"/>
                      <w:lang w:val="en-US" w:eastAsia="zh-CN"/>
                    </w:rPr>
                  </w:pPr>
                </w:p>
              </w:tc>
              <w:tc>
                <w:tcPr>
                  <w:tcW w:w="829" w:type="pct"/>
                  <w:tcBorders>
                    <w:tl2br w:val="nil"/>
                    <w:tr2bl w:val="nil"/>
                  </w:tcBorders>
                  <w:noWrap w:val="0"/>
                  <w:vAlign w:val="center"/>
                </w:tcPr>
                <w:p w14:paraId="46214508">
                  <w:pPr>
                    <w:pStyle w:val="39"/>
                    <w:bidi w:val="0"/>
                    <w:rPr>
                      <w:rFonts w:hint="eastAsia"/>
                      <w:color w:val="auto"/>
                      <w:lang w:val="en-US" w:eastAsia="zh-CN"/>
                    </w:rPr>
                  </w:pPr>
                  <w:r>
                    <w:rPr>
                      <w:rFonts w:hint="eastAsia"/>
                      <w:color w:val="auto"/>
                      <w:lang w:val="en-US" w:eastAsia="zh-CN"/>
                    </w:rPr>
                    <w:t>烟气黑度（林格曼黑度，级）</w:t>
                  </w:r>
                </w:p>
              </w:tc>
              <w:tc>
                <w:tcPr>
                  <w:tcW w:w="614" w:type="pct"/>
                  <w:vMerge w:val="continue"/>
                  <w:tcBorders>
                    <w:tl2br w:val="nil"/>
                    <w:tr2bl w:val="nil"/>
                  </w:tcBorders>
                  <w:noWrap w:val="0"/>
                  <w:vAlign w:val="center"/>
                </w:tcPr>
                <w:p w14:paraId="1EB36730">
                  <w:pPr>
                    <w:pStyle w:val="39"/>
                    <w:bidi w:val="0"/>
                    <w:rPr>
                      <w:rFonts w:hint="default" w:ascii="Arial" w:hAnsi="Arial" w:cs="Arial"/>
                      <w:color w:val="auto"/>
                      <w:lang w:val="en-US" w:eastAsia="zh-CN"/>
                    </w:rPr>
                  </w:pPr>
                </w:p>
              </w:tc>
              <w:tc>
                <w:tcPr>
                  <w:tcW w:w="847" w:type="pct"/>
                  <w:tcBorders>
                    <w:tl2br w:val="nil"/>
                    <w:tr2bl w:val="nil"/>
                  </w:tcBorders>
                  <w:noWrap w:val="0"/>
                  <w:vAlign w:val="center"/>
                </w:tcPr>
                <w:p w14:paraId="729C3912">
                  <w:pPr>
                    <w:pStyle w:val="39"/>
                    <w:bidi w:val="0"/>
                    <w:rPr>
                      <w:rFonts w:hint="default"/>
                      <w:color w:val="auto"/>
                      <w:lang w:val="en-US" w:eastAsia="zh-CN"/>
                    </w:rPr>
                  </w:pPr>
                  <w:r>
                    <w:rPr>
                      <w:rFonts w:hint="default" w:ascii="Arial" w:hAnsi="Arial" w:cs="Arial"/>
                      <w:color w:val="auto"/>
                      <w:lang w:val="en-US" w:eastAsia="zh-CN"/>
                    </w:rPr>
                    <w:t>≤</w:t>
                  </w:r>
                  <w:r>
                    <w:rPr>
                      <w:rFonts w:hint="eastAsia"/>
                      <w:color w:val="auto"/>
                      <w:lang w:val="en-US" w:eastAsia="zh-CN"/>
                    </w:rPr>
                    <w:t>1</w:t>
                  </w:r>
                </w:p>
              </w:tc>
              <w:tc>
                <w:tcPr>
                  <w:tcW w:w="634" w:type="pct"/>
                  <w:tcBorders>
                    <w:tl2br w:val="nil"/>
                    <w:tr2bl w:val="nil"/>
                  </w:tcBorders>
                  <w:noWrap w:val="0"/>
                  <w:vAlign w:val="center"/>
                </w:tcPr>
                <w:p w14:paraId="34C8E0E1">
                  <w:pPr>
                    <w:pStyle w:val="39"/>
                    <w:bidi w:val="0"/>
                    <w:rPr>
                      <w:rFonts w:hint="default"/>
                      <w:color w:val="auto"/>
                      <w:lang w:val="en-US" w:eastAsia="zh-CN"/>
                    </w:rPr>
                  </w:pPr>
                  <w:r>
                    <w:rPr>
                      <w:rFonts w:hint="eastAsia"/>
                      <w:color w:val="auto"/>
                      <w:lang w:val="en-US" w:eastAsia="zh-CN"/>
                    </w:rPr>
                    <w:t>/</w:t>
                  </w:r>
                </w:p>
              </w:tc>
              <w:tc>
                <w:tcPr>
                  <w:tcW w:w="755" w:type="pct"/>
                  <w:tcBorders>
                    <w:tl2br w:val="nil"/>
                    <w:tr2bl w:val="nil"/>
                  </w:tcBorders>
                  <w:noWrap w:val="0"/>
                  <w:vAlign w:val="center"/>
                </w:tcPr>
                <w:p w14:paraId="5122DFDD">
                  <w:pPr>
                    <w:pStyle w:val="39"/>
                    <w:bidi w:val="0"/>
                    <w:rPr>
                      <w:rFonts w:hint="default"/>
                      <w:color w:val="auto"/>
                      <w:lang w:val="en-US" w:eastAsia="zh-CN"/>
                    </w:rPr>
                  </w:pPr>
                  <w:r>
                    <w:rPr>
                      <w:rFonts w:hint="eastAsia"/>
                      <w:color w:val="auto"/>
                      <w:lang w:val="en-US" w:eastAsia="zh-CN"/>
                    </w:rPr>
                    <w:t>/</w:t>
                  </w:r>
                </w:p>
              </w:tc>
            </w:tr>
          </w:tbl>
          <w:p w14:paraId="5F6AB49E">
            <w:pPr>
              <w:pStyle w:val="135"/>
              <w:bidi w:val="0"/>
              <w:rPr>
                <w:color w:val="auto"/>
              </w:rPr>
            </w:pPr>
            <w:r>
              <w:rPr>
                <w:color w:val="auto"/>
              </w:rPr>
              <w:t>表</w:t>
            </w:r>
            <w:r>
              <w:rPr>
                <w:rFonts w:hint="eastAsia"/>
                <w:color w:val="auto"/>
                <w:lang w:val="en-US" w:eastAsia="zh-CN"/>
              </w:rPr>
              <w:t xml:space="preserve">3-6  </w:t>
            </w:r>
            <w:r>
              <w:rPr>
                <w:rFonts w:hint="eastAsia"/>
                <w:color w:val="auto"/>
              </w:rPr>
              <w:t>厂区内</w:t>
            </w:r>
            <w:r>
              <w:rPr>
                <w:rFonts w:hint="eastAsia"/>
                <w:color w:val="auto"/>
                <w:lang w:eastAsia="zh-CN"/>
              </w:rPr>
              <w:t>非甲烷总烃</w:t>
            </w:r>
            <w:r>
              <w:rPr>
                <w:rFonts w:hint="eastAsia"/>
                <w:color w:val="auto"/>
              </w:rPr>
              <w:t>无组织</w:t>
            </w:r>
            <w:r>
              <w:rPr>
                <w:color w:val="auto"/>
              </w:rPr>
              <w:t>排放</w:t>
            </w:r>
            <w:r>
              <w:rPr>
                <w:rFonts w:hint="eastAsia"/>
                <w:color w:val="auto"/>
              </w:rPr>
              <w:t>限值</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2665"/>
              <w:gridCol w:w="2744"/>
              <w:gridCol w:w="2145"/>
            </w:tblGrid>
            <w:tr w14:paraId="553A1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729" w:type="pct"/>
                  <w:tcBorders>
                    <w:tl2br w:val="nil"/>
                    <w:tr2bl w:val="nil"/>
                  </w:tcBorders>
                  <w:noWrap w:val="0"/>
                  <w:vAlign w:val="center"/>
                </w:tcPr>
                <w:p w14:paraId="1341ACEC">
                  <w:pPr>
                    <w:pStyle w:val="130"/>
                    <w:bidi w:val="0"/>
                    <w:rPr>
                      <w:color w:val="auto"/>
                    </w:rPr>
                  </w:pPr>
                  <w:r>
                    <w:rPr>
                      <w:color w:val="auto"/>
                    </w:rPr>
                    <w:t>污染物</w:t>
                  </w:r>
                  <w:r>
                    <w:rPr>
                      <w:rFonts w:hint="eastAsia"/>
                      <w:color w:val="auto"/>
                    </w:rPr>
                    <w:t>项目</w:t>
                  </w:r>
                </w:p>
              </w:tc>
              <w:tc>
                <w:tcPr>
                  <w:tcW w:w="1506" w:type="pct"/>
                  <w:tcBorders>
                    <w:tl2br w:val="nil"/>
                    <w:tr2bl w:val="nil"/>
                  </w:tcBorders>
                  <w:noWrap w:val="0"/>
                  <w:vAlign w:val="center"/>
                </w:tcPr>
                <w:p w14:paraId="6DC86B69">
                  <w:pPr>
                    <w:pStyle w:val="130"/>
                    <w:bidi w:val="0"/>
                    <w:rPr>
                      <w:color w:val="auto"/>
                    </w:rPr>
                  </w:pPr>
                  <w:r>
                    <w:rPr>
                      <w:rFonts w:hint="eastAsia"/>
                      <w:color w:val="auto"/>
                    </w:rPr>
                    <w:t>排放</w:t>
                  </w:r>
                  <w:r>
                    <w:rPr>
                      <w:color w:val="auto"/>
                    </w:rPr>
                    <w:t>限值（</w:t>
                  </w:r>
                  <w:r>
                    <w:rPr>
                      <w:rFonts w:hint="default"/>
                      <w:color w:val="auto"/>
                    </w:rPr>
                    <w:t>mg/m</w:t>
                  </w:r>
                  <w:r>
                    <w:rPr>
                      <w:rFonts w:hint="default"/>
                      <w:color w:val="auto"/>
                      <w:vertAlign w:val="superscript"/>
                    </w:rPr>
                    <w:t>3</w:t>
                  </w:r>
                  <w:r>
                    <w:rPr>
                      <w:color w:val="auto"/>
                    </w:rPr>
                    <w:t>）</w:t>
                  </w:r>
                </w:p>
              </w:tc>
              <w:tc>
                <w:tcPr>
                  <w:tcW w:w="1551" w:type="pct"/>
                  <w:tcBorders>
                    <w:tl2br w:val="nil"/>
                    <w:tr2bl w:val="nil"/>
                  </w:tcBorders>
                  <w:noWrap w:val="0"/>
                  <w:vAlign w:val="center"/>
                </w:tcPr>
                <w:p w14:paraId="08BE80CD">
                  <w:pPr>
                    <w:pStyle w:val="130"/>
                    <w:bidi w:val="0"/>
                    <w:rPr>
                      <w:color w:val="auto"/>
                    </w:rPr>
                  </w:pPr>
                  <w:r>
                    <w:rPr>
                      <w:rFonts w:hint="eastAsia"/>
                      <w:color w:val="auto"/>
                    </w:rPr>
                    <w:t>限制含义</w:t>
                  </w:r>
                </w:p>
              </w:tc>
              <w:tc>
                <w:tcPr>
                  <w:tcW w:w="1212" w:type="pct"/>
                  <w:tcBorders>
                    <w:tl2br w:val="nil"/>
                    <w:tr2bl w:val="nil"/>
                  </w:tcBorders>
                  <w:noWrap w:val="0"/>
                  <w:vAlign w:val="center"/>
                </w:tcPr>
                <w:p w14:paraId="6D0FB8FC">
                  <w:pPr>
                    <w:pStyle w:val="130"/>
                    <w:bidi w:val="0"/>
                    <w:rPr>
                      <w:color w:val="auto"/>
                    </w:rPr>
                  </w:pPr>
                  <w:r>
                    <w:rPr>
                      <w:rFonts w:hint="eastAsia"/>
                      <w:color w:val="auto"/>
                    </w:rPr>
                    <w:t>无组织排放监控位置</w:t>
                  </w:r>
                </w:p>
              </w:tc>
            </w:tr>
            <w:tr w14:paraId="2BC5C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729" w:type="pct"/>
                  <w:vMerge w:val="restart"/>
                  <w:tcBorders>
                    <w:tl2br w:val="nil"/>
                    <w:tr2bl w:val="nil"/>
                  </w:tcBorders>
                  <w:noWrap w:val="0"/>
                  <w:vAlign w:val="center"/>
                </w:tcPr>
                <w:p w14:paraId="18E8B14E">
                  <w:pPr>
                    <w:pStyle w:val="130"/>
                    <w:bidi w:val="0"/>
                    <w:rPr>
                      <w:rFonts w:hint="eastAsia" w:eastAsia="宋体"/>
                      <w:color w:val="auto"/>
                      <w:lang w:eastAsia="zh-CN"/>
                    </w:rPr>
                  </w:pPr>
                  <w:r>
                    <w:rPr>
                      <w:rFonts w:hint="eastAsia"/>
                      <w:color w:val="auto"/>
                      <w:lang w:eastAsia="zh-CN"/>
                    </w:rPr>
                    <w:t>非甲烷总烃</w:t>
                  </w:r>
                </w:p>
              </w:tc>
              <w:tc>
                <w:tcPr>
                  <w:tcW w:w="1506" w:type="pct"/>
                  <w:tcBorders>
                    <w:tl2br w:val="nil"/>
                    <w:tr2bl w:val="nil"/>
                  </w:tcBorders>
                  <w:noWrap w:val="0"/>
                  <w:vAlign w:val="center"/>
                </w:tcPr>
                <w:p w14:paraId="4179682F">
                  <w:pPr>
                    <w:pStyle w:val="130"/>
                    <w:bidi w:val="0"/>
                    <w:rPr>
                      <w:rFonts w:hint="default" w:eastAsia="宋体"/>
                      <w:color w:val="auto"/>
                      <w:lang w:val="en-US" w:eastAsia="zh-CN"/>
                    </w:rPr>
                  </w:pPr>
                  <w:r>
                    <w:rPr>
                      <w:rFonts w:hint="eastAsia"/>
                      <w:color w:val="auto"/>
                      <w:lang w:val="en-US" w:eastAsia="zh-CN"/>
                    </w:rPr>
                    <w:t>10</w:t>
                  </w:r>
                </w:p>
              </w:tc>
              <w:tc>
                <w:tcPr>
                  <w:tcW w:w="1551" w:type="pct"/>
                  <w:tcBorders>
                    <w:tl2br w:val="nil"/>
                    <w:tr2bl w:val="nil"/>
                  </w:tcBorders>
                  <w:noWrap w:val="0"/>
                  <w:vAlign w:val="center"/>
                </w:tcPr>
                <w:p w14:paraId="7BBDE01E">
                  <w:pPr>
                    <w:pStyle w:val="130"/>
                    <w:bidi w:val="0"/>
                    <w:rPr>
                      <w:rFonts w:hint="eastAsia"/>
                      <w:color w:val="auto"/>
                    </w:rPr>
                  </w:pPr>
                  <w:r>
                    <w:rPr>
                      <w:rFonts w:hint="eastAsia"/>
                      <w:color w:val="auto"/>
                    </w:rPr>
                    <w:t>监控点处1h平均浓度值</w:t>
                  </w:r>
                </w:p>
              </w:tc>
              <w:tc>
                <w:tcPr>
                  <w:tcW w:w="1212" w:type="pct"/>
                  <w:vMerge w:val="restart"/>
                  <w:tcBorders>
                    <w:tl2br w:val="nil"/>
                    <w:tr2bl w:val="nil"/>
                  </w:tcBorders>
                  <w:noWrap w:val="0"/>
                  <w:vAlign w:val="center"/>
                </w:tcPr>
                <w:p w14:paraId="0432314F">
                  <w:pPr>
                    <w:pStyle w:val="130"/>
                    <w:bidi w:val="0"/>
                    <w:rPr>
                      <w:color w:val="auto"/>
                    </w:rPr>
                  </w:pPr>
                  <w:r>
                    <w:rPr>
                      <w:rFonts w:hint="eastAsia"/>
                      <w:color w:val="auto"/>
                    </w:rPr>
                    <w:t>在厂房外设置监控点</w:t>
                  </w:r>
                </w:p>
              </w:tc>
            </w:tr>
            <w:tr w14:paraId="69D27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729" w:type="pct"/>
                  <w:vMerge w:val="continue"/>
                  <w:tcBorders>
                    <w:tl2br w:val="nil"/>
                    <w:tr2bl w:val="nil"/>
                  </w:tcBorders>
                  <w:noWrap w:val="0"/>
                  <w:vAlign w:val="center"/>
                </w:tcPr>
                <w:p w14:paraId="53719DF3">
                  <w:pPr>
                    <w:pStyle w:val="130"/>
                    <w:bidi w:val="0"/>
                    <w:rPr>
                      <w:color w:val="auto"/>
                    </w:rPr>
                  </w:pPr>
                </w:p>
              </w:tc>
              <w:tc>
                <w:tcPr>
                  <w:tcW w:w="1506" w:type="pct"/>
                  <w:tcBorders>
                    <w:tl2br w:val="nil"/>
                    <w:tr2bl w:val="nil"/>
                  </w:tcBorders>
                  <w:noWrap w:val="0"/>
                  <w:vAlign w:val="center"/>
                </w:tcPr>
                <w:p w14:paraId="41443DAE">
                  <w:pPr>
                    <w:pStyle w:val="130"/>
                    <w:bidi w:val="0"/>
                    <w:rPr>
                      <w:rFonts w:hint="default" w:eastAsia="宋体"/>
                      <w:color w:val="auto"/>
                      <w:lang w:val="en-US" w:eastAsia="zh-CN"/>
                    </w:rPr>
                  </w:pPr>
                  <w:r>
                    <w:rPr>
                      <w:rFonts w:hint="eastAsia"/>
                      <w:color w:val="auto"/>
                      <w:lang w:val="en-US" w:eastAsia="zh-CN"/>
                    </w:rPr>
                    <w:t>30</w:t>
                  </w:r>
                </w:p>
              </w:tc>
              <w:tc>
                <w:tcPr>
                  <w:tcW w:w="1551" w:type="pct"/>
                  <w:tcBorders>
                    <w:tl2br w:val="nil"/>
                    <w:tr2bl w:val="nil"/>
                  </w:tcBorders>
                  <w:noWrap w:val="0"/>
                  <w:vAlign w:val="center"/>
                </w:tcPr>
                <w:p w14:paraId="4B1AE9F9">
                  <w:pPr>
                    <w:pStyle w:val="130"/>
                    <w:bidi w:val="0"/>
                    <w:rPr>
                      <w:color w:val="auto"/>
                    </w:rPr>
                  </w:pPr>
                  <w:r>
                    <w:rPr>
                      <w:rFonts w:hint="eastAsia"/>
                      <w:color w:val="auto"/>
                    </w:rPr>
                    <w:t>监控点处任意一次浓度值</w:t>
                  </w:r>
                </w:p>
              </w:tc>
              <w:tc>
                <w:tcPr>
                  <w:tcW w:w="1212" w:type="pct"/>
                  <w:vMerge w:val="continue"/>
                  <w:tcBorders>
                    <w:tl2br w:val="nil"/>
                    <w:tr2bl w:val="nil"/>
                  </w:tcBorders>
                  <w:noWrap w:val="0"/>
                  <w:vAlign w:val="center"/>
                </w:tcPr>
                <w:p w14:paraId="4D3CFB99">
                  <w:pPr>
                    <w:pStyle w:val="130"/>
                    <w:bidi w:val="0"/>
                    <w:rPr>
                      <w:color w:val="auto"/>
                    </w:rPr>
                  </w:pPr>
                </w:p>
              </w:tc>
            </w:tr>
          </w:tbl>
          <w:p w14:paraId="4D3E346C">
            <w:pPr>
              <w:bidi w:val="0"/>
              <w:rPr>
                <w:rFonts w:hint="eastAsia"/>
                <w:color w:val="auto"/>
              </w:rPr>
            </w:pPr>
            <w:r>
              <w:rPr>
                <w:rFonts w:hint="eastAsia"/>
                <w:color w:val="auto"/>
                <w:lang w:val="en-US" w:eastAsia="zh-CN"/>
              </w:rPr>
              <w:t>2、</w:t>
            </w:r>
            <w:r>
              <w:rPr>
                <w:rFonts w:hint="eastAsia"/>
                <w:color w:val="auto"/>
              </w:rPr>
              <w:t>废水排放标准</w:t>
            </w:r>
          </w:p>
          <w:p w14:paraId="3F8D6267">
            <w:pPr>
              <w:bidi w:val="0"/>
              <w:rPr>
                <w:rFonts w:hint="eastAsia"/>
                <w:color w:val="auto"/>
              </w:rPr>
            </w:pPr>
            <w:r>
              <w:rPr>
                <w:rFonts w:hint="eastAsia"/>
                <w:color w:val="auto"/>
                <w:lang w:val="en-US" w:eastAsia="zh-CN"/>
              </w:rPr>
              <w:t>酸洗工序生产废水、喷淋废水经“酸碱中和池”处理后</w:t>
            </w:r>
            <w:r>
              <w:rPr>
                <w:rFonts w:hint="eastAsia"/>
                <w:color w:val="auto"/>
              </w:rPr>
              <w:t>达到</w:t>
            </w:r>
            <w:r>
              <w:rPr>
                <w:rFonts w:hint="eastAsia"/>
                <w:color w:val="auto"/>
                <w:lang w:eastAsia="zh-CN"/>
              </w:rPr>
              <w:t>江西高安高新技术产业园建筑陶瓷产业基地污水处理厂</w:t>
            </w:r>
            <w:r>
              <w:rPr>
                <w:rFonts w:hint="eastAsia"/>
                <w:color w:val="auto"/>
              </w:rPr>
              <w:t>接管标准（未包含因子执行《污水综合排放标准》（GB8978-1996）中三级排放标准）后由园区污水管网排入</w:t>
            </w:r>
            <w:r>
              <w:rPr>
                <w:rFonts w:hint="eastAsia"/>
                <w:color w:val="auto"/>
                <w:lang w:eastAsia="zh-CN"/>
              </w:rPr>
              <w:t>江西高安高新技术产业园建筑陶瓷产业基地污水处理厂</w:t>
            </w:r>
            <w:r>
              <w:rPr>
                <w:rFonts w:hint="eastAsia"/>
                <w:color w:val="auto"/>
              </w:rPr>
              <w:t>进行进一步处理，</w:t>
            </w:r>
            <w:r>
              <w:rPr>
                <w:color w:val="auto"/>
              </w:rPr>
              <w:t>处理达标后排入</w:t>
            </w:r>
            <w:r>
              <w:rPr>
                <w:rFonts w:hint="eastAsia"/>
                <w:color w:val="auto"/>
                <w:lang w:eastAsia="zh-CN"/>
              </w:rPr>
              <w:t>肖江</w:t>
            </w:r>
            <w:r>
              <w:rPr>
                <w:color w:val="auto"/>
              </w:rPr>
              <w:t>。目前，污水处理厂</w:t>
            </w:r>
            <w:r>
              <w:rPr>
                <w:rFonts w:hint="eastAsia"/>
                <w:color w:val="auto"/>
              </w:rPr>
              <w:t>已经验收完成，正常运行</w:t>
            </w:r>
            <w:r>
              <w:rPr>
                <w:color w:val="auto"/>
              </w:rPr>
              <w:t>。</w:t>
            </w:r>
            <w:r>
              <w:rPr>
                <w:rFonts w:hint="eastAsia"/>
                <w:color w:val="auto"/>
              </w:rPr>
              <w:t>污水处理厂尾水排放执行《城镇污水处理厂污染物排放标准》（</w:t>
            </w:r>
            <w:r>
              <w:rPr>
                <w:color w:val="auto"/>
              </w:rPr>
              <w:t>GB18918—2002</w:t>
            </w:r>
            <w:r>
              <w:rPr>
                <w:rFonts w:hint="eastAsia"/>
                <w:color w:val="auto"/>
              </w:rPr>
              <w:t>）一级A标准。</w:t>
            </w:r>
          </w:p>
          <w:p w14:paraId="102E7D21">
            <w:pPr>
              <w:pStyle w:val="135"/>
              <w:bidi w:val="0"/>
              <w:rPr>
                <w:rFonts w:hint="eastAsia"/>
                <w:color w:val="auto"/>
              </w:rPr>
            </w:pPr>
            <w:r>
              <w:rPr>
                <w:rFonts w:hint="eastAsia"/>
                <w:color w:val="auto"/>
              </w:rPr>
              <w:t>表</w:t>
            </w:r>
            <w:r>
              <w:rPr>
                <w:rFonts w:hint="eastAsia"/>
                <w:color w:val="auto"/>
                <w:lang w:val="en-US" w:eastAsia="zh-CN"/>
              </w:rPr>
              <w:t>3-6</w:t>
            </w:r>
            <w:r>
              <w:rPr>
                <w:rFonts w:hint="eastAsia"/>
                <w:color w:val="auto"/>
              </w:rPr>
              <w:t xml:space="preserve">  项目生活污水各污染物排放浓度限值 </w:t>
            </w:r>
            <w:r>
              <w:rPr>
                <w:rFonts w:hint="eastAsia"/>
                <w:color w:val="auto"/>
                <w:lang w:eastAsia="zh-CN"/>
              </w:rPr>
              <w:t>（</w:t>
            </w:r>
            <w:r>
              <w:rPr>
                <w:rFonts w:hint="eastAsia"/>
                <w:color w:val="auto"/>
              </w:rPr>
              <w:t>单位：mg/L，pH除外</w:t>
            </w:r>
            <w:r>
              <w:rPr>
                <w:rFonts w:hint="eastAsia"/>
                <w:color w:val="auto"/>
                <w:lang w:eastAsia="zh-CN"/>
              </w:rPr>
              <w:t>）</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093"/>
              <w:gridCol w:w="660"/>
              <w:gridCol w:w="852"/>
              <w:gridCol w:w="780"/>
              <w:gridCol w:w="617"/>
              <w:gridCol w:w="857"/>
              <w:gridCol w:w="745"/>
              <w:gridCol w:w="745"/>
              <w:gridCol w:w="745"/>
              <w:gridCol w:w="751"/>
            </w:tblGrid>
            <w:tr w14:paraId="1E2A3F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75" w:hRule="atLeast"/>
                <w:jc w:val="center"/>
              </w:trPr>
              <w:tc>
                <w:tcPr>
                  <w:tcW w:w="1222" w:type="pct"/>
                  <w:tcBorders>
                    <w:bottom w:val="double" w:color="auto" w:sz="4" w:space="0"/>
                    <w:tl2br w:val="single" w:color="auto" w:sz="4" w:space="0"/>
                  </w:tcBorders>
                  <w:noWrap w:val="0"/>
                  <w:vAlign w:val="center"/>
                </w:tcPr>
                <w:p w14:paraId="78DE2741">
                  <w:pPr>
                    <w:pStyle w:val="39"/>
                    <w:bidi w:val="0"/>
                    <w:rPr>
                      <w:rFonts w:hint="eastAsia"/>
                      <w:color w:val="auto"/>
                    </w:rPr>
                  </w:pPr>
                  <w:r>
                    <w:rPr>
                      <w:rFonts w:hint="eastAsia"/>
                      <w:color w:val="auto"/>
                      <w:lang w:val="en-US" w:eastAsia="zh-CN"/>
                    </w:rPr>
                    <w:t xml:space="preserve">             </w:t>
                  </w:r>
                  <w:r>
                    <w:rPr>
                      <w:rFonts w:hint="eastAsia"/>
                      <w:color w:val="auto"/>
                    </w:rPr>
                    <w:t>类别</w:t>
                  </w:r>
                </w:p>
                <w:p w14:paraId="53A98E53">
                  <w:pPr>
                    <w:pStyle w:val="39"/>
                    <w:bidi w:val="0"/>
                    <w:rPr>
                      <w:rFonts w:hint="eastAsia"/>
                      <w:color w:val="auto"/>
                    </w:rPr>
                  </w:pPr>
                  <w:r>
                    <w:rPr>
                      <w:rFonts w:hint="eastAsia"/>
                      <w:color w:val="auto"/>
                    </w:rPr>
                    <w:t>执行标准</w:t>
                  </w:r>
                </w:p>
              </w:tc>
              <w:tc>
                <w:tcPr>
                  <w:tcW w:w="305" w:type="pct"/>
                  <w:tcBorders>
                    <w:bottom w:val="double" w:color="auto" w:sz="4" w:space="0"/>
                  </w:tcBorders>
                  <w:noWrap w:val="0"/>
                  <w:vAlign w:val="center"/>
                </w:tcPr>
                <w:p w14:paraId="08C6A67D">
                  <w:pPr>
                    <w:pStyle w:val="39"/>
                    <w:bidi w:val="0"/>
                    <w:rPr>
                      <w:rFonts w:hint="eastAsia"/>
                      <w:color w:val="auto"/>
                    </w:rPr>
                  </w:pPr>
                  <w:r>
                    <w:rPr>
                      <w:rFonts w:hint="eastAsia"/>
                      <w:color w:val="auto"/>
                    </w:rPr>
                    <w:t>pH</w:t>
                  </w:r>
                </w:p>
              </w:tc>
              <w:tc>
                <w:tcPr>
                  <w:tcW w:w="451" w:type="pct"/>
                  <w:tcBorders>
                    <w:bottom w:val="double" w:color="auto" w:sz="4" w:space="0"/>
                  </w:tcBorders>
                  <w:noWrap w:val="0"/>
                  <w:vAlign w:val="center"/>
                </w:tcPr>
                <w:p w14:paraId="799B7C21">
                  <w:pPr>
                    <w:pStyle w:val="39"/>
                    <w:bidi w:val="0"/>
                    <w:rPr>
                      <w:rFonts w:hint="eastAsia"/>
                      <w:color w:val="auto"/>
                    </w:rPr>
                  </w:pP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p>
              </w:tc>
              <w:tc>
                <w:tcPr>
                  <w:tcW w:w="412" w:type="pct"/>
                  <w:tcBorders>
                    <w:bottom w:val="double" w:color="auto" w:sz="4" w:space="0"/>
                  </w:tcBorders>
                  <w:noWrap w:val="0"/>
                  <w:vAlign w:val="center"/>
                </w:tcPr>
                <w:p w14:paraId="533655D2">
                  <w:pPr>
                    <w:pStyle w:val="39"/>
                    <w:bidi w:val="0"/>
                    <w:rPr>
                      <w:color w:val="auto"/>
                    </w:rPr>
                  </w:pPr>
                  <w:r>
                    <w:rPr>
                      <w:rFonts w:hint="default"/>
                      <w:color w:val="auto"/>
                      <w:lang w:val="en-US" w:eastAsia="zh-CN"/>
                    </w:rPr>
                    <w:t>BOD</w:t>
                  </w:r>
                  <w:r>
                    <w:rPr>
                      <w:rFonts w:hint="default"/>
                      <w:color w:val="auto"/>
                      <w:vertAlign w:val="subscript"/>
                      <w:lang w:val="en-US" w:eastAsia="zh-CN"/>
                    </w:rPr>
                    <w:t>5</w:t>
                  </w:r>
                </w:p>
              </w:tc>
              <w:tc>
                <w:tcPr>
                  <w:tcW w:w="300" w:type="pct"/>
                  <w:tcBorders>
                    <w:bottom w:val="double" w:color="auto" w:sz="4" w:space="0"/>
                  </w:tcBorders>
                  <w:noWrap w:val="0"/>
                  <w:vAlign w:val="center"/>
                </w:tcPr>
                <w:p w14:paraId="034C059E">
                  <w:pPr>
                    <w:pStyle w:val="39"/>
                    <w:bidi w:val="0"/>
                    <w:rPr>
                      <w:color w:val="auto"/>
                    </w:rPr>
                  </w:pPr>
                  <w:r>
                    <w:rPr>
                      <w:color w:val="auto"/>
                    </w:rPr>
                    <w:t>SS</w:t>
                  </w:r>
                </w:p>
              </w:tc>
              <w:tc>
                <w:tcPr>
                  <w:tcW w:w="460" w:type="pct"/>
                  <w:tcBorders>
                    <w:bottom w:val="double" w:color="auto" w:sz="4" w:space="0"/>
                  </w:tcBorders>
                  <w:noWrap w:val="0"/>
                  <w:vAlign w:val="center"/>
                </w:tcPr>
                <w:p w14:paraId="2312FCCD">
                  <w:pPr>
                    <w:pStyle w:val="39"/>
                    <w:bidi w:val="0"/>
                    <w:rPr>
                      <w:rFonts w:hint="eastAsia"/>
                      <w:color w:val="auto"/>
                    </w:rPr>
                  </w:pPr>
                  <w:r>
                    <w:rPr>
                      <w:color w:val="auto"/>
                    </w:rPr>
                    <w:t>NH</w:t>
                  </w:r>
                  <w:r>
                    <w:rPr>
                      <w:color w:val="auto"/>
                      <w:vertAlign w:val="subscript"/>
                    </w:rPr>
                    <w:t>3</w:t>
                  </w:r>
                  <w:r>
                    <w:rPr>
                      <w:color w:val="auto"/>
                    </w:rPr>
                    <w:t>-N</w:t>
                  </w:r>
                </w:p>
              </w:tc>
              <w:tc>
                <w:tcPr>
                  <w:tcW w:w="461" w:type="pct"/>
                  <w:tcBorders>
                    <w:bottom w:val="double" w:color="auto" w:sz="4" w:space="0"/>
                  </w:tcBorders>
                  <w:noWrap w:val="0"/>
                  <w:vAlign w:val="center"/>
                </w:tcPr>
                <w:p w14:paraId="4E33465E">
                  <w:pPr>
                    <w:pStyle w:val="39"/>
                    <w:bidi w:val="0"/>
                    <w:rPr>
                      <w:rFonts w:hint="default" w:eastAsia="宋体"/>
                      <w:color w:val="auto"/>
                      <w:lang w:val="en-US" w:eastAsia="zh-CN"/>
                    </w:rPr>
                  </w:pPr>
                  <w:r>
                    <w:rPr>
                      <w:rFonts w:hint="eastAsia"/>
                      <w:color w:val="auto"/>
                      <w:lang w:val="en-US" w:eastAsia="zh-CN"/>
                    </w:rPr>
                    <w:t>TP</w:t>
                  </w:r>
                </w:p>
              </w:tc>
              <w:tc>
                <w:tcPr>
                  <w:tcW w:w="461" w:type="pct"/>
                  <w:tcBorders>
                    <w:bottom w:val="double" w:color="auto" w:sz="4" w:space="0"/>
                  </w:tcBorders>
                  <w:noWrap w:val="0"/>
                  <w:vAlign w:val="center"/>
                </w:tcPr>
                <w:p w14:paraId="0EA97A6D">
                  <w:pPr>
                    <w:pStyle w:val="39"/>
                    <w:bidi w:val="0"/>
                    <w:rPr>
                      <w:rFonts w:hint="default" w:eastAsia="宋体"/>
                      <w:color w:val="auto"/>
                      <w:lang w:val="en-US" w:eastAsia="zh-CN"/>
                    </w:rPr>
                  </w:pPr>
                  <w:r>
                    <w:rPr>
                      <w:rFonts w:hint="eastAsia"/>
                      <w:color w:val="auto"/>
                      <w:lang w:val="en-US" w:eastAsia="zh-CN"/>
                    </w:rPr>
                    <w:t>TN</w:t>
                  </w:r>
                </w:p>
              </w:tc>
              <w:tc>
                <w:tcPr>
                  <w:tcW w:w="461" w:type="pct"/>
                  <w:tcBorders>
                    <w:bottom w:val="double" w:color="auto" w:sz="4" w:space="0"/>
                  </w:tcBorders>
                  <w:noWrap w:val="0"/>
                  <w:vAlign w:val="center"/>
                </w:tcPr>
                <w:p w14:paraId="5EE14B3A">
                  <w:pPr>
                    <w:pStyle w:val="39"/>
                    <w:bidi w:val="0"/>
                    <w:rPr>
                      <w:rFonts w:hint="default"/>
                      <w:color w:val="auto"/>
                      <w:lang w:val="en-US" w:eastAsia="zh-CN"/>
                    </w:rPr>
                  </w:pPr>
                  <w:r>
                    <w:rPr>
                      <w:rFonts w:hint="eastAsia"/>
                      <w:color w:val="auto"/>
                      <w:lang w:val="en-US" w:eastAsia="zh-CN"/>
                    </w:rPr>
                    <w:t>氟化物</w:t>
                  </w:r>
                </w:p>
              </w:tc>
              <w:tc>
                <w:tcPr>
                  <w:tcW w:w="462" w:type="pct"/>
                  <w:tcBorders>
                    <w:bottom w:val="double" w:color="auto" w:sz="4" w:space="0"/>
                  </w:tcBorders>
                  <w:noWrap w:val="0"/>
                  <w:vAlign w:val="center"/>
                </w:tcPr>
                <w:p w14:paraId="6AECDE1F">
                  <w:pPr>
                    <w:pStyle w:val="39"/>
                    <w:bidi w:val="0"/>
                    <w:rPr>
                      <w:rFonts w:hint="default"/>
                      <w:color w:val="auto"/>
                      <w:lang w:val="en-US" w:eastAsia="zh-CN"/>
                    </w:rPr>
                  </w:pPr>
                  <w:r>
                    <w:rPr>
                      <w:rFonts w:hint="eastAsia"/>
                      <w:color w:val="auto"/>
                      <w:lang w:val="en-US" w:eastAsia="zh-CN"/>
                    </w:rPr>
                    <w:t>全盐量</w:t>
                  </w:r>
                </w:p>
              </w:tc>
            </w:tr>
            <w:tr w14:paraId="2016108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75" w:hRule="atLeast"/>
                <w:jc w:val="center"/>
              </w:trPr>
              <w:tc>
                <w:tcPr>
                  <w:tcW w:w="1222" w:type="pct"/>
                  <w:tcBorders>
                    <w:top w:val="single" w:color="auto" w:sz="6" w:space="0"/>
                    <w:bottom w:val="single" w:color="auto" w:sz="6" w:space="0"/>
                  </w:tcBorders>
                  <w:noWrap w:val="0"/>
                  <w:vAlign w:val="center"/>
                </w:tcPr>
                <w:p w14:paraId="2A89E1E2">
                  <w:pPr>
                    <w:pStyle w:val="39"/>
                    <w:bidi w:val="0"/>
                    <w:rPr>
                      <w:rFonts w:hint="eastAsia"/>
                      <w:color w:val="auto"/>
                    </w:rPr>
                  </w:pPr>
                  <w:r>
                    <w:rPr>
                      <w:rFonts w:hint="eastAsia"/>
                      <w:color w:val="auto"/>
                      <w:lang w:eastAsia="zh-CN"/>
                    </w:rPr>
                    <w:t>江西高安高新技术产业园建筑陶瓷产业基地污水处理厂</w:t>
                  </w:r>
                  <w:r>
                    <w:rPr>
                      <w:rFonts w:hint="eastAsia"/>
                      <w:color w:val="auto"/>
                    </w:rPr>
                    <w:t>接管标准/（GB8978-1996）中三级</w:t>
                  </w:r>
                </w:p>
              </w:tc>
              <w:tc>
                <w:tcPr>
                  <w:tcW w:w="305" w:type="pct"/>
                  <w:tcBorders>
                    <w:top w:val="single" w:color="auto" w:sz="6" w:space="0"/>
                    <w:bottom w:val="single" w:color="auto" w:sz="6" w:space="0"/>
                  </w:tcBorders>
                  <w:noWrap w:val="0"/>
                  <w:vAlign w:val="center"/>
                </w:tcPr>
                <w:p w14:paraId="7571BAF1">
                  <w:pPr>
                    <w:pStyle w:val="39"/>
                    <w:bidi w:val="0"/>
                    <w:rPr>
                      <w:rFonts w:hint="eastAsia"/>
                      <w:color w:val="auto"/>
                    </w:rPr>
                  </w:pPr>
                  <w:r>
                    <w:rPr>
                      <w:rFonts w:hint="eastAsia"/>
                      <w:color w:val="auto"/>
                    </w:rPr>
                    <w:t>6~9</w:t>
                  </w:r>
                </w:p>
              </w:tc>
              <w:tc>
                <w:tcPr>
                  <w:tcW w:w="451" w:type="pct"/>
                  <w:tcBorders>
                    <w:top w:val="single" w:color="auto" w:sz="6" w:space="0"/>
                    <w:bottom w:val="single" w:color="auto" w:sz="6" w:space="0"/>
                  </w:tcBorders>
                  <w:noWrap w:val="0"/>
                  <w:vAlign w:val="center"/>
                </w:tcPr>
                <w:p w14:paraId="65006EF3">
                  <w:pPr>
                    <w:pStyle w:val="39"/>
                    <w:bidi w:val="0"/>
                    <w:rPr>
                      <w:rFonts w:hint="eastAsia"/>
                      <w:color w:val="auto"/>
                    </w:rPr>
                  </w:pPr>
                  <w:r>
                    <w:rPr>
                      <w:rFonts w:hint="eastAsia"/>
                      <w:color w:val="auto"/>
                    </w:rPr>
                    <w:t>500</w:t>
                  </w:r>
                </w:p>
              </w:tc>
              <w:tc>
                <w:tcPr>
                  <w:tcW w:w="412" w:type="pct"/>
                  <w:tcBorders>
                    <w:top w:val="single" w:color="auto" w:sz="6" w:space="0"/>
                    <w:bottom w:val="single" w:color="auto" w:sz="6" w:space="0"/>
                  </w:tcBorders>
                  <w:noWrap w:val="0"/>
                  <w:vAlign w:val="center"/>
                </w:tcPr>
                <w:p w14:paraId="55501D55">
                  <w:pPr>
                    <w:pStyle w:val="39"/>
                    <w:bidi w:val="0"/>
                    <w:rPr>
                      <w:rFonts w:hint="eastAsia"/>
                      <w:color w:val="auto"/>
                    </w:rPr>
                  </w:pPr>
                  <w:r>
                    <w:rPr>
                      <w:rFonts w:hint="eastAsia"/>
                      <w:color w:val="auto"/>
                    </w:rPr>
                    <w:t>300</w:t>
                  </w:r>
                </w:p>
              </w:tc>
              <w:tc>
                <w:tcPr>
                  <w:tcW w:w="300" w:type="pct"/>
                  <w:tcBorders>
                    <w:top w:val="single" w:color="auto" w:sz="6" w:space="0"/>
                    <w:bottom w:val="single" w:color="auto" w:sz="6" w:space="0"/>
                  </w:tcBorders>
                  <w:noWrap w:val="0"/>
                  <w:vAlign w:val="center"/>
                </w:tcPr>
                <w:p w14:paraId="616A13F5">
                  <w:pPr>
                    <w:pStyle w:val="39"/>
                    <w:bidi w:val="0"/>
                    <w:rPr>
                      <w:color w:val="auto"/>
                    </w:rPr>
                  </w:pPr>
                  <w:r>
                    <w:rPr>
                      <w:rFonts w:hint="eastAsia"/>
                      <w:color w:val="auto"/>
                    </w:rPr>
                    <w:t>300</w:t>
                  </w:r>
                </w:p>
              </w:tc>
              <w:tc>
                <w:tcPr>
                  <w:tcW w:w="460" w:type="pct"/>
                  <w:tcBorders>
                    <w:top w:val="single" w:color="auto" w:sz="6" w:space="0"/>
                    <w:bottom w:val="single" w:color="auto" w:sz="6" w:space="0"/>
                  </w:tcBorders>
                  <w:noWrap w:val="0"/>
                  <w:vAlign w:val="center"/>
                </w:tcPr>
                <w:p w14:paraId="4E964818">
                  <w:pPr>
                    <w:pStyle w:val="39"/>
                    <w:bidi w:val="0"/>
                    <w:rPr>
                      <w:rFonts w:hint="default"/>
                      <w:color w:val="auto"/>
                      <w:lang w:val="en-US" w:eastAsia="zh-CN"/>
                    </w:rPr>
                  </w:pPr>
                  <w:r>
                    <w:rPr>
                      <w:rFonts w:hint="eastAsia"/>
                      <w:color w:val="auto"/>
                      <w:lang w:val="en-US" w:eastAsia="zh-CN"/>
                    </w:rPr>
                    <w:t>50</w:t>
                  </w:r>
                </w:p>
              </w:tc>
              <w:tc>
                <w:tcPr>
                  <w:tcW w:w="461" w:type="pct"/>
                  <w:tcBorders>
                    <w:top w:val="single" w:color="auto" w:sz="6" w:space="0"/>
                    <w:bottom w:val="single" w:color="auto" w:sz="6" w:space="0"/>
                  </w:tcBorders>
                  <w:noWrap w:val="0"/>
                  <w:vAlign w:val="center"/>
                </w:tcPr>
                <w:p w14:paraId="785F1E85">
                  <w:pPr>
                    <w:pStyle w:val="39"/>
                    <w:bidi w:val="0"/>
                    <w:rPr>
                      <w:rFonts w:hint="default"/>
                      <w:color w:val="auto"/>
                      <w:lang w:val="en-US" w:eastAsia="zh-CN"/>
                    </w:rPr>
                  </w:pPr>
                  <w:r>
                    <w:rPr>
                      <w:rFonts w:hint="eastAsia"/>
                      <w:color w:val="auto"/>
                      <w:lang w:val="en-US" w:eastAsia="zh-CN"/>
                    </w:rPr>
                    <w:t>3</w:t>
                  </w:r>
                </w:p>
              </w:tc>
              <w:tc>
                <w:tcPr>
                  <w:tcW w:w="461" w:type="pct"/>
                  <w:tcBorders>
                    <w:top w:val="single" w:color="auto" w:sz="6" w:space="0"/>
                    <w:bottom w:val="single" w:color="auto" w:sz="6" w:space="0"/>
                  </w:tcBorders>
                  <w:noWrap w:val="0"/>
                  <w:vAlign w:val="center"/>
                </w:tcPr>
                <w:p w14:paraId="60D72783">
                  <w:pPr>
                    <w:pStyle w:val="39"/>
                    <w:bidi w:val="0"/>
                    <w:rPr>
                      <w:rFonts w:hint="default"/>
                      <w:color w:val="auto"/>
                      <w:lang w:val="en-US" w:eastAsia="zh-CN"/>
                    </w:rPr>
                  </w:pPr>
                  <w:r>
                    <w:rPr>
                      <w:rFonts w:hint="eastAsia"/>
                      <w:color w:val="auto"/>
                      <w:lang w:val="en-US" w:eastAsia="zh-CN"/>
                    </w:rPr>
                    <w:t>70</w:t>
                  </w:r>
                </w:p>
              </w:tc>
              <w:tc>
                <w:tcPr>
                  <w:tcW w:w="461" w:type="pct"/>
                  <w:tcBorders>
                    <w:top w:val="single" w:color="auto" w:sz="6" w:space="0"/>
                    <w:bottom w:val="single" w:color="auto" w:sz="6" w:space="0"/>
                  </w:tcBorders>
                  <w:noWrap w:val="0"/>
                  <w:vAlign w:val="center"/>
                </w:tcPr>
                <w:p w14:paraId="26C16CC3">
                  <w:pPr>
                    <w:pStyle w:val="39"/>
                    <w:bidi w:val="0"/>
                    <w:rPr>
                      <w:rFonts w:hint="default"/>
                      <w:color w:val="auto"/>
                      <w:lang w:val="en-US" w:eastAsia="zh-CN"/>
                    </w:rPr>
                  </w:pPr>
                  <w:r>
                    <w:rPr>
                      <w:rFonts w:hint="eastAsia"/>
                      <w:color w:val="auto"/>
                      <w:lang w:val="en-US" w:eastAsia="zh-CN"/>
                    </w:rPr>
                    <w:t>8</w:t>
                  </w:r>
                </w:p>
              </w:tc>
              <w:tc>
                <w:tcPr>
                  <w:tcW w:w="462" w:type="pct"/>
                  <w:tcBorders>
                    <w:top w:val="single" w:color="auto" w:sz="6" w:space="0"/>
                    <w:bottom w:val="single" w:color="auto" w:sz="6" w:space="0"/>
                  </w:tcBorders>
                  <w:noWrap w:val="0"/>
                  <w:vAlign w:val="center"/>
                </w:tcPr>
                <w:p w14:paraId="6BC5CE1C">
                  <w:pPr>
                    <w:pStyle w:val="39"/>
                    <w:bidi w:val="0"/>
                    <w:rPr>
                      <w:rFonts w:hint="default"/>
                      <w:color w:val="auto"/>
                      <w:lang w:val="en-US" w:eastAsia="zh-CN"/>
                    </w:rPr>
                  </w:pPr>
                  <w:r>
                    <w:rPr>
                      <w:rFonts w:hint="eastAsia"/>
                      <w:color w:val="auto"/>
                      <w:lang w:val="en-US" w:eastAsia="zh-CN"/>
                    </w:rPr>
                    <w:t>5000</w:t>
                  </w:r>
                </w:p>
              </w:tc>
            </w:tr>
            <w:tr w14:paraId="297946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77" w:hRule="atLeast"/>
                <w:jc w:val="center"/>
              </w:trPr>
              <w:tc>
                <w:tcPr>
                  <w:tcW w:w="1222" w:type="pct"/>
                  <w:tcBorders>
                    <w:top w:val="single" w:color="auto" w:sz="6" w:space="0"/>
                    <w:bottom w:val="single" w:color="auto" w:sz="6" w:space="0"/>
                  </w:tcBorders>
                  <w:noWrap w:val="0"/>
                  <w:vAlign w:val="center"/>
                </w:tcPr>
                <w:p w14:paraId="4F150D3D">
                  <w:pPr>
                    <w:pStyle w:val="39"/>
                    <w:bidi w:val="0"/>
                    <w:rPr>
                      <w:rFonts w:hint="eastAsia"/>
                      <w:color w:val="auto"/>
                    </w:rPr>
                  </w:pPr>
                  <w:r>
                    <w:rPr>
                      <w:rFonts w:hint="eastAsia"/>
                      <w:color w:val="auto"/>
                    </w:rPr>
                    <w:t>《城镇污水处理厂污染排放标准》一级A标准</w:t>
                  </w:r>
                </w:p>
              </w:tc>
              <w:tc>
                <w:tcPr>
                  <w:tcW w:w="305" w:type="pct"/>
                  <w:tcBorders>
                    <w:top w:val="single" w:color="auto" w:sz="6" w:space="0"/>
                    <w:bottom w:val="single" w:color="auto" w:sz="6" w:space="0"/>
                  </w:tcBorders>
                  <w:noWrap w:val="0"/>
                  <w:vAlign w:val="center"/>
                </w:tcPr>
                <w:p w14:paraId="7B372636">
                  <w:pPr>
                    <w:pStyle w:val="39"/>
                    <w:bidi w:val="0"/>
                    <w:rPr>
                      <w:rFonts w:hint="eastAsia"/>
                      <w:color w:val="auto"/>
                    </w:rPr>
                  </w:pPr>
                  <w:r>
                    <w:rPr>
                      <w:rFonts w:hint="eastAsia"/>
                      <w:color w:val="auto"/>
                    </w:rPr>
                    <w:t>6~9</w:t>
                  </w:r>
                </w:p>
              </w:tc>
              <w:tc>
                <w:tcPr>
                  <w:tcW w:w="451" w:type="pct"/>
                  <w:tcBorders>
                    <w:top w:val="single" w:color="auto" w:sz="6" w:space="0"/>
                    <w:bottom w:val="single" w:color="auto" w:sz="6" w:space="0"/>
                  </w:tcBorders>
                  <w:noWrap w:val="0"/>
                  <w:vAlign w:val="center"/>
                </w:tcPr>
                <w:p w14:paraId="57C3A20F">
                  <w:pPr>
                    <w:pStyle w:val="39"/>
                    <w:bidi w:val="0"/>
                    <w:rPr>
                      <w:color w:val="auto"/>
                    </w:rPr>
                  </w:pPr>
                  <w:r>
                    <w:rPr>
                      <w:rFonts w:hint="eastAsia"/>
                      <w:color w:val="auto"/>
                    </w:rPr>
                    <w:t>50</w:t>
                  </w:r>
                </w:p>
              </w:tc>
              <w:tc>
                <w:tcPr>
                  <w:tcW w:w="412" w:type="pct"/>
                  <w:tcBorders>
                    <w:top w:val="single" w:color="auto" w:sz="6" w:space="0"/>
                    <w:bottom w:val="single" w:color="auto" w:sz="6" w:space="0"/>
                  </w:tcBorders>
                  <w:noWrap w:val="0"/>
                  <w:vAlign w:val="center"/>
                </w:tcPr>
                <w:p w14:paraId="6BAFCF20">
                  <w:pPr>
                    <w:pStyle w:val="39"/>
                    <w:bidi w:val="0"/>
                    <w:rPr>
                      <w:color w:val="auto"/>
                    </w:rPr>
                  </w:pPr>
                  <w:r>
                    <w:rPr>
                      <w:rFonts w:hint="eastAsia"/>
                      <w:color w:val="auto"/>
                    </w:rPr>
                    <w:t>10</w:t>
                  </w:r>
                </w:p>
              </w:tc>
              <w:tc>
                <w:tcPr>
                  <w:tcW w:w="300" w:type="pct"/>
                  <w:tcBorders>
                    <w:top w:val="single" w:color="auto" w:sz="6" w:space="0"/>
                    <w:bottom w:val="single" w:color="auto" w:sz="6" w:space="0"/>
                  </w:tcBorders>
                  <w:noWrap w:val="0"/>
                  <w:vAlign w:val="center"/>
                </w:tcPr>
                <w:p w14:paraId="456B9EB3">
                  <w:pPr>
                    <w:pStyle w:val="39"/>
                    <w:bidi w:val="0"/>
                    <w:rPr>
                      <w:color w:val="auto"/>
                    </w:rPr>
                  </w:pPr>
                  <w:r>
                    <w:rPr>
                      <w:rFonts w:hint="eastAsia"/>
                      <w:color w:val="auto"/>
                    </w:rPr>
                    <w:t>10</w:t>
                  </w:r>
                </w:p>
              </w:tc>
              <w:tc>
                <w:tcPr>
                  <w:tcW w:w="460" w:type="pct"/>
                  <w:tcBorders>
                    <w:top w:val="single" w:color="auto" w:sz="6" w:space="0"/>
                    <w:bottom w:val="single" w:color="auto" w:sz="6" w:space="0"/>
                  </w:tcBorders>
                  <w:noWrap w:val="0"/>
                  <w:vAlign w:val="center"/>
                </w:tcPr>
                <w:p w14:paraId="2BD9218B">
                  <w:pPr>
                    <w:pStyle w:val="39"/>
                    <w:bidi w:val="0"/>
                    <w:rPr>
                      <w:rFonts w:hint="eastAsia" w:eastAsia="宋体"/>
                      <w:color w:val="auto"/>
                      <w:lang w:eastAsia="zh-CN"/>
                    </w:rPr>
                  </w:pPr>
                  <w:r>
                    <w:rPr>
                      <w:rFonts w:hint="eastAsia"/>
                      <w:color w:val="auto"/>
                    </w:rPr>
                    <w:t>5</w:t>
                  </w:r>
                  <w:r>
                    <w:rPr>
                      <w:rFonts w:hint="eastAsia"/>
                      <w:color w:val="auto"/>
                      <w:lang w:eastAsia="zh-CN"/>
                    </w:rPr>
                    <w:t>(</w:t>
                  </w:r>
                  <w:r>
                    <w:rPr>
                      <w:rFonts w:hint="eastAsia"/>
                      <w:color w:val="auto"/>
                      <w:lang w:val="en-US" w:eastAsia="zh-CN"/>
                    </w:rPr>
                    <w:t>8)</w:t>
                  </w:r>
                </w:p>
              </w:tc>
              <w:tc>
                <w:tcPr>
                  <w:tcW w:w="461" w:type="pct"/>
                  <w:tcBorders>
                    <w:top w:val="single" w:color="auto" w:sz="6" w:space="0"/>
                    <w:bottom w:val="single" w:color="auto" w:sz="6" w:space="0"/>
                  </w:tcBorders>
                  <w:noWrap w:val="0"/>
                  <w:vAlign w:val="center"/>
                </w:tcPr>
                <w:p w14:paraId="5FE882FE">
                  <w:pPr>
                    <w:pStyle w:val="39"/>
                    <w:bidi w:val="0"/>
                    <w:rPr>
                      <w:rFonts w:hint="default" w:eastAsia="宋体"/>
                      <w:color w:val="auto"/>
                      <w:lang w:val="en-US" w:eastAsia="zh-CN"/>
                    </w:rPr>
                  </w:pPr>
                  <w:r>
                    <w:rPr>
                      <w:rFonts w:hint="eastAsia"/>
                      <w:color w:val="auto"/>
                      <w:lang w:val="en-US" w:eastAsia="zh-CN"/>
                    </w:rPr>
                    <w:t>0.5</w:t>
                  </w:r>
                </w:p>
              </w:tc>
              <w:tc>
                <w:tcPr>
                  <w:tcW w:w="461" w:type="pct"/>
                  <w:tcBorders>
                    <w:top w:val="single" w:color="auto" w:sz="6" w:space="0"/>
                    <w:bottom w:val="single" w:color="auto" w:sz="6" w:space="0"/>
                  </w:tcBorders>
                  <w:noWrap w:val="0"/>
                  <w:vAlign w:val="center"/>
                </w:tcPr>
                <w:p w14:paraId="4329584F">
                  <w:pPr>
                    <w:pStyle w:val="39"/>
                    <w:bidi w:val="0"/>
                    <w:rPr>
                      <w:rFonts w:hint="default" w:eastAsia="宋体"/>
                      <w:color w:val="auto"/>
                      <w:lang w:val="en-US" w:eastAsia="zh-CN"/>
                    </w:rPr>
                  </w:pPr>
                  <w:r>
                    <w:rPr>
                      <w:rFonts w:hint="eastAsia"/>
                      <w:color w:val="auto"/>
                      <w:lang w:val="en-US" w:eastAsia="zh-CN"/>
                    </w:rPr>
                    <w:t>15</w:t>
                  </w:r>
                </w:p>
              </w:tc>
              <w:tc>
                <w:tcPr>
                  <w:tcW w:w="461" w:type="pct"/>
                  <w:tcBorders>
                    <w:top w:val="single" w:color="auto" w:sz="6" w:space="0"/>
                    <w:bottom w:val="single" w:color="auto" w:sz="6" w:space="0"/>
                  </w:tcBorders>
                  <w:noWrap w:val="0"/>
                  <w:vAlign w:val="center"/>
                </w:tcPr>
                <w:p w14:paraId="4280D291">
                  <w:pPr>
                    <w:pStyle w:val="39"/>
                    <w:bidi w:val="0"/>
                    <w:rPr>
                      <w:rFonts w:hint="default"/>
                      <w:color w:val="auto"/>
                      <w:lang w:val="en-US" w:eastAsia="zh-CN"/>
                    </w:rPr>
                  </w:pPr>
                  <w:r>
                    <w:rPr>
                      <w:rFonts w:hint="eastAsia"/>
                      <w:color w:val="auto"/>
                      <w:lang w:val="en-US" w:eastAsia="zh-CN"/>
                    </w:rPr>
                    <w:t>/</w:t>
                  </w:r>
                </w:p>
              </w:tc>
              <w:tc>
                <w:tcPr>
                  <w:tcW w:w="462" w:type="pct"/>
                  <w:tcBorders>
                    <w:top w:val="single" w:color="auto" w:sz="6" w:space="0"/>
                    <w:bottom w:val="single" w:color="auto" w:sz="6" w:space="0"/>
                  </w:tcBorders>
                  <w:noWrap w:val="0"/>
                  <w:vAlign w:val="center"/>
                </w:tcPr>
                <w:p w14:paraId="73DD0E45">
                  <w:pPr>
                    <w:pStyle w:val="39"/>
                    <w:bidi w:val="0"/>
                    <w:rPr>
                      <w:rFonts w:hint="default"/>
                      <w:color w:val="auto"/>
                      <w:lang w:val="en-US" w:eastAsia="zh-CN"/>
                    </w:rPr>
                  </w:pPr>
                  <w:r>
                    <w:rPr>
                      <w:rFonts w:hint="eastAsia"/>
                      <w:color w:val="auto"/>
                      <w:lang w:val="en-US" w:eastAsia="zh-CN"/>
                    </w:rPr>
                    <w:t>/</w:t>
                  </w:r>
                </w:p>
              </w:tc>
            </w:tr>
            <w:tr w14:paraId="2A16E4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77" w:hRule="atLeast"/>
                <w:jc w:val="center"/>
              </w:trPr>
              <w:tc>
                <w:tcPr>
                  <w:tcW w:w="1222" w:type="pct"/>
                  <w:tcBorders>
                    <w:top w:val="single" w:color="auto" w:sz="6" w:space="0"/>
                    <w:bottom w:val="single" w:color="auto" w:sz="6" w:space="0"/>
                  </w:tcBorders>
                  <w:shd w:val="clear" w:color="auto" w:fill="auto"/>
                  <w:noWrap w:val="0"/>
                  <w:vAlign w:val="center"/>
                </w:tcPr>
                <w:p w14:paraId="200269C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《城市污水再生利用 工业用水水质》</w:t>
                  </w:r>
                </w:p>
              </w:tc>
              <w:tc>
                <w:tcPr>
                  <w:tcW w:w="305" w:type="pct"/>
                  <w:tcBorders>
                    <w:top w:val="single" w:color="auto" w:sz="6" w:space="0"/>
                    <w:bottom w:val="single" w:color="auto" w:sz="6" w:space="0"/>
                  </w:tcBorders>
                  <w:shd w:val="clear" w:color="auto" w:fill="auto"/>
                  <w:noWrap w:val="0"/>
                  <w:vAlign w:val="center"/>
                </w:tcPr>
                <w:p w14:paraId="392D9DE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6~9</w:t>
                  </w:r>
                </w:p>
              </w:tc>
              <w:tc>
                <w:tcPr>
                  <w:tcW w:w="451" w:type="pct"/>
                  <w:tcBorders>
                    <w:top w:val="single" w:color="auto" w:sz="6" w:space="0"/>
                    <w:bottom w:val="single" w:color="auto" w:sz="6" w:space="0"/>
                  </w:tcBorders>
                  <w:shd w:val="clear" w:color="auto" w:fill="auto"/>
                  <w:noWrap w:val="0"/>
                  <w:vAlign w:val="center"/>
                </w:tcPr>
                <w:p w14:paraId="1B80FFD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60</w:t>
                  </w:r>
                </w:p>
              </w:tc>
              <w:tc>
                <w:tcPr>
                  <w:tcW w:w="412" w:type="pct"/>
                  <w:tcBorders>
                    <w:top w:val="single" w:color="auto" w:sz="6" w:space="0"/>
                    <w:bottom w:val="single" w:color="auto" w:sz="6" w:space="0"/>
                  </w:tcBorders>
                  <w:shd w:val="clear" w:color="auto" w:fill="auto"/>
                  <w:noWrap w:val="0"/>
                  <w:vAlign w:val="center"/>
                </w:tcPr>
                <w:p w14:paraId="439FAB1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w:t>
                  </w:r>
                </w:p>
              </w:tc>
              <w:tc>
                <w:tcPr>
                  <w:tcW w:w="300" w:type="pct"/>
                  <w:tcBorders>
                    <w:top w:val="single" w:color="auto" w:sz="6" w:space="0"/>
                    <w:bottom w:val="single" w:color="auto" w:sz="6" w:space="0"/>
                  </w:tcBorders>
                  <w:shd w:val="clear" w:color="auto" w:fill="auto"/>
                  <w:noWrap w:val="0"/>
                  <w:vAlign w:val="center"/>
                </w:tcPr>
                <w:p w14:paraId="332349C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0" w:type="pct"/>
                  <w:tcBorders>
                    <w:top w:val="single" w:color="auto" w:sz="6" w:space="0"/>
                    <w:bottom w:val="single" w:color="auto" w:sz="6" w:space="0"/>
                  </w:tcBorders>
                  <w:shd w:val="clear" w:color="auto" w:fill="auto"/>
                  <w:noWrap w:val="0"/>
                  <w:vAlign w:val="center"/>
                </w:tcPr>
                <w:p w14:paraId="719C220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w:t>
                  </w:r>
                </w:p>
              </w:tc>
              <w:tc>
                <w:tcPr>
                  <w:tcW w:w="816" w:type="dxa"/>
                  <w:tcBorders>
                    <w:top w:val="single" w:color="auto" w:sz="6" w:space="0"/>
                    <w:bottom w:val="single" w:color="auto" w:sz="6" w:space="0"/>
                  </w:tcBorders>
                  <w:noWrap w:val="0"/>
                  <w:vAlign w:val="center"/>
                </w:tcPr>
                <w:p w14:paraId="25BD0669">
                  <w:pPr>
                    <w:pStyle w:val="39"/>
                    <w:bidi w:val="0"/>
                    <w:ind w:firstLine="0" w:firstLineChars="0"/>
                    <w:rPr>
                      <w:rFonts w:hint="eastAsia"/>
                      <w:color w:val="auto"/>
                      <w:lang w:val="en-US" w:eastAsia="zh-CN"/>
                    </w:rPr>
                  </w:pPr>
                  <w:r>
                    <w:rPr>
                      <w:rFonts w:hint="eastAsia"/>
                      <w:color w:val="auto"/>
                      <w:lang w:val="en-US" w:eastAsia="zh-CN"/>
                    </w:rPr>
                    <w:t>/</w:t>
                  </w:r>
                </w:p>
              </w:tc>
              <w:tc>
                <w:tcPr>
                  <w:tcW w:w="816" w:type="dxa"/>
                  <w:tcBorders>
                    <w:top w:val="single" w:color="auto" w:sz="6" w:space="0"/>
                    <w:bottom w:val="single" w:color="auto" w:sz="6" w:space="0"/>
                  </w:tcBorders>
                  <w:noWrap w:val="0"/>
                  <w:vAlign w:val="center"/>
                </w:tcPr>
                <w:p w14:paraId="241FBFC0">
                  <w:pPr>
                    <w:pStyle w:val="39"/>
                    <w:bidi w:val="0"/>
                    <w:ind w:firstLine="0" w:firstLineChars="0"/>
                    <w:rPr>
                      <w:rFonts w:hint="eastAsia"/>
                      <w:color w:val="auto"/>
                      <w:lang w:val="en-US" w:eastAsia="zh-CN"/>
                    </w:rPr>
                  </w:pPr>
                  <w:r>
                    <w:rPr>
                      <w:rFonts w:hint="eastAsia"/>
                      <w:color w:val="auto"/>
                      <w:lang w:val="en-US" w:eastAsia="zh-CN"/>
                    </w:rPr>
                    <w:t>/</w:t>
                  </w:r>
                </w:p>
              </w:tc>
              <w:tc>
                <w:tcPr>
                  <w:tcW w:w="816" w:type="dxa"/>
                  <w:tcBorders>
                    <w:top w:val="single" w:color="auto" w:sz="6" w:space="0"/>
                    <w:bottom w:val="single" w:color="auto" w:sz="6" w:space="0"/>
                  </w:tcBorders>
                  <w:noWrap w:val="0"/>
                  <w:vAlign w:val="center"/>
                </w:tcPr>
                <w:p w14:paraId="7176F41F">
                  <w:pPr>
                    <w:pStyle w:val="39"/>
                    <w:bidi w:val="0"/>
                    <w:ind w:firstLine="0" w:firstLineChars="0"/>
                    <w:rPr>
                      <w:rFonts w:hint="eastAsia"/>
                      <w:color w:val="auto"/>
                      <w:lang w:val="en-US" w:eastAsia="zh-CN"/>
                    </w:rPr>
                  </w:pPr>
                  <w:r>
                    <w:rPr>
                      <w:rFonts w:hint="eastAsia"/>
                      <w:color w:val="auto"/>
                      <w:lang w:val="en-US" w:eastAsia="zh-CN"/>
                    </w:rPr>
                    <w:t>/</w:t>
                  </w:r>
                </w:p>
              </w:tc>
              <w:tc>
                <w:tcPr>
                  <w:tcW w:w="818" w:type="dxa"/>
                  <w:tcBorders>
                    <w:top w:val="single" w:color="auto" w:sz="6" w:space="0"/>
                    <w:bottom w:val="single" w:color="auto" w:sz="6" w:space="0"/>
                  </w:tcBorders>
                  <w:noWrap w:val="0"/>
                  <w:vAlign w:val="center"/>
                </w:tcPr>
                <w:p w14:paraId="1749C7A1">
                  <w:pPr>
                    <w:pStyle w:val="39"/>
                    <w:bidi w:val="0"/>
                    <w:ind w:firstLine="0" w:firstLineChars="0"/>
                    <w:rPr>
                      <w:rFonts w:hint="eastAsia"/>
                      <w:color w:val="auto"/>
                      <w:lang w:val="en-US" w:eastAsia="zh-CN"/>
                    </w:rPr>
                  </w:pPr>
                  <w:r>
                    <w:rPr>
                      <w:rFonts w:hint="eastAsia"/>
                      <w:color w:val="auto"/>
                      <w:lang w:val="en-US" w:eastAsia="zh-CN"/>
                    </w:rPr>
                    <w:t>/</w:t>
                  </w:r>
                </w:p>
              </w:tc>
            </w:tr>
          </w:tbl>
          <w:p w14:paraId="1DC96DAE">
            <w:pPr>
              <w:bidi w:val="0"/>
              <w:spacing w:line="240" w:lineRule="auto"/>
              <w:rPr>
                <w:rFonts w:hint="eastAsia"/>
                <w:color w:val="auto"/>
                <w:lang w:val="en-US" w:eastAsia="zh-CN"/>
              </w:rPr>
            </w:pPr>
            <w:r>
              <w:rPr>
                <w:rFonts w:hint="eastAsia"/>
                <w:b/>
                <w:bCs/>
                <w:color w:val="auto"/>
                <w:sz w:val="18"/>
                <w:szCs w:val="18"/>
                <w:lang w:val="en-US" w:eastAsia="zh-CN"/>
              </w:rPr>
              <w:t>注：括号外数值为水温&gt;12℃时的控制指标，括号内数值为水温≤12℃时的控制指标</w:t>
            </w:r>
            <w:r>
              <w:rPr>
                <w:rFonts w:hint="eastAsia"/>
                <w:color w:val="auto"/>
                <w:lang w:val="en-US" w:eastAsia="zh-CN"/>
              </w:rPr>
              <w:t>。</w:t>
            </w:r>
          </w:p>
          <w:p w14:paraId="0475EB8E">
            <w:pPr>
              <w:bidi w:val="0"/>
              <w:rPr>
                <w:rFonts w:hint="eastAsia"/>
                <w:color w:val="auto"/>
              </w:rPr>
            </w:pPr>
            <w:r>
              <w:rPr>
                <w:rFonts w:hint="eastAsia"/>
                <w:color w:val="auto"/>
                <w:lang w:val="en-US" w:eastAsia="zh-CN"/>
              </w:rPr>
              <w:t>3</w:t>
            </w:r>
            <w:r>
              <w:rPr>
                <w:rFonts w:hint="eastAsia"/>
                <w:color w:val="auto"/>
              </w:rPr>
              <w:t>、噪声</w:t>
            </w:r>
          </w:p>
          <w:p w14:paraId="67EFDEB8">
            <w:pPr>
              <w:bidi w:val="0"/>
              <w:rPr>
                <w:color w:val="auto"/>
              </w:rPr>
            </w:pPr>
            <w:r>
              <w:rPr>
                <w:color w:val="auto"/>
              </w:rPr>
              <w:t>营运期厂界噪声执行《工业企业厂界环境噪声排放标准》（GB12348-2008）</w:t>
            </w:r>
            <w:r>
              <w:rPr>
                <w:rFonts w:hint="eastAsia"/>
                <w:color w:val="auto"/>
                <w:lang w:val="en-US" w:eastAsia="zh-CN"/>
              </w:rPr>
              <w:t>3</w:t>
            </w:r>
            <w:r>
              <w:rPr>
                <w:color w:val="auto"/>
              </w:rPr>
              <w:t>类标准。具体标准见表</w:t>
            </w:r>
            <w:r>
              <w:rPr>
                <w:rFonts w:hint="eastAsia"/>
                <w:color w:val="auto"/>
                <w:lang w:val="en-US" w:eastAsia="zh-CN"/>
              </w:rPr>
              <w:t>3-7</w:t>
            </w:r>
            <w:r>
              <w:rPr>
                <w:color w:val="auto"/>
              </w:rPr>
              <w:t>。</w:t>
            </w:r>
          </w:p>
          <w:p w14:paraId="45362D64">
            <w:pPr>
              <w:pStyle w:val="135"/>
              <w:bidi w:val="0"/>
              <w:rPr>
                <w:rFonts w:hint="eastAsia"/>
                <w:color w:val="auto"/>
                <w:lang w:eastAsia="zh-CN"/>
              </w:rPr>
            </w:pPr>
            <w:r>
              <w:rPr>
                <w:color w:val="auto"/>
              </w:rPr>
              <w:t>表</w:t>
            </w:r>
            <w:r>
              <w:rPr>
                <w:rFonts w:hint="eastAsia"/>
                <w:color w:val="auto"/>
                <w:lang w:val="en-US" w:eastAsia="zh-CN"/>
              </w:rPr>
              <w:t xml:space="preserve">3-7  </w:t>
            </w:r>
            <w:r>
              <w:rPr>
                <w:rFonts w:hint="eastAsia"/>
                <w:color w:val="auto"/>
              </w:rPr>
              <w:t>噪声排放标准</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7"/>
              <w:gridCol w:w="2301"/>
              <w:gridCol w:w="3188"/>
            </w:tblGrid>
            <w:tr w14:paraId="7911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897" w:type="pct"/>
                  <w:tcBorders>
                    <w:tl2br w:val="nil"/>
                    <w:tr2bl w:val="nil"/>
                  </w:tcBorders>
                  <w:noWrap w:val="0"/>
                  <w:vAlign w:val="center"/>
                </w:tcPr>
                <w:p w14:paraId="3A9EC1A8">
                  <w:pPr>
                    <w:pStyle w:val="39"/>
                    <w:bidi w:val="0"/>
                    <w:rPr>
                      <w:color w:val="auto"/>
                    </w:rPr>
                  </w:pPr>
                  <w:r>
                    <w:rPr>
                      <w:color w:val="auto"/>
                    </w:rPr>
                    <w:t>类别</w:t>
                  </w:r>
                </w:p>
              </w:tc>
              <w:tc>
                <w:tcPr>
                  <w:tcW w:w="1300" w:type="pct"/>
                  <w:tcBorders>
                    <w:tl2br w:val="nil"/>
                    <w:tr2bl w:val="nil"/>
                  </w:tcBorders>
                  <w:noWrap w:val="0"/>
                  <w:vAlign w:val="center"/>
                </w:tcPr>
                <w:p w14:paraId="6714EF49">
                  <w:pPr>
                    <w:pStyle w:val="39"/>
                    <w:bidi w:val="0"/>
                    <w:rPr>
                      <w:color w:val="auto"/>
                    </w:rPr>
                  </w:pPr>
                  <w:r>
                    <w:rPr>
                      <w:color w:val="auto"/>
                    </w:rPr>
                    <w:t>昼间dB(A)</w:t>
                  </w:r>
                </w:p>
              </w:tc>
              <w:tc>
                <w:tcPr>
                  <w:tcW w:w="1801" w:type="pct"/>
                  <w:tcBorders>
                    <w:tl2br w:val="nil"/>
                    <w:tr2bl w:val="nil"/>
                  </w:tcBorders>
                  <w:noWrap w:val="0"/>
                  <w:vAlign w:val="center"/>
                </w:tcPr>
                <w:p w14:paraId="18F0BC4E">
                  <w:pPr>
                    <w:pStyle w:val="39"/>
                    <w:bidi w:val="0"/>
                    <w:rPr>
                      <w:color w:val="auto"/>
                    </w:rPr>
                  </w:pPr>
                  <w:r>
                    <w:rPr>
                      <w:color w:val="auto"/>
                    </w:rPr>
                    <w:t>夜间dB(A)</w:t>
                  </w:r>
                </w:p>
              </w:tc>
            </w:tr>
            <w:tr w14:paraId="15118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897" w:type="pct"/>
                  <w:tcBorders>
                    <w:tl2br w:val="nil"/>
                    <w:tr2bl w:val="nil"/>
                  </w:tcBorders>
                  <w:noWrap w:val="0"/>
                  <w:vAlign w:val="center"/>
                </w:tcPr>
                <w:p w14:paraId="18EC2E9F">
                  <w:pPr>
                    <w:pStyle w:val="39"/>
                    <w:bidi w:val="0"/>
                    <w:rPr>
                      <w:rFonts w:hint="eastAsia"/>
                      <w:color w:val="auto"/>
                      <w:lang w:val="en-US" w:eastAsia="zh-CN"/>
                    </w:rPr>
                  </w:pPr>
                  <w:r>
                    <w:rPr>
                      <w:rFonts w:hint="eastAsia"/>
                      <w:color w:val="auto"/>
                      <w:lang w:eastAsia="zh-CN"/>
                    </w:rPr>
                    <w:t>《工业企业厂界环境噪声排放标准》（GB12348-2008）</w:t>
                  </w:r>
                  <w:r>
                    <w:rPr>
                      <w:rFonts w:hint="eastAsia"/>
                      <w:color w:val="auto"/>
                      <w:lang w:val="en-US" w:eastAsia="zh-CN"/>
                    </w:rPr>
                    <w:t>3</w:t>
                  </w:r>
                  <w:r>
                    <w:rPr>
                      <w:rFonts w:hint="eastAsia"/>
                      <w:color w:val="auto"/>
                      <w:lang w:eastAsia="zh-CN"/>
                    </w:rPr>
                    <w:t>类</w:t>
                  </w:r>
                </w:p>
              </w:tc>
              <w:tc>
                <w:tcPr>
                  <w:tcW w:w="1300" w:type="pct"/>
                  <w:tcBorders>
                    <w:tl2br w:val="nil"/>
                    <w:tr2bl w:val="nil"/>
                  </w:tcBorders>
                  <w:noWrap w:val="0"/>
                  <w:vAlign w:val="center"/>
                </w:tcPr>
                <w:p w14:paraId="45C5EA08">
                  <w:pPr>
                    <w:pStyle w:val="39"/>
                    <w:bidi w:val="0"/>
                    <w:rPr>
                      <w:rFonts w:hint="default"/>
                      <w:color w:val="auto"/>
                      <w:lang w:val="en-US" w:eastAsia="zh-CN"/>
                    </w:rPr>
                  </w:pPr>
                  <w:r>
                    <w:rPr>
                      <w:rFonts w:hint="eastAsia"/>
                      <w:color w:val="auto"/>
                      <w:lang w:val="en-US" w:eastAsia="zh-CN"/>
                    </w:rPr>
                    <w:t>65</w:t>
                  </w:r>
                </w:p>
              </w:tc>
              <w:tc>
                <w:tcPr>
                  <w:tcW w:w="1801" w:type="pct"/>
                  <w:tcBorders>
                    <w:tl2br w:val="nil"/>
                    <w:tr2bl w:val="nil"/>
                  </w:tcBorders>
                  <w:noWrap w:val="0"/>
                  <w:vAlign w:val="center"/>
                </w:tcPr>
                <w:p w14:paraId="15F1F398">
                  <w:pPr>
                    <w:pStyle w:val="39"/>
                    <w:bidi w:val="0"/>
                    <w:rPr>
                      <w:rFonts w:hint="default"/>
                      <w:color w:val="auto"/>
                      <w:lang w:val="en-US" w:eastAsia="zh-CN"/>
                    </w:rPr>
                  </w:pPr>
                  <w:r>
                    <w:rPr>
                      <w:rFonts w:hint="eastAsia"/>
                      <w:color w:val="auto"/>
                      <w:lang w:val="en-US" w:eastAsia="zh-CN"/>
                    </w:rPr>
                    <w:t>55</w:t>
                  </w:r>
                </w:p>
              </w:tc>
            </w:tr>
          </w:tbl>
          <w:p w14:paraId="428F4C32">
            <w:pPr>
              <w:bidi w:val="0"/>
              <w:rPr>
                <w:rFonts w:hint="eastAsia"/>
                <w:color w:val="auto"/>
              </w:rPr>
            </w:pPr>
            <w:r>
              <w:rPr>
                <w:rFonts w:hint="eastAsia"/>
                <w:color w:val="auto"/>
                <w:lang w:val="en-US" w:eastAsia="zh-CN"/>
              </w:rPr>
              <w:t>4</w:t>
            </w:r>
            <w:r>
              <w:rPr>
                <w:rFonts w:hint="eastAsia"/>
                <w:color w:val="auto"/>
              </w:rPr>
              <w:t>、固体废物</w:t>
            </w:r>
          </w:p>
          <w:p w14:paraId="74636A79">
            <w:pPr>
              <w:bidi w:val="0"/>
              <w:rPr>
                <w:rFonts w:hint="eastAsia" w:eastAsia="宋体"/>
                <w:color w:val="auto"/>
                <w:kern w:val="0"/>
                <w:szCs w:val="21"/>
                <w:lang w:val="en-US" w:eastAsia="zh-CN"/>
              </w:rPr>
            </w:pPr>
            <w:r>
              <w:rPr>
                <w:rFonts w:hint="eastAsia"/>
                <w:color w:val="auto"/>
              </w:rPr>
              <w:t>一般工业固体废物贮存过程应满足相应防渗漏、防雨淋、防扬尘等环境保护要求。危险废物执行《危险废物贮存污染控制标准》（GB18597-20</w:t>
            </w:r>
            <w:r>
              <w:rPr>
                <w:rFonts w:hint="eastAsia"/>
                <w:color w:val="auto"/>
                <w:lang w:val="en-US" w:eastAsia="zh-CN"/>
              </w:rPr>
              <w:t>23</w:t>
            </w:r>
            <w:r>
              <w:rPr>
                <w:rFonts w:hint="eastAsia"/>
                <w:color w:val="auto"/>
              </w:rPr>
              <w:t>）。</w:t>
            </w:r>
          </w:p>
        </w:tc>
      </w:tr>
      <w:tr w14:paraId="476A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1" w:hRule="atLeast"/>
          <w:jc w:val="center"/>
        </w:trPr>
        <w:tc>
          <w:tcPr>
            <w:tcW w:w="444" w:type="pct"/>
            <w:vAlign w:val="center"/>
          </w:tcPr>
          <w:p w14:paraId="03BB715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总量</w:t>
            </w:r>
          </w:p>
          <w:p w14:paraId="3A58A99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控制</w:t>
            </w:r>
          </w:p>
          <w:p w14:paraId="0753215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color w:val="auto"/>
                <w:kern w:val="0"/>
                <w:szCs w:val="21"/>
              </w:rPr>
            </w:pPr>
            <w:r>
              <w:rPr>
                <w:color w:val="auto"/>
                <w:kern w:val="0"/>
                <w:szCs w:val="21"/>
              </w:rPr>
              <w:t>指标</w:t>
            </w:r>
          </w:p>
        </w:tc>
        <w:tc>
          <w:tcPr>
            <w:tcW w:w="4555" w:type="pct"/>
            <w:vAlign w:val="center"/>
          </w:tcPr>
          <w:p w14:paraId="38576671">
            <w:pPr>
              <w:bidi w:val="0"/>
              <w:rPr>
                <w:rFonts w:hint="eastAsia"/>
                <w:color w:val="auto"/>
                <w:highlight w:val="none"/>
                <w:lang w:eastAsia="zh-CN"/>
              </w:rPr>
            </w:pPr>
            <w:r>
              <w:rPr>
                <w:rFonts w:hint="eastAsia"/>
                <w:color w:val="auto"/>
                <w:highlight w:val="none"/>
              </w:rPr>
              <w:t>项目产生的</w:t>
            </w:r>
            <w:r>
              <w:rPr>
                <w:rFonts w:hint="eastAsia"/>
                <w:color w:val="auto"/>
                <w:highlight w:val="none"/>
                <w:lang w:eastAsia="zh-CN"/>
              </w:rPr>
              <w:t>生产废水</w:t>
            </w:r>
            <w:r>
              <w:rPr>
                <w:rFonts w:hint="eastAsia"/>
                <w:color w:val="auto"/>
                <w:highlight w:val="none"/>
                <w:lang w:val="en-US" w:eastAsia="zh-CN"/>
              </w:rPr>
              <w:t>经厂区内“酸碱中和池”处理后</w:t>
            </w:r>
            <w:r>
              <w:rPr>
                <w:rFonts w:hint="eastAsia"/>
                <w:color w:val="auto"/>
                <w:highlight w:val="none"/>
                <w:lang w:eastAsia="zh-CN"/>
              </w:rPr>
              <w:t>，</w:t>
            </w:r>
            <w:r>
              <w:rPr>
                <w:rFonts w:hint="eastAsia"/>
                <w:color w:val="auto"/>
                <w:highlight w:val="none"/>
              </w:rPr>
              <w:t>达</w:t>
            </w:r>
            <w:r>
              <w:rPr>
                <w:rFonts w:hint="eastAsia"/>
                <w:color w:val="auto"/>
                <w:highlight w:val="none"/>
                <w:lang w:eastAsia="zh-CN"/>
              </w:rPr>
              <w:t>到江西高安高新技术产业园建筑陶瓷产业基地污水处理厂接管标准后排入江西高安高新技术产业园建筑陶瓷产业基地污水处理厂处理后排入肖江。</w:t>
            </w:r>
          </w:p>
          <w:p w14:paraId="1124D030">
            <w:pPr>
              <w:pStyle w:val="135"/>
              <w:bidi w:val="0"/>
              <w:rPr>
                <w:rFonts w:hint="eastAsia"/>
                <w:color w:val="auto"/>
                <w:highlight w:val="none"/>
                <w:lang w:val="en-US" w:eastAsia="zh-CN"/>
              </w:rPr>
            </w:pPr>
            <w:r>
              <w:rPr>
                <w:rFonts w:hint="eastAsia"/>
                <w:color w:val="auto"/>
                <w:highlight w:val="none"/>
                <w:lang w:val="en-US" w:eastAsia="zh-CN"/>
              </w:rPr>
              <w:t>表3-8  污染总量控制指标（t/a）</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9"/>
              <w:gridCol w:w="1356"/>
              <w:gridCol w:w="1770"/>
              <w:gridCol w:w="1770"/>
              <w:gridCol w:w="1770"/>
            </w:tblGrid>
            <w:tr w14:paraId="25A76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1" w:type="pct"/>
                  <w:noWrap w:val="0"/>
                  <w:vAlign w:val="center"/>
                </w:tcPr>
                <w:p w14:paraId="1F57ED27">
                  <w:pPr>
                    <w:pStyle w:val="39"/>
                    <w:bidi w:val="0"/>
                    <w:rPr>
                      <w:rFonts w:hint="default"/>
                      <w:color w:val="auto"/>
                      <w:highlight w:val="none"/>
                      <w:lang w:val="en-US" w:eastAsia="zh-CN"/>
                    </w:rPr>
                  </w:pPr>
                  <w:r>
                    <w:rPr>
                      <w:rFonts w:hint="eastAsia"/>
                      <w:color w:val="auto"/>
                      <w:highlight w:val="none"/>
                      <w:lang w:val="en-US" w:eastAsia="zh-CN"/>
                    </w:rPr>
                    <w:t>项目</w:t>
                  </w:r>
                </w:p>
              </w:tc>
              <w:tc>
                <w:tcPr>
                  <w:tcW w:w="766" w:type="pct"/>
                  <w:noWrap w:val="0"/>
                  <w:vAlign w:val="center"/>
                </w:tcPr>
                <w:p w14:paraId="2EBDD7DE">
                  <w:pPr>
                    <w:pStyle w:val="39"/>
                    <w:bidi w:val="0"/>
                    <w:rPr>
                      <w:rFonts w:hint="eastAsia"/>
                      <w:color w:val="auto"/>
                      <w:highlight w:val="none"/>
                      <w:lang w:val="en-US" w:eastAsia="zh-CN"/>
                    </w:rPr>
                  </w:pPr>
                  <w:r>
                    <w:rPr>
                      <w:color w:val="auto"/>
                      <w:highlight w:val="none"/>
                    </w:rPr>
                    <w:t>COD</w:t>
                  </w:r>
                  <w:r>
                    <w:rPr>
                      <w:rFonts w:hint="eastAsia"/>
                      <w:color w:val="auto"/>
                      <w:highlight w:val="none"/>
                      <w:vertAlign w:val="subscript"/>
                      <w:lang w:val="en-US" w:eastAsia="zh-CN"/>
                    </w:rPr>
                    <w:t>C</w:t>
                  </w:r>
                  <w:r>
                    <w:rPr>
                      <w:color w:val="auto"/>
                      <w:highlight w:val="none"/>
                      <w:vertAlign w:val="subscript"/>
                    </w:rPr>
                    <w:t>r</w:t>
                  </w:r>
                </w:p>
              </w:tc>
              <w:tc>
                <w:tcPr>
                  <w:tcW w:w="1000" w:type="pct"/>
                  <w:noWrap w:val="0"/>
                  <w:vAlign w:val="center"/>
                </w:tcPr>
                <w:p w14:paraId="529AC404">
                  <w:pPr>
                    <w:pStyle w:val="39"/>
                    <w:bidi w:val="0"/>
                    <w:rPr>
                      <w:rFonts w:hint="eastAsia"/>
                      <w:color w:val="auto"/>
                      <w:highlight w:val="none"/>
                      <w:lang w:val="en-US" w:eastAsia="zh-CN"/>
                    </w:rPr>
                  </w:pPr>
                  <w:r>
                    <w:rPr>
                      <w:color w:val="auto"/>
                      <w:highlight w:val="none"/>
                    </w:rPr>
                    <w:t>NH</w:t>
                  </w:r>
                  <w:r>
                    <w:rPr>
                      <w:color w:val="auto"/>
                      <w:highlight w:val="none"/>
                      <w:vertAlign w:val="subscript"/>
                    </w:rPr>
                    <w:t>3</w:t>
                  </w:r>
                  <w:r>
                    <w:rPr>
                      <w:color w:val="auto"/>
                      <w:highlight w:val="none"/>
                    </w:rPr>
                    <w:t>-N</w:t>
                  </w:r>
                </w:p>
              </w:tc>
              <w:tc>
                <w:tcPr>
                  <w:tcW w:w="1000" w:type="pct"/>
                  <w:noWrap w:val="0"/>
                  <w:vAlign w:val="center"/>
                </w:tcPr>
                <w:p w14:paraId="542A3225">
                  <w:pPr>
                    <w:pStyle w:val="39"/>
                    <w:bidi w:val="0"/>
                    <w:rPr>
                      <w:rFonts w:hint="eastAsia"/>
                      <w:color w:val="auto"/>
                      <w:highlight w:val="none"/>
                      <w:lang w:val="en-US" w:eastAsia="zh-CN"/>
                    </w:rPr>
                  </w:pPr>
                  <w:r>
                    <w:rPr>
                      <w:rFonts w:hint="eastAsia"/>
                      <w:color w:val="auto"/>
                      <w:highlight w:val="none"/>
                      <w:lang w:val="en-US" w:eastAsia="zh-CN"/>
                    </w:rPr>
                    <w:t>NOx</w:t>
                  </w:r>
                </w:p>
              </w:tc>
              <w:tc>
                <w:tcPr>
                  <w:tcW w:w="1000" w:type="pct"/>
                  <w:noWrap w:val="0"/>
                  <w:vAlign w:val="center"/>
                </w:tcPr>
                <w:p w14:paraId="4D126D59">
                  <w:pPr>
                    <w:pStyle w:val="39"/>
                    <w:bidi w:val="0"/>
                    <w:rPr>
                      <w:rFonts w:hint="eastAsia"/>
                      <w:color w:val="auto"/>
                      <w:highlight w:val="none"/>
                      <w:lang w:val="en-US" w:eastAsia="zh-CN"/>
                    </w:rPr>
                  </w:pPr>
                  <w:r>
                    <w:rPr>
                      <w:rFonts w:hint="eastAsia"/>
                      <w:color w:val="auto"/>
                      <w:highlight w:val="none"/>
                      <w:lang w:val="en-US" w:eastAsia="zh-CN"/>
                    </w:rPr>
                    <w:t>VOCs</w:t>
                  </w:r>
                </w:p>
              </w:tc>
            </w:tr>
            <w:tr w14:paraId="7FE39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1" w:type="pct"/>
                  <w:noWrap w:val="0"/>
                  <w:vAlign w:val="center"/>
                </w:tcPr>
                <w:p w14:paraId="246AEF58">
                  <w:pPr>
                    <w:pStyle w:val="39"/>
                    <w:bidi w:val="0"/>
                    <w:rPr>
                      <w:rFonts w:hint="eastAsia"/>
                      <w:color w:val="auto"/>
                      <w:highlight w:val="none"/>
                      <w:lang w:val="en-US" w:eastAsia="zh-CN"/>
                    </w:rPr>
                  </w:pPr>
                  <w:r>
                    <w:rPr>
                      <w:rFonts w:hint="eastAsia"/>
                      <w:color w:val="auto"/>
                      <w:highlight w:val="none"/>
                      <w:lang w:val="en-US" w:eastAsia="zh-CN"/>
                    </w:rPr>
                    <w:t>现有项目排放量</w:t>
                  </w:r>
                </w:p>
              </w:tc>
              <w:tc>
                <w:tcPr>
                  <w:tcW w:w="766" w:type="pct"/>
                  <w:noWrap w:val="0"/>
                  <w:vAlign w:val="center"/>
                </w:tcPr>
                <w:p w14:paraId="185DF6B5">
                  <w:pPr>
                    <w:pStyle w:val="39"/>
                    <w:bidi w:val="0"/>
                    <w:rPr>
                      <w:rFonts w:hint="default"/>
                      <w:color w:val="auto"/>
                      <w:highlight w:val="none"/>
                      <w:lang w:val="en-US" w:eastAsia="zh-CN"/>
                    </w:rPr>
                  </w:pPr>
                  <w:r>
                    <w:rPr>
                      <w:rFonts w:hint="eastAsia"/>
                      <w:color w:val="auto"/>
                      <w:highlight w:val="none"/>
                      <w:lang w:val="en-US" w:eastAsia="zh-CN"/>
                    </w:rPr>
                    <w:t>0.02</w:t>
                  </w:r>
                </w:p>
              </w:tc>
              <w:tc>
                <w:tcPr>
                  <w:tcW w:w="1000" w:type="pct"/>
                  <w:noWrap w:val="0"/>
                  <w:vAlign w:val="center"/>
                </w:tcPr>
                <w:p w14:paraId="54A976E4">
                  <w:pPr>
                    <w:pStyle w:val="39"/>
                    <w:bidi w:val="0"/>
                    <w:rPr>
                      <w:rFonts w:hint="default"/>
                      <w:color w:val="auto"/>
                      <w:highlight w:val="none"/>
                      <w:lang w:val="en-US" w:eastAsia="zh-CN"/>
                    </w:rPr>
                  </w:pPr>
                  <w:r>
                    <w:rPr>
                      <w:rFonts w:hint="default"/>
                      <w:color w:val="auto"/>
                      <w:highlight w:val="none"/>
                      <w:lang w:val="en-US" w:eastAsia="zh-CN"/>
                    </w:rPr>
                    <w:t>0.00</w:t>
                  </w:r>
                  <w:r>
                    <w:rPr>
                      <w:rFonts w:hint="eastAsia"/>
                      <w:color w:val="auto"/>
                      <w:highlight w:val="none"/>
                      <w:lang w:val="en-US" w:eastAsia="zh-CN"/>
                    </w:rPr>
                    <w:t>3</w:t>
                  </w:r>
                </w:p>
              </w:tc>
              <w:tc>
                <w:tcPr>
                  <w:tcW w:w="1000" w:type="pct"/>
                  <w:noWrap w:val="0"/>
                  <w:vAlign w:val="center"/>
                </w:tcPr>
                <w:p w14:paraId="58A9C442">
                  <w:pPr>
                    <w:pStyle w:val="39"/>
                    <w:bidi w:val="0"/>
                    <w:rPr>
                      <w:rFonts w:hint="default"/>
                      <w:color w:val="auto"/>
                      <w:highlight w:val="none"/>
                      <w:lang w:val="en-US" w:eastAsia="zh-CN"/>
                    </w:rPr>
                  </w:pPr>
                  <w:r>
                    <w:rPr>
                      <w:rFonts w:hint="eastAsia"/>
                      <w:color w:val="auto"/>
                      <w:highlight w:val="none"/>
                      <w:lang w:val="en-US" w:eastAsia="zh-CN"/>
                    </w:rPr>
                    <w:t>0</w:t>
                  </w:r>
                </w:p>
              </w:tc>
              <w:tc>
                <w:tcPr>
                  <w:tcW w:w="1000" w:type="pct"/>
                  <w:noWrap w:val="0"/>
                  <w:vAlign w:val="center"/>
                </w:tcPr>
                <w:p w14:paraId="38041936">
                  <w:pPr>
                    <w:pStyle w:val="39"/>
                    <w:bidi w:val="0"/>
                    <w:rPr>
                      <w:rFonts w:hint="default"/>
                      <w:color w:val="auto"/>
                      <w:highlight w:val="none"/>
                      <w:lang w:val="en-US" w:eastAsia="zh-CN"/>
                    </w:rPr>
                  </w:pPr>
                  <w:r>
                    <w:rPr>
                      <w:rFonts w:hint="eastAsia"/>
                      <w:color w:val="auto"/>
                      <w:highlight w:val="none"/>
                      <w:lang w:val="en-US" w:eastAsia="zh-CN"/>
                    </w:rPr>
                    <w:t>0</w:t>
                  </w:r>
                </w:p>
              </w:tc>
            </w:tr>
            <w:tr w14:paraId="346B9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1" w:type="pct"/>
                  <w:noWrap w:val="0"/>
                  <w:vAlign w:val="center"/>
                </w:tcPr>
                <w:p w14:paraId="1BA76DEB">
                  <w:pPr>
                    <w:pStyle w:val="39"/>
                    <w:bidi w:val="0"/>
                    <w:rPr>
                      <w:rFonts w:hint="eastAsia"/>
                      <w:color w:val="auto"/>
                      <w:highlight w:val="none"/>
                      <w:lang w:val="en-US" w:eastAsia="zh-CN"/>
                    </w:rPr>
                  </w:pPr>
                  <w:r>
                    <w:rPr>
                      <w:rFonts w:hint="eastAsia"/>
                      <w:color w:val="auto"/>
                      <w:highlight w:val="none"/>
                      <w:lang w:val="en-US" w:eastAsia="zh-CN"/>
                    </w:rPr>
                    <w:t>本项目达标后预计排放量</w:t>
                  </w:r>
                </w:p>
              </w:tc>
              <w:tc>
                <w:tcPr>
                  <w:tcW w:w="766" w:type="pct"/>
                  <w:noWrap w:val="0"/>
                  <w:vAlign w:val="center"/>
                </w:tcPr>
                <w:p w14:paraId="78322DF7">
                  <w:pPr>
                    <w:pStyle w:val="39"/>
                    <w:bidi w:val="0"/>
                    <w:rPr>
                      <w:rFonts w:hint="default"/>
                      <w:color w:val="auto"/>
                      <w:highlight w:val="none"/>
                      <w:lang w:val="en-US" w:eastAsia="zh-CN"/>
                    </w:rPr>
                  </w:pPr>
                  <w:r>
                    <w:rPr>
                      <w:rFonts w:hint="eastAsia"/>
                      <w:color w:val="auto"/>
                      <w:highlight w:val="none"/>
                      <w:lang w:val="en-US" w:eastAsia="zh-CN"/>
                    </w:rPr>
                    <w:t>0.154</w:t>
                  </w:r>
                </w:p>
              </w:tc>
              <w:tc>
                <w:tcPr>
                  <w:tcW w:w="1000" w:type="pct"/>
                  <w:noWrap w:val="0"/>
                  <w:vAlign w:val="center"/>
                </w:tcPr>
                <w:p w14:paraId="54FC8A08">
                  <w:pPr>
                    <w:pStyle w:val="39"/>
                    <w:bidi w:val="0"/>
                    <w:rPr>
                      <w:rFonts w:hint="default"/>
                      <w:color w:val="auto"/>
                      <w:highlight w:val="none"/>
                      <w:lang w:val="en-US" w:eastAsia="zh-CN"/>
                    </w:rPr>
                  </w:pPr>
                  <w:r>
                    <w:rPr>
                      <w:rFonts w:hint="eastAsia"/>
                      <w:color w:val="auto"/>
                      <w:highlight w:val="none"/>
                      <w:lang w:val="en-US" w:eastAsia="zh-CN"/>
                    </w:rPr>
                    <w:t>0.016</w:t>
                  </w:r>
                </w:p>
              </w:tc>
              <w:tc>
                <w:tcPr>
                  <w:tcW w:w="1000" w:type="pct"/>
                  <w:noWrap w:val="0"/>
                  <w:vAlign w:val="center"/>
                </w:tcPr>
                <w:p w14:paraId="76824396">
                  <w:pPr>
                    <w:pStyle w:val="39"/>
                    <w:bidi w:val="0"/>
                    <w:rPr>
                      <w:rFonts w:hint="default"/>
                      <w:color w:val="auto"/>
                      <w:highlight w:val="none"/>
                      <w:lang w:val="en-US" w:eastAsia="zh-CN"/>
                    </w:rPr>
                  </w:pPr>
                  <w:r>
                    <w:rPr>
                      <w:rFonts w:hint="eastAsia"/>
                      <w:color w:val="auto"/>
                      <w:highlight w:val="none"/>
                      <w:lang w:val="en-US" w:eastAsia="zh-CN"/>
                    </w:rPr>
                    <w:t>2.14</w:t>
                  </w:r>
                </w:p>
              </w:tc>
              <w:tc>
                <w:tcPr>
                  <w:tcW w:w="1000" w:type="pct"/>
                  <w:noWrap w:val="0"/>
                  <w:vAlign w:val="center"/>
                </w:tcPr>
                <w:p w14:paraId="74B2A11D">
                  <w:pPr>
                    <w:pStyle w:val="39"/>
                    <w:bidi w:val="0"/>
                    <w:rPr>
                      <w:rFonts w:hint="default"/>
                      <w:color w:val="auto"/>
                      <w:highlight w:val="none"/>
                      <w:lang w:val="en-US" w:eastAsia="zh-CN"/>
                    </w:rPr>
                  </w:pPr>
                  <w:r>
                    <w:rPr>
                      <w:rFonts w:hint="eastAsia"/>
                      <w:color w:val="auto"/>
                      <w:highlight w:val="none"/>
                      <w:lang w:val="en-US" w:eastAsia="zh-CN"/>
                    </w:rPr>
                    <w:t>0.095</w:t>
                  </w:r>
                </w:p>
              </w:tc>
            </w:tr>
            <w:tr w14:paraId="3E74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31" w:type="pct"/>
                  <w:noWrap w:val="0"/>
                  <w:vAlign w:val="center"/>
                </w:tcPr>
                <w:p w14:paraId="663B1787">
                  <w:pPr>
                    <w:pStyle w:val="39"/>
                    <w:bidi w:val="0"/>
                    <w:rPr>
                      <w:rFonts w:hint="default"/>
                      <w:color w:val="auto"/>
                      <w:highlight w:val="none"/>
                      <w:lang w:val="en-US" w:eastAsia="zh-CN"/>
                    </w:rPr>
                  </w:pPr>
                  <w:r>
                    <w:rPr>
                      <w:rFonts w:hint="eastAsia"/>
                      <w:color w:val="auto"/>
                      <w:highlight w:val="none"/>
                      <w:lang w:val="en-US" w:eastAsia="zh-CN"/>
                    </w:rPr>
                    <w:t>以新带老排放量</w:t>
                  </w:r>
                </w:p>
              </w:tc>
              <w:tc>
                <w:tcPr>
                  <w:tcW w:w="766" w:type="pct"/>
                  <w:noWrap w:val="0"/>
                  <w:vAlign w:val="center"/>
                </w:tcPr>
                <w:p w14:paraId="68CE3BFF">
                  <w:pPr>
                    <w:pStyle w:val="39"/>
                    <w:bidi w:val="0"/>
                    <w:rPr>
                      <w:rFonts w:hint="default"/>
                      <w:color w:val="auto"/>
                      <w:highlight w:val="none"/>
                      <w:lang w:val="en-US" w:eastAsia="zh-CN"/>
                    </w:rPr>
                  </w:pPr>
                  <w:r>
                    <w:rPr>
                      <w:rFonts w:hint="default"/>
                      <w:color w:val="auto"/>
                      <w:highlight w:val="none"/>
                      <w:lang w:val="en-US" w:eastAsia="zh-CN"/>
                    </w:rPr>
                    <w:t>0</w:t>
                  </w:r>
                </w:p>
              </w:tc>
              <w:tc>
                <w:tcPr>
                  <w:tcW w:w="1000" w:type="pct"/>
                  <w:noWrap w:val="0"/>
                  <w:vAlign w:val="center"/>
                </w:tcPr>
                <w:p w14:paraId="4A9C3CF2">
                  <w:pPr>
                    <w:pStyle w:val="39"/>
                    <w:bidi w:val="0"/>
                    <w:rPr>
                      <w:rFonts w:hint="default"/>
                      <w:color w:val="auto"/>
                      <w:highlight w:val="none"/>
                      <w:lang w:val="en-US" w:eastAsia="zh-CN"/>
                    </w:rPr>
                  </w:pPr>
                  <w:r>
                    <w:rPr>
                      <w:rFonts w:hint="default"/>
                      <w:color w:val="auto"/>
                      <w:highlight w:val="none"/>
                      <w:lang w:val="en-US" w:eastAsia="zh-CN"/>
                    </w:rPr>
                    <w:t>0</w:t>
                  </w:r>
                </w:p>
              </w:tc>
              <w:tc>
                <w:tcPr>
                  <w:tcW w:w="1000" w:type="pct"/>
                  <w:noWrap w:val="0"/>
                  <w:vAlign w:val="center"/>
                </w:tcPr>
                <w:p w14:paraId="1727D6C5">
                  <w:pPr>
                    <w:pStyle w:val="39"/>
                    <w:bidi w:val="0"/>
                    <w:rPr>
                      <w:rFonts w:hint="default"/>
                      <w:color w:val="auto"/>
                      <w:highlight w:val="none"/>
                      <w:lang w:val="en-US" w:eastAsia="zh-CN"/>
                    </w:rPr>
                  </w:pPr>
                  <w:r>
                    <w:rPr>
                      <w:rFonts w:hint="eastAsia"/>
                      <w:color w:val="auto"/>
                      <w:highlight w:val="none"/>
                      <w:lang w:val="en-US" w:eastAsia="zh-CN"/>
                    </w:rPr>
                    <w:t>0</w:t>
                  </w:r>
                </w:p>
              </w:tc>
              <w:tc>
                <w:tcPr>
                  <w:tcW w:w="1000" w:type="pct"/>
                  <w:noWrap w:val="0"/>
                  <w:vAlign w:val="center"/>
                </w:tcPr>
                <w:p w14:paraId="681C941A">
                  <w:pPr>
                    <w:pStyle w:val="39"/>
                    <w:bidi w:val="0"/>
                    <w:rPr>
                      <w:rFonts w:hint="default"/>
                      <w:color w:val="auto"/>
                      <w:highlight w:val="none"/>
                      <w:lang w:val="en-US" w:eastAsia="zh-CN"/>
                    </w:rPr>
                  </w:pPr>
                </w:p>
              </w:tc>
            </w:tr>
            <w:tr w14:paraId="7735E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231" w:type="pct"/>
                  <w:noWrap w:val="0"/>
                  <w:vAlign w:val="center"/>
                </w:tcPr>
                <w:p w14:paraId="494DAF3A">
                  <w:pPr>
                    <w:pStyle w:val="39"/>
                    <w:bidi w:val="0"/>
                    <w:rPr>
                      <w:rFonts w:hint="eastAsia"/>
                      <w:color w:val="auto"/>
                      <w:highlight w:val="none"/>
                      <w:lang w:val="en-US" w:eastAsia="zh-CN"/>
                    </w:rPr>
                  </w:pPr>
                  <w:r>
                    <w:rPr>
                      <w:rFonts w:hint="eastAsia"/>
                      <w:color w:val="auto"/>
                      <w:highlight w:val="none"/>
                      <w:lang w:val="en-US" w:eastAsia="zh-CN"/>
                    </w:rPr>
                    <w:t>扩建后全厂预计总排放量</w:t>
                  </w:r>
                </w:p>
              </w:tc>
              <w:tc>
                <w:tcPr>
                  <w:tcW w:w="766" w:type="pct"/>
                  <w:noWrap w:val="0"/>
                  <w:vAlign w:val="center"/>
                </w:tcPr>
                <w:p w14:paraId="0AC85D93">
                  <w:pPr>
                    <w:pStyle w:val="39"/>
                    <w:bidi w:val="0"/>
                    <w:rPr>
                      <w:rFonts w:hint="default"/>
                      <w:color w:val="auto"/>
                      <w:highlight w:val="none"/>
                      <w:lang w:val="en-US" w:eastAsia="zh-CN"/>
                    </w:rPr>
                  </w:pPr>
                  <w:r>
                    <w:rPr>
                      <w:rFonts w:hint="eastAsia"/>
                      <w:color w:val="auto"/>
                      <w:highlight w:val="none"/>
                      <w:lang w:val="en-US" w:eastAsia="zh-CN"/>
                    </w:rPr>
                    <w:t>0.174</w:t>
                  </w:r>
                </w:p>
              </w:tc>
              <w:tc>
                <w:tcPr>
                  <w:tcW w:w="1000" w:type="pct"/>
                  <w:noWrap w:val="0"/>
                  <w:vAlign w:val="center"/>
                </w:tcPr>
                <w:p w14:paraId="7143315A">
                  <w:pPr>
                    <w:pStyle w:val="39"/>
                    <w:bidi w:val="0"/>
                    <w:rPr>
                      <w:rFonts w:hint="default"/>
                      <w:color w:val="auto"/>
                      <w:highlight w:val="none"/>
                      <w:lang w:val="en-US" w:eastAsia="zh-CN"/>
                    </w:rPr>
                  </w:pPr>
                  <w:r>
                    <w:rPr>
                      <w:rFonts w:hint="default"/>
                      <w:color w:val="auto"/>
                      <w:highlight w:val="none"/>
                      <w:lang w:val="en-US" w:eastAsia="zh-CN"/>
                    </w:rPr>
                    <w:t>0.0</w:t>
                  </w:r>
                  <w:r>
                    <w:rPr>
                      <w:rFonts w:hint="eastAsia"/>
                      <w:color w:val="auto"/>
                      <w:highlight w:val="none"/>
                      <w:lang w:val="en-US" w:eastAsia="zh-CN"/>
                    </w:rPr>
                    <w:t>19</w:t>
                  </w:r>
                </w:p>
              </w:tc>
              <w:tc>
                <w:tcPr>
                  <w:tcW w:w="1000" w:type="pct"/>
                  <w:shd w:val="clear" w:color="auto" w:fill="auto"/>
                  <w:noWrap w:val="0"/>
                  <w:vAlign w:val="center"/>
                </w:tcPr>
                <w:p w14:paraId="0903F43C">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2.14</w:t>
                  </w:r>
                </w:p>
              </w:tc>
              <w:tc>
                <w:tcPr>
                  <w:tcW w:w="1000" w:type="pct"/>
                  <w:shd w:val="clear" w:color="auto" w:fill="auto"/>
                  <w:noWrap w:val="0"/>
                  <w:vAlign w:val="center"/>
                </w:tcPr>
                <w:p w14:paraId="0DB3955E">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0.095</w:t>
                  </w:r>
                </w:p>
              </w:tc>
            </w:tr>
            <w:tr w14:paraId="60327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1" w:type="pct"/>
                  <w:noWrap w:val="0"/>
                  <w:vAlign w:val="center"/>
                </w:tcPr>
                <w:p w14:paraId="3025495C">
                  <w:pPr>
                    <w:pStyle w:val="39"/>
                    <w:bidi w:val="0"/>
                    <w:rPr>
                      <w:rFonts w:hint="eastAsia"/>
                      <w:color w:val="auto"/>
                      <w:highlight w:val="none"/>
                      <w:lang w:val="en-US" w:eastAsia="zh-CN"/>
                    </w:rPr>
                  </w:pPr>
                  <w:r>
                    <w:rPr>
                      <w:rFonts w:hint="eastAsia"/>
                      <w:color w:val="auto"/>
                      <w:highlight w:val="none"/>
                      <w:lang w:val="en-US" w:eastAsia="zh-CN"/>
                    </w:rPr>
                    <w:t>已批复污染物总量控制指标</w:t>
                  </w:r>
                </w:p>
              </w:tc>
              <w:tc>
                <w:tcPr>
                  <w:tcW w:w="766" w:type="pct"/>
                  <w:shd w:val="clear" w:color="auto" w:fill="auto"/>
                  <w:noWrap w:val="0"/>
                  <w:vAlign w:val="center"/>
                </w:tcPr>
                <w:p w14:paraId="1AC59D86">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default"/>
                      <w:color w:val="auto"/>
                      <w:highlight w:val="none"/>
                      <w:lang w:val="en-US" w:eastAsia="zh-CN"/>
                    </w:rPr>
                    <w:t>0.</w:t>
                  </w:r>
                  <w:r>
                    <w:rPr>
                      <w:rFonts w:hint="eastAsia"/>
                      <w:color w:val="auto"/>
                      <w:highlight w:val="none"/>
                      <w:lang w:val="en-US" w:eastAsia="zh-CN"/>
                    </w:rPr>
                    <w:t>05</w:t>
                  </w:r>
                </w:p>
              </w:tc>
              <w:tc>
                <w:tcPr>
                  <w:tcW w:w="1000" w:type="pct"/>
                  <w:shd w:val="clear" w:color="auto" w:fill="auto"/>
                  <w:noWrap w:val="0"/>
                  <w:vAlign w:val="center"/>
                </w:tcPr>
                <w:p w14:paraId="496B1A23">
                  <w:pPr>
                    <w:pStyle w:val="39"/>
                    <w:bidi w:val="0"/>
                    <w:ind w:firstLine="0" w:firstLineChars="0"/>
                    <w:rPr>
                      <w:rFonts w:hint="default" w:ascii="Times New Roman" w:hAnsi="Times New Roman" w:eastAsia="宋体" w:cs="Times New Roman"/>
                      <w:color w:val="auto"/>
                      <w:spacing w:val="0"/>
                      <w:kern w:val="0"/>
                      <w:sz w:val="21"/>
                      <w:szCs w:val="21"/>
                      <w:highlight w:val="none"/>
                      <w:lang w:val="en-US" w:eastAsia="zh-CN" w:bidi="ar-SA"/>
                    </w:rPr>
                  </w:pPr>
                  <w:r>
                    <w:rPr>
                      <w:rFonts w:hint="default"/>
                      <w:color w:val="auto"/>
                      <w:highlight w:val="none"/>
                      <w:lang w:val="en-US" w:eastAsia="zh-CN"/>
                    </w:rPr>
                    <w:t>0.0</w:t>
                  </w:r>
                  <w:r>
                    <w:rPr>
                      <w:rFonts w:hint="eastAsia"/>
                      <w:color w:val="auto"/>
                      <w:highlight w:val="none"/>
                      <w:lang w:val="en-US" w:eastAsia="zh-CN"/>
                    </w:rPr>
                    <w:t>05</w:t>
                  </w:r>
                </w:p>
              </w:tc>
              <w:tc>
                <w:tcPr>
                  <w:tcW w:w="1000" w:type="pct"/>
                  <w:noWrap w:val="0"/>
                  <w:vAlign w:val="center"/>
                </w:tcPr>
                <w:p w14:paraId="0DAABA14">
                  <w:pPr>
                    <w:pStyle w:val="39"/>
                    <w:bidi w:val="0"/>
                    <w:rPr>
                      <w:rFonts w:hint="default"/>
                      <w:color w:val="auto"/>
                      <w:highlight w:val="none"/>
                      <w:lang w:val="en-US" w:eastAsia="zh-CN"/>
                    </w:rPr>
                  </w:pPr>
                  <w:r>
                    <w:rPr>
                      <w:rFonts w:hint="eastAsia"/>
                      <w:color w:val="auto"/>
                      <w:highlight w:val="none"/>
                      <w:lang w:val="en-US" w:eastAsia="zh-CN"/>
                    </w:rPr>
                    <w:t>2.14</w:t>
                  </w:r>
                </w:p>
              </w:tc>
              <w:tc>
                <w:tcPr>
                  <w:tcW w:w="1000" w:type="pct"/>
                  <w:noWrap w:val="0"/>
                  <w:vAlign w:val="center"/>
                </w:tcPr>
                <w:p w14:paraId="4F892AD3">
                  <w:pPr>
                    <w:pStyle w:val="39"/>
                    <w:bidi w:val="0"/>
                    <w:rPr>
                      <w:rFonts w:hint="default"/>
                      <w:color w:val="auto"/>
                      <w:highlight w:val="none"/>
                      <w:lang w:val="en-US" w:eastAsia="zh-CN"/>
                    </w:rPr>
                  </w:pPr>
                  <w:r>
                    <w:rPr>
                      <w:rFonts w:hint="eastAsia"/>
                      <w:color w:val="auto"/>
                      <w:highlight w:val="none"/>
                      <w:lang w:val="en-US" w:eastAsia="zh-CN"/>
                    </w:rPr>
                    <w:t>0.27</w:t>
                  </w:r>
                </w:p>
              </w:tc>
            </w:tr>
            <w:tr w14:paraId="2C0AD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1" w:type="pct"/>
                  <w:noWrap w:val="0"/>
                  <w:vAlign w:val="center"/>
                </w:tcPr>
                <w:p w14:paraId="695B1ED4">
                  <w:pPr>
                    <w:pStyle w:val="39"/>
                    <w:bidi w:val="0"/>
                    <w:rPr>
                      <w:rFonts w:hint="eastAsia"/>
                      <w:color w:val="auto"/>
                      <w:highlight w:val="none"/>
                      <w:lang w:val="en-US" w:eastAsia="zh-CN"/>
                    </w:rPr>
                  </w:pPr>
                  <w:r>
                    <w:rPr>
                      <w:rFonts w:hint="eastAsia"/>
                      <w:color w:val="auto"/>
                      <w:highlight w:val="none"/>
                      <w:lang w:val="en-US" w:eastAsia="zh-CN"/>
                    </w:rPr>
                    <w:t>剩余总量</w:t>
                  </w:r>
                </w:p>
              </w:tc>
              <w:tc>
                <w:tcPr>
                  <w:tcW w:w="766" w:type="pct"/>
                  <w:noWrap w:val="0"/>
                  <w:vAlign w:val="center"/>
                </w:tcPr>
                <w:p w14:paraId="7253BA66">
                  <w:pPr>
                    <w:pStyle w:val="39"/>
                    <w:bidi w:val="0"/>
                    <w:rPr>
                      <w:rFonts w:hint="default"/>
                      <w:color w:val="auto"/>
                      <w:highlight w:val="none"/>
                      <w:lang w:val="en-US" w:eastAsia="zh-CN"/>
                    </w:rPr>
                  </w:pPr>
                  <w:r>
                    <w:rPr>
                      <w:rFonts w:hint="eastAsia"/>
                      <w:color w:val="auto"/>
                      <w:highlight w:val="none"/>
                      <w:lang w:val="en-US" w:eastAsia="zh-CN"/>
                    </w:rPr>
                    <w:t>-0.124</w:t>
                  </w:r>
                </w:p>
              </w:tc>
              <w:tc>
                <w:tcPr>
                  <w:tcW w:w="1000" w:type="pct"/>
                  <w:noWrap w:val="0"/>
                  <w:vAlign w:val="center"/>
                </w:tcPr>
                <w:p w14:paraId="266BB918">
                  <w:pPr>
                    <w:pStyle w:val="39"/>
                    <w:bidi w:val="0"/>
                    <w:rPr>
                      <w:rFonts w:hint="default"/>
                      <w:color w:val="auto"/>
                      <w:highlight w:val="none"/>
                      <w:lang w:val="en-US" w:eastAsia="zh-CN"/>
                    </w:rPr>
                  </w:pPr>
                  <w:r>
                    <w:rPr>
                      <w:rFonts w:hint="eastAsia"/>
                      <w:color w:val="auto"/>
                      <w:highlight w:val="none"/>
                      <w:lang w:val="en-US" w:eastAsia="zh-CN"/>
                    </w:rPr>
                    <w:t>-0.014</w:t>
                  </w:r>
                </w:p>
              </w:tc>
              <w:tc>
                <w:tcPr>
                  <w:tcW w:w="1000" w:type="pct"/>
                  <w:noWrap w:val="0"/>
                  <w:vAlign w:val="center"/>
                </w:tcPr>
                <w:p w14:paraId="24E8C8C4">
                  <w:pPr>
                    <w:pStyle w:val="39"/>
                    <w:bidi w:val="0"/>
                    <w:rPr>
                      <w:rFonts w:hint="default"/>
                      <w:color w:val="auto"/>
                      <w:highlight w:val="none"/>
                      <w:lang w:val="en-US" w:eastAsia="zh-CN"/>
                    </w:rPr>
                  </w:pPr>
                  <w:r>
                    <w:rPr>
                      <w:rFonts w:hint="eastAsia"/>
                      <w:color w:val="auto"/>
                      <w:highlight w:val="none"/>
                      <w:lang w:val="en-US" w:eastAsia="zh-CN"/>
                    </w:rPr>
                    <w:t>0</w:t>
                  </w:r>
                </w:p>
              </w:tc>
              <w:tc>
                <w:tcPr>
                  <w:tcW w:w="1000" w:type="pct"/>
                  <w:noWrap w:val="0"/>
                  <w:vAlign w:val="center"/>
                </w:tcPr>
                <w:p w14:paraId="3C785EB6">
                  <w:pPr>
                    <w:pStyle w:val="39"/>
                    <w:bidi w:val="0"/>
                    <w:rPr>
                      <w:rFonts w:hint="default"/>
                      <w:color w:val="auto"/>
                      <w:highlight w:val="none"/>
                      <w:lang w:val="en-US" w:eastAsia="zh-CN"/>
                    </w:rPr>
                  </w:pPr>
                  <w:r>
                    <w:rPr>
                      <w:rFonts w:hint="default"/>
                      <w:color w:val="auto"/>
                      <w:highlight w:val="none"/>
                      <w:lang w:val="en-US" w:eastAsia="zh-CN"/>
                    </w:rPr>
                    <w:t>0.</w:t>
                  </w:r>
                  <w:r>
                    <w:rPr>
                      <w:rFonts w:hint="eastAsia"/>
                      <w:color w:val="auto"/>
                      <w:highlight w:val="none"/>
                      <w:lang w:val="en-US" w:eastAsia="zh-CN"/>
                    </w:rPr>
                    <w:t>137</w:t>
                  </w:r>
                </w:p>
              </w:tc>
            </w:tr>
          </w:tbl>
          <w:p w14:paraId="66829EBE">
            <w:pPr>
              <w:bidi w:val="0"/>
              <w:rPr>
                <w:rFonts w:hint="eastAsia"/>
                <w:color w:val="auto"/>
                <w:highlight w:val="yellow"/>
                <w:lang w:val="en-US" w:eastAsia="zh-CN"/>
              </w:rPr>
            </w:pPr>
            <w:r>
              <w:rPr>
                <w:rFonts w:hint="eastAsia"/>
                <w:color w:val="auto"/>
                <w:highlight w:val="none"/>
                <w:lang w:val="en-US" w:eastAsia="zh-CN"/>
              </w:rPr>
              <w:t>由于本项目不新增NOx、VOCs的排放，故</w:t>
            </w:r>
            <w:r>
              <w:rPr>
                <w:rFonts w:hint="eastAsia"/>
                <w:color w:val="auto"/>
                <w:highlight w:val="none"/>
                <w:lang w:eastAsia="zh-CN"/>
              </w:rPr>
              <w:t>、</w:t>
            </w:r>
            <w:r>
              <w:rPr>
                <w:rFonts w:hint="eastAsia"/>
                <w:color w:val="auto"/>
                <w:highlight w:val="none"/>
                <w:lang w:val="en-US" w:eastAsia="zh-CN"/>
              </w:rPr>
              <w:t>需申请总量</w:t>
            </w:r>
            <w:r>
              <w:rPr>
                <w:rFonts w:hint="default"/>
                <w:color w:val="auto"/>
                <w:highlight w:val="none"/>
                <w:lang w:val="en-US" w:eastAsia="zh-CN"/>
              </w:rPr>
              <w:t>COD</w:t>
            </w:r>
            <w:r>
              <w:rPr>
                <w:rFonts w:hint="eastAsia"/>
                <w:color w:val="auto"/>
                <w:highlight w:val="none"/>
                <w:vertAlign w:val="subscript"/>
                <w:lang w:val="en-US" w:eastAsia="zh-CN"/>
              </w:rPr>
              <w:t>C</w:t>
            </w:r>
            <w:r>
              <w:rPr>
                <w:rFonts w:hint="default"/>
                <w:color w:val="auto"/>
                <w:highlight w:val="none"/>
                <w:vertAlign w:val="subscript"/>
                <w:lang w:val="en-US" w:eastAsia="zh-CN"/>
              </w:rPr>
              <w:t>r</w:t>
            </w:r>
            <w:r>
              <w:rPr>
                <w:rFonts w:hint="eastAsia"/>
                <w:color w:val="auto"/>
                <w:highlight w:val="none"/>
                <w:lang w:val="en-US" w:eastAsia="zh-CN"/>
              </w:rPr>
              <w:t>为0.124t/a</w:t>
            </w:r>
            <w:r>
              <w:rPr>
                <w:rFonts w:hint="eastAsia"/>
                <w:color w:val="auto"/>
                <w:highlight w:val="none"/>
                <w:vertAlign w:val="baseline"/>
                <w:lang w:eastAsia="zh-CN"/>
              </w:rPr>
              <w:t>、</w:t>
            </w:r>
            <w:r>
              <w:rPr>
                <w:color w:val="auto"/>
                <w:highlight w:val="none"/>
              </w:rPr>
              <w:t>NH</w:t>
            </w:r>
            <w:r>
              <w:rPr>
                <w:color w:val="auto"/>
                <w:highlight w:val="none"/>
                <w:vertAlign w:val="subscript"/>
              </w:rPr>
              <w:t>3</w:t>
            </w:r>
            <w:r>
              <w:rPr>
                <w:color w:val="auto"/>
                <w:highlight w:val="none"/>
              </w:rPr>
              <w:t>-N</w:t>
            </w:r>
            <w:r>
              <w:rPr>
                <w:rFonts w:hint="eastAsia"/>
                <w:color w:val="auto"/>
                <w:highlight w:val="none"/>
                <w:lang w:val="en-US" w:eastAsia="zh-CN"/>
              </w:rPr>
              <w:t>为0.014t/a。</w:t>
            </w:r>
          </w:p>
          <w:p w14:paraId="091CA27F">
            <w:pPr>
              <w:bidi w:val="0"/>
              <w:rPr>
                <w:rFonts w:hint="default"/>
                <w:color w:val="auto"/>
                <w:lang w:val="en-US" w:eastAsia="zh-CN"/>
              </w:rPr>
            </w:pPr>
          </w:p>
          <w:p w14:paraId="624791C2">
            <w:pPr>
              <w:bidi w:val="0"/>
              <w:rPr>
                <w:rFonts w:hint="default"/>
                <w:color w:val="auto"/>
                <w:lang w:val="en-US" w:eastAsia="zh-CN"/>
              </w:rPr>
            </w:pPr>
          </w:p>
        </w:tc>
      </w:tr>
    </w:tbl>
    <w:p w14:paraId="54EE21B6">
      <w:pPr>
        <w:pStyle w:val="20"/>
        <w:jc w:val="center"/>
        <w:outlineLvl w:val="0"/>
        <w:rPr>
          <w:rFonts w:ascii="Times New Roman" w:hAnsi="Times New Roman" w:eastAsia="黑体"/>
          <w:snapToGrid w:val="0"/>
          <w:color w:val="auto"/>
          <w:sz w:val="36"/>
          <w:szCs w:val="36"/>
        </w:rPr>
        <w:sectPr>
          <w:pgSz w:w="11907" w:h="16840"/>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pPr>
      <w:r>
        <w:rPr>
          <w:rFonts w:ascii="Times New Roman" w:hAnsi="Times New Roman" w:eastAsia="黑体"/>
          <w:snapToGrid w:val="0"/>
          <w:color w:val="auto"/>
          <w:sz w:val="36"/>
          <w:szCs w:val="36"/>
        </w:rPr>
        <w:br w:type="page"/>
      </w:r>
    </w:p>
    <w:p w14:paraId="57008287">
      <w:pPr>
        <w:pStyle w:val="2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四、主要环境影响和保护措施</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
        <w:gridCol w:w="9663"/>
      </w:tblGrid>
      <w:tr w14:paraId="7CEC9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 w:type="pct"/>
            <w:tcMar>
              <w:left w:w="28" w:type="dxa"/>
              <w:right w:w="28" w:type="dxa"/>
            </w:tcMar>
            <w:vAlign w:val="center"/>
          </w:tcPr>
          <w:p w14:paraId="4ED8ADBA">
            <w:pPr>
              <w:pStyle w:val="20"/>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color w:val="auto"/>
                <w:kern w:val="2"/>
                <w:sz w:val="21"/>
                <w:szCs w:val="21"/>
                <w:shd w:val="clear" w:color="auto" w:fill="auto"/>
              </w:rPr>
            </w:pPr>
            <w:r>
              <w:rPr>
                <w:rFonts w:ascii="Times New Roman" w:hAnsi="Times New Roman"/>
                <w:color w:val="auto"/>
                <w:kern w:val="2"/>
                <w:sz w:val="21"/>
                <w:szCs w:val="21"/>
                <w:shd w:val="clear" w:color="auto" w:fill="auto"/>
              </w:rPr>
              <w:t>施工</w:t>
            </w:r>
          </w:p>
          <w:p w14:paraId="3B7ABCEB">
            <w:pPr>
              <w:pStyle w:val="20"/>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color w:val="auto"/>
                <w:kern w:val="2"/>
                <w:sz w:val="21"/>
                <w:szCs w:val="21"/>
                <w:shd w:val="clear" w:color="auto" w:fill="auto"/>
              </w:rPr>
            </w:pPr>
            <w:r>
              <w:rPr>
                <w:rFonts w:ascii="Times New Roman" w:hAnsi="Times New Roman"/>
                <w:color w:val="auto"/>
                <w:kern w:val="2"/>
                <w:sz w:val="21"/>
                <w:szCs w:val="21"/>
                <w:shd w:val="clear" w:color="auto" w:fill="auto"/>
              </w:rPr>
              <w:t>期环</w:t>
            </w:r>
          </w:p>
          <w:p w14:paraId="15AF5C46">
            <w:pPr>
              <w:pStyle w:val="20"/>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color w:val="auto"/>
                <w:kern w:val="2"/>
                <w:sz w:val="21"/>
                <w:szCs w:val="21"/>
                <w:shd w:val="clear" w:color="auto" w:fill="auto"/>
              </w:rPr>
            </w:pPr>
            <w:r>
              <w:rPr>
                <w:rFonts w:ascii="Times New Roman" w:hAnsi="Times New Roman"/>
                <w:color w:val="auto"/>
                <w:kern w:val="2"/>
                <w:sz w:val="21"/>
                <w:szCs w:val="21"/>
                <w:shd w:val="clear" w:color="auto" w:fill="auto"/>
              </w:rPr>
              <w:t>境保</w:t>
            </w:r>
          </w:p>
          <w:p w14:paraId="3F89CD7B">
            <w:pPr>
              <w:pStyle w:val="20"/>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color w:val="auto"/>
                <w:kern w:val="2"/>
                <w:sz w:val="21"/>
                <w:szCs w:val="21"/>
                <w:shd w:val="clear" w:color="auto" w:fill="auto"/>
              </w:rPr>
            </w:pPr>
            <w:r>
              <w:rPr>
                <w:rFonts w:ascii="Times New Roman" w:hAnsi="Times New Roman"/>
                <w:color w:val="auto"/>
                <w:kern w:val="2"/>
                <w:sz w:val="21"/>
                <w:szCs w:val="21"/>
                <w:shd w:val="clear" w:color="auto" w:fill="auto"/>
              </w:rPr>
              <w:t>护措</w:t>
            </w:r>
          </w:p>
          <w:p w14:paraId="24EB47A8">
            <w:pPr>
              <w:pStyle w:val="20"/>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bCs/>
                <w:color w:val="auto"/>
                <w:kern w:val="2"/>
                <w:sz w:val="21"/>
                <w:szCs w:val="21"/>
                <w:shd w:val="clear" w:color="auto" w:fill="auto"/>
              </w:rPr>
            </w:pPr>
            <w:r>
              <w:rPr>
                <w:rFonts w:ascii="Times New Roman" w:hAnsi="Times New Roman"/>
                <w:color w:val="auto"/>
                <w:kern w:val="2"/>
                <w:sz w:val="21"/>
                <w:szCs w:val="21"/>
                <w:shd w:val="clear" w:color="auto" w:fill="auto"/>
              </w:rPr>
              <w:t>施</w:t>
            </w:r>
          </w:p>
        </w:tc>
        <w:tc>
          <w:tcPr>
            <w:tcW w:w="4861" w:type="pct"/>
            <w:vAlign w:val="center"/>
          </w:tcPr>
          <w:p w14:paraId="48005E24">
            <w:pPr>
              <w:bidi w:val="0"/>
              <w:rPr>
                <w:rFonts w:hint="default"/>
                <w:color w:val="auto"/>
                <w:lang w:eastAsia="zh-CN"/>
              </w:rPr>
            </w:pPr>
            <w:r>
              <w:rPr>
                <w:rFonts w:hint="default"/>
                <w:color w:val="auto"/>
                <w:lang w:eastAsia="zh-CN"/>
              </w:rPr>
              <w:t>施工期主要环境影响因素有：施工</w:t>
            </w:r>
            <w:r>
              <w:rPr>
                <w:rFonts w:hint="default"/>
                <w:color w:val="auto"/>
                <w:lang w:val="en-US" w:eastAsia="zh-CN"/>
              </w:rPr>
              <w:t>废气</w:t>
            </w:r>
            <w:r>
              <w:rPr>
                <w:rFonts w:hint="default"/>
                <w:color w:val="auto"/>
                <w:lang w:eastAsia="zh-CN"/>
              </w:rPr>
              <w:t>、</w:t>
            </w:r>
            <w:r>
              <w:rPr>
                <w:rFonts w:hint="default"/>
                <w:color w:val="auto"/>
                <w:lang w:val="en-US" w:eastAsia="zh-CN"/>
              </w:rPr>
              <w:t>施工废水</w:t>
            </w:r>
            <w:r>
              <w:rPr>
                <w:rFonts w:hint="default"/>
                <w:color w:val="auto"/>
                <w:lang w:eastAsia="zh-CN"/>
              </w:rPr>
              <w:t>、施工噪声和固体废弃物等。</w:t>
            </w:r>
          </w:p>
          <w:p w14:paraId="7FA01332">
            <w:pPr>
              <w:bidi w:val="0"/>
              <w:rPr>
                <w:rFonts w:hint="default"/>
                <w:color w:val="auto"/>
                <w:lang w:val="en-US" w:eastAsia="zh-CN"/>
              </w:rPr>
            </w:pPr>
            <w:r>
              <w:rPr>
                <w:rFonts w:hint="default"/>
                <w:color w:val="auto"/>
                <w:lang w:eastAsia="zh-CN"/>
              </w:rPr>
              <w:t>对施工期的污染因素提出的保护措施如下：</w:t>
            </w:r>
          </w:p>
          <w:p w14:paraId="6EBD3908">
            <w:pPr>
              <w:bidi w:val="0"/>
              <w:rPr>
                <w:rFonts w:hint="default"/>
                <w:color w:val="auto"/>
                <w:lang w:eastAsia="zh-CN"/>
              </w:rPr>
            </w:pPr>
            <w:r>
              <w:rPr>
                <w:rFonts w:hint="default"/>
                <w:color w:val="auto"/>
                <w:lang w:eastAsia="zh-CN"/>
              </w:rPr>
              <w:t>1、</w:t>
            </w:r>
            <w:r>
              <w:rPr>
                <w:rFonts w:hint="default"/>
                <w:color w:val="auto"/>
                <w:lang w:val="en-US" w:eastAsia="zh-CN"/>
              </w:rPr>
              <w:t>施工期废气</w:t>
            </w:r>
            <w:r>
              <w:rPr>
                <w:rFonts w:hint="default"/>
                <w:color w:val="auto"/>
                <w:lang w:eastAsia="zh-CN"/>
              </w:rPr>
              <w:t>治理措施</w:t>
            </w:r>
          </w:p>
          <w:p w14:paraId="0C1CB4C3">
            <w:pPr>
              <w:bidi w:val="0"/>
              <w:rPr>
                <w:rFonts w:hint="default"/>
                <w:color w:val="auto"/>
                <w:lang w:val="en-US" w:eastAsia="zh-CN"/>
              </w:rPr>
            </w:pPr>
            <w:r>
              <w:rPr>
                <w:rFonts w:hint="default"/>
                <w:color w:val="auto"/>
                <w:lang w:val="en-US" w:eastAsia="zh-CN"/>
              </w:rPr>
              <w:t>本项目施工期大气污染物主要为扬尘、装修有机废气和施工机械废气（汽车尾气）。</w:t>
            </w:r>
          </w:p>
          <w:p w14:paraId="7894E5C1">
            <w:pPr>
              <w:bidi w:val="0"/>
              <w:rPr>
                <w:rFonts w:hint="default"/>
                <w:color w:val="auto"/>
                <w:lang w:val="en-US" w:eastAsia="zh-CN"/>
              </w:rPr>
            </w:pPr>
            <w:r>
              <w:rPr>
                <w:rFonts w:hint="default"/>
                <w:color w:val="auto"/>
                <w:lang w:val="en-US" w:eastAsia="zh-CN"/>
              </w:rPr>
              <w:t>建议在施工期间采取以下相应措施：</w:t>
            </w:r>
          </w:p>
          <w:p w14:paraId="7A512DDD">
            <w:pPr>
              <w:bidi w:val="0"/>
              <w:rPr>
                <w:rFonts w:hint="default"/>
                <w:color w:val="auto"/>
                <w:lang w:eastAsia="zh-CN"/>
              </w:rPr>
            </w:pPr>
            <w:r>
              <w:rPr>
                <w:rFonts w:hint="default"/>
                <w:color w:val="auto"/>
                <w:lang w:eastAsia="zh-CN"/>
              </w:rPr>
              <w:t>（</w:t>
            </w:r>
            <w:r>
              <w:rPr>
                <w:rFonts w:hint="default"/>
                <w:color w:val="auto"/>
                <w:lang w:val="en-US" w:eastAsia="zh-CN"/>
              </w:rPr>
              <w:t>1</w:t>
            </w:r>
            <w:r>
              <w:rPr>
                <w:rFonts w:hint="default"/>
                <w:color w:val="auto"/>
                <w:lang w:eastAsia="zh-CN"/>
              </w:rPr>
              <w:t>）对施工现场合理布局，合理安排施工时间，对易产生扬尘的物料实行库存或者加盖苫布，机械设备装卸物料时尽量减小落差。</w:t>
            </w:r>
          </w:p>
          <w:p w14:paraId="42C5582F">
            <w:pPr>
              <w:bidi w:val="0"/>
              <w:rPr>
                <w:rFonts w:hint="default"/>
                <w:color w:val="auto"/>
                <w:lang w:eastAsia="zh-CN"/>
              </w:rPr>
            </w:pPr>
            <w:r>
              <w:rPr>
                <w:rFonts w:hint="default"/>
                <w:color w:val="auto"/>
                <w:lang w:eastAsia="zh-CN"/>
              </w:rPr>
              <w:t>（</w:t>
            </w:r>
            <w:r>
              <w:rPr>
                <w:rFonts w:hint="default"/>
                <w:color w:val="auto"/>
                <w:lang w:val="en-US" w:eastAsia="zh-CN"/>
              </w:rPr>
              <w:t>2</w:t>
            </w:r>
            <w:r>
              <w:rPr>
                <w:rFonts w:hint="default"/>
                <w:color w:val="auto"/>
                <w:lang w:eastAsia="zh-CN"/>
              </w:rPr>
              <w:t>）在施工各工作区域，应制定洒水降尘制度，配套洒水设备，专人负责，定期洒水，在大风日要加大洒水量和洒水次数。</w:t>
            </w:r>
          </w:p>
          <w:p w14:paraId="10CA58BF">
            <w:pPr>
              <w:bidi w:val="0"/>
              <w:rPr>
                <w:rFonts w:hint="default"/>
                <w:color w:val="auto"/>
                <w:lang w:eastAsia="zh-CN"/>
              </w:rPr>
            </w:pPr>
            <w:r>
              <w:rPr>
                <w:rFonts w:hint="default"/>
                <w:color w:val="auto"/>
                <w:lang w:eastAsia="zh-CN"/>
              </w:rPr>
              <w:t>（</w:t>
            </w:r>
            <w:r>
              <w:rPr>
                <w:rFonts w:hint="default"/>
                <w:color w:val="auto"/>
                <w:lang w:val="en-US" w:eastAsia="zh-CN"/>
              </w:rPr>
              <w:t>3</w:t>
            </w:r>
            <w:r>
              <w:rPr>
                <w:rFonts w:hint="default"/>
                <w:color w:val="auto"/>
                <w:lang w:eastAsia="zh-CN"/>
              </w:rPr>
              <w:t>）编制运输、装卸防止扬尘产生的操作规范，严格按照规范操作，运输车辆限速行驶，运输车辆加盖苫布，控制扬尘的产生。规范应包括运输车辆的完好，装载不宜过满，车速要控制，指定专人清洗车辆，清扫出入口卫生，确保出入各地的车轮不带泥沙等内容。</w:t>
            </w:r>
          </w:p>
          <w:p w14:paraId="782BD88E">
            <w:pPr>
              <w:bidi w:val="0"/>
              <w:rPr>
                <w:rFonts w:hint="default"/>
                <w:color w:val="auto"/>
                <w:lang w:eastAsia="zh-CN"/>
              </w:rPr>
            </w:pPr>
            <w:r>
              <w:rPr>
                <w:rFonts w:hint="default"/>
                <w:color w:val="auto"/>
                <w:lang w:eastAsia="zh-CN"/>
              </w:rPr>
              <w:t>（</w:t>
            </w:r>
            <w:r>
              <w:rPr>
                <w:rFonts w:hint="default"/>
                <w:color w:val="auto"/>
                <w:lang w:val="en-US" w:eastAsia="zh-CN"/>
              </w:rPr>
              <w:t>4</w:t>
            </w:r>
            <w:r>
              <w:rPr>
                <w:rFonts w:hint="default"/>
                <w:color w:val="auto"/>
                <w:lang w:eastAsia="zh-CN"/>
              </w:rPr>
              <w:t>）注意气象条件变化，土方施工应尽量避免风速较大、湿度较小的天气条件作业。</w:t>
            </w:r>
          </w:p>
          <w:p w14:paraId="02757B77">
            <w:pPr>
              <w:bidi w:val="0"/>
              <w:rPr>
                <w:rFonts w:hint="default"/>
                <w:color w:val="auto"/>
                <w:lang w:eastAsia="zh-CN"/>
              </w:rPr>
            </w:pPr>
            <w:r>
              <w:rPr>
                <w:rFonts w:hint="default"/>
                <w:color w:val="auto"/>
                <w:lang w:eastAsia="zh-CN"/>
              </w:rPr>
              <w:t>（</w:t>
            </w:r>
            <w:r>
              <w:rPr>
                <w:rFonts w:hint="default"/>
                <w:color w:val="auto"/>
                <w:lang w:val="en-US" w:eastAsia="zh-CN"/>
              </w:rPr>
              <w:t>5</w:t>
            </w:r>
            <w:r>
              <w:rPr>
                <w:rFonts w:hint="default"/>
                <w:color w:val="auto"/>
                <w:lang w:eastAsia="zh-CN"/>
              </w:rPr>
              <w:t>）建设工程的施工现场需设立垃圾暂存点，并及时回收、清运工程垃圾与废土料等。</w:t>
            </w:r>
          </w:p>
          <w:p w14:paraId="3E30624F">
            <w:pPr>
              <w:bidi w:val="0"/>
              <w:rPr>
                <w:rFonts w:hint="default"/>
                <w:color w:val="auto"/>
                <w:lang w:eastAsia="zh-CN"/>
              </w:rPr>
            </w:pPr>
            <w:r>
              <w:rPr>
                <w:rFonts w:hint="default"/>
                <w:color w:val="auto"/>
                <w:lang w:eastAsia="zh-CN"/>
              </w:rPr>
              <w:t>（</w:t>
            </w:r>
            <w:r>
              <w:rPr>
                <w:rFonts w:hint="default"/>
                <w:color w:val="auto"/>
                <w:lang w:val="en-US" w:eastAsia="zh-CN"/>
              </w:rPr>
              <w:t>6</w:t>
            </w:r>
            <w:r>
              <w:rPr>
                <w:rFonts w:hint="default"/>
                <w:color w:val="auto"/>
                <w:lang w:eastAsia="zh-CN"/>
              </w:rPr>
              <w:t>）工程垃圾必须用容器垂直清运，严禁凌空抛洒及乱倒乱卸。</w:t>
            </w:r>
          </w:p>
          <w:p w14:paraId="1E0E6393">
            <w:pPr>
              <w:bidi w:val="0"/>
              <w:rPr>
                <w:rFonts w:hint="default"/>
                <w:color w:val="auto"/>
                <w:lang w:eastAsia="zh-CN"/>
              </w:rPr>
            </w:pPr>
            <w:r>
              <w:rPr>
                <w:rFonts w:hint="default"/>
                <w:color w:val="auto"/>
                <w:lang w:eastAsia="zh-CN"/>
              </w:rPr>
              <w:t>（</w:t>
            </w:r>
            <w:r>
              <w:rPr>
                <w:rFonts w:hint="default"/>
                <w:color w:val="auto"/>
                <w:lang w:val="en-US" w:eastAsia="zh-CN"/>
              </w:rPr>
              <w:t>7</w:t>
            </w:r>
            <w:r>
              <w:rPr>
                <w:rFonts w:hint="default"/>
                <w:color w:val="auto"/>
                <w:lang w:eastAsia="zh-CN"/>
              </w:rPr>
              <w:t>）建设工程的施工现场必须建立洒水清扫制度，指定专人洒水清扫。</w:t>
            </w:r>
          </w:p>
          <w:p w14:paraId="0C98F945">
            <w:pPr>
              <w:bidi w:val="0"/>
              <w:rPr>
                <w:rFonts w:hint="default"/>
                <w:color w:val="auto"/>
                <w:lang w:eastAsia="zh-CN"/>
              </w:rPr>
            </w:pPr>
            <w:r>
              <w:rPr>
                <w:rFonts w:hint="default"/>
                <w:color w:val="auto"/>
                <w:lang w:eastAsia="zh-CN"/>
              </w:rPr>
              <w:t>（</w:t>
            </w:r>
            <w:r>
              <w:rPr>
                <w:rFonts w:hint="default"/>
                <w:color w:val="auto"/>
                <w:lang w:val="en-US" w:eastAsia="zh-CN"/>
              </w:rPr>
              <w:t>8</w:t>
            </w:r>
            <w:r>
              <w:rPr>
                <w:rFonts w:hint="default"/>
                <w:color w:val="auto"/>
                <w:lang w:eastAsia="zh-CN"/>
              </w:rPr>
              <w:t>）加强环境管理，施工单位应将环境污染控制列入承包内容，在施工过程中有专人负责，对环境影响严重的施工作业应按照国家有关的环保管理制度要求，经环境保护主管部门批准后方可实施。</w:t>
            </w:r>
          </w:p>
          <w:p w14:paraId="5A0F0A1C">
            <w:pPr>
              <w:bidi w:val="0"/>
              <w:rPr>
                <w:rFonts w:hint="default"/>
                <w:color w:val="auto"/>
                <w:lang w:val="en-US" w:eastAsia="zh-CN"/>
              </w:rPr>
            </w:pPr>
            <w:r>
              <w:rPr>
                <w:rFonts w:hint="default"/>
                <w:color w:val="auto"/>
                <w:lang w:val="en-US" w:eastAsia="zh-CN"/>
              </w:rPr>
              <w:t>（9）本项目最近敏感点为西</w:t>
            </w:r>
            <w:r>
              <w:rPr>
                <w:rFonts w:hint="eastAsia"/>
                <w:color w:val="auto"/>
                <w:lang w:val="en-US" w:eastAsia="zh-CN"/>
              </w:rPr>
              <w:t>南</w:t>
            </w:r>
            <w:r>
              <w:rPr>
                <w:rFonts w:hint="default"/>
                <w:color w:val="auto"/>
                <w:lang w:val="en-US" w:eastAsia="zh-CN"/>
              </w:rPr>
              <w:t>面</w:t>
            </w:r>
            <w:r>
              <w:rPr>
                <w:rFonts w:hint="eastAsia"/>
                <w:color w:val="auto"/>
                <w:lang w:val="en-US" w:eastAsia="zh-CN"/>
              </w:rPr>
              <w:t>罗</w:t>
            </w:r>
            <w:r>
              <w:rPr>
                <w:rFonts w:hint="default"/>
                <w:color w:val="auto"/>
                <w:lang w:val="en-US" w:eastAsia="zh-CN"/>
              </w:rPr>
              <w:t>家，距离本项目厂界</w:t>
            </w:r>
            <w:r>
              <w:rPr>
                <w:rFonts w:hint="eastAsia"/>
                <w:color w:val="auto"/>
                <w:lang w:val="en-US" w:eastAsia="zh-CN"/>
              </w:rPr>
              <w:t>378</w:t>
            </w:r>
            <w:r>
              <w:rPr>
                <w:rFonts w:hint="default"/>
                <w:color w:val="auto"/>
                <w:lang w:val="en-US" w:eastAsia="zh-CN"/>
              </w:rPr>
              <w:t>m，项目施工过程扬尘会对其造成一定影响，拟采取下列措施：本项目所在地常年主导风向为东北风，敏感点位于项目</w:t>
            </w:r>
            <w:r>
              <w:rPr>
                <w:rFonts w:hint="eastAsia"/>
                <w:color w:val="auto"/>
                <w:lang w:val="en-US" w:eastAsia="zh-CN"/>
              </w:rPr>
              <w:t>西南面，</w:t>
            </w:r>
            <w:r>
              <w:rPr>
                <w:rFonts w:hint="default"/>
                <w:color w:val="auto"/>
                <w:lang w:val="en-US" w:eastAsia="zh-CN"/>
              </w:rPr>
              <w:t>属于侧风向，本项目扬尘扩散对其影响较小，为减轻影响，本项目拟在西面</w:t>
            </w:r>
            <w:r>
              <w:rPr>
                <w:rFonts w:hint="eastAsia"/>
                <w:color w:val="auto"/>
                <w:lang w:val="en-US" w:eastAsia="zh-CN"/>
              </w:rPr>
              <w:t>和南面</w:t>
            </w:r>
            <w:r>
              <w:rPr>
                <w:rFonts w:hint="default"/>
                <w:color w:val="auto"/>
                <w:lang w:val="en-US" w:eastAsia="zh-CN"/>
              </w:rPr>
              <w:t>厂界设置喷雾机、扬尘围挡等措施。</w:t>
            </w:r>
          </w:p>
          <w:p w14:paraId="09F90611">
            <w:pPr>
              <w:bidi w:val="0"/>
              <w:rPr>
                <w:rFonts w:hint="default"/>
                <w:color w:val="auto"/>
                <w:lang w:val="en-US" w:eastAsia="zh-CN"/>
              </w:rPr>
            </w:pPr>
            <w:r>
              <w:rPr>
                <w:rFonts w:hint="default"/>
                <w:color w:val="auto"/>
                <w:lang w:val="en-US" w:eastAsia="zh-CN"/>
              </w:rPr>
              <w:t>2、施工期废水治理措施</w:t>
            </w:r>
          </w:p>
          <w:p w14:paraId="0B26D665">
            <w:pPr>
              <w:bidi w:val="0"/>
              <w:rPr>
                <w:rFonts w:hint="default"/>
                <w:color w:val="auto"/>
                <w:lang w:val="en-US" w:eastAsia="zh-CN"/>
              </w:rPr>
            </w:pPr>
            <w:r>
              <w:rPr>
                <w:rFonts w:hint="default"/>
                <w:color w:val="auto"/>
                <w:lang w:val="en-US" w:eastAsia="zh-CN"/>
              </w:rPr>
              <w:t>本项目施工期产生的废水主要包括生活污水和施工废水。</w:t>
            </w:r>
          </w:p>
          <w:p w14:paraId="2034A9BE">
            <w:pPr>
              <w:bidi w:val="0"/>
              <w:rPr>
                <w:rFonts w:hint="default"/>
                <w:color w:val="auto"/>
                <w:lang w:eastAsia="zh-CN"/>
              </w:rPr>
            </w:pPr>
            <w:r>
              <w:rPr>
                <w:rFonts w:hint="default"/>
                <w:color w:val="auto"/>
                <w:lang w:eastAsia="zh-CN"/>
              </w:rPr>
              <w:t>（</w:t>
            </w:r>
            <w:r>
              <w:rPr>
                <w:rFonts w:hint="default"/>
                <w:color w:val="auto"/>
                <w:lang w:val="en-US" w:eastAsia="zh-CN"/>
              </w:rPr>
              <w:t>1</w:t>
            </w:r>
            <w:r>
              <w:rPr>
                <w:rFonts w:hint="default"/>
                <w:color w:val="auto"/>
                <w:lang w:eastAsia="zh-CN"/>
              </w:rPr>
              <w:t>）施工期生活污水</w:t>
            </w:r>
          </w:p>
          <w:p w14:paraId="04F9609C">
            <w:pPr>
              <w:bidi w:val="0"/>
              <w:rPr>
                <w:rFonts w:hint="default"/>
                <w:color w:val="auto"/>
                <w:lang w:eastAsia="zh-CN"/>
              </w:rPr>
            </w:pPr>
            <w:r>
              <w:rPr>
                <w:rFonts w:hint="default"/>
                <w:color w:val="auto"/>
                <w:lang w:eastAsia="zh-CN"/>
              </w:rPr>
              <w:t>项目高峰人数约</w:t>
            </w:r>
            <w:r>
              <w:rPr>
                <w:rFonts w:hint="default"/>
                <w:color w:val="auto"/>
                <w:lang w:val="en-US" w:eastAsia="zh-CN"/>
              </w:rPr>
              <w:t>8</w:t>
            </w:r>
            <w:r>
              <w:rPr>
                <w:rFonts w:hint="default"/>
                <w:color w:val="auto"/>
                <w:lang w:eastAsia="zh-CN"/>
              </w:rPr>
              <w:t>人，施工人员人均用水量约137L/d。按80%的排放率，排水量为</w:t>
            </w:r>
            <w:r>
              <w:rPr>
                <w:rFonts w:hint="default"/>
                <w:color w:val="auto"/>
                <w:lang w:val="en-US" w:eastAsia="zh-CN"/>
              </w:rPr>
              <w:t>0.877</w:t>
            </w:r>
            <w:r>
              <w:rPr>
                <w:rFonts w:hint="default"/>
                <w:color w:val="auto"/>
                <w:lang w:eastAsia="zh-CN"/>
              </w:rPr>
              <w:t>m3/d。</w:t>
            </w:r>
            <w:r>
              <w:rPr>
                <w:rFonts w:hint="eastAsia"/>
                <w:color w:val="auto"/>
                <w:lang w:eastAsia="zh-CN"/>
              </w:rPr>
              <w:t>出水水质</w:t>
            </w:r>
            <w:r>
              <w:rPr>
                <w:rFonts w:hint="default"/>
                <w:color w:val="auto"/>
                <w:lang w:eastAsia="zh-CN"/>
              </w:rPr>
              <w:t>参照普通生活污水排放浓度，pH6～9、COD</w:t>
            </w:r>
            <w:r>
              <w:rPr>
                <w:rFonts w:hint="eastAsia"/>
                <w:color w:val="auto"/>
                <w:lang w:val="en-US" w:eastAsia="zh-CN"/>
              </w:rPr>
              <w:t xml:space="preserve"> </w:t>
            </w:r>
            <w:r>
              <w:rPr>
                <w:rFonts w:hint="default"/>
                <w:color w:val="auto"/>
                <w:lang w:eastAsia="zh-CN"/>
              </w:rPr>
              <w:t>250mg/L、</w:t>
            </w:r>
            <w:r>
              <w:rPr>
                <w:rFonts w:hint="default"/>
                <w:color w:val="auto"/>
                <w:lang w:val="en-US" w:eastAsia="zh-CN"/>
              </w:rPr>
              <w:t>BOD</w:t>
            </w:r>
            <w:r>
              <w:rPr>
                <w:rFonts w:hint="default"/>
                <w:color w:val="auto"/>
                <w:vertAlign w:val="subscript"/>
                <w:lang w:val="en-US" w:eastAsia="zh-CN"/>
              </w:rPr>
              <w:t>5</w:t>
            </w:r>
            <w:r>
              <w:rPr>
                <w:rFonts w:hint="eastAsia"/>
                <w:color w:val="auto"/>
                <w:lang w:val="en-US" w:eastAsia="zh-CN"/>
              </w:rPr>
              <w:t xml:space="preserve"> </w:t>
            </w:r>
            <w:r>
              <w:rPr>
                <w:rFonts w:hint="default"/>
                <w:color w:val="auto"/>
                <w:lang w:eastAsia="zh-CN"/>
              </w:rPr>
              <w:t>1</w:t>
            </w:r>
            <w:r>
              <w:rPr>
                <w:rFonts w:hint="default"/>
                <w:color w:val="auto"/>
                <w:lang w:val="en-US" w:eastAsia="zh-CN"/>
              </w:rPr>
              <w:t>5</w:t>
            </w:r>
            <w:r>
              <w:rPr>
                <w:rFonts w:hint="default"/>
                <w:color w:val="auto"/>
                <w:lang w:eastAsia="zh-CN"/>
              </w:rPr>
              <w:t>0mg/L、氨氮</w:t>
            </w:r>
            <w:r>
              <w:rPr>
                <w:rFonts w:hint="default"/>
                <w:color w:val="auto"/>
                <w:lang w:val="en-US" w:eastAsia="zh-CN"/>
              </w:rPr>
              <w:t>30</w:t>
            </w:r>
            <w:r>
              <w:rPr>
                <w:rFonts w:hint="default"/>
                <w:color w:val="auto"/>
                <w:lang w:eastAsia="zh-CN"/>
              </w:rPr>
              <w:t>mg/L、SS</w:t>
            </w:r>
            <w:r>
              <w:rPr>
                <w:rFonts w:hint="eastAsia"/>
                <w:color w:val="auto"/>
                <w:lang w:val="en-US" w:eastAsia="zh-CN"/>
              </w:rPr>
              <w:t xml:space="preserve"> </w:t>
            </w:r>
            <w:r>
              <w:rPr>
                <w:rFonts w:hint="default"/>
                <w:color w:val="auto"/>
                <w:lang w:val="en-US" w:eastAsia="zh-CN"/>
              </w:rPr>
              <w:t>20</w:t>
            </w:r>
            <w:r>
              <w:rPr>
                <w:rFonts w:hint="default"/>
                <w:color w:val="auto"/>
                <w:lang w:eastAsia="zh-CN"/>
              </w:rPr>
              <w:t>0mg/L。生活污水由</w:t>
            </w:r>
            <w:r>
              <w:rPr>
                <w:rFonts w:hint="default"/>
                <w:color w:val="auto"/>
                <w:lang w:val="en-US" w:eastAsia="zh-CN"/>
              </w:rPr>
              <w:t>化粪池处理，定期清掏</w:t>
            </w:r>
            <w:r>
              <w:rPr>
                <w:rFonts w:hint="default"/>
                <w:color w:val="auto"/>
                <w:lang w:eastAsia="zh-CN"/>
              </w:rPr>
              <w:t>，用于周边</w:t>
            </w:r>
            <w:r>
              <w:rPr>
                <w:rFonts w:hint="eastAsia"/>
                <w:color w:val="auto"/>
                <w:lang w:eastAsia="zh-CN"/>
              </w:rPr>
              <w:t>农田施肥</w:t>
            </w:r>
            <w:r>
              <w:rPr>
                <w:rFonts w:hint="default"/>
                <w:color w:val="auto"/>
                <w:lang w:eastAsia="zh-CN"/>
              </w:rPr>
              <w:t>。不会对周围环境水体产生影响。</w:t>
            </w:r>
          </w:p>
          <w:p w14:paraId="7040AB8D">
            <w:pPr>
              <w:bidi w:val="0"/>
              <w:rPr>
                <w:rFonts w:hint="default"/>
                <w:color w:val="auto"/>
                <w:lang w:eastAsia="zh-CN"/>
              </w:rPr>
            </w:pPr>
            <w:r>
              <w:rPr>
                <w:rFonts w:hint="default"/>
                <w:color w:val="auto"/>
                <w:lang w:eastAsia="zh-CN"/>
              </w:rPr>
              <w:t>（</w:t>
            </w:r>
            <w:r>
              <w:rPr>
                <w:rFonts w:hint="default"/>
                <w:color w:val="auto"/>
                <w:lang w:val="en-US" w:eastAsia="zh-CN"/>
              </w:rPr>
              <w:t>2</w:t>
            </w:r>
            <w:r>
              <w:rPr>
                <w:rFonts w:hint="default"/>
                <w:color w:val="auto"/>
                <w:lang w:eastAsia="zh-CN"/>
              </w:rPr>
              <w:t>）工程施工作业产生的废水包括施工机械洗涤用水、施工现场清洗、养护、冲洗废水等，这部分废水主要污染物为COD、SS和石油类。类比同类项目，其主要污染物浓度COD为300mg/L，SS为350mg/L，石油类为10mg/L。施工废水直接排入附近的水体，会影响水体水质，应设沉淀隔油池进行处理后用于场地内洒水抑尘，不外排。</w:t>
            </w:r>
          </w:p>
          <w:p w14:paraId="72C104B7">
            <w:pPr>
              <w:bidi w:val="0"/>
              <w:rPr>
                <w:rFonts w:hint="default"/>
                <w:color w:val="auto"/>
                <w:lang w:val="en-US" w:eastAsia="zh-CN"/>
              </w:rPr>
            </w:pPr>
            <w:r>
              <w:rPr>
                <w:rFonts w:hint="default"/>
                <w:color w:val="auto"/>
                <w:lang w:val="en-US" w:eastAsia="zh-CN"/>
              </w:rPr>
              <w:t>采取措施后，不会对周围环境及地表水环境产生较大影响。</w:t>
            </w:r>
          </w:p>
          <w:p w14:paraId="1A1A62D8">
            <w:pPr>
              <w:bidi w:val="0"/>
              <w:rPr>
                <w:rFonts w:hint="default"/>
                <w:color w:val="auto"/>
                <w:lang w:val="en-US" w:eastAsia="zh-CN"/>
              </w:rPr>
            </w:pPr>
            <w:r>
              <w:rPr>
                <w:rFonts w:hint="default"/>
                <w:color w:val="auto"/>
                <w:lang w:val="en-US" w:eastAsia="zh-CN"/>
              </w:rPr>
              <w:t>3、施工期噪声治理措施</w:t>
            </w:r>
          </w:p>
          <w:p w14:paraId="52C8349F">
            <w:pPr>
              <w:bidi w:val="0"/>
              <w:rPr>
                <w:rFonts w:hint="default"/>
                <w:color w:val="auto"/>
                <w:lang w:eastAsia="zh-CN"/>
              </w:rPr>
            </w:pPr>
            <w:r>
              <w:rPr>
                <w:rFonts w:hint="default"/>
                <w:color w:val="auto"/>
                <w:lang w:eastAsia="zh-CN"/>
              </w:rPr>
              <w:t>施工噪声主要可分为机械噪声、施工作业噪声和施工车辆噪声。机械噪声主要由施工机械所造成，如挖土机械、打桩机械和升降机等，多为点声源；施工作业噪声主要指一些零星的敲打声、装卸车辆的撞击声、吆喝声、拆卸模板的撞击声等，多为瞬时噪声；施工车辆的噪声属于交通噪声。在这些施工噪声中，对声环境影响最大的是机械噪声。</w:t>
            </w:r>
          </w:p>
          <w:p w14:paraId="04E6BC06">
            <w:pPr>
              <w:bidi w:val="0"/>
              <w:rPr>
                <w:rFonts w:hint="default"/>
                <w:color w:val="auto"/>
                <w:lang w:eastAsia="zh-CN"/>
              </w:rPr>
            </w:pPr>
            <w:r>
              <w:rPr>
                <w:rFonts w:hint="default"/>
                <w:color w:val="auto"/>
                <w:lang w:eastAsia="zh-CN"/>
              </w:rPr>
              <w:t>建议在施工期间采取以下相应措施：</w:t>
            </w:r>
          </w:p>
          <w:p w14:paraId="3F935FB7">
            <w:pPr>
              <w:bidi w:val="0"/>
              <w:rPr>
                <w:rFonts w:hint="default"/>
                <w:color w:val="auto"/>
                <w:lang w:eastAsia="zh-CN"/>
              </w:rPr>
            </w:pPr>
            <w:r>
              <w:rPr>
                <w:rFonts w:hint="default"/>
                <w:color w:val="auto"/>
                <w:lang w:eastAsia="zh-CN"/>
              </w:rPr>
              <w:t>（</w:t>
            </w:r>
            <w:r>
              <w:rPr>
                <w:rFonts w:hint="default"/>
                <w:color w:val="auto"/>
                <w:lang w:val="en-US" w:eastAsia="zh-CN"/>
              </w:rPr>
              <w:t>1</w:t>
            </w:r>
            <w:r>
              <w:rPr>
                <w:rFonts w:hint="default"/>
                <w:color w:val="auto"/>
                <w:lang w:eastAsia="zh-CN"/>
              </w:rPr>
              <w:t>）合理安排施工时间，尽量缩短施工期，尽量避免多台噪声设备同一地点同时使用。夜间禁止高噪声施工作业。</w:t>
            </w:r>
          </w:p>
          <w:p w14:paraId="439AA284">
            <w:pPr>
              <w:bidi w:val="0"/>
              <w:rPr>
                <w:rFonts w:hint="default"/>
                <w:color w:val="auto"/>
                <w:lang w:eastAsia="zh-CN"/>
              </w:rPr>
            </w:pPr>
            <w:r>
              <w:rPr>
                <w:rFonts w:hint="default"/>
                <w:color w:val="auto"/>
                <w:lang w:eastAsia="zh-CN"/>
              </w:rPr>
              <w:t>（</w:t>
            </w:r>
            <w:r>
              <w:rPr>
                <w:rFonts w:hint="default"/>
                <w:color w:val="auto"/>
                <w:lang w:val="en-US" w:eastAsia="zh-CN"/>
              </w:rPr>
              <w:t>2</w:t>
            </w:r>
            <w:r>
              <w:rPr>
                <w:rFonts w:hint="default"/>
                <w:color w:val="auto"/>
                <w:lang w:eastAsia="zh-CN"/>
              </w:rPr>
              <w:t>）在施工机械上尽可能采用先进、低噪声设备，并加强管理和维护。</w:t>
            </w:r>
          </w:p>
          <w:p w14:paraId="1084763C">
            <w:pPr>
              <w:bidi w:val="0"/>
              <w:rPr>
                <w:rFonts w:hint="default"/>
                <w:color w:val="auto"/>
                <w:lang w:eastAsia="zh-CN"/>
              </w:rPr>
            </w:pPr>
            <w:r>
              <w:rPr>
                <w:rFonts w:hint="default"/>
                <w:color w:val="auto"/>
                <w:lang w:eastAsia="zh-CN"/>
              </w:rPr>
              <w:t>（</w:t>
            </w:r>
            <w:r>
              <w:rPr>
                <w:rFonts w:hint="default"/>
                <w:color w:val="auto"/>
                <w:lang w:val="en-US" w:eastAsia="zh-CN"/>
              </w:rPr>
              <w:t>3</w:t>
            </w:r>
            <w:r>
              <w:rPr>
                <w:rFonts w:hint="default"/>
                <w:color w:val="auto"/>
                <w:lang w:eastAsia="zh-CN"/>
              </w:rPr>
              <w:t>）混凝土搅拌作业采用外购或异地作业的方式，禁止采用高噪声搅拌设施现场进行混凝土搅拌作业；</w:t>
            </w:r>
          </w:p>
          <w:p w14:paraId="0B006C43">
            <w:pPr>
              <w:bidi w:val="0"/>
              <w:rPr>
                <w:rFonts w:hint="default"/>
                <w:color w:val="auto"/>
                <w:lang w:eastAsia="zh-CN"/>
              </w:rPr>
            </w:pPr>
            <w:r>
              <w:rPr>
                <w:rFonts w:hint="default"/>
                <w:color w:val="auto"/>
                <w:lang w:eastAsia="zh-CN"/>
              </w:rPr>
              <w:t>（</w:t>
            </w:r>
            <w:r>
              <w:rPr>
                <w:rFonts w:hint="default"/>
                <w:color w:val="auto"/>
                <w:lang w:val="en-US" w:eastAsia="zh-CN"/>
              </w:rPr>
              <w:t>4</w:t>
            </w:r>
            <w:r>
              <w:rPr>
                <w:rFonts w:hint="default"/>
                <w:color w:val="auto"/>
                <w:lang w:eastAsia="zh-CN"/>
              </w:rPr>
              <w:t>）在高噪声设备周围设置掩蔽物，以从源头控制噪声影响。</w:t>
            </w:r>
          </w:p>
          <w:p w14:paraId="1CC5A380">
            <w:pPr>
              <w:bidi w:val="0"/>
              <w:rPr>
                <w:rFonts w:hint="default"/>
                <w:color w:val="auto"/>
                <w:lang w:eastAsia="zh-CN"/>
              </w:rPr>
            </w:pPr>
            <w:r>
              <w:rPr>
                <w:rFonts w:hint="default"/>
                <w:color w:val="auto"/>
                <w:lang w:eastAsia="zh-CN"/>
              </w:rPr>
              <w:t>（</w:t>
            </w:r>
            <w:r>
              <w:rPr>
                <w:rFonts w:hint="default"/>
                <w:color w:val="auto"/>
                <w:lang w:val="en-US" w:eastAsia="zh-CN"/>
              </w:rPr>
              <w:t>5</w:t>
            </w:r>
            <w:r>
              <w:rPr>
                <w:rFonts w:hint="default"/>
                <w:color w:val="auto"/>
                <w:lang w:eastAsia="zh-CN"/>
              </w:rPr>
              <w:t>）对施工期运输车辆产生的交通噪声，应搞好施工管理，减降对周边声环境产生的影响，对运输车辆限速，禁止车辆高速行驶和禁鸣喇叭。同时应选择性能良好、噪声低的运输车辆，并在使用过程中加强维护工作，从源头上</w:t>
            </w:r>
            <w:r>
              <w:rPr>
                <w:rFonts w:hint="eastAsia"/>
                <w:color w:val="auto"/>
                <w:lang w:eastAsia="zh-CN"/>
              </w:rPr>
              <w:t>减少</w:t>
            </w:r>
            <w:r>
              <w:rPr>
                <w:rFonts w:hint="default"/>
                <w:color w:val="auto"/>
                <w:lang w:eastAsia="zh-CN"/>
              </w:rPr>
              <w:t>噪声。</w:t>
            </w:r>
          </w:p>
          <w:p w14:paraId="1348034A">
            <w:pPr>
              <w:bidi w:val="0"/>
              <w:rPr>
                <w:rFonts w:hint="default"/>
                <w:color w:val="auto"/>
                <w:lang w:eastAsia="zh-CN"/>
              </w:rPr>
            </w:pPr>
            <w:r>
              <w:rPr>
                <w:rFonts w:hint="default"/>
                <w:color w:val="auto"/>
                <w:lang w:eastAsia="zh-CN"/>
              </w:rPr>
              <w:t>（</w:t>
            </w:r>
            <w:r>
              <w:rPr>
                <w:rFonts w:hint="default"/>
                <w:color w:val="auto"/>
                <w:lang w:val="en-US" w:eastAsia="zh-CN"/>
              </w:rPr>
              <w:t>6</w:t>
            </w:r>
            <w:r>
              <w:rPr>
                <w:rFonts w:hint="default"/>
                <w:color w:val="auto"/>
                <w:lang w:eastAsia="zh-CN"/>
              </w:rPr>
              <w:t>）合理布局，将高噪声设备尽量布置在远离</w:t>
            </w:r>
            <w:r>
              <w:rPr>
                <w:rFonts w:hint="eastAsia"/>
                <w:color w:val="auto"/>
                <w:lang w:eastAsia="zh-CN"/>
              </w:rPr>
              <w:t>厂</w:t>
            </w:r>
            <w:r>
              <w:rPr>
                <w:rFonts w:hint="default"/>
                <w:color w:val="auto"/>
                <w:lang w:eastAsia="zh-CN"/>
              </w:rPr>
              <w:t>界的项目中心位置。</w:t>
            </w:r>
          </w:p>
          <w:p w14:paraId="58832774">
            <w:pPr>
              <w:bidi w:val="0"/>
              <w:rPr>
                <w:rFonts w:hint="default"/>
                <w:color w:val="auto"/>
                <w:lang w:eastAsia="zh-CN"/>
              </w:rPr>
            </w:pPr>
            <w:r>
              <w:rPr>
                <w:rFonts w:hint="default"/>
                <w:color w:val="auto"/>
                <w:lang w:eastAsia="zh-CN"/>
              </w:rPr>
              <w:t>（</w:t>
            </w:r>
            <w:r>
              <w:rPr>
                <w:rFonts w:hint="default"/>
                <w:color w:val="auto"/>
                <w:lang w:val="en-US" w:eastAsia="zh-CN"/>
              </w:rPr>
              <w:t>7</w:t>
            </w:r>
            <w:r>
              <w:rPr>
                <w:rFonts w:hint="default"/>
                <w:color w:val="auto"/>
                <w:lang w:eastAsia="zh-CN"/>
              </w:rPr>
              <w:t>）在施工场界处设置临时围墙，选择具有低噪声的施工设备和具有一定环境管理水平的建筑单位进行施工。</w:t>
            </w:r>
          </w:p>
          <w:p w14:paraId="507F2DFF">
            <w:pPr>
              <w:bidi w:val="0"/>
              <w:rPr>
                <w:rFonts w:hint="default"/>
                <w:color w:val="auto"/>
                <w:lang w:val="en-US" w:eastAsia="zh-CN"/>
              </w:rPr>
            </w:pPr>
            <w:r>
              <w:rPr>
                <w:rFonts w:hint="eastAsia"/>
                <w:color w:val="auto"/>
                <w:lang w:eastAsia="zh-CN"/>
              </w:rPr>
              <w:t>（</w:t>
            </w:r>
            <w:r>
              <w:rPr>
                <w:rFonts w:hint="eastAsia"/>
                <w:color w:val="auto"/>
                <w:lang w:val="en-US" w:eastAsia="zh-CN"/>
              </w:rPr>
              <w:t>8</w:t>
            </w:r>
            <w:r>
              <w:rPr>
                <w:rFonts w:hint="eastAsia"/>
                <w:color w:val="auto"/>
                <w:lang w:eastAsia="zh-CN"/>
              </w:rPr>
              <w:t>）</w:t>
            </w:r>
            <w:r>
              <w:rPr>
                <w:rFonts w:hint="eastAsia"/>
                <w:color w:val="auto"/>
                <w:lang w:val="en-US" w:eastAsia="zh-CN"/>
              </w:rPr>
              <w:t>本项目最近敏感点为西南面罗家，距离本项目厂界378m，类比同类型施工场地，施工噪声在施工场地周围50m的范围内的环境影响较大，</w:t>
            </w:r>
            <w:r>
              <w:rPr>
                <w:rFonts w:hint="eastAsia"/>
                <w:color w:val="auto"/>
                <w:lang w:eastAsia="zh-CN"/>
              </w:rPr>
              <w:t>本项目敏感点距离厂界不在</w:t>
            </w:r>
            <w:r>
              <w:rPr>
                <w:rFonts w:hint="eastAsia"/>
                <w:color w:val="auto"/>
                <w:lang w:val="en-US" w:eastAsia="zh-CN"/>
              </w:rPr>
              <w:t>50m范围内，项目夜间不进行施工，在做好机械降噪的情况下，对敏感点影响不大，同时本项目承诺如因施工噪声引起居民投诉，本项目立即停止施工。</w:t>
            </w:r>
          </w:p>
          <w:p w14:paraId="77A2DFCA">
            <w:pPr>
              <w:bidi w:val="0"/>
              <w:rPr>
                <w:rFonts w:hint="default"/>
                <w:color w:val="auto"/>
                <w:lang w:eastAsia="zh-CN"/>
              </w:rPr>
            </w:pPr>
            <w:r>
              <w:rPr>
                <w:rFonts w:hint="default"/>
                <w:color w:val="auto"/>
                <w:lang w:eastAsia="zh-CN"/>
              </w:rPr>
              <w:t>采取以上措施治理后，项目施工期噪声在场界能满足《建筑施工场界环境噪声排放标准》（GB12523-2011）的相关标准。施工噪声的影响可以得到较大程度</w:t>
            </w:r>
            <w:r>
              <w:rPr>
                <w:rFonts w:hint="eastAsia"/>
                <w:color w:val="auto"/>
                <w:lang w:eastAsia="zh-CN"/>
              </w:rPr>
              <w:t>地</w:t>
            </w:r>
            <w:r>
              <w:rPr>
                <w:rFonts w:hint="default"/>
                <w:color w:val="auto"/>
                <w:lang w:eastAsia="zh-CN"/>
              </w:rPr>
              <w:t>缓解，施工结束后，噪声影响随即消失。</w:t>
            </w:r>
          </w:p>
          <w:p w14:paraId="4DCA056D">
            <w:pPr>
              <w:bidi w:val="0"/>
              <w:rPr>
                <w:rFonts w:hint="default"/>
                <w:color w:val="auto"/>
                <w:lang w:val="en-US" w:eastAsia="zh-CN"/>
              </w:rPr>
            </w:pPr>
            <w:r>
              <w:rPr>
                <w:rFonts w:hint="default"/>
                <w:color w:val="auto"/>
                <w:lang w:val="en-US" w:eastAsia="zh-CN"/>
              </w:rPr>
              <w:t>4、施工期固体废物治理措施</w:t>
            </w:r>
          </w:p>
          <w:p w14:paraId="0128C97A">
            <w:pPr>
              <w:bidi w:val="0"/>
              <w:rPr>
                <w:rFonts w:hint="default"/>
                <w:color w:val="auto"/>
                <w:lang w:eastAsia="zh-CN"/>
              </w:rPr>
            </w:pPr>
            <w:r>
              <w:rPr>
                <w:rFonts w:hint="default"/>
                <w:color w:val="auto"/>
                <w:lang w:eastAsia="zh-CN"/>
              </w:rPr>
              <w:t>项目施工期产生固体废物主要为建筑垃圾和生活垃圾等。</w:t>
            </w:r>
          </w:p>
          <w:p w14:paraId="613F10B2">
            <w:pPr>
              <w:bidi w:val="0"/>
              <w:rPr>
                <w:rFonts w:hint="default"/>
                <w:color w:val="auto"/>
                <w:lang w:eastAsia="zh-CN"/>
              </w:rPr>
            </w:pPr>
            <w:r>
              <w:rPr>
                <w:rFonts w:hint="default"/>
                <w:color w:val="auto"/>
                <w:lang w:eastAsia="zh-CN"/>
              </w:rPr>
              <w:t>（</w:t>
            </w:r>
            <w:r>
              <w:rPr>
                <w:rFonts w:hint="default"/>
                <w:color w:val="auto"/>
                <w:lang w:val="en-US" w:eastAsia="zh-CN"/>
              </w:rPr>
              <w:t>1</w:t>
            </w:r>
            <w:r>
              <w:rPr>
                <w:rFonts w:hint="default"/>
                <w:color w:val="auto"/>
                <w:lang w:eastAsia="zh-CN"/>
              </w:rPr>
              <w:t>）建筑垃圾</w:t>
            </w:r>
          </w:p>
          <w:p w14:paraId="446F3739">
            <w:pPr>
              <w:bidi w:val="0"/>
              <w:rPr>
                <w:rFonts w:hint="default"/>
                <w:color w:val="auto"/>
                <w:lang w:eastAsia="zh-CN"/>
              </w:rPr>
            </w:pPr>
            <w:r>
              <w:rPr>
                <w:rFonts w:hint="default"/>
                <w:color w:val="auto"/>
                <w:lang w:eastAsia="zh-CN"/>
              </w:rPr>
              <w:t>建筑垃圾主要包括废砖块、混凝土块、废木料、钢筋头等。</w:t>
            </w:r>
          </w:p>
          <w:p w14:paraId="777A0B53">
            <w:pPr>
              <w:bidi w:val="0"/>
              <w:rPr>
                <w:rFonts w:hint="default"/>
                <w:color w:val="auto"/>
                <w:lang w:eastAsia="zh-CN"/>
              </w:rPr>
            </w:pPr>
            <w:r>
              <w:rPr>
                <w:rFonts w:hint="default"/>
                <w:color w:val="auto"/>
                <w:lang w:eastAsia="zh-CN"/>
              </w:rPr>
              <w:t>建议在施工期间采取以下相应措施：</w:t>
            </w:r>
          </w:p>
          <w:p w14:paraId="415CDE90">
            <w:pPr>
              <w:bidi w:val="0"/>
              <w:rPr>
                <w:rFonts w:hint="default"/>
                <w:color w:val="auto"/>
                <w:lang w:eastAsia="zh-CN"/>
              </w:rPr>
            </w:pPr>
            <w:r>
              <w:rPr>
                <w:rFonts w:hint="default"/>
                <w:color w:val="auto"/>
                <w:lang w:eastAsia="zh-CN"/>
              </w:rPr>
              <w:t>①车辆运输固废时，运输车辆必须做到装载适量，加盖遮布，出工地前做好外部清洗，沿途不漏泥土、不飞扬；运输必须限制在规定时段内进行，按指定路段行驶。</w:t>
            </w:r>
          </w:p>
          <w:p w14:paraId="267FFA06">
            <w:pPr>
              <w:bidi w:val="0"/>
              <w:rPr>
                <w:rFonts w:hint="default"/>
                <w:color w:val="auto"/>
                <w:lang w:eastAsia="zh-CN"/>
              </w:rPr>
            </w:pPr>
            <w:r>
              <w:rPr>
                <w:rFonts w:hint="default"/>
                <w:color w:val="auto"/>
                <w:lang w:val="en-US" w:eastAsia="zh-CN"/>
              </w:rPr>
              <w:t>②</w:t>
            </w:r>
            <w:r>
              <w:rPr>
                <w:rFonts w:hint="default"/>
                <w:color w:val="auto"/>
                <w:lang w:eastAsia="zh-CN"/>
              </w:rPr>
              <w:t>对可再利用的废料，如木材、钢筋等，应进行回收，以节省资源。</w:t>
            </w:r>
          </w:p>
          <w:p w14:paraId="544FBB41">
            <w:pPr>
              <w:bidi w:val="0"/>
              <w:rPr>
                <w:rFonts w:hint="default"/>
                <w:color w:val="auto"/>
                <w:lang w:eastAsia="zh-CN"/>
              </w:rPr>
            </w:pPr>
            <w:r>
              <w:rPr>
                <w:rFonts w:hint="default"/>
                <w:color w:val="auto"/>
                <w:lang w:val="en-US" w:eastAsia="zh-CN"/>
              </w:rPr>
              <w:t>③</w:t>
            </w:r>
            <w:r>
              <w:rPr>
                <w:rFonts w:hint="default"/>
                <w:color w:val="auto"/>
                <w:lang w:eastAsia="zh-CN"/>
              </w:rPr>
              <w:t>对砖瓦等建筑垃圾，可采用一般堆存的方法处理，但一定要将其最终运送到指定的建筑垃圾倾倒场。</w:t>
            </w:r>
          </w:p>
          <w:p w14:paraId="102735FC">
            <w:pPr>
              <w:bidi w:val="0"/>
              <w:rPr>
                <w:rFonts w:hint="default"/>
                <w:color w:val="auto"/>
                <w:lang w:eastAsia="zh-CN"/>
              </w:rPr>
            </w:pPr>
            <w:r>
              <w:rPr>
                <w:rFonts w:hint="default"/>
                <w:color w:val="auto"/>
                <w:lang w:val="en-US" w:eastAsia="zh-CN"/>
              </w:rPr>
              <w:t>④</w:t>
            </w:r>
            <w:r>
              <w:rPr>
                <w:rFonts w:hint="default"/>
                <w:color w:val="auto"/>
                <w:lang w:eastAsia="zh-CN"/>
              </w:rPr>
              <w:t>实施全封闭型施工，尽可能使施工期间的污染和影响控制在施工场地范围内，尽量减少对周围环境的影响。</w:t>
            </w:r>
          </w:p>
          <w:p w14:paraId="345FFB07">
            <w:pPr>
              <w:bidi w:val="0"/>
              <w:rPr>
                <w:rFonts w:hint="default"/>
                <w:color w:val="auto"/>
                <w:lang w:eastAsia="zh-CN"/>
              </w:rPr>
            </w:pPr>
            <w:r>
              <w:rPr>
                <w:rFonts w:hint="default"/>
                <w:color w:val="auto"/>
                <w:lang w:eastAsia="zh-CN"/>
              </w:rPr>
              <w:t>对于建筑垃圾、弃土由城市管理部门统一管理，按规定的时间、线路清运，倾倒到指定的地点，金属垃圾和废木料进行回收利用。</w:t>
            </w:r>
          </w:p>
          <w:p w14:paraId="6CBD2CD6">
            <w:pPr>
              <w:bidi w:val="0"/>
              <w:rPr>
                <w:rFonts w:hint="default"/>
                <w:color w:val="auto"/>
                <w:lang w:val="en-US" w:eastAsia="zh-CN"/>
              </w:rPr>
            </w:pPr>
            <w:r>
              <w:rPr>
                <w:rFonts w:hint="default"/>
                <w:color w:val="auto"/>
                <w:lang w:eastAsia="zh-CN"/>
              </w:rPr>
              <w:t>（</w:t>
            </w:r>
            <w:r>
              <w:rPr>
                <w:rFonts w:hint="default"/>
                <w:color w:val="auto"/>
                <w:lang w:val="en-US" w:eastAsia="zh-CN"/>
              </w:rPr>
              <w:t>2</w:t>
            </w:r>
            <w:r>
              <w:rPr>
                <w:rFonts w:hint="default"/>
                <w:color w:val="auto"/>
                <w:lang w:eastAsia="zh-CN"/>
              </w:rPr>
              <w:t>）</w:t>
            </w:r>
            <w:r>
              <w:rPr>
                <w:rFonts w:hint="default"/>
                <w:color w:val="auto"/>
                <w:lang w:val="en-US" w:eastAsia="zh-CN"/>
              </w:rPr>
              <w:t>生活垃圾</w:t>
            </w:r>
          </w:p>
          <w:p w14:paraId="599F6E37">
            <w:pPr>
              <w:bidi w:val="0"/>
              <w:rPr>
                <w:rFonts w:hint="default"/>
                <w:color w:val="auto"/>
                <w:lang w:eastAsia="zh-CN"/>
              </w:rPr>
            </w:pPr>
            <w:r>
              <w:rPr>
                <w:rFonts w:hint="default"/>
                <w:color w:val="auto"/>
                <w:lang w:eastAsia="zh-CN"/>
              </w:rPr>
              <w:t>本项目施工人数约为</w:t>
            </w:r>
            <w:r>
              <w:rPr>
                <w:rFonts w:hint="default"/>
                <w:color w:val="auto"/>
                <w:lang w:val="en-US" w:eastAsia="zh-CN"/>
              </w:rPr>
              <w:t>8</w:t>
            </w:r>
            <w:r>
              <w:rPr>
                <w:rFonts w:hint="default"/>
                <w:color w:val="auto"/>
                <w:lang w:eastAsia="zh-CN"/>
              </w:rPr>
              <w:t>人，产生的生活垃圾较少，主要为烟头、香烟盒、果皮纸屑等，施工人员产生的生活垃圾按每人每天0.5kg，其产生量约</w:t>
            </w:r>
            <w:r>
              <w:rPr>
                <w:rFonts w:hint="default"/>
                <w:color w:val="auto"/>
                <w:lang w:val="en-US" w:eastAsia="zh-CN"/>
              </w:rPr>
              <w:t>4</w:t>
            </w:r>
            <w:r>
              <w:rPr>
                <w:rFonts w:hint="default"/>
                <w:color w:val="auto"/>
                <w:lang w:eastAsia="zh-CN"/>
              </w:rPr>
              <w:t>kg/d。要求设置生活垃圾收集桶，可回收的尽量回收利用，不可回收的统一收集清运至垃圾场处理，严禁随意、随处丢弃、倾倒。</w:t>
            </w:r>
          </w:p>
          <w:p w14:paraId="790477F6">
            <w:pPr>
              <w:bidi w:val="0"/>
              <w:rPr>
                <w:rFonts w:hint="default"/>
                <w:color w:val="auto"/>
                <w:lang w:val="en-US" w:eastAsia="zh-CN"/>
              </w:rPr>
            </w:pPr>
            <w:r>
              <w:rPr>
                <w:rFonts w:hint="default"/>
                <w:color w:val="auto"/>
                <w:lang w:val="en-US" w:eastAsia="zh-CN"/>
              </w:rPr>
              <w:t>5、施工期生态环境保护措施</w:t>
            </w:r>
          </w:p>
          <w:p w14:paraId="03CB84EC">
            <w:pPr>
              <w:bidi w:val="0"/>
              <w:rPr>
                <w:rFonts w:hint="default"/>
                <w:color w:val="auto"/>
                <w:lang w:eastAsia="zh-CN"/>
              </w:rPr>
            </w:pPr>
            <w:r>
              <w:rPr>
                <w:rFonts w:hint="default"/>
                <w:color w:val="auto"/>
                <w:lang w:val="en-US" w:eastAsia="zh-CN"/>
              </w:rPr>
              <w:t>本</w:t>
            </w:r>
            <w:r>
              <w:rPr>
                <w:rFonts w:hint="default"/>
                <w:color w:val="auto"/>
                <w:lang w:eastAsia="zh-CN"/>
              </w:rPr>
              <w:t>项目</w:t>
            </w:r>
            <w:r>
              <w:rPr>
                <w:rFonts w:hint="default"/>
                <w:color w:val="auto"/>
                <w:lang w:val="en-US" w:eastAsia="zh-CN"/>
              </w:rPr>
              <w:t>施工期</w:t>
            </w:r>
            <w:r>
              <w:rPr>
                <w:rFonts w:hint="default"/>
                <w:color w:val="auto"/>
                <w:lang w:eastAsia="zh-CN"/>
              </w:rPr>
              <w:t>对生态环境的影响主要体现在施工期的水土流失、占用土地、破坏原有的生态系统、改变局部微地貌和土壤理化性质等方面。</w:t>
            </w:r>
          </w:p>
          <w:p w14:paraId="0630796D">
            <w:pPr>
              <w:bidi w:val="0"/>
              <w:rPr>
                <w:rFonts w:hint="default"/>
                <w:color w:val="auto"/>
                <w:lang w:eastAsia="zh-CN"/>
              </w:rPr>
            </w:pPr>
            <w:r>
              <w:rPr>
                <w:rFonts w:hint="default"/>
                <w:color w:val="auto"/>
                <w:lang w:eastAsia="zh-CN"/>
              </w:rPr>
              <w:t>建议在施工期间采取以下相应措施：</w:t>
            </w:r>
          </w:p>
          <w:p w14:paraId="324B94C3">
            <w:pPr>
              <w:bidi w:val="0"/>
              <w:rPr>
                <w:rFonts w:hint="default"/>
                <w:color w:val="auto"/>
                <w:lang w:eastAsia="zh-CN"/>
              </w:rPr>
            </w:pPr>
            <w:r>
              <w:rPr>
                <w:rFonts w:hint="default"/>
                <w:color w:val="auto"/>
                <w:lang w:eastAsia="zh-CN"/>
              </w:rPr>
              <w:t>①在施工项目区外侧设置干砌块石挡墙，挡墙高度根据施工项目标高进行设置，这可有效地防止因施工造成的大面积水土流失，确保道路正常交通。</w:t>
            </w:r>
          </w:p>
          <w:p w14:paraId="097BF89E">
            <w:pPr>
              <w:bidi w:val="0"/>
              <w:rPr>
                <w:rFonts w:hint="default"/>
                <w:color w:val="auto"/>
                <w:lang w:eastAsia="zh-CN"/>
              </w:rPr>
            </w:pPr>
            <w:r>
              <w:rPr>
                <w:rFonts w:hint="default"/>
                <w:color w:val="auto"/>
                <w:lang w:eastAsia="zh-CN"/>
              </w:rPr>
              <w:t>②根据总体布置沿着挡墙内侧修建临时施工排水沟，用于</w:t>
            </w:r>
            <w:r>
              <w:rPr>
                <w:rFonts w:hint="eastAsia"/>
                <w:color w:val="auto"/>
                <w:lang w:eastAsia="zh-CN"/>
              </w:rPr>
              <w:t>排除</w:t>
            </w:r>
            <w:r>
              <w:rPr>
                <w:rFonts w:hint="default"/>
                <w:color w:val="auto"/>
                <w:lang w:eastAsia="zh-CN"/>
              </w:rPr>
              <w:t>项目区内的地表径流，并在排水沟交汇处设置沉淀池，用于沉淀被雨水冲刷后流失的沙土，防止大量泥沙淤积地下排水系统。</w:t>
            </w:r>
          </w:p>
          <w:p w14:paraId="648C92D2">
            <w:pPr>
              <w:bidi w:val="0"/>
              <w:rPr>
                <w:rFonts w:hint="default"/>
                <w:color w:val="auto"/>
                <w:lang w:eastAsia="zh-CN"/>
              </w:rPr>
            </w:pPr>
            <w:r>
              <w:rPr>
                <w:rFonts w:hint="default"/>
                <w:color w:val="auto"/>
                <w:lang w:eastAsia="zh-CN"/>
              </w:rPr>
              <w:t>③施工期后应立即恢复种植植被，可选择发芽早生长快且能覆盖地面的，区内绿化布置已充分考虑，在项目完工后，可恢复的植被的区域全部予以恢复。</w:t>
            </w:r>
          </w:p>
          <w:p w14:paraId="69CF1A49">
            <w:pPr>
              <w:bidi w:val="0"/>
              <w:rPr>
                <w:rFonts w:hint="eastAsia"/>
                <w:color w:val="auto"/>
                <w:lang w:val="en-US" w:eastAsia="zh-CN"/>
              </w:rPr>
            </w:pPr>
            <w:r>
              <w:rPr>
                <w:rFonts w:hint="default"/>
                <w:color w:val="auto"/>
                <w:lang w:eastAsia="zh-CN"/>
              </w:rPr>
              <w:t>④各种防护措施与主体工程同步实施，以预防雨季路面径流直接冲刷坡面而造成水土流失。若遇下雨，可用沙袋或草席压住裸露的地面进行暂时防护，以减少水土流失。总之，施工期对环境的影响是短期的，不会对环境造成大的影响。随着施工结束，对环境的干扰和破坏随之消失。</w:t>
            </w:r>
          </w:p>
          <w:p w14:paraId="3FCDBD95">
            <w:pPr>
              <w:adjustRightInd w:val="0"/>
              <w:snapToGrid w:val="0"/>
              <w:spacing w:line="360" w:lineRule="auto"/>
              <w:ind w:firstLine="440" w:firstLineChars="200"/>
              <w:rPr>
                <w:bCs/>
                <w:color w:val="auto"/>
                <w:spacing w:val="-10"/>
                <w:sz w:val="24"/>
                <w:shd w:val="clear" w:color="auto" w:fill="auto"/>
              </w:rPr>
            </w:pPr>
          </w:p>
        </w:tc>
      </w:tr>
      <w:tr w14:paraId="5EAFB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0" w:hRule="atLeast"/>
          <w:jc w:val="center"/>
        </w:trPr>
        <w:tc>
          <w:tcPr>
            <w:tcW w:w="138" w:type="pct"/>
            <w:tcMar>
              <w:left w:w="28" w:type="dxa"/>
              <w:right w:w="28" w:type="dxa"/>
            </w:tcMar>
            <w:vAlign w:val="center"/>
          </w:tcPr>
          <w:p w14:paraId="3CCEBC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bCs/>
                <w:color w:val="auto"/>
                <w:szCs w:val="21"/>
                <w:shd w:val="clear" w:color="auto" w:fill="auto"/>
              </w:rPr>
            </w:pPr>
            <w:r>
              <w:rPr>
                <w:bCs/>
                <w:color w:val="auto"/>
                <w:szCs w:val="21"/>
                <w:shd w:val="clear" w:color="auto" w:fill="auto"/>
              </w:rPr>
              <w:t>运营</w:t>
            </w:r>
          </w:p>
          <w:p w14:paraId="142B9F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Cs w:val="21"/>
                <w:shd w:val="clear" w:color="auto" w:fill="auto"/>
              </w:rPr>
            </w:pPr>
            <w:r>
              <w:rPr>
                <w:bCs/>
                <w:color w:val="auto"/>
                <w:szCs w:val="21"/>
                <w:shd w:val="clear" w:color="auto" w:fill="auto"/>
              </w:rPr>
              <w:t>期环</w:t>
            </w:r>
          </w:p>
          <w:p w14:paraId="3D4C16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Cs w:val="21"/>
                <w:shd w:val="clear" w:color="auto" w:fill="auto"/>
              </w:rPr>
            </w:pPr>
            <w:r>
              <w:rPr>
                <w:bCs/>
                <w:color w:val="auto"/>
                <w:szCs w:val="21"/>
                <w:shd w:val="clear" w:color="auto" w:fill="auto"/>
              </w:rPr>
              <w:t>境影</w:t>
            </w:r>
          </w:p>
          <w:p w14:paraId="47E2D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Cs w:val="21"/>
                <w:shd w:val="clear" w:color="auto" w:fill="auto"/>
              </w:rPr>
            </w:pPr>
            <w:r>
              <w:rPr>
                <w:bCs/>
                <w:color w:val="auto"/>
                <w:szCs w:val="21"/>
                <w:shd w:val="clear" w:color="auto" w:fill="auto"/>
              </w:rPr>
              <w:t>响和</w:t>
            </w:r>
          </w:p>
          <w:p w14:paraId="320823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Cs w:val="21"/>
                <w:shd w:val="clear" w:color="auto" w:fill="auto"/>
              </w:rPr>
            </w:pPr>
            <w:r>
              <w:rPr>
                <w:bCs/>
                <w:color w:val="auto"/>
                <w:szCs w:val="21"/>
                <w:shd w:val="clear" w:color="auto" w:fill="auto"/>
              </w:rPr>
              <w:t>保护</w:t>
            </w:r>
          </w:p>
          <w:p w14:paraId="011660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Cs w:val="21"/>
                <w:shd w:val="clear" w:color="auto" w:fill="auto"/>
              </w:rPr>
            </w:pPr>
            <w:r>
              <w:rPr>
                <w:bCs/>
                <w:color w:val="auto"/>
                <w:szCs w:val="21"/>
                <w:shd w:val="clear" w:color="auto" w:fill="auto"/>
              </w:rPr>
              <w:t>措施</w:t>
            </w:r>
          </w:p>
        </w:tc>
        <w:tc>
          <w:tcPr>
            <w:tcW w:w="4861" w:type="pct"/>
            <w:vAlign w:val="center"/>
          </w:tcPr>
          <w:p w14:paraId="2B4F1B05">
            <w:pPr>
              <w:bidi w:val="0"/>
              <w:rPr>
                <w:color w:val="auto"/>
              </w:rPr>
            </w:pPr>
            <w:r>
              <w:rPr>
                <w:rFonts w:hint="eastAsia"/>
                <w:color w:val="auto"/>
                <w:lang w:eastAsia="zh-CN"/>
              </w:rPr>
              <w:t>一</w:t>
            </w:r>
            <w:r>
              <w:rPr>
                <w:rFonts w:hint="eastAsia"/>
                <w:color w:val="auto"/>
              </w:rPr>
              <w:t>、废气</w:t>
            </w:r>
          </w:p>
          <w:p w14:paraId="7B88C5F5">
            <w:pPr>
              <w:bidi w:val="0"/>
              <w:rPr>
                <w:rFonts w:hint="eastAsia"/>
                <w:color w:val="auto"/>
                <w:lang w:val="en-US" w:eastAsia="zh-CN"/>
              </w:rPr>
            </w:pPr>
            <w:r>
              <w:rPr>
                <w:rFonts w:hint="eastAsia"/>
                <w:color w:val="auto"/>
                <w:lang w:val="en-US" w:eastAsia="zh-CN"/>
              </w:rPr>
              <w:t>1、废气产排情况、治理措施、排放标准、排放口基本情况</w:t>
            </w:r>
          </w:p>
          <w:p w14:paraId="397976D0">
            <w:pPr>
              <w:pStyle w:val="135"/>
              <w:bidi w:val="0"/>
              <w:rPr>
                <w:color w:val="auto"/>
              </w:rPr>
            </w:pPr>
            <w:r>
              <w:rPr>
                <w:color w:val="auto"/>
              </w:rPr>
              <w:t>表</w:t>
            </w:r>
            <w:r>
              <w:rPr>
                <w:rFonts w:hint="eastAsia"/>
                <w:color w:val="auto"/>
              </w:rPr>
              <w:t>4-</w:t>
            </w:r>
            <w:r>
              <w:rPr>
                <w:rFonts w:hint="eastAsia"/>
                <w:color w:val="auto"/>
                <w:lang w:val="en-US" w:eastAsia="zh-CN"/>
              </w:rPr>
              <w:t>1</w:t>
            </w:r>
            <w:r>
              <w:rPr>
                <w:color w:val="auto"/>
              </w:rPr>
              <w:t>废气污染源产生、正常排放汇总表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352"/>
              <w:gridCol w:w="506"/>
              <w:gridCol w:w="691"/>
              <w:gridCol w:w="605"/>
              <w:gridCol w:w="605"/>
              <w:gridCol w:w="1459"/>
              <w:gridCol w:w="476"/>
              <w:gridCol w:w="476"/>
              <w:gridCol w:w="352"/>
              <w:gridCol w:w="352"/>
              <w:gridCol w:w="673"/>
              <w:gridCol w:w="605"/>
              <w:gridCol w:w="605"/>
              <w:gridCol w:w="673"/>
              <w:gridCol w:w="519"/>
            </w:tblGrid>
            <w:tr w14:paraId="5A611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09A02AED">
                  <w:pPr>
                    <w:pStyle w:val="39"/>
                    <w:bidi w:val="0"/>
                    <w:rPr>
                      <w:color w:val="auto"/>
                      <w:sz w:val="15"/>
                      <w:szCs w:val="15"/>
                      <w:shd w:val="clear" w:color="auto" w:fill="auto"/>
                    </w:rPr>
                  </w:pPr>
                  <w:r>
                    <w:rPr>
                      <w:color w:val="auto"/>
                      <w:sz w:val="15"/>
                      <w:szCs w:val="15"/>
                      <w:shd w:val="clear" w:color="auto" w:fill="auto"/>
                    </w:rPr>
                    <w:t>产排污环节</w:t>
                  </w:r>
                </w:p>
              </w:tc>
              <w:tc>
                <w:tcPr>
                  <w:tcW w:w="364" w:type="dxa"/>
                  <w:vMerge w:val="restart"/>
                  <w:tcBorders>
                    <w:tl2br w:val="nil"/>
                    <w:tr2bl w:val="nil"/>
                  </w:tcBorders>
                  <w:noWrap w:val="0"/>
                  <w:vAlign w:val="center"/>
                </w:tcPr>
                <w:p w14:paraId="578A0949">
                  <w:pPr>
                    <w:pStyle w:val="39"/>
                    <w:bidi w:val="0"/>
                    <w:rPr>
                      <w:color w:val="auto"/>
                      <w:sz w:val="15"/>
                      <w:szCs w:val="15"/>
                      <w:shd w:val="clear" w:color="auto" w:fill="auto"/>
                    </w:rPr>
                  </w:pPr>
                  <w:r>
                    <w:rPr>
                      <w:color w:val="auto"/>
                      <w:sz w:val="15"/>
                      <w:szCs w:val="15"/>
                      <w:shd w:val="clear" w:color="auto" w:fill="auto"/>
                    </w:rPr>
                    <w:t>排放形式</w:t>
                  </w:r>
                </w:p>
              </w:tc>
              <w:tc>
                <w:tcPr>
                  <w:tcW w:w="499" w:type="dxa"/>
                  <w:vMerge w:val="restart"/>
                  <w:tcBorders>
                    <w:tl2br w:val="nil"/>
                    <w:tr2bl w:val="nil"/>
                  </w:tcBorders>
                  <w:noWrap w:val="0"/>
                  <w:vAlign w:val="center"/>
                </w:tcPr>
                <w:p w14:paraId="60C9141A">
                  <w:pPr>
                    <w:pStyle w:val="39"/>
                    <w:bidi w:val="0"/>
                    <w:rPr>
                      <w:color w:val="auto"/>
                      <w:sz w:val="15"/>
                      <w:szCs w:val="15"/>
                      <w:shd w:val="clear" w:color="auto" w:fill="auto"/>
                    </w:rPr>
                  </w:pPr>
                  <w:r>
                    <w:rPr>
                      <w:color w:val="auto"/>
                      <w:sz w:val="15"/>
                      <w:szCs w:val="15"/>
                      <w:shd w:val="clear" w:color="auto" w:fill="auto"/>
                    </w:rPr>
                    <w:t>污染物</w:t>
                  </w:r>
                </w:p>
                <w:p w14:paraId="42E07BC2">
                  <w:pPr>
                    <w:pStyle w:val="39"/>
                    <w:bidi w:val="0"/>
                    <w:rPr>
                      <w:color w:val="auto"/>
                      <w:sz w:val="15"/>
                      <w:szCs w:val="15"/>
                      <w:shd w:val="clear" w:color="auto" w:fill="auto"/>
                    </w:rPr>
                  </w:pPr>
                  <w:r>
                    <w:rPr>
                      <w:color w:val="auto"/>
                      <w:sz w:val="15"/>
                      <w:szCs w:val="15"/>
                      <w:shd w:val="clear" w:color="auto" w:fill="auto"/>
                    </w:rPr>
                    <w:t>种类</w:t>
                  </w:r>
                </w:p>
              </w:tc>
              <w:tc>
                <w:tcPr>
                  <w:tcW w:w="1829" w:type="dxa"/>
                  <w:gridSpan w:val="3"/>
                  <w:tcBorders>
                    <w:tl2br w:val="nil"/>
                    <w:tr2bl w:val="nil"/>
                  </w:tcBorders>
                  <w:noWrap w:val="0"/>
                  <w:vAlign w:val="center"/>
                </w:tcPr>
                <w:p w14:paraId="4D102073">
                  <w:pPr>
                    <w:pStyle w:val="39"/>
                    <w:bidi w:val="0"/>
                    <w:rPr>
                      <w:color w:val="auto"/>
                      <w:sz w:val="15"/>
                      <w:szCs w:val="15"/>
                      <w:shd w:val="clear" w:color="auto" w:fill="auto"/>
                    </w:rPr>
                  </w:pPr>
                  <w:r>
                    <w:rPr>
                      <w:color w:val="auto"/>
                      <w:sz w:val="15"/>
                      <w:szCs w:val="15"/>
                      <w:shd w:val="clear" w:color="auto" w:fill="auto"/>
                    </w:rPr>
                    <w:t>污染物产生量和浓度</w:t>
                  </w:r>
                </w:p>
              </w:tc>
              <w:tc>
                <w:tcPr>
                  <w:tcW w:w="3111" w:type="dxa"/>
                  <w:gridSpan w:val="5"/>
                  <w:tcBorders>
                    <w:tl2br w:val="nil"/>
                    <w:tr2bl w:val="nil"/>
                  </w:tcBorders>
                  <w:noWrap w:val="0"/>
                  <w:vAlign w:val="center"/>
                </w:tcPr>
                <w:p w14:paraId="7C85F75C">
                  <w:pPr>
                    <w:pStyle w:val="39"/>
                    <w:bidi w:val="0"/>
                    <w:rPr>
                      <w:color w:val="auto"/>
                      <w:sz w:val="15"/>
                      <w:szCs w:val="15"/>
                      <w:shd w:val="clear" w:color="auto" w:fill="auto"/>
                    </w:rPr>
                  </w:pPr>
                  <w:r>
                    <w:rPr>
                      <w:color w:val="auto"/>
                      <w:sz w:val="15"/>
                      <w:szCs w:val="15"/>
                      <w:shd w:val="clear" w:color="auto" w:fill="auto"/>
                    </w:rPr>
                    <w:t>污染治理设施</w:t>
                  </w:r>
                </w:p>
              </w:tc>
              <w:tc>
                <w:tcPr>
                  <w:tcW w:w="1966" w:type="dxa"/>
                  <w:gridSpan w:val="3"/>
                  <w:tcBorders>
                    <w:tl2br w:val="nil"/>
                    <w:tr2bl w:val="nil"/>
                  </w:tcBorders>
                  <w:noWrap w:val="0"/>
                  <w:vAlign w:val="center"/>
                </w:tcPr>
                <w:p w14:paraId="115F20BB">
                  <w:pPr>
                    <w:pStyle w:val="39"/>
                    <w:bidi w:val="0"/>
                    <w:rPr>
                      <w:color w:val="auto"/>
                      <w:sz w:val="15"/>
                      <w:szCs w:val="15"/>
                      <w:shd w:val="clear" w:color="auto" w:fill="auto"/>
                    </w:rPr>
                  </w:pPr>
                  <w:r>
                    <w:rPr>
                      <w:color w:val="auto"/>
                      <w:sz w:val="15"/>
                      <w:szCs w:val="15"/>
                      <w:shd w:val="clear" w:color="auto" w:fill="auto"/>
                    </w:rPr>
                    <w:t>污染物排放量和浓度</w:t>
                  </w:r>
                </w:p>
              </w:tc>
              <w:tc>
                <w:tcPr>
                  <w:tcW w:w="1093" w:type="dxa"/>
                  <w:gridSpan w:val="2"/>
                  <w:tcBorders>
                    <w:tl2br w:val="nil"/>
                    <w:tr2bl w:val="nil"/>
                  </w:tcBorders>
                  <w:noWrap w:val="0"/>
                  <w:vAlign w:val="center"/>
                </w:tcPr>
                <w:p w14:paraId="5E8F468B">
                  <w:pPr>
                    <w:pStyle w:val="39"/>
                    <w:bidi w:val="0"/>
                    <w:rPr>
                      <w:color w:val="auto"/>
                      <w:sz w:val="15"/>
                      <w:szCs w:val="15"/>
                      <w:shd w:val="clear" w:color="auto" w:fill="auto"/>
                    </w:rPr>
                  </w:pPr>
                  <w:r>
                    <w:rPr>
                      <w:color w:val="auto"/>
                      <w:sz w:val="15"/>
                      <w:szCs w:val="15"/>
                      <w:shd w:val="clear" w:color="auto" w:fill="auto"/>
                    </w:rPr>
                    <w:t>排放标准</w:t>
                  </w:r>
                </w:p>
              </w:tc>
            </w:tr>
            <w:tr w14:paraId="479F7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79869058">
                  <w:pPr>
                    <w:pStyle w:val="39"/>
                    <w:bidi w:val="0"/>
                    <w:rPr>
                      <w:color w:val="auto"/>
                      <w:sz w:val="15"/>
                      <w:szCs w:val="15"/>
                      <w:shd w:val="clear" w:color="auto" w:fill="auto"/>
                    </w:rPr>
                  </w:pPr>
                </w:p>
              </w:tc>
              <w:tc>
                <w:tcPr>
                  <w:tcW w:w="364" w:type="dxa"/>
                  <w:vMerge w:val="continue"/>
                  <w:tcBorders>
                    <w:tl2br w:val="nil"/>
                    <w:tr2bl w:val="nil"/>
                  </w:tcBorders>
                  <w:noWrap w:val="0"/>
                  <w:vAlign w:val="center"/>
                </w:tcPr>
                <w:p w14:paraId="5C98B48F">
                  <w:pPr>
                    <w:pStyle w:val="39"/>
                    <w:bidi w:val="0"/>
                    <w:rPr>
                      <w:color w:val="auto"/>
                      <w:sz w:val="15"/>
                      <w:szCs w:val="15"/>
                      <w:shd w:val="clear" w:color="auto" w:fill="auto"/>
                    </w:rPr>
                  </w:pPr>
                </w:p>
              </w:tc>
              <w:tc>
                <w:tcPr>
                  <w:tcW w:w="499" w:type="dxa"/>
                  <w:vMerge w:val="continue"/>
                  <w:tcBorders>
                    <w:tl2br w:val="nil"/>
                    <w:tr2bl w:val="nil"/>
                  </w:tcBorders>
                  <w:noWrap w:val="0"/>
                  <w:vAlign w:val="center"/>
                </w:tcPr>
                <w:p w14:paraId="6F45A0F2">
                  <w:pPr>
                    <w:pStyle w:val="39"/>
                    <w:bidi w:val="0"/>
                    <w:rPr>
                      <w:color w:val="auto"/>
                      <w:sz w:val="15"/>
                      <w:szCs w:val="15"/>
                      <w:shd w:val="clear" w:color="auto" w:fill="auto"/>
                    </w:rPr>
                  </w:pPr>
                </w:p>
              </w:tc>
              <w:tc>
                <w:tcPr>
                  <w:tcW w:w="624" w:type="dxa"/>
                  <w:vMerge w:val="restart"/>
                  <w:tcBorders>
                    <w:tl2br w:val="nil"/>
                    <w:tr2bl w:val="nil"/>
                  </w:tcBorders>
                  <w:noWrap w:val="0"/>
                  <w:vAlign w:val="center"/>
                </w:tcPr>
                <w:p w14:paraId="78A94014">
                  <w:pPr>
                    <w:pStyle w:val="39"/>
                    <w:bidi w:val="0"/>
                    <w:rPr>
                      <w:color w:val="auto"/>
                      <w:sz w:val="15"/>
                      <w:szCs w:val="15"/>
                      <w:shd w:val="clear" w:color="auto" w:fill="auto"/>
                    </w:rPr>
                  </w:pPr>
                  <w:r>
                    <w:rPr>
                      <w:color w:val="auto"/>
                      <w:sz w:val="15"/>
                      <w:szCs w:val="15"/>
                      <w:shd w:val="clear" w:color="auto" w:fill="auto"/>
                    </w:rPr>
                    <w:t>产生浓度</w:t>
                  </w:r>
                </w:p>
                <w:p w14:paraId="063E6348">
                  <w:pPr>
                    <w:pStyle w:val="39"/>
                    <w:bidi w:val="0"/>
                    <w:rPr>
                      <w:color w:val="auto"/>
                      <w:sz w:val="15"/>
                      <w:szCs w:val="15"/>
                      <w:shd w:val="clear" w:color="auto" w:fill="auto"/>
                    </w:rPr>
                  </w:pPr>
                  <w:r>
                    <w:rPr>
                      <w:color w:val="auto"/>
                      <w:sz w:val="15"/>
                      <w:szCs w:val="15"/>
                      <w:shd w:val="clear" w:color="auto" w:fill="auto"/>
                    </w:rPr>
                    <w:t>mg/</w:t>
                  </w:r>
                  <w:r>
                    <w:rPr>
                      <w:rFonts w:hint="eastAsia"/>
                      <w:color w:val="auto"/>
                      <w:sz w:val="15"/>
                      <w:szCs w:val="15"/>
                      <w:lang w:val="en-US" w:eastAsia="zh-CN"/>
                    </w:rPr>
                    <w:t>m</w:t>
                  </w:r>
                  <w:r>
                    <w:rPr>
                      <w:rFonts w:hint="eastAsia"/>
                      <w:color w:val="auto"/>
                      <w:sz w:val="15"/>
                      <w:szCs w:val="15"/>
                      <w:vertAlign w:val="superscript"/>
                      <w:lang w:val="en-US" w:eastAsia="zh-CN"/>
                    </w:rPr>
                    <w:t>3</w:t>
                  </w:r>
                </w:p>
              </w:tc>
              <w:tc>
                <w:tcPr>
                  <w:tcW w:w="1205" w:type="dxa"/>
                  <w:gridSpan w:val="2"/>
                  <w:tcBorders>
                    <w:tl2br w:val="nil"/>
                    <w:tr2bl w:val="nil"/>
                  </w:tcBorders>
                  <w:noWrap w:val="0"/>
                  <w:vAlign w:val="center"/>
                </w:tcPr>
                <w:p w14:paraId="1442A819">
                  <w:pPr>
                    <w:pStyle w:val="39"/>
                    <w:bidi w:val="0"/>
                    <w:rPr>
                      <w:color w:val="auto"/>
                      <w:sz w:val="15"/>
                      <w:szCs w:val="15"/>
                      <w:shd w:val="clear" w:color="auto" w:fill="auto"/>
                    </w:rPr>
                  </w:pPr>
                  <w:r>
                    <w:rPr>
                      <w:color w:val="auto"/>
                      <w:sz w:val="15"/>
                      <w:szCs w:val="15"/>
                      <w:shd w:val="clear" w:color="auto" w:fill="auto"/>
                    </w:rPr>
                    <w:t>产生量</w:t>
                  </w:r>
                </w:p>
              </w:tc>
              <w:tc>
                <w:tcPr>
                  <w:tcW w:w="1191" w:type="dxa"/>
                  <w:tcBorders>
                    <w:tl2br w:val="nil"/>
                    <w:tr2bl w:val="nil"/>
                  </w:tcBorders>
                  <w:noWrap w:val="0"/>
                  <w:vAlign w:val="center"/>
                </w:tcPr>
                <w:p w14:paraId="009EAF7B">
                  <w:pPr>
                    <w:pStyle w:val="39"/>
                    <w:bidi w:val="0"/>
                    <w:rPr>
                      <w:color w:val="auto"/>
                      <w:sz w:val="15"/>
                      <w:szCs w:val="15"/>
                      <w:shd w:val="clear" w:color="auto" w:fill="auto"/>
                    </w:rPr>
                  </w:pPr>
                  <w:r>
                    <w:rPr>
                      <w:color w:val="auto"/>
                      <w:sz w:val="15"/>
                      <w:szCs w:val="15"/>
                      <w:shd w:val="clear" w:color="auto" w:fill="auto"/>
                    </w:rPr>
                    <w:t>处理能力</w:t>
                  </w:r>
                </w:p>
              </w:tc>
              <w:tc>
                <w:tcPr>
                  <w:tcW w:w="527" w:type="dxa"/>
                  <w:tcBorders>
                    <w:tl2br w:val="nil"/>
                    <w:tr2bl w:val="nil"/>
                  </w:tcBorders>
                  <w:noWrap w:val="0"/>
                  <w:vAlign w:val="center"/>
                </w:tcPr>
                <w:p w14:paraId="1F749C07">
                  <w:pPr>
                    <w:pStyle w:val="39"/>
                    <w:bidi w:val="0"/>
                    <w:rPr>
                      <w:color w:val="auto"/>
                      <w:sz w:val="15"/>
                      <w:szCs w:val="15"/>
                      <w:shd w:val="clear" w:color="auto" w:fill="auto"/>
                    </w:rPr>
                  </w:pPr>
                  <w:r>
                    <w:rPr>
                      <w:color w:val="auto"/>
                      <w:sz w:val="15"/>
                      <w:szCs w:val="15"/>
                      <w:shd w:val="clear" w:color="auto" w:fill="auto"/>
                    </w:rPr>
                    <w:t>收集效率</w:t>
                  </w:r>
                </w:p>
              </w:tc>
              <w:tc>
                <w:tcPr>
                  <w:tcW w:w="435" w:type="dxa"/>
                  <w:tcBorders>
                    <w:tl2br w:val="nil"/>
                    <w:tr2bl w:val="nil"/>
                  </w:tcBorders>
                  <w:noWrap w:val="0"/>
                  <w:vAlign w:val="center"/>
                </w:tcPr>
                <w:p w14:paraId="6A7B1B5B">
                  <w:pPr>
                    <w:pStyle w:val="39"/>
                    <w:bidi w:val="0"/>
                    <w:rPr>
                      <w:color w:val="auto"/>
                      <w:sz w:val="15"/>
                      <w:szCs w:val="15"/>
                      <w:shd w:val="clear" w:color="auto" w:fill="auto"/>
                    </w:rPr>
                  </w:pPr>
                  <w:r>
                    <w:rPr>
                      <w:color w:val="auto"/>
                      <w:sz w:val="15"/>
                      <w:szCs w:val="15"/>
                      <w:shd w:val="clear" w:color="auto" w:fill="auto"/>
                    </w:rPr>
                    <w:t>去除效率</w:t>
                  </w:r>
                </w:p>
              </w:tc>
              <w:tc>
                <w:tcPr>
                  <w:tcW w:w="564" w:type="dxa"/>
                  <w:vMerge w:val="restart"/>
                  <w:tcBorders>
                    <w:tl2br w:val="nil"/>
                    <w:tr2bl w:val="nil"/>
                  </w:tcBorders>
                  <w:noWrap w:val="0"/>
                  <w:vAlign w:val="center"/>
                </w:tcPr>
                <w:p w14:paraId="5AEA87D3">
                  <w:pPr>
                    <w:pStyle w:val="39"/>
                    <w:bidi w:val="0"/>
                    <w:rPr>
                      <w:color w:val="auto"/>
                      <w:sz w:val="15"/>
                      <w:szCs w:val="15"/>
                      <w:shd w:val="clear" w:color="auto" w:fill="auto"/>
                    </w:rPr>
                  </w:pPr>
                  <w:r>
                    <w:rPr>
                      <w:color w:val="auto"/>
                      <w:sz w:val="15"/>
                      <w:szCs w:val="15"/>
                      <w:shd w:val="clear" w:color="auto" w:fill="auto"/>
                    </w:rPr>
                    <w:t>是否可行技术</w:t>
                  </w:r>
                </w:p>
              </w:tc>
              <w:tc>
                <w:tcPr>
                  <w:tcW w:w="394" w:type="dxa"/>
                  <w:vMerge w:val="restart"/>
                  <w:tcBorders>
                    <w:tl2br w:val="nil"/>
                    <w:tr2bl w:val="nil"/>
                  </w:tcBorders>
                  <w:noWrap w:val="0"/>
                  <w:vAlign w:val="center"/>
                </w:tcPr>
                <w:p w14:paraId="76FB5514">
                  <w:pPr>
                    <w:pStyle w:val="39"/>
                    <w:bidi w:val="0"/>
                    <w:rPr>
                      <w:rFonts w:hint="eastAsia"/>
                      <w:color w:val="auto"/>
                      <w:sz w:val="15"/>
                      <w:szCs w:val="15"/>
                      <w:shd w:val="clear" w:color="auto" w:fill="auto"/>
                    </w:rPr>
                  </w:pPr>
                  <w:r>
                    <w:rPr>
                      <w:rFonts w:hint="eastAsia"/>
                      <w:color w:val="auto"/>
                      <w:sz w:val="15"/>
                      <w:szCs w:val="15"/>
                      <w:shd w:val="clear" w:color="auto" w:fill="auto"/>
                    </w:rPr>
                    <w:t>处理工艺</w:t>
                  </w:r>
                </w:p>
              </w:tc>
              <w:tc>
                <w:tcPr>
                  <w:tcW w:w="624" w:type="dxa"/>
                  <w:vMerge w:val="restart"/>
                  <w:tcBorders>
                    <w:tl2br w:val="nil"/>
                    <w:tr2bl w:val="nil"/>
                  </w:tcBorders>
                  <w:noWrap w:val="0"/>
                  <w:vAlign w:val="center"/>
                </w:tcPr>
                <w:p w14:paraId="3726AC3F">
                  <w:pPr>
                    <w:pStyle w:val="39"/>
                    <w:bidi w:val="0"/>
                    <w:rPr>
                      <w:color w:val="auto"/>
                      <w:sz w:val="15"/>
                      <w:szCs w:val="15"/>
                      <w:shd w:val="clear" w:color="auto" w:fill="auto"/>
                    </w:rPr>
                  </w:pPr>
                  <w:r>
                    <w:rPr>
                      <w:color w:val="auto"/>
                      <w:sz w:val="15"/>
                      <w:szCs w:val="15"/>
                      <w:shd w:val="clear" w:color="auto" w:fill="auto"/>
                    </w:rPr>
                    <w:t>排放浓度</w:t>
                  </w:r>
                </w:p>
                <w:p w14:paraId="2739EA2F">
                  <w:pPr>
                    <w:pStyle w:val="39"/>
                    <w:bidi w:val="0"/>
                    <w:rPr>
                      <w:color w:val="auto"/>
                      <w:sz w:val="15"/>
                      <w:szCs w:val="15"/>
                      <w:shd w:val="clear" w:color="auto" w:fill="auto"/>
                    </w:rPr>
                  </w:pPr>
                  <w:r>
                    <w:rPr>
                      <w:color w:val="auto"/>
                      <w:sz w:val="15"/>
                      <w:szCs w:val="15"/>
                      <w:shd w:val="clear" w:color="auto" w:fill="auto"/>
                    </w:rPr>
                    <w:t>mg/</w:t>
                  </w:r>
                  <w:r>
                    <w:rPr>
                      <w:rFonts w:hint="eastAsia"/>
                      <w:color w:val="auto"/>
                      <w:sz w:val="15"/>
                      <w:szCs w:val="15"/>
                      <w:lang w:val="en-US" w:eastAsia="zh-CN"/>
                    </w:rPr>
                    <w:t>m</w:t>
                  </w:r>
                  <w:r>
                    <w:rPr>
                      <w:rFonts w:hint="eastAsia"/>
                      <w:color w:val="auto"/>
                      <w:sz w:val="15"/>
                      <w:szCs w:val="15"/>
                      <w:vertAlign w:val="superscript"/>
                      <w:lang w:val="en-US" w:eastAsia="zh-CN"/>
                    </w:rPr>
                    <w:t>3</w:t>
                  </w:r>
                </w:p>
              </w:tc>
              <w:tc>
                <w:tcPr>
                  <w:tcW w:w="1342" w:type="dxa"/>
                  <w:gridSpan w:val="2"/>
                  <w:tcBorders>
                    <w:tl2br w:val="nil"/>
                    <w:tr2bl w:val="nil"/>
                  </w:tcBorders>
                  <w:noWrap w:val="0"/>
                  <w:vAlign w:val="center"/>
                </w:tcPr>
                <w:p w14:paraId="628A3E85">
                  <w:pPr>
                    <w:pStyle w:val="39"/>
                    <w:bidi w:val="0"/>
                    <w:rPr>
                      <w:color w:val="auto"/>
                      <w:sz w:val="15"/>
                      <w:szCs w:val="15"/>
                      <w:shd w:val="clear" w:color="auto" w:fill="auto"/>
                    </w:rPr>
                  </w:pPr>
                  <w:r>
                    <w:rPr>
                      <w:color w:val="auto"/>
                      <w:sz w:val="15"/>
                      <w:szCs w:val="15"/>
                      <w:shd w:val="clear" w:color="auto" w:fill="auto"/>
                    </w:rPr>
                    <w:t>排放量</w:t>
                  </w:r>
                </w:p>
              </w:tc>
              <w:tc>
                <w:tcPr>
                  <w:tcW w:w="610" w:type="dxa"/>
                  <w:vMerge w:val="restart"/>
                  <w:tcBorders>
                    <w:tl2br w:val="nil"/>
                    <w:tr2bl w:val="nil"/>
                  </w:tcBorders>
                  <w:noWrap w:val="0"/>
                  <w:vAlign w:val="center"/>
                </w:tcPr>
                <w:p w14:paraId="66CDF9C2">
                  <w:pPr>
                    <w:pStyle w:val="39"/>
                    <w:bidi w:val="0"/>
                    <w:rPr>
                      <w:color w:val="auto"/>
                      <w:sz w:val="15"/>
                      <w:szCs w:val="15"/>
                      <w:shd w:val="clear" w:color="auto" w:fill="auto"/>
                    </w:rPr>
                  </w:pPr>
                  <w:r>
                    <w:rPr>
                      <w:color w:val="auto"/>
                      <w:sz w:val="15"/>
                      <w:szCs w:val="15"/>
                      <w:shd w:val="clear" w:color="auto" w:fill="auto"/>
                    </w:rPr>
                    <w:t>浓度</w:t>
                  </w:r>
                </w:p>
                <w:p w14:paraId="2AD582B0">
                  <w:pPr>
                    <w:pStyle w:val="39"/>
                    <w:bidi w:val="0"/>
                    <w:rPr>
                      <w:color w:val="auto"/>
                      <w:sz w:val="15"/>
                      <w:szCs w:val="15"/>
                      <w:shd w:val="clear" w:color="auto" w:fill="auto"/>
                    </w:rPr>
                  </w:pPr>
                  <w:r>
                    <w:rPr>
                      <w:color w:val="auto"/>
                      <w:sz w:val="15"/>
                      <w:szCs w:val="15"/>
                      <w:shd w:val="clear" w:color="auto" w:fill="auto"/>
                    </w:rPr>
                    <w:t>mg/</w:t>
                  </w:r>
                  <w:r>
                    <w:rPr>
                      <w:rFonts w:hint="eastAsia"/>
                      <w:color w:val="auto"/>
                      <w:sz w:val="15"/>
                      <w:szCs w:val="15"/>
                      <w:lang w:val="en-US" w:eastAsia="zh-CN"/>
                    </w:rPr>
                    <w:t>m</w:t>
                  </w:r>
                  <w:r>
                    <w:rPr>
                      <w:rFonts w:hint="eastAsia"/>
                      <w:color w:val="auto"/>
                      <w:sz w:val="15"/>
                      <w:szCs w:val="15"/>
                      <w:vertAlign w:val="superscript"/>
                      <w:lang w:val="en-US" w:eastAsia="zh-CN"/>
                    </w:rPr>
                    <w:t>3</w:t>
                  </w:r>
                </w:p>
              </w:tc>
              <w:tc>
                <w:tcPr>
                  <w:tcW w:w="483" w:type="dxa"/>
                  <w:vMerge w:val="restart"/>
                  <w:tcBorders>
                    <w:tl2br w:val="nil"/>
                    <w:tr2bl w:val="nil"/>
                  </w:tcBorders>
                  <w:noWrap w:val="0"/>
                  <w:vAlign w:val="center"/>
                </w:tcPr>
                <w:p w14:paraId="015FD87E">
                  <w:pPr>
                    <w:pStyle w:val="39"/>
                    <w:bidi w:val="0"/>
                    <w:rPr>
                      <w:color w:val="auto"/>
                      <w:sz w:val="15"/>
                      <w:szCs w:val="15"/>
                      <w:shd w:val="clear" w:color="auto" w:fill="auto"/>
                    </w:rPr>
                  </w:pPr>
                  <w:r>
                    <w:rPr>
                      <w:color w:val="auto"/>
                      <w:sz w:val="15"/>
                      <w:szCs w:val="15"/>
                      <w:shd w:val="clear" w:color="auto" w:fill="auto"/>
                    </w:rPr>
                    <w:t>速率</w:t>
                  </w:r>
                </w:p>
                <w:p w14:paraId="386C0105">
                  <w:pPr>
                    <w:pStyle w:val="39"/>
                    <w:bidi w:val="0"/>
                    <w:rPr>
                      <w:color w:val="auto"/>
                      <w:sz w:val="15"/>
                      <w:szCs w:val="15"/>
                      <w:shd w:val="clear" w:color="auto" w:fill="auto"/>
                    </w:rPr>
                  </w:pPr>
                  <w:r>
                    <w:rPr>
                      <w:color w:val="auto"/>
                      <w:sz w:val="15"/>
                      <w:szCs w:val="15"/>
                      <w:shd w:val="clear" w:color="auto" w:fill="auto"/>
                      <w:lang w:val="en-GB"/>
                    </w:rPr>
                    <w:t>kg</w:t>
                  </w:r>
                  <w:r>
                    <w:rPr>
                      <w:color w:val="auto"/>
                      <w:sz w:val="15"/>
                      <w:szCs w:val="15"/>
                      <w:shd w:val="clear" w:color="auto" w:fill="auto"/>
                    </w:rPr>
                    <w:t>/h</w:t>
                  </w:r>
                </w:p>
              </w:tc>
            </w:tr>
            <w:tr w14:paraId="31C2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22B13B41">
                  <w:pPr>
                    <w:pStyle w:val="39"/>
                    <w:bidi w:val="0"/>
                    <w:rPr>
                      <w:color w:val="auto"/>
                      <w:sz w:val="15"/>
                      <w:szCs w:val="15"/>
                      <w:shd w:val="clear" w:color="auto" w:fill="auto"/>
                    </w:rPr>
                  </w:pPr>
                </w:p>
              </w:tc>
              <w:tc>
                <w:tcPr>
                  <w:tcW w:w="364" w:type="dxa"/>
                  <w:vMerge w:val="continue"/>
                  <w:tcBorders>
                    <w:tl2br w:val="nil"/>
                    <w:tr2bl w:val="nil"/>
                  </w:tcBorders>
                  <w:noWrap w:val="0"/>
                  <w:vAlign w:val="center"/>
                </w:tcPr>
                <w:p w14:paraId="7F2A5794">
                  <w:pPr>
                    <w:pStyle w:val="39"/>
                    <w:bidi w:val="0"/>
                    <w:rPr>
                      <w:color w:val="auto"/>
                      <w:sz w:val="15"/>
                      <w:szCs w:val="15"/>
                      <w:shd w:val="clear" w:color="auto" w:fill="auto"/>
                    </w:rPr>
                  </w:pPr>
                </w:p>
              </w:tc>
              <w:tc>
                <w:tcPr>
                  <w:tcW w:w="499" w:type="dxa"/>
                  <w:vMerge w:val="continue"/>
                  <w:tcBorders>
                    <w:tl2br w:val="nil"/>
                    <w:tr2bl w:val="nil"/>
                  </w:tcBorders>
                  <w:noWrap w:val="0"/>
                  <w:vAlign w:val="center"/>
                </w:tcPr>
                <w:p w14:paraId="1B4B20FF">
                  <w:pPr>
                    <w:pStyle w:val="39"/>
                    <w:bidi w:val="0"/>
                    <w:rPr>
                      <w:color w:val="auto"/>
                      <w:sz w:val="15"/>
                      <w:szCs w:val="15"/>
                      <w:shd w:val="clear" w:color="auto" w:fill="auto"/>
                    </w:rPr>
                  </w:pPr>
                </w:p>
              </w:tc>
              <w:tc>
                <w:tcPr>
                  <w:tcW w:w="624" w:type="dxa"/>
                  <w:vMerge w:val="continue"/>
                  <w:tcBorders>
                    <w:tl2br w:val="nil"/>
                    <w:tr2bl w:val="nil"/>
                  </w:tcBorders>
                  <w:noWrap w:val="0"/>
                  <w:vAlign w:val="center"/>
                </w:tcPr>
                <w:p w14:paraId="620787E6">
                  <w:pPr>
                    <w:pStyle w:val="39"/>
                    <w:bidi w:val="0"/>
                    <w:rPr>
                      <w:color w:val="auto"/>
                      <w:sz w:val="15"/>
                      <w:szCs w:val="15"/>
                      <w:shd w:val="clear" w:color="auto" w:fill="auto"/>
                    </w:rPr>
                  </w:pPr>
                </w:p>
              </w:tc>
              <w:tc>
                <w:tcPr>
                  <w:tcW w:w="549" w:type="dxa"/>
                  <w:tcBorders>
                    <w:tl2br w:val="nil"/>
                    <w:tr2bl w:val="nil"/>
                  </w:tcBorders>
                  <w:noWrap w:val="0"/>
                  <w:vAlign w:val="center"/>
                </w:tcPr>
                <w:p w14:paraId="0C8626D3">
                  <w:pPr>
                    <w:pStyle w:val="39"/>
                    <w:bidi w:val="0"/>
                    <w:rPr>
                      <w:color w:val="auto"/>
                      <w:sz w:val="15"/>
                      <w:szCs w:val="15"/>
                      <w:shd w:val="clear" w:color="auto" w:fill="auto"/>
                    </w:rPr>
                  </w:pPr>
                  <w:r>
                    <w:rPr>
                      <w:color w:val="auto"/>
                      <w:sz w:val="15"/>
                      <w:szCs w:val="15"/>
                      <w:shd w:val="clear" w:color="auto" w:fill="auto"/>
                      <w:lang w:val="en-GB"/>
                    </w:rPr>
                    <w:t>kg</w:t>
                  </w:r>
                  <w:r>
                    <w:rPr>
                      <w:color w:val="auto"/>
                      <w:sz w:val="15"/>
                      <w:szCs w:val="15"/>
                      <w:shd w:val="clear" w:color="auto" w:fill="auto"/>
                    </w:rPr>
                    <w:t>/h</w:t>
                  </w:r>
                </w:p>
              </w:tc>
              <w:tc>
                <w:tcPr>
                  <w:tcW w:w="656" w:type="dxa"/>
                  <w:tcBorders>
                    <w:tl2br w:val="nil"/>
                    <w:tr2bl w:val="nil"/>
                  </w:tcBorders>
                  <w:noWrap w:val="0"/>
                  <w:vAlign w:val="center"/>
                </w:tcPr>
                <w:p w14:paraId="44F8ADF4">
                  <w:pPr>
                    <w:pStyle w:val="39"/>
                    <w:bidi w:val="0"/>
                    <w:rPr>
                      <w:color w:val="auto"/>
                      <w:sz w:val="15"/>
                      <w:szCs w:val="15"/>
                      <w:shd w:val="clear" w:color="auto" w:fill="auto"/>
                    </w:rPr>
                  </w:pPr>
                  <w:r>
                    <w:rPr>
                      <w:rFonts w:hint="eastAsia"/>
                      <w:color w:val="auto"/>
                      <w:sz w:val="15"/>
                      <w:szCs w:val="15"/>
                      <w:shd w:val="clear" w:color="auto" w:fill="auto"/>
                      <w:lang w:val="en-US" w:eastAsia="zh-CN"/>
                    </w:rPr>
                    <w:t>t/a</w:t>
                  </w:r>
                </w:p>
              </w:tc>
              <w:tc>
                <w:tcPr>
                  <w:tcW w:w="1191" w:type="dxa"/>
                  <w:tcBorders>
                    <w:tl2br w:val="nil"/>
                    <w:tr2bl w:val="nil"/>
                  </w:tcBorders>
                  <w:noWrap w:val="0"/>
                  <w:vAlign w:val="center"/>
                </w:tcPr>
                <w:p w14:paraId="38A9B865">
                  <w:pPr>
                    <w:pStyle w:val="39"/>
                    <w:bidi w:val="0"/>
                    <w:rPr>
                      <w:color w:val="auto"/>
                      <w:sz w:val="15"/>
                      <w:szCs w:val="15"/>
                      <w:shd w:val="clear" w:color="auto" w:fill="auto"/>
                    </w:rPr>
                  </w:pPr>
                  <w:r>
                    <w:rPr>
                      <w:rFonts w:hint="eastAsia"/>
                      <w:color w:val="auto"/>
                      <w:sz w:val="15"/>
                      <w:szCs w:val="15"/>
                      <w:lang w:val="en-US" w:eastAsia="zh-CN"/>
                    </w:rPr>
                    <w:t>m</w:t>
                  </w:r>
                  <w:r>
                    <w:rPr>
                      <w:rFonts w:hint="eastAsia"/>
                      <w:color w:val="auto"/>
                      <w:sz w:val="15"/>
                      <w:szCs w:val="15"/>
                      <w:vertAlign w:val="superscript"/>
                      <w:lang w:val="en-US" w:eastAsia="zh-CN"/>
                    </w:rPr>
                    <w:t>3</w:t>
                  </w:r>
                  <w:r>
                    <w:rPr>
                      <w:color w:val="auto"/>
                      <w:sz w:val="15"/>
                      <w:szCs w:val="15"/>
                      <w:shd w:val="clear" w:color="auto" w:fill="auto"/>
                    </w:rPr>
                    <w:t>/h</w:t>
                  </w:r>
                </w:p>
              </w:tc>
              <w:tc>
                <w:tcPr>
                  <w:tcW w:w="527" w:type="dxa"/>
                  <w:tcBorders>
                    <w:tl2br w:val="nil"/>
                    <w:tr2bl w:val="nil"/>
                  </w:tcBorders>
                  <w:noWrap w:val="0"/>
                  <w:vAlign w:val="center"/>
                </w:tcPr>
                <w:p w14:paraId="6179109F">
                  <w:pPr>
                    <w:pStyle w:val="39"/>
                    <w:bidi w:val="0"/>
                    <w:rPr>
                      <w:color w:val="auto"/>
                      <w:sz w:val="15"/>
                      <w:szCs w:val="15"/>
                      <w:shd w:val="clear" w:color="auto" w:fill="auto"/>
                    </w:rPr>
                  </w:pPr>
                  <w:r>
                    <w:rPr>
                      <w:color w:val="auto"/>
                      <w:sz w:val="15"/>
                      <w:szCs w:val="15"/>
                      <w:shd w:val="clear" w:color="auto" w:fill="auto"/>
                    </w:rPr>
                    <w:t>%</w:t>
                  </w:r>
                </w:p>
              </w:tc>
              <w:tc>
                <w:tcPr>
                  <w:tcW w:w="435" w:type="dxa"/>
                  <w:tcBorders>
                    <w:tl2br w:val="nil"/>
                    <w:tr2bl w:val="nil"/>
                  </w:tcBorders>
                  <w:noWrap w:val="0"/>
                  <w:vAlign w:val="center"/>
                </w:tcPr>
                <w:p w14:paraId="6EB4275A">
                  <w:pPr>
                    <w:pStyle w:val="39"/>
                    <w:bidi w:val="0"/>
                    <w:rPr>
                      <w:color w:val="auto"/>
                      <w:sz w:val="15"/>
                      <w:szCs w:val="15"/>
                      <w:shd w:val="clear" w:color="auto" w:fill="auto"/>
                    </w:rPr>
                  </w:pPr>
                  <w:r>
                    <w:rPr>
                      <w:color w:val="auto"/>
                      <w:sz w:val="15"/>
                      <w:szCs w:val="15"/>
                      <w:shd w:val="clear" w:color="auto" w:fill="auto"/>
                    </w:rPr>
                    <w:t>%</w:t>
                  </w:r>
                </w:p>
              </w:tc>
              <w:tc>
                <w:tcPr>
                  <w:tcW w:w="564" w:type="dxa"/>
                  <w:vMerge w:val="continue"/>
                  <w:tcBorders>
                    <w:tl2br w:val="nil"/>
                    <w:tr2bl w:val="nil"/>
                  </w:tcBorders>
                  <w:noWrap w:val="0"/>
                  <w:vAlign w:val="center"/>
                </w:tcPr>
                <w:p w14:paraId="60E4C435">
                  <w:pPr>
                    <w:pStyle w:val="39"/>
                    <w:bidi w:val="0"/>
                    <w:rPr>
                      <w:color w:val="auto"/>
                      <w:sz w:val="15"/>
                      <w:szCs w:val="15"/>
                      <w:shd w:val="clear" w:color="auto" w:fill="auto"/>
                    </w:rPr>
                  </w:pPr>
                </w:p>
              </w:tc>
              <w:tc>
                <w:tcPr>
                  <w:tcW w:w="394" w:type="dxa"/>
                  <w:vMerge w:val="continue"/>
                  <w:tcBorders>
                    <w:tl2br w:val="nil"/>
                    <w:tr2bl w:val="nil"/>
                  </w:tcBorders>
                  <w:noWrap w:val="0"/>
                  <w:vAlign w:val="center"/>
                </w:tcPr>
                <w:p w14:paraId="73CA02BF">
                  <w:pPr>
                    <w:pStyle w:val="39"/>
                    <w:bidi w:val="0"/>
                    <w:rPr>
                      <w:color w:val="auto"/>
                      <w:sz w:val="15"/>
                      <w:szCs w:val="15"/>
                      <w:shd w:val="clear" w:color="auto" w:fill="auto"/>
                    </w:rPr>
                  </w:pPr>
                </w:p>
              </w:tc>
              <w:tc>
                <w:tcPr>
                  <w:tcW w:w="624" w:type="dxa"/>
                  <w:vMerge w:val="continue"/>
                  <w:tcBorders>
                    <w:tl2br w:val="nil"/>
                    <w:tr2bl w:val="nil"/>
                  </w:tcBorders>
                  <w:noWrap w:val="0"/>
                  <w:vAlign w:val="center"/>
                </w:tcPr>
                <w:p w14:paraId="5201623D">
                  <w:pPr>
                    <w:pStyle w:val="39"/>
                    <w:bidi w:val="0"/>
                    <w:rPr>
                      <w:color w:val="auto"/>
                      <w:sz w:val="15"/>
                      <w:szCs w:val="15"/>
                      <w:shd w:val="clear" w:color="auto" w:fill="auto"/>
                    </w:rPr>
                  </w:pPr>
                </w:p>
              </w:tc>
              <w:tc>
                <w:tcPr>
                  <w:tcW w:w="714" w:type="dxa"/>
                  <w:tcBorders>
                    <w:tl2br w:val="nil"/>
                    <w:tr2bl w:val="nil"/>
                  </w:tcBorders>
                  <w:noWrap w:val="0"/>
                  <w:vAlign w:val="center"/>
                </w:tcPr>
                <w:p w14:paraId="0B51F962">
                  <w:pPr>
                    <w:pStyle w:val="39"/>
                    <w:bidi w:val="0"/>
                    <w:rPr>
                      <w:color w:val="auto"/>
                      <w:sz w:val="15"/>
                      <w:szCs w:val="15"/>
                      <w:shd w:val="clear" w:color="auto" w:fill="auto"/>
                    </w:rPr>
                  </w:pPr>
                  <w:r>
                    <w:rPr>
                      <w:color w:val="auto"/>
                      <w:sz w:val="15"/>
                      <w:szCs w:val="15"/>
                      <w:shd w:val="clear" w:color="auto" w:fill="auto"/>
                      <w:lang w:val="en-GB"/>
                    </w:rPr>
                    <w:t>kg</w:t>
                  </w:r>
                  <w:r>
                    <w:rPr>
                      <w:color w:val="auto"/>
                      <w:sz w:val="15"/>
                      <w:szCs w:val="15"/>
                      <w:shd w:val="clear" w:color="auto" w:fill="auto"/>
                    </w:rPr>
                    <w:t>/h</w:t>
                  </w:r>
                </w:p>
              </w:tc>
              <w:tc>
                <w:tcPr>
                  <w:tcW w:w="628" w:type="dxa"/>
                  <w:tcBorders>
                    <w:tl2br w:val="nil"/>
                    <w:tr2bl w:val="nil"/>
                  </w:tcBorders>
                  <w:noWrap w:val="0"/>
                  <w:vAlign w:val="center"/>
                </w:tcPr>
                <w:p w14:paraId="370EFE15">
                  <w:pPr>
                    <w:pStyle w:val="39"/>
                    <w:bidi w:val="0"/>
                    <w:rPr>
                      <w:color w:val="auto"/>
                      <w:sz w:val="15"/>
                      <w:szCs w:val="15"/>
                      <w:shd w:val="clear" w:color="auto" w:fill="auto"/>
                    </w:rPr>
                  </w:pPr>
                  <w:r>
                    <w:rPr>
                      <w:rFonts w:hint="eastAsia"/>
                      <w:color w:val="auto"/>
                      <w:sz w:val="15"/>
                      <w:szCs w:val="15"/>
                      <w:shd w:val="clear" w:color="auto" w:fill="auto"/>
                      <w:lang w:val="en-US" w:eastAsia="zh-CN"/>
                    </w:rPr>
                    <w:t>t/a</w:t>
                  </w:r>
                </w:p>
              </w:tc>
              <w:tc>
                <w:tcPr>
                  <w:tcW w:w="610" w:type="dxa"/>
                  <w:vMerge w:val="continue"/>
                  <w:tcBorders>
                    <w:tl2br w:val="nil"/>
                    <w:tr2bl w:val="nil"/>
                  </w:tcBorders>
                  <w:noWrap w:val="0"/>
                  <w:vAlign w:val="center"/>
                </w:tcPr>
                <w:p w14:paraId="271B8BD7">
                  <w:pPr>
                    <w:pStyle w:val="39"/>
                    <w:bidi w:val="0"/>
                    <w:rPr>
                      <w:color w:val="auto"/>
                      <w:sz w:val="15"/>
                      <w:szCs w:val="15"/>
                      <w:shd w:val="clear" w:color="auto" w:fill="auto"/>
                    </w:rPr>
                  </w:pPr>
                </w:p>
              </w:tc>
              <w:tc>
                <w:tcPr>
                  <w:tcW w:w="483" w:type="dxa"/>
                  <w:vMerge w:val="continue"/>
                  <w:tcBorders>
                    <w:tl2br w:val="nil"/>
                    <w:tr2bl w:val="nil"/>
                  </w:tcBorders>
                  <w:noWrap w:val="0"/>
                  <w:vAlign w:val="center"/>
                </w:tcPr>
                <w:p w14:paraId="0A94A920">
                  <w:pPr>
                    <w:pStyle w:val="39"/>
                    <w:bidi w:val="0"/>
                    <w:rPr>
                      <w:color w:val="auto"/>
                      <w:sz w:val="15"/>
                      <w:szCs w:val="15"/>
                      <w:shd w:val="clear" w:color="auto" w:fill="auto"/>
                    </w:rPr>
                  </w:pPr>
                </w:p>
              </w:tc>
            </w:tr>
            <w:tr w14:paraId="0325F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tcBorders>
                    <w:tl2br w:val="nil"/>
                    <w:tr2bl w:val="nil"/>
                  </w:tcBorders>
                  <w:noWrap w:val="0"/>
                  <w:vAlign w:val="center"/>
                </w:tcPr>
                <w:p w14:paraId="1A04E6B0">
                  <w:pPr>
                    <w:pStyle w:val="39"/>
                    <w:bidi w:val="0"/>
                    <w:rPr>
                      <w:rFonts w:hint="eastAsia"/>
                      <w:color w:val="auto"/>
                      <w:sz w:val="15"/>
                      <w:szCs w:val="15"/>
                      <w:shd w:val="clear" w:color="auto" w:fill="auto"/>
                      <w:lang w:eastAsia="zh-CN"/>
                    </w:rPr>
                  </w:pPr>
                  <w:r>
                    <w:rPr>
                      <w:rFonts w:hint="eastAsia"/>
                      <w:color w:val="auto"/>
                      <w:sz w:val="15"/>
                      <w:szCs w:val="15"/>
                      <w:shd w:val="clear" w:color="auto" w:fill="auto"/>
                      <w:lang w:eastAsia="zh-CN"/>
                    </w:rPr>
                    <w:t>烘干、筛分</w:t>
                  </w:r>
                </w:p>
              </w:tc>
              <w:tc>
                <w:tcPr>
                  <w:tcW w:w="364" w:type="dxa"/>
                  <w:tcBorders>
                    <w:tl2br w:val="nil"/>
                    <w:tr2bl w:val="nil"/>
                  </w:tcBorders>
                  <w:noWrap w:val="0"/>
                  <w:vAlign w:val="center"/>
                </w:tcPr>
                <w:p w14:paraId="5C74F1B1">
                  <w:pPr>
                    <w:pStyle w:val="39"/>
                    <w:bidi w:val="0"/>
                    <w:rPr>
                      <w:rFonts w:hint="eastAsia" w:eastAsia="宋体"/>
                      <w:color w:val="auto"/>
                      <w:sz w:val="15"/>
                      <w:szCs w:val="15"/>
                      <w:shd w:val="clear" w:color="auto" w:fill="auto"/>
                      <w:lang w:eastAsia="zh-CN"/>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33B05D52">
                  <w:pPr>
                    <w:pStyle w:val="39"/>
                    <w:bidi w:val="0"/>
                    <w:rPr>
                      <w:rFonts w:hint="eastAsia"/>
                      <w:color w:val="auto"/>
                      <w:sz w:val="15"/>
                      <w:szCs w:val="15"/>
                      <w:shd w:val="clear" w:color="auto" w:fill="auto"/>
                      <w:lang w:eastAsia="zh-CN"/>
                    </w:rPr>
                  </w:pPr>
                  <w:r>
                    <w:rPr>
                      <w:rFonts w:hint="eastAsia"/>
                      <w:color w:val="auto"/>
                      <w:sz w:val="15"/>
                      <w:szCs w:val="15"/>
                      <w:shd w:val="clear" w:color="auto" w:fill="auto"/>
                      <w:lang w:eastAsia="zh-CN"/>
                    </w:rPr>
                    <w:t>颗粒物</w:t>
                  </w:r>
                </w:p>
              </w:tc>
              <w:tc>
                <w:tcPr>
                  <w:tcW w:w="624" w:type="dxa"/>
                  <w:tcBorders>
                    <w:tl2br w:val="nil"/>
                    <w:tr2bl w:val="nil"/>
                  </w:tcBorders>
                  <w:noWrap w:val="0"/>
                  <w:vAlign w:val="center"/>
                </w:tcPr>
                <w:p w14:paraId="23039F87">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55.5</w:t>
                  </w:r>
                </w:p>
              </w:tc>
              <w:tc>
                <w:tcPr>
                  <w:tcW w:w="549" w:type="dxa"/>
                  <w:tcBorders>
                    <w:tl2br w:val="nil"/>
                    <w:tr2bl w:val="nil"/>
                  </w:tcBorders>
                  <w:noWrap w:val="0"/>
                  <w:vAlign w:val="center"/>
                </w:tcPr>
                <w:p w14:paraId="38D7169B">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1.11</w:t>
                  </w:r>
                </w:p>
              </w:tc>
              <w:tc>
                <w:tcPr>
                  <w:tcW w:w="656" w:type="dxa"/>
                  <w:tcBorders>
                    <w:tl2br w:val="nil"/>
                    <w:tr2bl w:val="nil"/>
                  </w:tcBorders>
                  <w:noWrap w:val="0"/>
                  <w:vAlign w:val="center"/>
                </w:tcPr>
                <w:p w14:paraId="3D5C4F39">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8</w:t>
                  </w:r>
                </w:p>
              </w:tc>
              <w:tc>
                <w:tcPr>
                  <w:tcW w:w="1191" w:type="dxa"/>
                  <w:tcBorders>
                    <w:tl2br w:val="nil"/>
                    <w:tr2bl w:val="nil"/>
                  </w:tcBorders>
                  <w:noWrap w:val="0"/>
                  <w:vAlign w:val="center"/>
                </w:tcPr>
                <w:p w14:paraId="7121C654">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20000</w:t>
                  </w:r>
                </w:p>
              </w:tc>
              <w:tc>
                <w:tcPr>
                  <w:tcW w:w="527" w:type="dxa"/>
                  <w:tcBorders>
                    <w:tl2br w:val="nil"/>
                    <w:tr2bl w:val="nil"/>
                  </w:tcBorders>
                  <w:noWrap w:val="0"/>
                  <w:vAlign w:val="center"/>
                </w:tcPr>
                <w:p w14:paraId="58C1518B">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100</w:t>
                  </w:r>
                </w:p>
              </w:tc>
              <w:tc>
                <w:tcPr>
                  <w:tcW w:w="435" w:type="dxa"/>
                  <w:tcBorders>
                    <w:tl2br w:val="nil"/>
                    <w:tr2bl w:val="nil"/>
                  </w:tcBorders>
                  <w:noWrap w:val="0"/>
                  <w:vAlign w:val="center"/>
                </w:tcPr>
                <w:p w14:paraId="3D244ADE">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99</w:t>
                  </w:r>
                </w:p>
              </w:tc>
              <w:tc>
                <w:tcPr>
                  <w:tcW w:w="564" w:type="dxa"/>
                  <w:tcBorders>
                    <w:tl2br w:val="nil"/>
                    <w:tr2bl w:val="nil"/>
                  </w:tcBorders>
                  <w:noWrap w:val="0"/>
                  <w:vAlign w:val="center"/>
                </w:tcPr>
                <w:p w14:paraId="3F4AEDA3">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tcBorders>
                    <w:tl2br w:val="nil"/>
                    <w:tr2bl w:val="nil"/>
                  </w:tcBorders>
                  <w:noWrap w:val="0"/>
                  <w:vAlign w:val="center"/>
                </w:tcPr>
                <w:p w14:paraId="31F3BC5C">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eastAsia="zh-CN"/>
                    </w:rPr>
                    <w:t>密闭管道</w:t>
                  </w:r>
                  <w:r>
                    <w:rPr>
                      <w:rFonts w:hint="eastAsia"/>
                      <w:color w:val="auto"/>
                      <w:sz w:val="15"/>
                      <w:szCs w:val="15"/>
                      <w:shd w:val="clear" w:color="auto" w:fill="auto"/>
                      <w:lang w:val="en-US" w:eastAsia="zh-CN"/>
                    </w:rPr>
                    <w:t>+布袋除尘</w:t>
                  </w:r>
                </w:p>
              </w:tc>
              <w:tc>
                <w:tcPr>
                  <w:tcW w:w="624" w:type="dxa"/>
                  <w:tcBorders>
                    <w:tl2br w:val="nil"/>
                    <w:tr2bl w:val="nil"/>
                  </w:tcBorders>
                  <w:noWrap w:val="0"/>
                  <w:vAlign w:val="center"/>
                </w:tcPr>
                <w:p w14:paraId="3EB3B70E">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0.6</w:t>
                  </w:r>
                </w:p>
              </w:tc>
              <w:tc>
                <w:tcPr>
                  <w:tcW w:w="714" w:type="dxa"/>
                  <w:tcBorders>
                    <w:tl2br w:val="nil"/>
                    <w:tr2bl w:val="nil"/>
                  </w:tcBorders>
                  <w:noWrap w:val="0"/>
                  <w:vAlign w:val="center"/>
                </w:tcPr>
                <w:p w14:paraId="29089BE1">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0.011</w:t>
                  </w:r>
                </w:p>
              </w:tc>
              <w:tc>
                <w:tcPr>
                  <w:tcW w:w="628" w:type="dxa"/>
                  <w:tcBorders>
                    <w:tl2br w:val="nil"/>
                    <w:tr2bl w:val="nil"/>
                  </w:tcBorders>
                  <w:noWrap w:val="0"/>
                  <w:vAlign w:val="center"/>
                </w:tcPr>
                <w:p w14:paraId="6B19B5D1">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0.08</w:t>
                  </w:r>
                </w:p>
              </w:tc>
              <w:tc>
                <w:tcPr>
                  <w:tcW w:w="610" w:type="dxa"/>
                  <w:tcBorders>
                    <w:tl2br w:val="nil"/>
                    <w:tr2bl w:val="nil"/>
                  </w:tcBorders>
                  <w:noWrap w:val="0"/>
                  <w:vAlign w:val="center"/>
                </w:tcPr>
                <w:p w14:paraId="7B72A6D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60</w:t>
                  </w:r>
                </w:p>
              </w:tc>
              <w:tc>
                <w:tcPr>
                  <w:tcW w:w="483" w:type="dxa"/>
                  <w:tcBorders>
                    <w:tl2br w:val="nil"/>
                    <w:tr2bl w:val="nil"/>
                  </w:tcBorders>
                  <w:noWrap w:val="0"/>
                  <w:vAlign w:val="center"/>
                </w:tcPr>
                <w:p w14:paraId="4CF8C492">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1.9</w:t>
                  </w:r>
                </w:p>
              </w:tc>
            </w:tr>
            <w:tr w14:paraId="291C9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1DEAF095">
                  <w:pPr>
                    <w:pStyle w:val="39"/>
                    <w:bidi w:val="0"/>
                    <w:rPr>
                      <w:rFonts w:hint="eastAsia"/>
                      <w:color w:val="auto"/>
                      <w:sz w:val="15"/>
                      <w:szCs w:val="15"/>
                      <w:shd w:val="clear" w:color="auto" w:fill="auto"/>
                      <w:lang w:eastAsia="zh-CN"/>
                    </w:rPr>
                  </w:pPr>
                  <w:r>
                    <w:rPr>
                      <w:rFonts w:hint="eastAsia"/>
                      <w:color w:val="auto"/>
                      <w:sz w:val="15"/>
                      <w:szCs w:val="15"/>
                      <w:shd w:val="clear" w:color="auto" w:fill="auto"/>
                      <w:lang w:eastAsia="zh-CN"/>
                    </w:rPr>
                    <w:t>锅炉燃烧</w:t>
                  </w:r>
                </w:p>
              </w:tc>
              <w:tc>
                <w:tcPr>
                  <w:tcW w:w="364" w:type="dxa"/>
                  <w:vMerge w:val="restart"/>
                  <w:tcBorders>
                    <w:tl2br w:val="nil"/>
                    <w:tr2bl w:val="nil"/>
                  </w:tcBorders>
                  <w:noWrap w:val="0"/>
                  <w:vAlign w:val="center"/>
                </w:tcPr>
                <w:p w14:paraId="70955F05">
                  <w:pPr>
                    <w:pStyle w:val="39"/>
                    <w:bidi w:val="0"/>
                    <w:rPr>
                      <w:rFonts w:hint="eastAsia" w:eastAsia="宋体"/>
                      <w:color w:val="auto"/>
                      <w:sz w:val="15"/>
                      <w:szCs w:val="15"/>
                      <w:shd w:val="clear" w:color="auto" w:fill="auto"/>
                      <w:lang w:eastAsia="zh-CN"/>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04613F8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NO</w:t>
                  </w:r>
                  <w:r>
                    <w:rPr>
                      <w:rFonts w:hint="eastAsia"/>
                      <w:color w:val="auto"/>
                      <w:sz w:val="15"/>
                      <w:szCs w:val="15"/>
                      <w:lang w:val="en-US" w:eastAsia="zh-CN"/>
                    </w:rPr>
                    <w:t>x</w:t>
                  </w:r>
                </w:p>
              </w:tc>
              <w:tc>
                <w:tcPr>
                  <w:tcW w:w="624" w:type="dxa"/>
                  <w:tcBorders>
                    <w:tl2br w:val="nil"/>
                    <w:tr2bl w:val="nil"/>
                  </w:tcBorders>
                  <w:noWrap w:val="0"/>
                  <w:vAlign w:val="center"/>
                </w:tcPr>
                <w:p w14:paraId="0E31EEB2">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64.87 </w:t>
                  </w:r>
                </w:p>
              </w:tc>
              <w:tc>
                <w:tcPr>
                  <w:tcW w:w="549" w:type="dxa"/>
                  <w:tcBorders>
                    <w:tl2br w:val="nil"/>
                    <w:tr2bl w:val="nil"/>
                  </w:tcBorders>
                  <w:noWrap w:val="0"/>
                  <w:vAlign w:val="center"/>
                </w:tcPr>
                <w:p w14:paraId="0B694171">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0.10 </w:t>
                  </w:r>
                </w:p>
              </w:tc>
              <w:tc>
                <w:tcPr>
                  <w:tcW w:w="656" w:type="dxa"/>
                  <w:tcBorders>
                    <w:tl2br w:val="nil"/>
                    <w:tr2bl w:val="nil"/>
                  </w:tcBorders>
                  <w:noWrap w:val="0"/>
                  <w:vAlign w:val="center"/>
                </w:tcPr>
                <w:p w14:paraId="559CB8C5">
                  <w:pPr>
                    <w:pStyle w:val="39"/>
                    <w:bidi w:val="0"/>
                    <w:ind w:firstLine="0" w:firstLineChars="0"/>
                    <w:rPr>
                      <w:rFonts w:hint="eastAsia"/>
                      <w:color w:val="auto"/>
                      <w:sz w:val="15"/>
                      <w:szCs w:val="15"/>
                      <w:lang w:val="en-US" w:eastAsia="zh-CN"/>
                    </w:rPr>
                  </w:pPr>
                  <w:r>
                    <w:rPr>
                      <w:rFonts w:hint="default"/>
                      <w:color w:val="auto"/>
                      <w:sz w:val="15"/>
                      <w:szCs w:val="15"/>
                      <w:lang w:val="en-US" w:eastAsia="zh-CN"/>
                    </w:rPr>
                    <w:t>0.72</w:t>
                  </w:r>
                </w:p>
              </w:tc>
              <w:tc>
                <w:tcPr>
                  <w:tcW w:w="1191" w:type="dxa"/>
                  <w:vMerge w:val="restart"/>
                  <w:tcBorders>
                    <w:tl2br w:val="nil"/>
                    <w:tr2bl w:val="nil"/>
                  </w:tcBorders>
                  <w:noWrap w:val="0"/>
                  <w:vAlign w:val="center"/>
                </w:tcPr>
                <w:p w14:paraId="33C73E7C">
                  <w:pPr>
                    <w:pStyle w:val="39"/>
                    <w:bidi w:val="0"/>
                    <w:rPr>
                      <w:rFonts w:hint="eastAsia"/>
                      <w:color w:val="auto"/>
                      <w:sz w:val="15"/>
                      <w:szCs w:val="15"/>
                      <w:shd w:val="clear" w:color="auto" w:fill="auto"/>
                      <w:lang w:val="en-US" w:eastAsia="zh-CN"/>
                    </w:rPr>
                  </w:pPr>
                  <w:r>
                    <w:rPr>
                      <w:rFonts w:hint="eastAsia"/>
                      <w:color w:val="auto"/>
                      <w:sz w:val="15"/>
                      <w:szCs w:val="15"/>
                    </w:rPr>
                    <w:t>11098559</w:t>
                  </w:r>
                  <w:r>
                    <w:rPr>
                      <w:color w:val="auto"/>
                      <w:sz w:val="15"/>
                      <w:szCs w:val="15"/>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27" w:type="dxa"/>
                  <w:vMerge w:val="restart"/>
                  <w:tcBorders>
                    <w:tl2br w:val="nil"/>
                    <w:tr2bl w:val="nil"/>
                  </w:tcBorders>
                  <w:noWrap w:val="0"/>
                  <w:vAlign w:val="center"/>
                </w:tcPr>
                <w:p w14:paraId="3047A82E">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100</w:t>
                  </w:r>
                </w:p>
              </w:tc>
              <w:tc>
                <w:tcPr>
                  <w:tcW w:w="435" w:type="dxa"/>
                  <w:vMerge w:val="restart"/>
                  <w:tcBorders>
                    <w:tl2br w:val="nil"/>
                    <w:tr2bl w:val="nil"/>
                  </w:tcBorders>
                  <w:noWrap w:val="0"/>
                  <w:vAlign w:val="center"/>
                </w:tcPr>
                <w:p w14:paraId="05396B48">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100</w:t>
                  </w:r>
                </w:p>
              </w:tc>
              <w:tc>
                <w:tcPr>
                  <w:tcW w:w="564" w:type="dxa"/>
                  <w:vMerge w:val="restart"/>
                  <w:tcBorders>
                    <w:tl2br w:val="nil"/>
                    <w:tr2bl w:val="nil"/>
                  </w:tcBorders>
                  <w:noWrap w:val="0"/>
                  <w:vAlign w:val="center"/>
                </w:tcPr>
                <w:p w14:paraId="75A39F63">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restart"/>
                  <w:tcBorders>
                    <w:tl2br w:val="nil"/>
                    <w:tr2bl w:val="nil"/>
                  </w:tcBorders>
                  <w:noWrap w:val="0"/>
                  <w:vAlign w:val="center"/>
                </w:tcPr>
                <w:p w14:paraId="366619DB">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67824781">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64.87 </w:t>
                  </w:r>
                </w:p>
              </w:tc>
              <w:tc>
                <w:tcPr>
                  <w:tcW w:w="714" w:type="dxa"/>
                  <w:tcBorders>
                    <w:tl2br w:val="nil"/>
                    <w:tr2bl w:val="nil"/>
                  </w:tcBorders>
                  <w:noWrap w:val="0"/>
                  <w:vAlign w:val="center"/>
                </w:tcPr>
                <w:p w14:paraId="12FD9AEC">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0.10 </w:t>
                  </w:r>
                </w:p>
              </w:tc>
              <w:tc>
                <w:tcPr>
                  <w:tcW w:w="628" w:type="dxa"/>
                  <w:tcBorders>
                    <w:tl2br w:val="nil"/>
                    <w:tr2bl w:val="nil"/>
                  </w:tcBorders>
                  <w:noWrap w:val="0"/>
                  <w:vAlign w:val="center"/>
                </w:tcPr>
                <w:p w14:paraId="31990722">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0.72</w:t>
                  </w:r>
                </w:p>
              </w:tc>
              <w:tc>
                <w:tcPr>
                  <w:tcW w:w="610" w:type="dxa"/>
                  <w:tcBorders>
                    <w:tl2br w:val="nil"/>
                    <w:tr2bl w:val="nil"/>
                  </w:tcBorders>
                  <w:noWrap w:val="0"/>
                  <w:vAlign w:val="center"/>
                </w:tcPr>
                <w:p w14:paraId="63A2E0DD">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200</w:t>
                  </w:r>
                </w:p>
              </w:tc>
              <w:tc>
                <w:tcPr>
                  <w:tcW w:w="483" w:type="dxa"/>
                  <w:tcBorders>
                    <w:tl2br w:val="nil"/>
                    <w:tr2bl w:val="nil"/>
                  </w:tcBorders>
                  <w:noWrap w:val="0"/>
                  <w:vAlign w:val="center"/>
                </w:tcPr>
                <w:p w14:paraId="6E911E5C">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4BEF8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1DCCA997">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1DE5C144">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2A19F39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SO</w:t>
                  </w:r>
                  <w:r>
                    <w:rPr>
                      <w:color w:val="auto"/>
                      <w:sz w:val="15"/>
                      <w:szCs w:val="15"/>
                      <w:vertAlign w:val="subscript"/>
                    </w:rPr>
                    <w:t>2</w:t>
                  </w:r>
                </w:p>
              </w:tc>
              <w:tc>
                <w:tcPr>
                  <w:tcW w:w="624" w:type="dxa"/>
                  <w:tcBorders>
                    <w:tl2br w:val="nil"/>
                    <w:tr2bl w:val="nil"/>
                  </w:tcBorders>
                  <w:noWrap w:val="0"/>
                  <w:vAlign w:val="center"/>
                </w:tcPr>
                <w:p w14:paraId="510E9C3E">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18.92 </w:t>
                  </w:r>
                </w:p>
              </w:tc>
              <w:tc>
                <w:tcPr>
                  <w:tcW w:w="549" w:type="dxa"/>
                  <w:tcBorders>
                    <w:tl2br w:val="nil"/>
                    <w:tr2bl w:val="nil"/>
                  </w:tcBorders>
                  <w:noWrap w:val="0"/>
                  <w:vAlign w:val="center"/>
                </w:tcPr>
                <w:p w14:paraId="66BD3B83">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0.03 </w:t>
                  </w:r>
                </w:p>
              </w:tc>
              <w:tc>
                <w:tcPr>
                  <w:tcW w:w="656" w:type="dxa"/>
                  <w:tcBorders>
                    <w:tl2br w:val="nil"/>
                    <w:tr2bl w:val="nil"/>
                  </w:tcBorders>
                  <w:noWrap w:val="0"/>
                  <w:vAlign w:val="center"/>
                </w:tcPr>
                <w:p w14:paraId="5C7A5F68">
                  <w:pPr>
                    <w:pStyle w:val="39"/>
                    <w:bidi w:val="0"/>
                    <w:ind w:firstLine="0" w:firstLineChars="0"/>
                    <w:rPr>
                      <w:rFonts w:hint="eastAsia"/>
                      <w:color w:val="auto"/>
                      <w:sz w:val="15"/>
                      <w:szCs w:val="15"/>
                      <w:lang w:val="en-US" w:eastAsia="zh-CN"/>
                    </w:rPr>
                  </w:pPr>
                  <w:r>
                    <w:rPr>
                      <w:rFonts w:hint="default"/>
                      <w:color w:val="auto"/>
                      <w:sz w:val="15"/>
                      <w:szCs w:val="15"/>
                      <w:lang w:val="en-US" w:eastAsia="zh-CN"/>
                    </w:rPr>
                    <w:t>0.21</w:t>
                  </w:r>
                </w:p>
              </w:tc>
              <w:tc>
                <w:tcPr>
                  <w:tcW w:w="1191" w:type="dxa"/>
                  <w:vMerge w:val="continue"/>
                  <w:tcBorders>
                    <w:tl2br w:val="nil"/>
                    <w:tr2bl w:val="nil"/>
                  </w:tcBorders>
                  <w:noWrap w:val="0"/>
                  <w:vAlign w:val="center"/>
                </w:tcPr>
                <w:p w14:paraId="60AF75B6">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19488C35">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1E5F5914">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63802927">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0F0E2E6A">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251521D3">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18.92 </w:t>
                  </w:r>
                </w:p>
              </w:tc>
              <w:tc>
                <w:tcPr>
                  <w:tcW w:w="714" w:type="dxa"/>
                  <w:tcBorders>
                    <w:tl2br w:val="nil"/>
                    <w:tr2bl w:val="nil"/>
                  </w:tcBorders>
                  <w:noWrap w:val="0"/>
                  <w:vAlign w:val="center"/>
                </w:tcPr>
                <w:p w14:paraId="284D2E12">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0.03 </w:t>
                  </w:r>
                </w:p>
              </w:tc>
              <w:tc>
                <w:tcPr>
                  <w:tcW w:w="628" w:type="dxa"/>
                  <w:tcBorders>
                    <w:tl2br w:val="nil"/>
                    <w:tr2bl w:val="nil"/>
                  </w:tcBorders>
                  <w:noWrap w:val="0"/>
                  <w:vAlign w:val="center"/>
                </w:tcPr>
                <w:p w14:paraId="7C8068BC">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0.21</w:t>
                  </w:r>
                </w:p>
              </w:tc>
              <w:tc>
                <w:tcPr>
                  <w:tcW w:w="610" w:type="dxa"/>
                  <w:tcBorders>
                    <w:tl2br w:val="nil"/>
                    <w:tr2bl w:val="nil"/>
                  </w:tcBorders>
                  <w:noWrap w:val="0"/>
                  <w:vAlign w:val="center"/>
                </w:tcPr>
                <w:p w14:paraId="5D2ED816">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50</w:t>
                  </w:r>
                </w:p>
              </w:tc>
              <w:tc>
                <w:tcPr>
                  <w:tcW w:w="483" w:type="dxa"/>
                  <w:tcBorders>
                    <w:tl2br w:val="nil"/>
                    <w:tr2bl w:val="nil"/>
                  </w:tcBorders>
                  <w:noWrap w:val="0"/>
                  <w:vAlign w:val="center"/>
                </w:tcPr>
                <w:p w14:paraId="79AB8467">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62AA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32AC98C1">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04944D08">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7D8338D9">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颗粒物</w:t>
                  </w:r>
                </w:p>
              </w:tc>
              <w:tc>
                <w:tcPr>
                  <w:tcW w:w="624" w:type="dxa"/>
                  <w:tcBorders>
                    <w:tl2br w:val="nil"/>
                    <w:tr2bl w:val="nil"/>
                  </w:tcBorders>
                  <w:noWrap w:val="0"/>
                  <w:vAlign w:val="center"/>
                </w:tcPr>
                <w:p w14:paraId="7AEF5CA4">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12.61 </w:t>
                  </w:r>
                </w:p>
              </w:tc>
              <w:tc>
                <w:tcPr>
                  <w:tcW w:w="549" w:type="dxa"/>
                  <w:tcBorders>
                    <w:tl2br w:val="nil"/>
                    <w:tr2bl w:val="nil"/>
                  </w:tcBorders>
                  <w:noWrap w:val="0"/>
                  <w:vAlign w:val="center"/>
                </w:tcPr>
                <w:p w14:paraId="07F3785B">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0.02 </w:t>
                  </w:r>
                </w:p>
              </w:tc>
              <w:tc>
                <w:tcPr>
                  <w:tcW w:w="656" w:type="dxa"/>
                  <w:tcBorders>
                    <w:tl2br w:val="nil"/>
                    <w:tr2bl w:val="nil"/>
                  </w:tcBorders>
                  <w:noWrap w:val="0"/>
                  <w:vAlign w:val="center"/>
                </w:tcPr>
                <w:p w14:paraId="69AECBE4">
                  <w:pPr>
                    <w:pStyle w:val="39"/>
                    <w:bidi w:val="0"/>
                    <w:ind w:firstLine="0" w:firstLineChars="0"/>
                    <w:rPr>
                      <w:rFonts w:hint="eastAsia"/>
                      <w:color w:val="auto"/>
                      <w:sz w:val="15"/>
                      <w:szCs w:val="15"/>
                      <w:lang w:val="en-US" w:eastAsia="zh-CN"/>
                    </w:rPr>
                  </w:pPr>
                  <w:r>
                    <w:rPr>
                      <w:rFonts w:hint="default"/>
                      <w:color w:val="auto"/>
                      <w:sz w:val="15"/>
                      <w:szCs w:val="15"/>
                      <w:lang w:val="en-US" w:eastAsia="zh-CN"/>
                    </w:rPr>
                    <w:t>0.14</w:t>
                  </w:r>
                </w:p>
              </w:tc>
              <w:tc>
                <w:tcPr>
                  <w:tcW w:w="1191" w:type="dxa"/>
                  <w:vMerge w:val="continue"/>
                  <w:tcBorders>
                    <w:tl2br w:val="nil"/>
                    <w:tr2bl w:val="nil"/>
                  </w:tcBorders>
                  <w:noWrap w:val="0"/>
                  <w:vAlign w:val="center"/>
                </w:tcPr>
                <w:p w14:paraId="3433C2F0">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2CCA8B64">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7D4C135F">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4EFAE54F">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584B3311">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6D167AEA">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12.61 </w:t>
                  </w:r>
                </w:p>
              </w:tc>
              <w:tc>
                <w:tcPr>
                  <w:tcW w:w="714" w:type="dxa"/>
                  <w:tcBorders>
                    <w:tl2br w:val="nil"/>
                    <w:tr2bl w:val="nil"/>
                  </w:tcBorders>
                  <w:noWrap w:val="0"/>
                  <w:vAlign w:val="center"/>
                </w:tcPr>
                <w:p w14:paraId="6C30B58A">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0.02 </w:t>
                  </w:r>
                </w:p>
              </w:tc>
              <w:tc>
                <w:tcPr>
                  <w:tcW w:w="628" w:type="dxa"/>
                  <w:tcBorders>
                    <w:tl2br w:val="nil"/>
                    <w:tr2bl w:val="nil"/>
                  </w:tcBorders>
                  <w:noWrap w:val="0"/>
                  <w:vAlign w:val="center"/>
                </w:tcPr>
                <w:p w14:paraId="152DC39B">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0.14</w:t>
                  </w:r>
                </w:p>
              </w:tc>
              <w:tc>
                <w:tcPr>
                  <w:tcW w:w="610" w:type="dxa"/>
                  <w:tcBorders>
                    <w:tl2br w:val="nil"/>
                    <w:tr2bl w:val="nil"/>
                  </w:tcBorders>
                  <w:noWrap w:val="0"/>
                  <w:vAlign w:val="center"/>
                </w:tcPr>
                <w:p w14:paraId="34EEDB14">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20</w:t>
                  </w:r>
                </w:p>
              </w:tc>
              <w:tc>
                <w:tcPr>
                  <w:tcW w:w="483" w:type="dxa"/>
                  <w:tcBorders>
                    <w:tl2br w:val="nil"/>
                    <w:tr2bl w:val="nil"/>
                  </w:tcBorders>
                  <w:noWrap w:val="0"/>
                  <w:vAlign w:val="center"/>
                </w:tcPr>
                <w:p w14:paraId="7A4A364A">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3778D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shd w:val="clear" w:color="auto" w:fill="auto"/>
                  <w:noWrap w:val="0"/>
                  <w:vAlign w:val="center"/>
                </w:tcPr>
                <w:p w14:paraId="76FB949C">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eastAsia="zh-CN"/>
                    </w:rPr>
                    <w:t>锅炉燃烧</w:t>
                  </w:r>
                </w:p>
              </w:tc>
              <w:tc>
                <w:tcPr>
                  <w:tcW w:w="364" w:type="dxa"/>
                  <w:vMerge w:val="restart"/>
                  <w:tcBorders>
                    <w:tl2br w:val="nil"/>
                    <w:tr2bl w:val="nil"/>
                  </w:tcBorders>
                  <w:shd w:val="clear" w:color="auto" w:fill="auto"/>
                  <w:noWrap w:val="0"/>
                  <w:vAlign w:val="center"/>
                </w:tcPr>
                <w:p w14:paraId="139290B1">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7E7BF2C8">
                  <w:pPr>
                    <w:pStyle w:val="39"/>
                    <w:bidi w:val="0"/>
                    <w:ind w:firstLine="0" w:firstLineChars="0"/>
                    <w:rPr>
                      <w:rFonts w:hint="eastAsia" w:cs="Times New Roman"/>
                      <w:color w:val="auto"/>
                      <w:sz w:val="15"/>
                      <w:szCs w:val="15"/>
                      <w:lang w:val="en-US" w:eastAsia="zh-CN" w:bidi="ar-SA"/>
                    </w:rPr>
                  </w:pPr>
                  <w:r>
                    <w:rPr>
                      <w:color w:val="auto"/>
                      <w:sz w:val="15"/>
                      <w:szCs w:val="15"/>
                    </w:rPr>
                    <w:t>NO</w:t>
                  </w:r>
                  <w:r>
                    <w:rPr>
                      <w:rFonts w:hint="eastAsia"/>
                      <w:color w:val="auto"/>
                      <w:sz w:val="15"/>
                      <w:szCs w:val="15"/>
                      <w:lang w:val="en-US" w:eastAsia="zh-CN"/>
                    </w:rPr>
                    <w:t>x</w:t>
                  </w:r>
                </w:p>
              </w:tc>
              <w:tc>
                <w:tcPr>
                  <w:tcW w:w="624" w:type="dxa"/>
                  <w:tcBorders>
                    <w:tl2br w:val="nil"/>
                    <w:tr2bl w:val="nil"/>
                  </w:tcBorders>
                  <w:noWrap w:val="0"/>
                  <w:vAlign w:val="center"/>
                </w:tcPr>
                <w:p w14:paraId="10E5B48C">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64.87 </w:t>
                  </w:r>
                </w:p>
              </w:tc>
              <w:tc>
                <w:tcPr>
                  <w:tcW w:w="549" w:type="dxa"/>
                  <w:tcBorders>
                    <w:tl2br w:val="nil"/>
                    <w:tr2bl w:val="nil"/>
                  </w:tcBorders>
                  <w:noWrap w:val="0"/>
                  <w:vAlign w:val="center"/>
                </w:tcPr>
                <w:p w14:paraId="1A4604C4">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0.10 </w:t>
                  </w:r>
                </w:p>
              </w:tc>
              <w:tc>
                <w:tcPr>
                  <w:tcW w:w="656" w:type="dxa"/>
                  <w:tcBorders>
                    <w:tl2br w:val="nil"/>
                    <w:tr2bl w:val="nil"/>
                  </w:tcBorders>
                  <w:noWrap w:val="0"/>
                  <w:vAlign w:val="center"/>
                </w:tcPr>
                <w:p w14:paraId="4C29BF0E">
                  <w:pPr>
                    <w:pStyle w:val="39"/>
                    <w:bidi w:val="0"/>
                    <w:ind w:firstLine="0" w:firstLineChars="0"/>
                    <w:rPr>
                      <w:rFonts w:hint="default"/>
                      <w:color w:val="auto"/>
                      <w:sz w:val="15"/>
                      <w:szCs w:val="15"/>
                      <w:lang w:val="en-US" w:eastAsia="zh-CN"/>
                    </w:rPr>
                  </w:pPr>
                  <w:r>
                    <w:rPr>
                      <w:rFonts w:hint="default"/>
                      <w:color w:val="auto"/>
                      <w:sz w:val="15"/>
                      <w:szCs w:val="15"/>
                      <w:lang w:val="en-US" w:eastAsia="zh-CN"/>
                    </w:rPr>
                    <w:t>0.72</w:t>
                  </w:r>
                </w:p>
              </w:tc>
              <w:tc>
                <w:tcPr>
                  <w:tcW w:w="1191" w:type="dxa"/>
                  <w:vMerge w:val="restart"/>
                  <w:tcBorders>
                    <w:tl2br w:val="nil"/>
                    <w:tr2bl w:val="nil"/>
                  </w:tcBorders>
                  <w:shd w:val="clear" w:color="auto" w:fill="auto"/>
                  <w:noWrap w:val="0"/>
                  <w:vAlign w:val="center"/>
                </w:tcPr>
                <w:p w14:paraId="5882462C">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rPr>
                    <w:t>11098559</w:t>
                  </w:r>
                  <w:r>
                    <w:rPr>
                      <w:color w:val="auto"/>
                      <w:sz w:val="15"/>
                      <w:szCs w:val="15"/>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27" w:type="dxa"/>
                  <w:vMerge w:val="restart"/>
                  <w:tcBorders>
                    <w:tl2br w:val="nil"/>
                    <w:tr2bl w:val="nil"/>
                  </w:tcBorders>
                  <w:shd w:val="clear" w:color="auto" w:fill="auto"/>
                  <w:noWrap w:val="0"/>
                  <w:vAlign w:val="center"/>
                </w:tcPr>
                <w:p w14:paraId="232A6628">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100</w:t>
                  </w:r>
                </w:p>
              </w:tc>
              <w:tc>
                <w:tcPr>
                  <w:tcW w:w="435" w:type="dxa"/>
                  <w:vMerge w:val="restart"/>
                  <w:tcBorders>
                    <w:tl2br w:val="nil"/>
                    <w:tr2bl w:val="nil"/>
                  </w:tcBorders>
                  <w:shd w:val="clear" w:color="auto" w:fill="auto"/>
                  <w:noWrap w:val="0"/>
                  <w:vAlign w:val="center"/>
                </w:tcPr>
                <w:p w14:paraId="4367F0FA">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100</w:t>
                  </w:r>
                </w:p>
              </w:tc>
              <w:tc>
                <w:tcPr>
                  <w:tcW w:w="564" w:type="dxa"/>
                  <w:vMerge w:val="restart"/>
                  <w:tcBorders>
                    <w:tl2br w:val="nil"/>
                    <w:tr2bl w:val="nil"/>
                  </w:tcBorders>
                  <w:shd w:val="clear" w:color="auto" w:fill="auto"/>
                  <w:noWrap w:val="0"/>
                  <w:vAlign w:val="center"/>
                </w:tcPr>
                <w:p w14:paraId="61D08278">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是</w:t>
                  </w:r>
                </w:p>
              </w:tc>
              <w:tc>
                <w:tcPr>
                  <w:tcW w:w="394" w:type="dxa"/>
                  <w:vMerge w:val="restart"/>
                  <w:tcBorders>
                    <w:tl2br w:val="nil"/>
                    <w:tr2bl w:val="nil"/>
                  </w:tcBorders>
                  <w:shd w:val="clear" w:color="auto" w:fill="auto"/>
                  <w:noWrap w:val="0"/>
                  <w:vAlign w:val="center"/>
                </w:tcPr>
                <w:p w14:paraId="573A0B80">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4C3B38C4">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64.87 </w:t>
                  </w:r>
                </w:p>
              </w:tc>
              <w:tc>
                <w:tcPr>
                  <w:tcW w:w="714" w:type="dxa"/>
                  <w:tcBorders>
                    <w:tl2br w:val="nil"/>
                    <w:tr2bl w:val="nil"/>
                  </w:tcBorders>
                  <w:noWrap w:val="0"/>
                  <w:vAlign w:val="center"/>
                </w:tcPr>
                <w:p w14:paraId="25171A38">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0.10 </w:t>
                  </w:r>
                </w:p>
              </w:tc>
              <w:tc>
                <w:tcPr>
                  <w:tcW w:w="628" w:type="dxa"/>
                  <w:tcBorders>
                    <w:tl2br w:val="nil"/>
                    <w:tr2bl w:val="nil"/>
                  </w:tcBorders>
                  <w:noWrap w:val="0"/>
                  <w:vAlign w:val="center"/>
                </w:tcPr>
                <w:p w14:paraId="45BB00F1">
                  <w:pPr>
                    <w:pStyle w:val="39"/>
                    <w:bidi w:val="0"/>
                    <w:ind w:firstLine="0" w:firstLineChars="0"/>
                    <w:rPr>
                      <w:rFonts w:hint="default"/>
                      <w:color w:val="auto"/>
                      <w:sz w:val="15"/>
                      <w:szCs w:val="15"/>
                      <w:lang w:val="en-US" w:eastAsia="zh-CN"/>
                    </w:rPr>
                  </w:pPr>
                  <w:r>
                    <w:rPr>
                      <w:rFonts w:hint="default"/>
                      <w:color w:val="auto"/>
                      <w:sz w:val="15"/>
                      <w:szCs w:val="15"/>
                      <w:lang w:val="en-US" w:eastAsia="zh-CN"/>
                    </w:rPr>
                    <w:t>0.72</w:t>
                  </w:r>
                </w:p>
              </w:tc>
              <w:tc>
                <w:tcPr>
                  <w:tcW w:w="610" w:type="dxa"/>
                  <w:tcBorders>
                    <w:tl2br w:val="nil"/>
                    <w:tr2bl w:val="nil"/>
                  </w:tcBorders>
                  <w:noWrap w:val="0"/>
                  <w:vAlign w:val="center"/>
                </w:tcPr>
                <w:p w14:paraId="3A30608B">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200</w:t>
                  </w:r>
                </w:p>
              </w:tc>
              <w:tc>
                <w:tcPr>
                  <w:tcW w:w="483" w:type="dxa"/>
                  <w:tcBorders>
                    <w:tl2br w:val="nil"/>
                    <w:tr2bl w:val="nil"/>
                  </w:tcBorders>
                  <w:noWrap w:val="0"/>
                  <w:vAlign w:val="center"/>
                </w:tcPr>
                <w:p w14:paraId="131C34A8">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0D8A1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7EC5DB52">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093B8F67">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3B6FAB4A">
                  <w:pPr>
                    <w:pStyle w:val="39"/>
                    <w:bidi w:val="0"/>
                    <w:ind w:firstLine="0" w:firstLineChars="0"/>
                    <w:rPr>
                      <w:rFonts w:hint="eastAsia" w:cs="Times New Roman"/>
                      <w:color w:val="auto"/>
                      <w:sz w:val="15"/>
                      <w:szCs w:val="15"/>
                      <w:lang w:val="en-US" w:eastAsia="zh-CN" w:bidi="ar-SA"/>
                    </w:rPr>
                  </w:pPr>
                  <w:r>
                    <w:rPr>
                      <w:color w:val="auto"/>
                      <w:sz w:val="15"/>
                      <w:szCs w:val="15"/>
                    </w:rPr>
                    <w:t>SO</w:t>
                  </w:r>
                  <w:r>
                    <w:rPr>
                      <w:color w:val="auto"/>
                      <w:sz w:val="15"/>
                      <w:szCs w:val="15"/>
                      <w:vertAlign w:val="subscript"/>
                    </w:rPr>
                    <w:t>2</w:t>
                  </w:r>
                </w:p>
              </w:tc>
              <w:tc>
                <w:tcPr>
                  <w:tcW w:w="624" w:type="dxa"/>
                  <w:tcBorders>
                    <w:tl2br w:val="nil"/>
                    <w:tr2bl w:val="nil"/>
                  </w:tcBorders>
                  <w:noWrap w:val="0"/>
                  <w:vAlign w:val="center"/>
                </w:tcPr>
                <w:p w14:paraId="014AD8CD">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18.92 </w:t>
                  </w:r>
                </w:p>
              </w:tc>
              <w:tc>
                <w:tcPr>
                  <w:tcW w:w="549" w:type="dxa"/>
                  <w:tcBorders>
                    <w:tl2br w:val="nil"/>
                    <w:tr2bl w:val="nil"/>
                  </w:tcBorders>
                  <w:noWrap w:val="0"/>
                  <w:vAlign w:val="center"/>
                </w:tcPr>
                <w:p w14:paraId="66E40FB2">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0.03 </w:t>
                  </w:r>
                </w:p>
              </w:tc>
              <w:tc>
                <w:tcPr>
                  <w:tcW w:w="656" w:type="dxa"/>
                  <w:tcBorders>
                    <w:tl2br w:val="nil"/>
                    <w:tr2bl w:val="nil"/>
                  </w:tcBorders>
                  <w:noWrap w:val="0"/>
                  <w:vAlign w:val="center"/>
                </w:tcPr>
                <w:p w14:paraId="691DEFBE">
                  <w:pPr>
                    <w:pStyle w:val="39"/>
                    <w:bidi w:val="0"/>
                    <w:ind w:firstLine="0" w:firstLineChars="0"/>
                    <w:rPr>
                      <w:rFonts w:hint="default"/>
                      <w:color w:val="auto"/>
                      <w:sz w:val="15"/>
                      <w:szCs w:val="15"/>
                      <w:lang w:val="en-US" w:eastAsia="zh-CN"/>
                    </w:rPr>
                  </w:pPr>
                  <w:r>
                    <w:rPr>
                      <w:rFonts w:hint="default"/>
                      <w:color w:val="auto"/>
                      <w:sz w:val="15"/>
                      <w:szCs w:val="15"/>
                      <w:lang w:val="en-US" w:eastAsia="zh-CN"/>
                    </w:rPr>
                    <w:t>0.21</w:t>
                  </w:r>
                </w:p>
              </w:tc>
              <w:tc>
                <w:tcPr>
                  <w:tcW w:w="1191" w:type="dxa"/>
                  <w:vMerge w:val="continue"/>
                  <w:tcBorders>
                    <w:tl2br w:val="nil"/>
                    <w:tr2bl w:val="nil"/>
                  </w:tcBorders>
                  <w:noWrap w:val="0"/>
                  <w:vAlign w:val="center"/>
                </w:tcPr>
                <w:p w14:paraId="204B6CD4">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216E42EB">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6F33ABD2">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5BCDF60B">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7088038D">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304E6B6C">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18.92 </w:t>
                  </w:r>
                </w:p>
              </w:tc>
              <w:tc>
                <w:tcPr>
                  <w:tcW w:w="714" w:type="dxa"/>
                  <w:tcBorders>
                    <w:tl2br w:val="nil"/>
                    <w:tr2bl w:val="nil"/>
                  </w:tcBorders>
                  <w:noWrap w:val="0"/>
                  <w:vAlign w:val="center"/>
                </w:tcPr>
                <w:p w14:paraId="5092E864">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0.03 </w:t>
                  </w:r>
                </w:p>
              </w:tc>
              <w:tc>
                <w:tcPr>
                  <w:tcW w:w="628" w:type="dxa"/>
                  <w:tcBorders>
                    <w:tl2br w:val="nil"/>
                    <w:tr2bl w:val="nil"/>
                  </w:tcBorders>
                  <w:noWrap w:val="0"/>
                  <w:vAlign w:val="center"/>
                </w:tcPr>
                <w:p w14:paraId="605BED33">
                  <w:pPr>
                    <w:pStyle w:val="39"/>
                    <w:bidi w:val="0"/>
                    <w:ind w:firstLine="0" w:firstLineChars="0"/>
                    <w:rPr>
                      <w:rFonts w:hint="default"/>
                      <w:color w:val="auto"/>
                      <w:sz w:val="15"/>
                      <w:szCs w:val="15"/>
                      <w:lang w:val="en-US" w:eastAsia="zh-CN"/>
                    </w:rPr>
                  </w:pPr>
                  <w:r>
                    <w:rPr>
                      <w:rFonts w:hint="default"/>
                      <w:color w:val="auto"/>
                      <w:sz w:val="15"/>
                      <w:szCs w:val="15"/>
                      <w:lang w:val="en-US" w:eastAsia="zh-CN"/>
                    </w:rPr>
                    <w:t>0.21</w:t>
                  </w:r>
                </w:p>
              </w:tc>
              <w:tc>
                <w:tcPr>
                  <w:tcW w:w="610" w:type="dxa"/>
                  <w:tcBorders>
                    <w:tl2br w:val="nil"/>
                    <w:tr2bl w:val="nil"/>
                  </w:tcBorders>
                  <w:noWrap w:val="0"/>
                  <w:vAlign w:val="center"/>
                </w:tcPr>
                <w:p w14:paraId="768A2315">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50</w:t>
                  </w:r>
                </w:p>
              </w:tc>
              <w:tc>
                <w:tcPr>
                  <w:tcW w:w="483" w:type="dxa"/>
                  <w:tcBorders>
                    <w:tl2br w:val="nil"/>
                    <w:tr2bl w:val="nil"/>
                  </w:tcBorders>
                  <w:noWrap w:val="0"/>
                  <w:vAlign w:val="center"/>
                </w:tcPr>
                <w:p w14:paraId="5C51939A">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6D66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5211AF02">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4B638312">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787725D6">
                  <w:pPr>
                    <w:pStyle w:val="39"/>
                    <w:bidi w:val="0"/>
                    <w:ind w:firstLine="0" w:firstLineChars="0"/>
                    <w:rPr>
                      <w:rFonts w:hint="eastAsia" w:cs="Times New Roman"/>
                      <w:color w:val="auto"/>
                      <w:sz w:val="15"/>
                      <w:szCs w:val="15"/>
                      <w:lang w:val="en-US" w:eastAsia="zh-CN" w:bidi="ar-SA"/>
                    </w:rPr>
                  </w:pPr>
                  <w:r>
                    <w:rPr>
                      <w:rFonts w:hint="eastAsia"/>
                      <w:color w:val="auto"/>
                      <w:sz w:val="15"/>
                      <w:szCs w:val="15"/>
                      <w:lang w:val="en-US" w:eastAsia="zh-CN"/>
                    </w:rPr>
                    <w:t>颗粒物</w:t>
                  </w:r>
                </w:p>
              </w:tc>
              <w:tc>
                <w:tcPr>
                  <w:tcW w:w="624" w:type="dxa"/>
                  <w:tcBorders>
                    <w:tl2br w:val="nil"/>
                    <w:tr2bl w:val="nil"/>
                  </w:tcBorders>
                  <w:noWrap w:val="0"/>
                  <w:vAlign w:val="center"/>
                </w:tcPr>
                <w:p w14:paraId="13E1F122">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12.61 </w:t>
                  </w:r>
                </w:p>
              </w:tc>
              <w:tc>
                <w:tcPr>
                  <w:tcW w:w="549" w:type="dxa"/>
                  <w:tcBorders>
                    <w:tl2br w:val="nil"/>
                    <w:tr2bl w:val="nil"/>
                  </w:tcBorders>
                  <w:noWrap w:val="0"/>
                  <w:vAlign w:val="center"/>
                </w:tcPr>
                <w:p w14:paraId="4C1E3D70">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0.02 </w:t>
                  </w:r>
                </w:p>
              </w:tc>
              <w:tc>
                <w:tcPr>
                  <w:tcW w:w="656" w:type="dxa"/>
                  <w:tcBorders>
                    <w:tl2br w:val="nil"/>
                    <w:tr2bl w:val="nil"/>
                  </w:tcBorders>
                  <w:noWrap w:val="0"/>
                  <w:vAlign w:val="center"/>
                </w:tcPr>
                <w:p w14:paraId="35F5C79D">
                  <w:pPr>
                    <w:pStyle w:val="39"/>
                    <w:bidi w:val="0"/>
                    <w:ind w:firstLine="0" w:firstLineChars="0"/>
                    <w:rPr>
                      <w:rFonts w:hint="default"/>
                      <w:color w:val="auto"/>
                      <w:sz w:val="15"/>
                      <w:szCs w:val="15"/>
                      <w:lang w:val="en-US" w:eastAsia="zh-CN"/>
                    </w:rPr>
                  </w:pPr>
                  <w:r>
                    <w:rPr>
                      <w:rFonts w:hint="default"/>
                      <w:color w:val="auto"/>
                      <w:sz w:val="15"/>
                      <w:szCs w:val="15"/>
                      <w:lang w:val="en-US" w:eastAsia="zh-CN"/>
                    </w:rPr>
                    <w:t>0.14</w:t>
                  </w:r>
                </w:p>
              </w:tc>
              <w:tc>
                <w:tcPr>
                  <w:tcW w:w="1191" w:type="dxa"/>
                  <w:vMerge w:val="continue"/>
                  <w:tcBorders>
                    <w:tl2br w:val="nil"/>
                    <w:tr2bl w:val="nil"/>
                  </w:tcBorders>
                  <w:noWrap w:val="0"/>
                  <w:vAlign w:val="center"/>
                </w:tcPr>
                <w:p w14:paraId="49013234">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186D2347">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121B0EED">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10903423">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63971568">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017D4C7A">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12.61 </w:t>
                  </w:r>
                </w:p>
              </w:tc>
              <w:tc>
                <w:tcPr>
                  <w:tcW w:w="714" w:type="dxa"/>
                  <w:tcBorders>
                    <w:tl2br w:val="nil"/>
                    <w:tr2bl w:val="nil"/>
                  </w:tcBorders>
                  <w:noWrap w:val="0"/>
                  <w:vAlign w:val="center"/>
                </w:tcPr>
                <w:p w14:paraId="78A001A2">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0.02 </w:t>
                  </w:r>
                </w:p>
              </w:tc>
              <w:tc>
                <w:tcPr>
                  <w:tcW w:w="628" w:type="dxa"/>
                  <w:tcBorders>
                    <w:tl2br w:val="nil"/>
                    <w:tr2bl w:val="nil"/>
                  </w:tcBorders>
                  <w:noWrap w:val="0"/>
                  <w:vAlign w:val="center"/>
                </w:tcPr>
                <w:p w14:paraId="1CC1C8A6">
                  <w:pPr>
                    <w:pStyle w:val="39"/>
                    <w:bidi w:val="0"/>
                    <w:ind w:firstLine="0" w:firstLineChars="0"/>
                    <w:rPr>
                      <w:rFonts w:hint="default"/>
                      <w:color w:val="auto"/>
                      <w:sz w:val="15"/>
                      <w:szCs w:val="15"/>
                      <w:lang w:val="en-US" w:eastAsia="zh-CN"/>
                    </w:rPr>
                  </w:pPr>
                  <w:r>
                    <w:rPr>
                      <w:rFonts w:hint="default"/>
                      <w:color w:val="auto"/>
                      <w:sz w:val="15"/>
                      <w:szCs w:val="15"/>
                      <w:lang w:val="en-US" w:eastAsia="zh-CN"/>
                    </w:rPr>
                    <w:t>0.14</w:t>
                  </w:r>
                </w:p>
              </w:tc>
              <w:tc>
                <w:tcPr>
                  <w:tcW w:w="610" w:type="dxa"/>
                  <w:tcBorders>
                    <w:tl2br w:val="nil"/>
                    <w:tr2bl w:val="nil"/>
                  </w:tcBorders>
                  <w:noWrap w:val="0"/>
                  <w:vAlign w:val="center"/>
                </w:tcPr>
                <w:p w14:paraId="41A43C8A">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20</w:t>
                  </w:r>
                </w:p>
              </w:tc>
              <w:tc>
                <w:tcPr>
                  <w:tcW w:w="483" w:type="dxa"/>
                  <w:tcBorders>
                    <w:tl2br w:val="nil"/>
                    <w:tr2bl w:val="nil"/>
                  </w:tcBorders>
                  <w:noWrap w:val="0"/>
                  <w:vAlign w:val="center"/>
                </w:tcPr>
                <w:p w14:paraId="4EA5BBC8">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741DB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4790036D">
                  <w:pPr>
                    <w:pStyle w:val="39"/>
                    <w:bidi w:val="0"/>
                    <w:rPr>
                      <w:rFonts w:hint="eastAsia"/>
                      <w:color w:val="auto"/>
                      <w:sz w:val="15"/>
                      <w:szCs w:val="15"/>
                      <w:shd w:val="clear" w:color="auto" w:fill="auto"/>
                      <w:lang w:eastAsia="zh-CN"/>
                    </w:rPr>
                  </w:pPr>
                  <w:r>
                    <w:rPr>
                      <w:rFonts w:hint="eastAsia"/>
                      <w:color w:val="auto"/>
                      <w:sz w:val="15"/>
                      <w:szCs w:val="15"/>
                      <w:highlight w:val="none"/>
                      <w:lang w:val="en-US" w:eastAsia="zh-CN"/>
                    </w:rPr>
                    <w:t>烘干机燃烧</w:t>
                  </w:r>
                </w:p>
              </w:tc>
              <w:tc>
                <w:tcPr>
                  <w:tcW w:w="364" w:type="dxa"/>
                  <w:vMerge w:val="restart"/>
                  <w:tcBorders>
                    <w:tl2br w:val="nil"/>
                    <w:tr2bl w:val="nil"/>
                  </w:tcBorders>
                  <w:noWrap w:val="0"/>
                  <w:vAlign w:val="center"/>
                </w:tcPr>
                <w:p w14:paraId="0D78616E">
                  <w:pPr>
                    <w:pStyle w:val="39"/>
                    <w:bidi w:val="0"/>
                    <w:rPr>
                      <w:rFonts w:hint="eastAsia"/>
                      <w:color w:val="auto"/>
                      <w:sz w:val="15"/>
                      <w:szCs w:val="15"/>
                      <w:shd w:val="clear" w:color="auto" w:fill="auto"/>
                      <w:lang w:eastAsia="zh-CN"/>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39DC8085">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NO</w:t>
                  </w:r>
                  <w:r>
                    <w:rPr>
                      <w:color w:val="auto"/>
                      <w:sz w:val="15"/>
                      <w:szCs w:val="15"/>
                      <w:vertAlign w:val="subscript"/>
                    </w:rPr>
                    <w:t>X</w:t>
                  </w:r>
                </w:p>
              </w:tc>
              <w:tc>
                <w:tcPr>
                  <w:tcW w:w="624" w:type="dxa"/>
                  <w:tcBorders>
                    <w:tl2br w:val="nil"/>
                    <w:tr2bl w:val="nil"/>
                  </w:tcBorders>
                  <w:noWrap w:val="0"/>
                  <w:vAlign w:val="center"/>
                </w:tcPr>
                <w:p w14:paraId="6B10ADBB">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64.68</w:t>
                  </w:r>
                </w:p>
              </w:tc>
              <w:tc>
                <w:tcPr>
                  <w:tcW w:w="549" w:type="dxa"/>
                  <w:tcBorders>
                    <w:tl2br w:val="nil"/>
                    <w:tr2bl w:val="nil"/>
                  </w:tcBorders>
                  <w:noWrap w:val="0"/>
                  <w:vAlign w:val="center"/>
                </w:tcPr>
                <w:p w14:paraId="3FDAA024">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0.29</w:t>
                  </w:r>
                </w:p>
              </w:tc>
              <w:tc>
                <w:tcPr>
                  <w:tcW w:w="656" w:type="dxa"/>
                  <w:tcBorders>
                    <w:tl2br w:val="nil"/>
                    <w:tr2bl w:val="nil"/>
                  </w:tcBorders>
                  <w:noWrap w:val="0"/>
                  <w:vAlign w:val="center"/>
                </w:tcPr>
                <w:p w14:paraId="31F6711A">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w:t>
                  </w:r>
                  <w:r>
                    <w:rPr>
                      <w:rFonts w:hint="eastAsia"/>
                      <w:color w:val="auto"/>
                      <w:sz w:val="15"/>
                      <w:szCs w:val="15"/>
                      <w:highlight w:val="none"/>
                      <w:lang w:val="en-US" w:eastAsia="zh-CN"/>
                    </w:rPr>
                    <w:t>7</w:t>
                  </w:r>
                </w:p>
              </w:tc>
              <w:tc>
                <w:tcPr>
                  <w:tcW w:w="1191" w:type="dxa"/>
                  <w:vMerge w:val="restart"/>
                  <w:tcBorders>
                    <w:tl2br w:val="nil"/>
                    <w:tr2bl w:val="nil"/>
                  </w:tcBorders>
                  <w:noWrap w:val="0"/>
                  <w:vAlign w:val="center"/>
                </w:tcPr>
                <w:p w14:paraId="30BAB798">
                  <w:pPr>
                    <w:pStyle w:val="39"/>
                    <w:bidi w:val="0"/>
                    <w:rPr>
                      <w:rFonts w:hint="eastAsia"/>
                      <w:color w:val="auto"/>
                      <w:sz w:val="15"/>
                      <w:szCs w:val="15"/>
                      <w:shd w:val="clear" w:color="auto" w:fill="auto"/>
                      <w:lang w:val="en-US" w:eastAsia="zh-CN"/>
                    </w:rPr>
                  </w:pPr>
                  <w:r>
                    <w:rPr>
                      <w:rFonts w:hint="eastAsia"/>
                      <w:color w:val="auto"/>
                      <w:sz w:val="15"/>
                      <w:szCs w:val="15"/>
                      <w:highlight w:val="none"/>
                      <w:lang w:val="en-US" w:eastAsia="zh-CN"/>
                    </w:rPr>
                    <w:t>10775300</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27" w:type="dxa"/>
                  <w:vMerge w:val="restart"/>
                  <w:tcBorders>
                    <w:tl2br w:val="nil"/>
                    <w:tr2bl w:val="nil"/>
                  </w:tcBorders>
                  <w:noWrap w:val="0"/>
                  <w:vAlign w:val="center"/>
                </w:tcPr>
                <w:p w14:paraId="33C50F57">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100</w:t>
                  </w:r>
                </w:p>
              </w:tc>
              <w:tc>
                <w:tcPr>
                  <w:tcW w:w="435" w:type="dxa"/>
                  <w:vMerge w:val="restart"/>
                  <w:tcBorders>
                    <w:tl2br w:val="nil"/>
                    <w:tr2bl w:val="nil"/>
                  </w:tcBorders>
                  <w:noWrap w:val="0"/>
                  <w:vAlign w:val="center"/>
                </w:tcPr>
                <w:p w14:paraId="05FB46E0">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100</w:t>
                  </w:r>
                </w:p>
              </w:tc>
              <w:tc>
                <w:tcPr>
                  <w:tcW w:w="564" w:type="dxa"/>
                  <w:vMerge w:val="restart"/>
                  <w:tcBorders>
                    <w:tl2br w:val="nil"/>
                    <w:tr2bl w:val="nil"/>
                  </w:tcBorders>
                  <w:noWrap w:val="0"/>
                  <w:vAlign w:val="center"/>
                </w:tcPr>
                <w:p w14:paraId="61D4BEF0">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是</w:t>
                  </w:r>
                </w:p>
              </w:tc>
              <w:tc>
                <w:tcPr>
                  <w:tcW w:w="394" w:type="dxa"/>
                  <w:vMerge w:val="restart"/>
                  <w:tcBorders>
                    <w:tl2br w:val="nil"/>
                    <w:tr2bl w:val="nil"/>
                  </w:tcBorders>
                  <w:noWrap w:val="0"/>
                  <w:vAlign w:val="center"/>
                </w:tcPr>
                <w:p w14:paraId="71752FF7">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7FBAA1BA">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64.68</w:t>
                  </w:r>
                </w:p>
              </w:tc>
              <w:tc>
                <w:tcPr>
                  <w:tcW w:w="714" w:type="dxa"/>
                  <w:tcBorders>
                    <w:tl2br w:val="nil"/>
                    <w:tr2bl w:val="nil"/>
                  </w:tcBorders>
                  <w:noWrap w:val="0"/>
                  <w:vAlign w:val="center"/>
                </w:tcPr>
                <w:p w14:paraId="1270475B">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 xml:space="preserve">0.29 </w:t>
                  </w:r>
                </w:p>
              </w:tc>
              <w:tc>
                <w:tcPr>
                  <w:tcW w:w="628" w:type="dxa"/>
                  <w:tcBorders>
                    <w:tl2br w:val="nil"/>
                    <w:tr2bl w:val="nil"/>
                  </w:tcBorders>
                  <w:noWrap w:val="0"/>
                  <w:vAlign w:val="center"/>
                </w:tcPr>
                <w:p w14:paraId="13123FAB">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w:t>
                  </w:r>
                  <w:r>
                    <w:rPr>
                      <w:rFonts w:hint="eastAsia"/>
                      <w:color w:val="auto"/>
                      <w:sz w:val="15"/>
                      <w:szCs w:val="15"/>
                      <w:highlight w:val="none"/>
                      <w:lang w:val="en-US" w:eastAsia="zh-CN"/>
                    </w:rPr>
                    <w:t>7</w:t>
                  </w:r>
                </w:p>
              </w:tc>
              <w:tc>
                <w:tcPr>
                  <w:tcW w:w="610" w:type="dxa"/>
                  <w:tcBorders>
                    <w:tl2br w:val="nil"/>
                    <w:tr2bl w:val="nil"/>
                  </w:tcBorders>
                  <w:noWrap w:val="0"/>
                  <w:vAlign w:val="center"/>
                </w:tcPr>
                <w:p w14:paraId="4D0A85D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240</w:t>
                  </w:r>
                </w:p>
              </w:tc>
              <w:tc>
                <w:tcPr>
                  <w:tcW w:w="483" w:type="dxa"/>
                  <w:tcBorders>
                    <w:tl2br w:val="nil"/>
                    <w:tr2bl w:val="nil"/>
                  </w:tcBorders>
                  <w:noWrap w:val="0"/>
                  <w:vAlign w:val="center"/>
                </w:tcPr>
                <w:p w14:paraId="5F52A775">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0.77</w:t>
                  </w:r>
                </w:p>
              </w:tc>
            </w:tr>
            <w:tr w14:paraId="1BFFA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71EC69FD">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46DC3B6B">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61D3BE9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SO</w:t>
                  </w:r>
                  <w:r>
                    <w:rPr>
                      <w:color w:val="auto"/>
                      <w:sz w:val="15"/>
                      <w:szCs w:val="15"/>
                      <w:vertAlign w:val="subscript"/>
                    </w:rPr>
                    <w:t>2</w:t>
                  </w:r>
                </w:p>
              </w:tc>
              <w:tc>
                <w:tcPr>
                  <w:tcW w:w="624" w:type="dxa"/>
                  <w:tcBorders>
                    <w:tl2br w:val="nil"/>
                    <w:tr2bl w:val="nil"/>
                  </w:tcBorders>
                  <w:noWrap w:val="0"/>
                  <w:vAlign w:val="center"/>
                </w:tcPr>
                <w:p w14:paraId="2AEA92E5">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18.56</w:t>
                  </w:r>
                </w:p>
              </w:tc>
              <w:tc>
                <w:tcPr>
                  <w:tcW w:w="549" w:type="dxa"/>
                  <w:tcBorders>
                    <w:tl2br w:val="nil"/>
                    <w:tr2bl w:val="nil"/>
                  </w:tcBorders>
                  <w:noWrap w:val="0"/>
                  <w:vAlign w:val="center"/>
                </w:tcPr>
                <w:p w14:paraId="69E7EF9D">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 xml:space="preserve">0.08 </w:t>
                  </w:r>
                </w:p>
              </w:tc>
              <w:tc>
                <w:tcPr>
                  <w:tcW w:w="656" w:type="dxa"/>
                  <w:tcBorders>
                    <w:tl2br w:val="nil"/>
                    <w:tr2bl w:val="nil"/>
                  </w:tcBorders>
                  <w:noWrap w:val="0"/>
                  <w:vAlign w:val="center"/>
                </w:tcPr>
                <w:p w14:paraId="32915924">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0.2</w:t>
                  </w:r>
                </w:p>
              </w:tc>
              <w:tc>
                <w:tcPr>
                  <w:tcW w:w="1191" w:type="dxa"/>
                  <w:vMerge w:val="continue"/>
                  <w:tcBorders>
                    <w:tl2br w:val="nil"/>
                    <w:tr2bl w:val="nil"/>
                  </w:tcBorders>
                  <w:noWrap w:val="0"/>
                  <w:vAlign w:val="center"/>
                </w:tcPr>
                <w:p w14:paraId="677057FD">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5A7C0718">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6B307DE0">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68DFACFF">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1AEE4B04">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34A7D0EC">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18.56</w:t>
                  </w:r>
                </w:p>
              </w:tc>
              <w:tc>
                <w:tcPr>
                  <w:tcW w:w="714" w:type="dxa"/>
                  <w:tcBorders>
                    <w:tl2br w:val="nil"/>
                    <w:tr2bl w:val="nil"/>
                  </w:tcBorders>
                  <w:noWrap w:val="0"/>
                  <w:vAlign w:val="center"/>
                </w:tcPr>
                <w:p w14:paraId="737E70C8">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0.08</w:t>
                  </w:r>
                </w:p>
              </w:tc>
              <w:tc>
                <w:tcPr>
                  <w:tcW w:w="628" w:type="dxa"/>
                  <w:tcBorders>
                    <w:tl2br w:val="nil"/>
                    <w:tr2bl w:val="nil"/>
                  </w:tcBorders>
                  <w:noWrap w:val="0"/>
                  <w:vAlign w:val="center"/>
                </w:tcPr>
                <w:p w14:paraId="6247A2A9">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0.2</w:t>
                  </w:r>
                </w:p>
              </w:tc>
              <w:tc>
                <w:tcPr>
                  <w:tcW w:w="610" w:type="dxa"/>
                  <w:tcBorders>
                    <w:tl2br w:val="nil"/>
                    <w:tr2bl w:val="nil"/>
                  </w:tcBorders>
                  <w:noWrap w:val="0"/>
                  <w:vAlign w:val="center"/>
                </w:tcPr>
                <w:p w14:paraId="54848AED">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550</w:t>
                  </w:r>
                </w:p>
              </w:tc>
              <w:tc>
                <w:tcPr>
                  <w:tcW w:w="483" w:type="dxa"/>
                  <w:tcBorders>
                    <w:tl2br w:val="nil"/>
                    <w:tr2bl w:val="nil"/>
                  </w:tcBorders>
                  <w:noWrap w:val="0"/>
                  <w:vAlign w:val="center"/>
                </w:tcPr>
                <w:p w14:paraId="1ACE0F80">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2.6</w:t>
                  </w:r>
                </w:p>
              </w:tc>
            </w:tr>
            <w:tr w14:paraId="478FE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68617793">
                  <w:pPr>
                    <w:pStyle w:val="39"/>
                    <w:bidi w:val="0"/>
                    <w:rPr>
                      <w:rFonts w:hint="eastAsia"/>
                      <w:color w:val="auto"/>
                      <w:sz w:val="15"/>
                      <w:szCs w:val="15"/>
                      <w:shd w:val="clear" w:color="auto" w:fill="auto"/>
                      <w:lang w:eastAsia="zh-CN"/>
                    </w:rPr>
                  </w:pPr>
                </w:p>
              </w:tc>
              <w:tc>
                <w:tcPr>
                  <w:tcW w:w="364" w:type="dxa"/>
                  <w:vMerge w:val="continue"/>
                  <w:tcBorders>
                    <w:tl2br w:val="nil"/>
                    <w:tr2bl w:val="nil"/>
                  </w:tcBorders>
                  <w:noWrap w:val="0"/>
                  <w:vAlign w:val="center"/>
                </w:tcPr>
                <w:p w14:paraId="2E2D2F33">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5ADBBAEF">
                  <w:pPr>
                    <w:pStyle w:val="39"/>
                    <w:bidi w:val="0"/>
                    <w:ind w:firstLine="0" w:firstLineChars="0"/>
                    <w:rPr>
                      <w:color w:val="auto"/>
                      <w:sz w:val="15"/>
                      <w:szCs w:val="15"/>
                    </w:rPr>
                  </w:pPr>
                  <w:r>
                    <w:rPr>
                      <w:rFonts w:hint="eastAsia"/>
                      <w:color w:val="auto"/>
                      <w:sz w:val="15"/>
                      <w:szCs w:val="15"/>
                    </w:rPr>
                    <w:t>颗粒物</w:t>
                  </w:r>
                </w:p>
              </w:tc>
              <w:tc>
                <w:tcPr>
                  <w:tcW w:w="624" w:type="dxa"/>
                  <w:tcBorders>
                    <w:tl2br w:val="nil"/>
                    <w:tr2bl w:val="nil"/>
                  </w:tcBorders>
                  <w:noWrap w:val="0"/>
                  <w:vAlign w:val="center"/>
                </w:tcPr>
                <w:p w14:paraId="022ABF4A">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12.99</w:t>
                  </w:r>
                </w:p>
              </w:tc>
              <w:tc>
                <w:tcPr>
                  <w:tcW w:w="549" w:type="dxa"/>
                  <w:tcBorders>
                    <w:tl2br w:val="nil"/>
                    <w:tr2bl w:val="nil"/>
                  </w:tcBorders>
                  <w:noWrap w:val="0"/>
                  <w:vAlign w:val="center"/>
                </w:tcPr>
                <w:p w14:paraId="02741E13">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0.0</w:t>
                  </w:r>
                  <w:r>
                    <w:rPr>
                      <w:rFonts w:hint="eastAsia"/>
                      <w:color w:val="auto"/>
                      <w:sz w:val="15"/>
                      <w:szCs w:val="15"/>
                      <w:highlight w:val="none"/>
                      <w:lang w:val="en-US" w:eastAsia="zh-CN"/>
                    </w:rPr>
                    <w:t>6</w:t>
                  </w:r>
                </w:p>
              </w:tc>
              <w:tc>
                <w:tcPr>
                  <w:tcW w:w="656" w:type="dxa"/>
                  <w:tcBorders>
                    <w:tl2br w:val="nil"/>
                    <w:tr2bl w:val="nil"/>
                  </w:tcBorders>
                  <w:noWrap w:val="0"/>
                  <w:vAlign w:val="center"/>
                </w:tcPr>
                <w:p w14:paraId="0048955A">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0.14</w:t>
                  </w:r>
                </w:p>
              </w:tc>
              <w:tc>
                <w:tcPr>
                  <w:tcW w:w="1191" w:type="dxa"/>
                  <w:vMerge w:val="continue"/>
                  <w:tcBorders>
                    <w:tl2br w:val="nil"/>
                    <w:tr2bl w:val="nil"/>
                  </w:tcBorders>
                  <w:noWrap w:val="0"/>
                  <w:vAlign w:val="center"/>
                </w:tcPr>
                <w:p w14:paraId="60253F7A">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47CE864B">
                  <w:pPr>
                    <w:pStyle w:val="39"/>
                    <w:bidi w:val="0"/>
                    <w:rPr>
                      <w:rFonts w:hint="eastAsia"/>
                      <w:color w:val="auto"/>
                      <w:sz w:val="15"/>
                      <w:szCs w:val="15"/>
                      <w:shd w:val="clear" w:color="auto" w:fill="auto"/>
                      <w:lang w:val="en-US" w:eastAsia="zh-CN"/>
                    </w:rPr>
                  </w:pPr>
                </w:p>
              </w:tc>
              <w:tc>
                <w:tcPr>
                  <w:tcW w:w="435" w:type="dxa"/>
                  <w:vMerge w:val="continue"/>
                  <w:tcBorders>
                    <w:tl2br w:val="nil"/>
                    <w:tr2bl w:val="nil"/>
                  </w:tcBorders>
                  <w:noWrap w:val="0"/>
                  <w:vAlign w:val="center"/>
                </w:tcPr>
                <w:p w14:paraId="5D2A9053">
                  <w:pPr>
                    <w:pStyle w:val="39"/>
                    <w:bidi w:val="0"/>
                    <w:rPr>
                      <w:rFonts w:hint="eastAsia"/>
                      <w:color w:val="auto"/>
                      <w:sz w:val="15"/>
                      <w:szCs w:val="15"/>
                      <w:shd w:val="clear" w:color="auto" w:fill="auto"/>
                      <w:lang w:val="en-US" w:eastAsia="zh-CN"/>
                    </w:rPr>
                  </w:pPr>
                </w:p>
              </w:tc>
              <w:tc>
                <w:tcPr>
                  <w:tcW w:w="564" w:type="dxa"/>
                  <w:vMerge w:val="continue"/>
                  <w:tcBorders>
                    <w:tl2br w:val="nil"/>
                    <w:tr2bl w:val="nil"/>
                  </w:tcBorders>
                  <w:noWrap w:val="0"/>
                  <w:vAlign w:val="center"/>
                </w:tcPr>
                <w:p w14:paraId="42043B91">
                  <w:pPr>
                    <w:pStyle w:val="39"/>
                    <w:bidi w:val="0"/>
                    <w:rPr>
                      <w:rFonts w:hint="eastAsia"/>
                      <w:color w:val="auto"/>
                      <w:sz w:val="15"/>
                      <w:szCs w:val="15"/>
                      <w:shd w:val="clear" w:color="auto" w:fill="auto"/>
                      <w:lang w:val="en-US" w:eastAsia="zh-CN"/>
                    </w:rPr>
                  </w:pPr>
                </w:p>
              </w:tc>
              <w:tc>
                <w:tcPr>
                  <w:tcW w:w="394" w:type="dxa"/>
                  <w:vMerge w:val="continue"/>
                  <w:tcBorders>
                    <w:tl2br w:val="nil"/>
                    <w:tr2bl w:val="nil"/>
                  </w:tcBorders>
                  <w:noWrap w:val="0"/>
                  <w:vAlign w:val="center"/>
                </w:tcPr>
                <w:p w14:paraId="519F1C6F">
                  <w:pPr>
                    <w:pStyle w:val="39"/>
                    <w:bidi w:val="0"/>
                    <w:rPr>
                      <w:rFonts w:hint="eastAsia"/>
                      <w:color w:val="auto"/>
                      <w:sz w:val="15"/>
                      <w:szCs w:val="15"/>
                      <w:shd w:val="clear" w:color="auto" w:fill="auto"/>
                      <w:lang w:eastAsia="zh-CN"/>
                    </w:rPr>
                  </w:pPr>
                </w:p>
              </w:tc>
              <w:tc>
                <w:tcPr>
                  <w:tcW w:w="624" w:type="dxa"/>
                  <w:tcBorders>
                    <w:tl2br w:val="nil"/>
                    <w:tr2bl w:val="nil"/>
                  </w:tcBorders>
                  <w:noWrap w:val="0"/>
                  <w:vAlign w:val="center"/>
                </w:tcPr>
                <w:p w14:paraId="0FAEDAC1">
                  <w:pPr>
                    <w:pStyle w:val="39"/>
                    <w:bidi w:val="0"/>
                    <w:ind w:firstLine="0" w:firstLineChars="0"/>
                    <w:rPr>
                      <w:rFonts w:hint="default"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12.99</w:t>
                  </w:r>
                </w:p>
              </w:tc>
              <w:tc>
                <w:tcPr>
                  <w:tcW w:w="714" w:type="dxa"/>
                  <w:tcBorders>
                    <w:tl2br w:val="nil"/>
                    <w:tr2bl w:val="nil"/>
                  </w:tcBorders>
                  <w:noWrap w:val="0"/>
                  <w:vAlign w:val="center"/>
                </w:tcPr>
                <w:p w14:paraId="3CD64452">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0.0</w:t>
                  </w:r>
                  <w:r>
                    <w:rPr>
                      <w:rFonts w:hint="eastAsia"/>
                      <w:color w:val="auto"/>
                      <w:sz w:val="15"/>
                      <w:szCs w:val="15"/>
                      <w:highlight w:val="none"/>
                      <w:lang w:val="en-US" w:eastAsia="zh-CN"/>
                    </w:rPr>
                    <w:t>6</w:t>
                  </w:r>
                  <w:r>
                    <w:rPr>
                      <w:rFonts w:hint="default"/>
                      <w:color w:val="auto"/>
                      <w:sz w:val="15"/>
                      <w:szCs w:val="15"/>
                      <w:highlight w:val="none"/>
                      <w:lang w:val="en-US" w:eastAsia="zh-CN"/>
                    </w:rPr>
                    <w:t xml:space="preserve"> </w:t>
                  </w:r>
                </w:p>
              </w:tc>
              <w:tc>
                <w:tcPr>
                  <w:tcW w:w="628" w:type="dxa"/>
                  <w:tcBorders>
                    <w:tl2br w:val="nil"/>
                    <w:tr2bl w:val="nil"/>
                  </w:tcBorders>
                  <w:noWrap w:val="0"/>
                  <w:vAlign w:val="center"/>
                </w:tcPr>
                <w:p w14:paraId="0FCCD696">
                  <w:pPr>
                    <w:pStyle w:val="39"/>
                    <w:bidi w:val="0"/>
                    <w:ind w:firstLine="0" w:firstLineChars="0"/>
                    <w:rPr>
                      <w:rFonts w:hint="eastAsia" w:ascii="Times New Roman" w:hAnsi="Times New Roman" w:eastAsia="宋体" w:cs="Times New Roman"/>
                      <w:color w:val="auto"/>
                      <w:spacing w:val="0"/>
                      <w:kern w:val="0"/>
                      <w:sz w:val="15"/>
                      <w:szCs w:val="15"/>
                      <w:highlight w:val="none"/>
                      <w:lang w:val="en-US" w:eastAsia="zh-CN" w:bidi="ar-SA"/>
                    </w:rPr>
                  </w:pPr>
                  <w:r>
                    <w:rPr>
                      <w:rFonts w:hint="default"/>
                      <w:color w:val="auto"/>
                      <w:sz w:val="15"/>
                      <w:szCs w:val="15"/>
                      <w:highlight w:val="none"/>
                      <w:lang w:val="en-US" w:eastAsia="zh-CN"/>
                    </w:rPr>
                    <w:t>0.14</w:t>
                  </w:r>
                </w:p>
              </w:tc>
              <w:tc>
                <w:tcPr>
                  <w:tcW w:w="610" w:type="dxa"/>
                  <w:tcBorders>
                    <w:tl2br w:val="nil"/>
                    <w:tr2bl w:val="nil"/>
                  </w:tcBorders>
                  <w:noWrap w:val="0"/>
                  <w:vAlign w:val="center"/>
                </w:tcPr>
                <w:p w14:paraId="4943E53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120</w:t>
                  </w:r>
                </w:p>
              </w:tc>
              <w:tc>
                <w:tcPr>
                  <w:tcW w:w="483" w:type="dxa"/>
                  <w:tcBorders>
                    <w:tl2br w:val="nil"/>
                    <w:tr2bl w:val="nil"/>
                  </w:tcBorders>
                  <w:noWrap w:val="0"/>
                  <w:vAlign w:val="center"/>
                </w:tcPr>
                <w:p w14:paraId="3B660B2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3.5</w:t>
                  </w:r>
                </w:p>
              </w:tc>
            </w:tr>
            <w:tr w14:paraId="42CBC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192728A3">
                  <w:pPr>
                    <w:pStyle w:val="39"/>
                    <w:bidi w:val="0"/>
                    <w:rPr>
                      <w:rFonts w:hint="eastAsia"/>
                      <w:color w:val="auto"/>
                      <w:sz w:val="15"/>
                      <w:szCs w:val="15"/>
                      <w:shd w:val="clear" w:color="auto" w:fill="auto"/>
                      <w:lang w:eastAsia="zh-CN"/>
                    </w:rPr>
                  </w:pPr>
                  <w:r>
                    <w:rPr>
                      <w:rFonts w:hint="eastAsia"/>
                      <w:color w:val="auto"/>
                      <w:sz w:val="15"/>
                      <w:szCs w:val="15"/>
                      <w:lang w:val="en-US" w:eastAsia="zh-CN"/>
                    </w:rPr>
                    <w:t>酸洗、物料储存</w:t>
                  </w:r>
                </w:p>
              </w:tc>
              <w:tc>
                <w:tcPr>
                  <w:tcW w:w="364" w:type="dxa"/>
                  <w:vMerge w:val="restart"/>
                  <w:tcBorders>
                    <w:tl2br w:val="nil"/>
                    <w:tr2bl w:val="nil"/>
                  </w:tcBorders>
                  <w:noWrap w:val="0"/>
                  <w:vAlign w:val="center"/>
                </w:tcPr>
                <w:p w14:paraId="48F6912A">
                  <w:pPr>
                    <w:pStyle w:val="39"/>
                    <w:bidi w:val="0"/>
                    <w:rPr>
                      <w:rFonts w:hint="eastAsia"/>
                      <w:color w:val="auto"/>
                      <w:sz w:val="15"/>
                      <w:szCs w:val="15"/>
                      <w:shd w:val="clear" w:color="auto" w:fill="auto"/>
                      <w:lang w:eastAsia="zh-CN"/>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18935D7D">
                  <w:pPr>
                    <w:pStyle w:val="39"/>
                    <w:bidi w:val="0"/>
                    <w:rPr>
                      <w:rFonts w:hint="eastAsia"/>
                      <w:color w:val="auto"/>
                      <w:sz w:val="15"/>
                      <w:szCs w:val="15"/>
                    </w:rPr>
                  </w:pPr>
                  <w:r>
                    <w:rPr>
                      <w:rFonts w:hint="eastAsia"/>
                      <w:color w:val="auto"/>
                      <w:sz w:val="15"/>
                      <w:szCs w:val="15"/>
                      <w:lang w:val="en-US" w:eastAsia="zh-CN"/>
                    </w:rPr>
                    <w:t>氟化物</w:t>
                  </w:r>
                </w:p>
              </w:tc>
              <w:tc>
                <w:tcPr>
                  <w:tcW w:w="624" w:type="dxa"/>
                  <w:tcBorders>
                    <w:tl2br w:val="nil"/>
                    <w:tr2bl w:val="nil"/>
                  </w:tcBorders>
                  <w:noWrap w:val="0"/>
                  <w:vAlign w:val="center"/>
                </w:tcPr>
                <w:p w14:paraId="2CE6DDF4">
                  <w:pPr>
                    <w:pStyle w:val="39"/>
                    <w:bidi w:val="0"/>
                    <w:rPr>
                      <w:rFonts w:hint="default"/>
                      <w:color w:val="auto"/>
                      <w:sz w:val="15"/>
                      <w:szCs w:val="15"/>
                      <w:lang w:val="en-US" w:eastAsia="zh-CN"/>
                    </w:rPr>
                  </w:pPr>
                  <w:r>
                    <w:rPr>
                      <w:rFonts w:hint="default"/>
                      <w:color w:val="auto"/>
                      <w:sz w:val="15"/>
                      <w:szCs w:val="15"/>
                      <w:lang w:val="en-US" w:eastAsia="zh-CN"/>
                    </w:rPr>
                    <w:t xml:space="preserve">5.482 </w:t>
                  </w:r>
                </w:p>
              </w:tc>
              <w:tc>
                <w:tcPr>
                  <w:tcW w:w="549" w:type="dxa"/>
                  <w:tcBorders>
                    <w:tl2br w:val="nil"/>
                    <w:tr2bl w:val="nil"/>
                  </w:tcBorders>
                  <w:noWrap w:val="0"/>
                  <w:vAlign w:val="center"/>
                </w:tcPr>
                <w:p w14:paraId="077D881F">
                  <w:pPr>
                    <w:pStyle w:val="39"/>
                    <w:bidi w:val="0"/>
                    <w:rPr>
                      <w:rFonts w:hint="default"/>
                      <w:color w:val="auto"/>
                      <w:sz w:val="15"/>
                      <w:szCs w:val="15"/>
                      <w:lang w:val="en-US" w:eastAsia="zh-CN"/>
                    </w:rPr>
                  </w:pPr>
                  <w:r>
                    <w:rPr>
                      <w:rFonts w:hint="default"/>
                      <w:color w:val="auto"/>
                      <w:sz w:val="15"/>
                      <w:szCs w:val="15"/>
                      <w:lang w:val="en-US" w:eastAsia="zh-CN"/>
                    </w:rPr>
                    <w:t xml:space="preserve">0.055 </w:t>
                  </w:r>
                </w:p>
              </w:tc>
              <w:tc>
                <w:tcPr>
                  <w:tcW w:w="656" w:type="dxa"/>
                  <w:tcBorders>
                    <w:tl2br w:val="nil"/>
                    <w:tr2bl w:val="nil"/>
                  </w:tcBorders>
                  <w:noWrap w:val="0"/>
                  <w:vAlign w:val="center"/>
                </w:tcPr>
                <w:p w14:paraId="7D0CE920">
                  <w:pPr>
                    <w:pStyle w:val="39"/>
                    <w:bidi w:val="0"/>
                    <w:rPr>
                      <w:rFonts w:hint="default"/>
                      <w:color w:val="auto"/>
                      <w:sz w:val="15"/>
                      <w:szCs w:val="15"/>
                      <w:lang w:val="en-US" w:eastAsia="zh-CN"/>
                    </w:rPr>
                  </w:pPr>
                  <w:r>
                    <w:rPr>
                      <w:rFonts w:hint="default"/>
                      <w:color w:val="auto"/>
                      <w:sz w:val="15"/>
                      <w:szCs w:val="15"/>
                      <w:lang w:val="en-US" w:eastAsia="zh-CN"/>
                    </w:rPr>
                    <w:t xml:space="preserve">0.395 </w:t>
                  </w:r>
                </w:p>
              </w:tc>
              <w:tc>
                <w:tcPr>
                  <w:tcW w:w="1191" w:type="dxa"/>
                  <w:vMerge w:val="restart"/>
                  <w:tcBorders>
                    <w:tl2br w:val="nil"/>
                    <w:tr2bl w:val="nil"/>
                  </w:tcBorders>
                  <w:noWrap w:val="0"/>
                  <w:vAlign w:val="center"/>
                </w:tcPr>
                <w:p w14:paraId="492785FA">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10000</w:t>
                  </w:r>
                </w:p>
              </w:tc>
              <w:tc>
                <w:tcPr>
                  <w:tcW w:w="527" w:type="dxa"/>
                  <w:vMerge w:val="restart"/>
                  <w:tcBorders>
                    <w:tl2br w:val="nil"/>
                    <w:tr2bl w:val="nil"/>
                  </w:tcBorders>
                  <w:noWrap w:val="0"/>
                  <w:vAlign w:val="center"/>
                </w:tcPr>
                <w:p w14:paraId="667B5609">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95</w:t>
                  </w:r>
                </w:p>
              </w:tc>
              <w:tc>
                <w:tcPr>
                  <w:tcW w:w="435" w:type="dxa"/>
                  <w:tcBorders>
                    <w:tl2br w:val="nil"/>
                    <w:tr2bl w:val="nil"/>
                  </w:tcBorders>
                  <w:noWrap w:val="0"/>
                  <w:vAlign w:val="center"/>
                </w:tcPr>
                <w:p w14:paraId="63C15EA5">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277519E1">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restart"/>
                  <w:tcBorders>
                    <w:tl2br w:val="nil"/>
                    <w:tr2bl w:val="nil"/>
                  </w:tcBorders>
                  <w:noWrap w:val="0"/>
                  <w:vAlign w:val="center"/>
                </w:tcPr>
                <w:p w14:paraId="04F04BFF">
                  <w:pPr>
                    <w:pStyle w:val="39"/>
                    <w:bidi w:val="0"/>
                    <w:rPr>
                      <w:rFonts w:hint="eastAsia"/>
                      <w:color w:val="auto"/>
                      <w:sz w:val="15"/>
                      <w:szCs w:val="15"/>
                      <w:shd w:val="clear" w:color="auto" w:fill="auto"/>
                      <w:lang w:eastAsia="zh-CN"/>
                    </w:rPr>
                  </w:pPr>
                  <w:r>
                    <w:rPr>
                      <w:rFonts w:hint="eastAsia"/>
                      <w:color w:val="auto"/>
                      <w:sz w:val="15"/>
                      <w:szCs w:val="15"/>
                      <w:highlight w:val="none"/>
                      <w:lang w:val="en-US" w:eastAsia="zh-CN"/>
                    </w:rPr>
                    <w:t>水喷淋</w:t>
                  </w:r>
                </w:p>
              </w:tc>
              <w:tc>
                <w:tcPr>
                  <w:tcW w:w="624" w:type="dxa"/>
                  <w:tcBorders>
                    <w:tl2br w:val="nil"/>
                    <w:tr2bl w:val="nil"/>
                  </w:tcBorders>
                  <w:noWrap w:val="0"/>
                  <w:vAlign w:val="center"/>
                </w:tcPr>
                <w:p w14:paraId="43A80D6A">
                  <w:pPr>
                    <w:pStyle w:val="39"/>
                    <w:bidi w:val="0"/>
                    <w:rPr>
                      <w:rFonts w:hint="default"/>
                      <w:color w:val="auto"/>
                      <w:sz w:val="15"/>
                      <w:szCs w:val="15"/>
                      <w:lang w:val="en-US" w:eastAsia="zh-CN"/>
                    </w:rPr>
                  </w:pPr>
                  <w:r>
                    <w:rPr>
                      <w:rFonts w:hint="default"/>
                      <w:color w:val="auto"/>
                      <w:sz w:val="15"/>
                      <w:szCs w:val="15"/>
                      <w:lang w:val="en-US" w:eastAsia="zh-CN"/>
                    </w:rPr>
                    <w:t xml:space="preserve">1.096 </w:t>
                  </w:r>
                </w:p>
              </w:tc>
              <w:tc>
                <w:tcPr>
                  <w:tcW w:w="714" w:type="dxa"/>
                  <w:tcBorders>
                    <w:tl2br w:val="nil"/>
                    <w:tr2bl w:val="nil"/>
                  </w:tcBorders>
                  <w:noWrap w:val="0"/>
                  <w:vAlign w:val="center"/>
                </w:tcPr>
                <w:p w14:paraId="2392F52B">
                  <w:pPr>
                    <w:pStyle w:val="39"/>
                    <w:bidi w:val="0"/>
                    <w:rPr>
                      <w:rFonts w:hint="default"/>
                      <w:color w:val="auto"/>
                      <w:sz w:val="15"/>
                      <w:szCs w:val="15"/>
                      <w:lang w:val="en-US" w:eastAsia="zh-CN"/>
                    </w:rPr>
                  </w:pPr>
                  <w:r>
                    <w:rPr>
                      <w:rFonts w:hint="default"/>
                      <w:color w:val="auto"/>
                      <w:sz w:val="15"/>
                      <w:szCs w:val="15"/>
                      <w:lang w:val="en-US" w:eastAsia="zh-CN"/>
                    </w:rPr>
                    <w:t xml:space="preserve">0.011 </w:t>
                  </w:r>
                </w:p>
              </w:tc>
              <w:tc>
                <w:tcPr>
                  <w:tcW w:w="628" w:type="dxa"/>
                  <w:tcBorders>
                    <w:tl2br w:val="nil"/>
                    <w:tr2bl w:val="nil"/>
                  </w:tcBorders>
                  <w:noWrap w:val="0"/>
                  <w:vAlign w:val="center"/>
                </w:tcPr>
                <w:p w14:paraId="73B5157A">
                  <w:pPr>
                    <w:pStyle w:val="39"/>
                    <w:bidi w:val="0"/>
                    <w:rPr>
                      <w:rFonts w:hint="default"/>
                      <w:color w:val="auto"/>
                      <w:sz w:val="15"/>
                      <w:szCs w:val="15"/>
                      <w:lang w:val="en-US" w:eastAsia="zh-CN"/>
                    </w:rPr>
                  </w:pPr>
                  <w:r>
                    <w:rPr>
                      <w:rFonts w:hint="default"/>
                      <w:color w:val="auto"/>
                      <w:sz w:val="15"/>
                      <w:szCs w:val="15"/>
                      <w:lang w:val="en-US" w:eastAsia="zh-CN"/>
                    </w:rPr>
                    <w:t xml:space="preserve">0.079 </w:t>
                  </w:r>
                </w:p>
              </w:tc>
              <w:tc>
                <w:tcPr>
                  <w:tcW w:w="610" w:type="dxa"/>
                  <w:tcBorders>
                    <w:tl2br w:val="nil"/>
                    <w:tr2bl w:val="nil"/>
                  </w:tcBorders>
                  <w:noWrap w:val="0"/>
                  <w:vAlign w:val="center"/>
                </w:tcPr>
                <w:p w14:paraId="269EAE7D">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9</w:t>
                  </w:r>
                </w:p>
              </w:tc>
              <w:tc>
                <w:tcPr>
                  <w:tcW w:w="483" w:type="dxa"/>
                  <w:tcBorders>
                    <w:tl2br w:val="nil"/>
                    <w:tr2bl w:val="nil"/>
                  </w:tcBorders>
                  <w:noWrap w:val="0"/>
                  <w:vAlign w:val="center"/>
                </w:tcPr>
                <w:p w14:paraId="3AD9E48D">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0.1</w:t>
                  </w:r>
                </w:p>
              </w:tc>
            </w:tr>
            <w:tr w14:paraId="126A7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5FBE71B5">
                  <w:pPr>
                    <w:pStyle w:val="39"/>
                    <w:bidi w:val="0"/>
                    <w:rPr>
                      <w:rFonts w:hint="eastAsia"/>
                      <w:color w:val="auto"/>
                      <w:sz w:val="15"/>
                      <w:szCs w:val="15"/>
                      <w:lang w:val="en-US" w:eastAsia="zh-CN"/>
                    </w:rPr>
                  </w:pPr>
                </w:p>
              </w:tc>
              <w:tc>
                <w:tcPr>
                  <w:tcW w:w="364" w:type="dxa"/>
                  <w:vMerge w:val="continue"/>
                  <w:tcBorders>
                    <w:tl2br w:val="nil"/>
                    <w:tr2bl w:val="nil"/>
                  </w:tcBorders>
                  <w:noWrap w:val="0"/>
                  <w:vAlign w:val="center"/>
                </w:tcPr>
                <w:p w14:paraId="712D742B">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0BC36841">
                  <w:pPr>
                    <w:pStyle w:val="39"/>
                    <w:bidi w:val="0"/>
                    <w:rPr>
                      <w:rFonts w:hint="eastAsia"/>
                      <w:color w:val="auto"/>
                      <w:sz w:val="15"/>
                      <w:szCs w:val="15"/>
                      <w:lang w:val="en-US" w:eastAsia="zh-CN"/>
                    </w:rPr>
                  </w:pPr>
                  <w:r>
                    <w:rPr>
                      <w:rFonts w:hint="eastAsia"/>
                      <w:color w:val="auto"/>
                      <w:sz w:val="15"/>
                      <w:szCs w:val="15"/>
                      <w:lang w:val="en-US" w:eastAsia="zh-CN"/>
                    </w:rPr>
                    <w:t>非甲烷总烃</w:t>
                  </w:r>
                </w:p>
              </w:tc>
              <w:tc>
                <w:tcPr>
                  <w:tcW w:w="624" w:type="dxa"/>
                  <w:tcBorders>
                    <w:tl2br w:val="nil"/>
                    <w:tr2bl w:val="nil"/>
                  </w:tcBorders>
                  <w:noWrap w:val="0"/>
                  <w:vAlign w:val="center"/>
                </w:tcPr>
                <w:p w14:paraId="70A02AF0">
                  <w:pPr>
                    <w:pStyle w:val="39"/>
                    <w:bidi w:val="0"/>
                    <w:rPr>
                      <w:rFonts w:hint="default"/>
                      <w:color w:val="auto"/>
                      <w:sz w:val="15"/>
                      <w:szCs w:val="15"/>
                      <w:lang w:val="en-US" w:eastAsia="zh-CN"/>
                    </w:rPr>
                  </w:pPr>
                  <w:r>
                    <w:rPr>
                      <w:rFonts w:hint="default"/>
                      <w:color w:val="auto"/>
                      <w:sz w:val="15"/>
                      <w:szCs w:val="15"/>
                      <w:lang w:val="en-US" w:eastAsia="zh-CN"/>
                    </w:rPr>
                    <w:t xml:space="preserve">4.948 </w:t>
                  </w:r>
                </w:p>
              </w:tc>
              <w:tc>
                <w:tcPr>
                  <w:tcW w:w="549" w:type="dxa"/>
                  <w:tcBorders>
                    <w:tl2br w:val="nil"/>
                    <w:tr2bl w:val="nil"/>
                  </w:tcBorders>
                  <w:noWrap w:val="0"/>
                  <w:vAlign w:val="center"/>
                </w:tcPr>
                <w:p w14:paraId="46645FB1">
                  <w:pPr>
                    <w:pStyle w:val="39"/>
                    <w:bidi w:val="0"/>
                    <w:rPr>
                      <w:rFonts w:hint="default"/>
                      <w:color w:val="auto"/>
                      <w:sz w:val="15"/>
                      <w:szCs w:val="15"/>
                      <w:lang w:val="en-US" w:eastAsia="zh-CN"/>
                    </w:rPr>
                  </w:pPr>
                  <w:r>
                    <w:rPr>
                      <w:rFonts w:hint="default"/>
                      <w:color w:val="auto"/>
                      <w:sz w:val="15"/>
                      <w:szCs w:val="15"/>
                      <w:lang w:val="en-US" w:eastAsia="zh-CN"/>
                    </w:rPr>
                    <w:t xml:space="preserve">0.049 </w:t>
                  </w:r>
                </w:p>
              </w:tc>
              <w:tc>
                <w:tcPr>
                  <w:tcW w:w="656" w:type="dxa"/>
                  <w:tcBorders>
                    <w:tl2br w:val="nil"/>
                    <w:tr2bl w:val="nil"/>
                  </w:tcBorders>
                  <w:noWrap w:val="0"/>
                  <w:vAlign w:val="center"/>
                </w:tcPr>
                <w:p w14:paraId="6F2AED77">
                  <w:pPr>
                    <w:pStyle w:val="39"/>
                    <w:bidi w:val="0"/>
                    <w:rPr>
                      <w:rFonts w:hint="default"/>
                      <w:color w:val="auto"/>
                      <w:sz w:val="15"/>
                      <w:szCs w:val="15"/>
                      <w:lang w:val="en-US" w:eastAsia="zh-CN"/>
                    </w:rPr>
                  </w:pPr>
                  <w:r>
                    <w:rPr>
                      <w:rFonts w:hint="default"/>
                      <w:color w:val="auto"/>
                      <w:sz w:val="15"/>
                      <w:szCs w:val="15"/>
                      <w:lang w:val="en-US" w:eastAsia="zh-CN"/>
                    </w:rPr>
                    <w:t xml:space="preserve">0.356 </w:t>
                  </w:r>
                </w:p>
              </w:tc>
              <w:tc>
                <w:tcPr>
                  <w:tcW w:w="1191" w:type="dxa"/>
                  <w:vMerge w:val="continue"/>
                  <w:tcBorders>
                    <w:tl2br w:val="nil"/>
                    <w:tr2bl w:val="nil"/>
                  </w:tcBorders>
                  <w:noWrap w:val="0"/>
                  <w:vAlign w:val="center"/>
                </w:tcPr>
                <w:p w14:paraId="51D0638C">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24A8EE5D">
                  <w:pPr>
                    <w:pStyle w:val="39"/>
                    <w:bidi w:val="0"/>
                    <w:rPr>
                      <w:rFonts w:hint="eastAsia"/>
                      <w:color w:val="auto"/>
                      <w:sz w:val="15"/>
                      <w:szCs w:val="15"/>
                      <w:shd w:val="clear" w:color="auto" w:fill="auto"/>
                      <w:lang w:val="en-US" w:eastAsia="zh-CN"/>
                    </w:rPr>
                  </w:pPr>
                </w:p>
              </w:tc>
              <w:tc>
                <w:tcPr>
                  <w:tcW w:w="435" w:type="dxa"/>
                  <w:tcBorders>
                    <w:tl2br w:val="nil"/>
                    <w:tr2bl w:val="nil"/>
                  </w:tcBorders>
                  <w:noWrap w:val="0"/>
                  <w:vAlign w:val="center"/>
                </w:tcPr>
                <w:p w14:paraId="759FB021">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73F0F606">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continue"/>
                  <w:tcBorders>
                    <w:tl2br w:val="nil"/>
                    <w:tr2bl w:val="nil"/>
                  </w:tcBorders>
                  <w:noWrap w:val="0"/>
                  <w:vAlign w:val="center"/>
                </w:tcPr>
                <w:p w14:paraId="58F074FB">
                  <w:pPr>
                    <w:pStyle w:val="39"/>
                    <w:bidi w:val="0"/>
                    <w:rPr>
                      <w:rFonts w:hint="eastAsia"/>
                      <w:color w:val="auto"/>
                      <w:sz w:val="15"/>
                      <w:szCs w:val="15"/>
                      <w:highlight w:val="none"/>
                      <w:lang w:val="en-US" w:eastAsia="zh-CN"/>
                    </w:rPr>
                  </w:pPr>
                </w:p>
              </w:tc>
              <w:tc>
                <w:tcPr>
                  <w:tcW w:w="624" w:type="dxa"/>
                  <w:tcBorders>
                    <w:tl2br w:val="nil"/>
                    <w:tr2bl w:val="nil"/>
                  </w:tcBorders>
                  <w:noWrap w:val="0"/>
                  <w:vAlign w:val="center"/>
                </w:tcPr>
                <w:p w14:paraId="657D168B">
                  <w:pPr>
                    <w:pStyle w:val="39"/>
                    <w:bidi w:val="0"/>
                    <w:rPr>
                      <w:rFonts w:hint="default"/>
                      <w:color w:val="auto"/>
                      <w:sz w:val="15"/>
                      <w:szCs w:val="15"/>
                      <w:lang w:val="en-US" w:eastAsia="zh-CN"/>
                    </w:rPr>
                  </w:pPr>
                  <w:r>
                    <w:rPr>
                      <w:rFonts w:hint="default"/>
                      <w:color w:val="auto"/>
                      <w:sz w:val="15"/>
                      <w:szCs w:val="15"/>
                      <w:lang w:val="en-US" w:eastAsia="zh-CN"/>
                    </w:rPr>
                    <w:t xml:space="preserve">0.990 </w:t>
                  </w:r>
                </w:p>
              </w:tc>
              <w:tc>
                <w:tcPr>
                  <w:tcW w:w="714" w:type="dxa"/>
                  <w:tcBorders>
                    <w:tl2br w:val="nil"/>
                    <w:tr2bl w:val="nil"/>
                  </w:tcBorders>
                  <w:noWrap w:val="0"/>
                  <w:vAlign w:val="center"/>
                </w:tcPr>
                <w:p w14:paraId="7DC2582F">
                  <w:pPr>
                    <w:pStyle w:val="39"/>
                    <w:bidi w:val="0"/>
                    <w:rPr>
                      <w:rFonts w:hint="default"/>
                      <w:color w:val="auto"/>
                      <w:sz w:val="15"/>
                      <w:szCs w:val="15"/>
                      <w:lang w:val="en-US" w:eastAsia="zh-CN"/>
                    </w:rPr>
                  </w:pPr>
                  <w:r>
                    <w:rPr>
                      <w:rFonts w:hint="default"/>
                      <w:color w:val="auto"/>
                      <w:sz w:val="15"/>
                      <w:szCs w:val="15"/>
                      <w:lang w:val="en-US" w:eastAsia="zh-CN"/>
                    </w:rPr>
                    <w:t xml:space="preserve">0.010 </w:t>
                  </w:r>
                </w:p>
              </w:tc>
              <w:tc>
                <w:tcPr>
                  <w:tcW w:w="628" w:type="dxa"/>
                  <w:tcBorders>
                    <w:tl2br w:val="nil"/>
                    <w:tr2bl w:val="nil"/>
                  </w:tcBorders>
                  <w:noWrap w:val="0"/>
                  <w:vAlign w:val="center"/>
                </w:tcPr>
                <w:p w14:paraId="26694484">
                  <w:pPr>
                    <w:pStyle w:val="39"/>
                    <w:bidi w:val="0"/>
                    <w:rPr>
                      <w:rFonts w:hint="default"/>
                      <w:color w:val="auto"/>
                      <w:sz w:val="15"/>
                      <w:szCs w:val="15"/>
                      <w:lang w:val="en-US" w:eastAsia="zh-CN"/>
                    </w:rPr>
                  </w:pPr>
                  <w:r>
                    <w:rPr>
                      <w:rFonts w:hint="default"/>
                      <w:color w:val="auto"/>
                      <w:sz w:val="15"/>
                      <w:szCs w:val="15"/>
                      <w:lang w:val="en-US" w:eastAsia="zh-CN"/>
                    </w:rPr>
                    <w:t xml:space="preserve">0.071 </w:t>
                  </w:r>
                </w:p>
              </w:tc>
              <w:tc>
                <w:tcPr>
                  <w:tcW w:w="610" w:type="dxa"/>
                  <w:tcBorders>
                    <w:tl2br w:val="nil"/>
                    <w:tr2bl w:val="nil"/>
                  </w:tcBorders>
                  <w:noWrap w:val="0"/>
                  <w:vAlign w:val="center"/>
                </w:tcPr>
                <w:p w14:paraId="63F80A94">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120</w:t>
                  </w:r>
                </w:p>
              </w:tc>
              <w:tc>
                <w:tcPr>
                  <w:tcW w:w="483" w:type="dxa"/>
                  <w:tcBorders>
                    <w:tl2br w:val="nil"/>
                    <w:tr2bl w:val="nil"/>
                  </w:tcBorders>
                  <w:noWrap w:val="0"/>
                  <w:vAlign w:val="center"/>
                </w:tcPr>
                <w:p w14:paraId="68F3088C">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w:t>
                  </w:r>
                </w:p>
              </w:tc>
            </w:tr>
            <w:tr w14:paraId="394BE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1DC94C33">
                  <w:pPr>
                    <w:pStyle w:val="39"/>
                    <w:bidi w:val="0"/>
                    <w:rPr>
                      <w:rFonts w:hint="eastAsia"/>
                      <w:color w:val="auto"/>
                      <w:sz w:val="15"/>
                      <w:szCs w:val="15"/>
                      <w:lang w:val="en-US" w:eastAsia="zh-CN"/>
                    </w:rPr>
                  </w:pPr>
                </w:p>
              </w:tc>
              <w:tc>
                <w:tcPr>
                  <w:tcW w:w="364" w:type="dxa"/>
                  <w:vMerge w:val="continue"/>
                  <w:tcBorders>
                    <w:tl2br w:val="nil"/>
                    <w:tr2bl w:val="nil"/>
                  </w:tcBorders>
                  <w:noWrap w:val="0"/>
                  <w:vAlign w:val="center"/>
                </w:tcPr>
                <w:p w14:paraId="2134D391">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151847DE">
                  <w:pPr>
                    <w:pStyle w:val="39"/>
                    <w:bidi w:val="0"/>
                    <w:rPr>
                      <w:rFonts w:hint="eastAsia"/>
                      <w:color w:val="auto"/>
                      <w:sz w:val="15"/>
                      <w:szCs w:val="15"/>
                      <w:lang w:val="en-US" w:eastAsia="zh-CN"/>
                    </w:rPr>
                  </w:pPr>
                  <w:r>
                    <w:rPr>
                      <w:rFonts w:hint="default"/>
                      <w:color w:val="auto"/>
                      <w:sz w:val="15"/>
                      <w:szCs w:val="15"/>
                      <w:lang w:val="en-US" w:eastAsia="zh-CN"/>
                    </w:rPr>
                    <w:t>HCl</w:t>
                  </w:r>
                </w:p>
              </w:tc>
              <w:tc>
                <w:tcPr>
                  <w:tcW w:w="624" w:type="dxa"/>
                  <w:tcBorders>
                    <w:tl2br w:val="nil"/>
                    <w:tr2bl w:val="nil"/>
                  </w:tcBorders>
                  <w:noWrap w:val="0"/>
                  <w:vAlign w:val="center"/>
                </w:tcPr>
                <w:p w14:paraId="10F501C3">
                  <w:pPr>
                    <w:pStyle w:val="39"/>
                    <w:bidi w:val="0"/>
                    <w:rPr>
                      <w:rFonts w:hint="eastAsia"/>
                      <w:color w:val="auto"/>
                      <w:sz w:val="15"/>
                      <w:szCs w:val="15"/>
                      <w:lang w:val="en-US" w:eastAsia="zh-CN"/>
                    </w:rPr>
                  </w:pPr>
                  <w:r>
                    <w:rPr>
                      <w:rFonts w:hint="default"/>
                      <w:color w:val="auto"/>
                      <w:sz w:val="15"/>
                      <w:szCs w:val="15"/>
                      <w:lang w:val="en-US" w:eastAsia="zh-CN"/>
                    </w:rPr>
                    <w:t xml:space="preserve">30.035 </w:t>
                  </w:r>
                </w:p>
              </w:tc>
              <w:tc>
                <w:tcPr>
                  <w:tcW w:w="549" w:type="dxa"/>
                  <w:tcBorders>
                    <w:tl2br w:val="nil"/>
                    <w:tr2bl w:val="nil"/>
                  </w:tcBorders>
                  <w:noWrap w:val="0"/>
                  <w:vAlign w:val="center"/>
                </w:tcPr>
                <w:p w14:paraId="48C6C02F">
                  <w:pPr>
                    <w:pStyle w:val="39"/>
                    <w:bidi w:val="0"/>
                    <w:rPr>
                      <w:rFonts w:hint="eastAsia"/>
                      <w:color w:val="auto"/>
                      <w:sz w:val="15"/>
                      <w:szCs w:val="15"/>
                      <w:lang w:val="en-US" w:eastAsia="zh-CN"/>
                    </w:rPr>
                  </w:pPr>
                  <w:r>
                    <w:rPr>
                      <w:rFonts w:hint="default"/>
                      <w:color w:val="auto"/>
                      <w:sz w:val="15"/>
                      <w:szCs w:val="15"/>
                      <w:lang w:val="en-US" w:eastAsia="zh-CN"/>
                    </w:rPr>
                    <w:t xml:space="preserve">0.300 </w:t>
                  </w:r>
                </w:p>
              </w:tc>
              <w:tc>
                <w:tcPr>
                  <w:tcW w:w="656" w:type="dxa"/>
                  <w:tcBorders>
                    <w:tl2br w:val="nil"/>
                    <w:tr2bl w:val="nil"/>
                  </w:tcBorders>
                  <w:noWrap w:val="0"/>
                  <w:vAlign w:val="center"/>
                </w:tcPr>
                <w:p w14:paraId="756D9EE5">
                  <w:pPr>
                    <w:pStyle w:val="39"/>
                    <w:bidi w:val="0"/>
                    <w:rPr>
                      <w:rFonts w:hint="eastAsia"/>
                      <w:color w:val="auto"/>
                      <w:sz w:val="15"/>
                      <w:szCs w:val="15"/>
                      <w:lang w:val="en-US" w:eastAsia="zh-CN"/>
                    </w:rPr>
                  </w:pPr>
                  <w:r>
                    <w:rPr>
                      <w:rFonts w:hint="default"/>
                      <w:color w:val="auto"/>
                      <w:sz w:val="15"/>
                      <w:szCs w:val="15"/>
                      <w:lang w:val="en-US" w:eastAsia="zh-CN"/>
                    </w:rPr>
                    <w:t xml:space="preserve">2.162 </w:t>
                  </w:r>
                </w:p>
              </w:tc>
              <w:tc>
                <w:tcPr>
                  <w:tcW w:w="1191" w:type="dxa"/>
                  <w:vMerge w:val="continue"/>
                  <w:tcBorders>
                    <w:tl2br w:val="nil"/>
                    <w:tr2bl w:val="nil"/>
                  </w:tcBorders>
                  <w:noWrap w:val="0"/>
                  <w:vAlign w:val="center"/>
                </w:tcPr>
                <w:p w14:paraId="0B154044">
                  <w:pPr>
                    <w:pStyle w:val="39"/>
                    <w:bidi w:val="0"/>
                    <w:rPr>
                      <w:rFonts w:hint="eastAsia"/>
                      <w:color w:val="auto"/>
                      <w:sz w:val="15"/>
                      <w:szCs w:val="15"/>
                      <w:shd w:val="clear" w:color="auto" w:fill="auto"/>
                      <w:lang w:val="en-US" w:eastAsia="zh-CN"/>
                    </w:rPr>
                  </w:pPr>
                </w:p>
              </w:tc>
              <w:tc>
                <w:tcPr>
                  <w:tcW w:w="527" w:type="dxa"/>
                  <w:tcBorders>
                    <w:tl2br w:val="nil"/>
                    <w:tr2bl w:val="nil"/>
                  </w:tcBorders>
                  <w:noWrap w:val="0"/>
                  <w:vAlign w:val="center"/>
                </w:tcPr>
                <w:p w14:paraId="4AF74D51">
                  <w:pPr>
                    <w:pStyle w:val="39"/>
                    <w:bidi w:val="0"/>
                    <w:rPr>
                      <w:rFonts w:hint="eastAsia"/>
                      <w:color w:val="auto"/>
                      <w:sz w:val="15"/>
                      <w:szCs w:val="15"/>
                      <w:shd w:val="clear" w:color="auto" w:fill="auto"/>
                      <w:lang w:val="en-US" w:eastAsia="zh-CN"/>
                    </w:rPr>
                  </w:pPr>
                </w:p>
              </w:tc>
              <w:tc>
                <w:tcPr>
                  <w:tcW w:w="435" w:type="dxa"/>
                  <w:tcBorders>
                    <w:tl2br w:val="nil"/>
                    <w:tr2bl w:val="nil"/>
                  </w:tcBorders>
                  <w:noWrap w:val="0"/>
                  <w:vAlign w:val="center"/>
                </w:tcPr>
                <w:p w14:paraId="66097EB8">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44C89952">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continue"/>
                  <w:tcBorders>
                    <w:tl2br w:val="nil"/>
                    <w:tr2bl w:val="nil"/>
                  </w:tcBorders>
                  <w:noWrap w:val="0"/>
                  <w:vAlign w:val="center"/>
                </w:tcPr>
                <w:p w14:paraId="01625250">
                  <w:pPr>
                    <w:pStyle w:val="39"/>
                    <w:bidi w:val="0"/>
                    <w:rPr>
                      <w:rFonts w:hint="eastAsia"/>
                      <w:color w:val="auto"/>
                      <w:sz w:val="15"/>
                      <w:szCs w:val="15"/>
                      <w:highlight w:val="none"/>
                      <w:lang w:val="en-US" w:eastAsia="zh-CN"/>
                    </w:rPr>
                  </w:pPr>
                </w:p>
              </w:tc>
              <w:tc>
                <w:tcPr>
                  <w:tcW w:w="624" w:type="dxa"/>
                  <w:tcBorders>
                    <w:tl2br w:val="nil"/>
                    <w:tr2bl w:val="nil"/>
                  </w:tcBorders>
                  <w:noWrap w:val="0"/>
                  <w:vAlign w:val="center"/>
                </w:tcPr>
                <w:p w14:paraId="0CAB05DD">
                  <w:pPr>
                    <w:pStyle w:val="39"/>
                    <w:bidi w:val="0"/>
                    <w:rPr>
                      <w:rFonts w:hint="eastAsia"/>
                      <w:color w:val="auto"/>
                      <w:sz w:val="15"/>
                      <w:szCs w:val="15"/>
                      <w:lang w:val="en-US" w:eastAsia="zh-CN"/>
                    </w:rPr>
                  </w:pPr>
                  <w:r>
                    <w:rPr>
                      <w:rFonts w:hint="default"/>
                      <w:color w:val="auto"/>
                      <w:sz w:val="15"/>
                      <w:szCs w:val="15"/>
                      <w:lang w:val="en-US" w:eastAsia="zh-CN"/>
                    </w:rPr>
                    <w:t xml:space="preserve">6.007 </w:t>
                  </w:r>
                </w:p>
              </w:tc>
              <w:tc>
                <w:tcPr>
                  <w:tcW w:w="714" w:type="dxa"/>
                  <w:tcBorders>
                    <w:tl2br w:val="nil"/>
                    <w:tr2bl w:val="nil"/>
                  </w:tcBorders>
                  <w:noWrap w:val="0"/>
                  <w:vAlign w:val="center"/>
                </w:tcPr>
                <w:p w14:paraId="1344B356">
                  <w:pPr>
                    <w:pStyle w:val="39"/>
                    <w:bidi w:val="0"/>
                    <w:rPr>
                      <w:rFonts w:hint="eastAsia"/>
                      <w:color w:val="auto"/>
                      <w:sz w:val="15"/>
                      <w:szCs w:val="15"/>
                      <w:lang w:val="en-US" w:eastAsia="zh-CN"/>
                    </w:rPr>
                  </w:pPr>
                  <w:r>
                    <w:rPr>
                      <w:rFonts w:hint="default"/>
                      <w:color w:val="auto"/>
                      <w:sz w:val="15"/>
                      <w:szCs w:val="15"/>
                      <w:lang w:val="en-US" w:eastAsia="zh-CN"/>
                    </w:rPr>
                    <w:t xml:space="preserve">0.060 </w:t>
                  </w:r>
                </w:p>
              </w:tc>
              <w:tc>
                <w:tcPr>
                  <w:tcW w:w="628" w:type="dxa"/>
                  <w:tcBorders>
                    <w:tl2br w:val="nil"/>
                    <w:tr2bl w:val="nil"/>
                  </w:tcBorders>
                  <w:noWrap w:val="0"/>
                  <w:vAlign w:val="center"/>
                </w:tcPr>
                <w:p w14:paraId="4B27FC77">
                  <w:pPr>
                    <w:pStyle w:val="39"/>
                    <w:bidi w:val="0"/>
                    <w:rPr>
                      <w:rFonts w:hint="eastAsia"/>
                      <w:color w:val="auto"/>
                      <w:sz w:val="15"/>
                      <w:szCs w:val="15"/>
                      <w:lang w:val="en-US" w:eastAsia="zh-CN"/>
                    </w:rPr>
                  </w:pPr>
                  <w:r>
                    <w:rPr>
                      <w:rFonts w:hint="default"/>
                      <w:color w:val="auto"/>
                      <w:sz w:val="15"/>
                      <w:szCs w:val="15"/>
                      <w:lang w:val="en-US" w:eastAsia="zh-CN"/>
                    </w:rPr>
                    <w:t xml:space="preserve">0.432 </w:t>
                  </w:r>
                </w:p>
              </w:tc>
              <w:tc>
                <w:tcPr>
                  <w:tcW w:w="610" w:type="dxa"/>
                  <w:tcBorders>
                    <w:tl2br w:val="nil"/>
                    <w:tr2bl w:val="nil"/>
                  </w:tcBorders>
                  <w:noWrap w:val="0"/>
                  <w:vAlign w:val="center"/>
                </w:tcPr>
                <w:p w14:paraId="01FCC6AD">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100</w:t>
                  </w:r>
                </w:p>
              </w:tc>
              <w:tc>
                <w:tcPr>
                  <w:tcW w:w="483" w:type="dxa"/>
                  <w:tcBorders>
                    <w:tl2br w:val="nil"/>
                    <w:tr2bl w:val="nil"/>
                  </w:tcBorders>
                  <w:noWrap w:val="0"/>
                  <w:vAlign w:val="center"/>
                </w:tcPr>
                <w:p w14:paraId="591C19E1">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0.26</w:t>
                  </w:r>
                </w:p>
              </w:tc>
            </w:tr>
            <w:tr w14:paraId="7CA2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shd w:val="clear" w:color="auto" w:fill="auto"/>
                  <w:noWrap w:val="0"/>
                  <w:vAlign w:val="center"/>
                </w:tcPr>
                <w:p w14:paraId="38E56F0A">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lang w:val="en-US" w:eastAsia="zh-CN"/>
                    </w:rPr>
                    <w:t>酸洗、物料储存</w:t>
                  </w:r>
                </w:p>
              </w:tc>
              <w:tc>
                <w:tcPr>
                  <w:tcW w:w="364" w:type="dxa"/>
                  <w:vMerge w:val="restart"/>
                  <w:tcBorders>
                    <w:tl2br w:val="nil"/>
                    <w:tr2bl w:val="nil"/>
                  </w:tcBorders>
                  <w:shd w:val="clear" w:color="auto" w:fill="auto"/>
                  <w:noWrap w:val="0"/>
                  <w:vAlign w:val="center"/>
                </w:tcPr>
                <w:p w14:paraId="2C93EA3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eastAsia="zh-CN"/>
                    </w:rPr>
                    <w:t>有组织</w:t>
                  </w:r>
                </w:p>
              </w:tc>
              <w:tc>
                <w:tcPr>
                  <w:tcW w:w="499" w:type="dxa"/>
                  <w:tcBorders>
                    <w:tl2br w:val="nil"/>
                    <w:tr2bl w:val="nil"/>
                  </w:tcBorders>
                  <w:noWrap w:val="0"/>
                  <w:vAlign w:val="center"/>
                </w:tcPr>
                <w:p w14:paraId="1CD5FC41">
                  <w:pPr>
                    <w:pStyle w:val="39"/>
                    <w:bidi w:val="0"/>
                    <w:rPr>
                      <w:rFonts w:hint="eastAsia"/>
                      <w:color w:val="auto"/>
                      <w:sz w:val="15"/>
                      <w:szCs w:val="15"/>
                      <w:lang w:val="en-US" w:eastAsia="zh-CN"/>
                    </w:rPr>
                  </w:pPr>
                  <w:r>
                    <w:rPr>
                      <w:rFonts w:hint="eastAsia"/>
                      <w:color w:val="auto"/>
                      <w:sz w:val="15"/>
                      <w:szCs w:val="15"/>
                      <w:lang w:val="en-US" w:eastAsia="zh-CN"/>
                    </w:rPr>
                    <w:t>氟化物</w:t>
                  </w:r>
                </w:p>
              </w:tc>
              <w:tc>
                <w:tcPr>
                  <w:tcW w:w="624" w:type="dxa"/>
                  <w:tcBorders>
                    <w:tl2br w:val="nil"/>
                    <w:tr2bl w:val="nil"/>
                  </w:tcBorders>
                  <w:noWrap w:val="0"/>
                  <w:vAlign w:val="center"/>
                </w:tcPr>
                <w:p w14:paraId="3C3F95D4">
                  <w:pPr>
                    <w:pStyle w:val="39"/>
                    <w:bidi w:val="0"/>
                    <w:rPr>
                      <w:rFonts w:hint="eastAsia"/>
                      <w:color w:val="auto"/>
                      <w:sz w:val="15"/>
                      <w:szCs w:val="15"/>
                      <w:lang w:val="en-US" w:eastAsia="zh-CN"/>
                    </w:rPr>
                  </w:pPr>
                  <w:r>
                    <w:rPr>
                      <w:rFonts w:hint="default"/>
                      <w:color w:val="auto"/>
                      <w:sz w:val="15"/>
                      <w:szCs w:val="15"/>
                      <w:lang w:val="en-US" w:eastAsia="zh-CN"/>
                    </w:rPr>
                    <w:t xml:space="preserve">5.549 </w:t>
                  </w:r>
                </w:p>
              </w:tc>
              <w:tc>
                <w:tcPr>
                  <w:tcW w:w="549" w:type="dxa"/>
                  <w:tcBorders>
                    <w:tl2br w:val="nil"/>
                    <w:tr2bl w:val="nil"/>
                  </w:tcBorders>
                  <w:noWrap w:val="0"/>
                  <w:vAlign w:val="center"/>
                </w:tcPr>
                <w:p w14:paraId="29C9361A">
                  <w:pPr>
                    <w:pStyle w:val="39"/>
                    <w:bidi w:val="0"/>
                    <w:rPr>
                      <w:rFonts w:hint="eastAsia"/>
                      <w:color w:val="auto"/>
                      <w:sz w:val="15"/>
                      <w:szCs w:val="15"/>
                      <w:lang w:val="en-US" w:eastAsia="zh-CN"/>
                    </w:rPr>
                  </w:pPr>
                  <w:r>
                    <w:rPr>
                      <w:rFonts w:hint="default"/>
                      <w:color w:val="auto"/>
                      <w:sz w:val="15"/>
                      <w:szCs w:val="15"/>
                      <w:lang w:val="en-US" w:eastAsia="zh-CN"/>
                    </w:rPr>
                    <w:t xml:space="preserve">0.055 </w:t>
                  </w:r>
                </w:p>
              </w:tc>
              <w:tc>
                <w:tcPr>
                  <w:tcW w:w="656" w:type="dxa"/>
                  <w:tcBorders>
                    <w:tl2br w:val="nil"/>
                    <w:tr2bl w:val="nil"/>
                  </w:tcBorders>
                  <w:noWrap w:val="0"/>
                  <w:vAlign w:val="center"/>
                </w:tcPr>
                <w:p w14:paraId="4F863523">
                  <w:pPr>
                    <w:pStyle w:val="39"/>
                    <w:bidi w:val="0"/>
                    <w:rPr>
                      <w:rFonts w:hint="eastAsia"/>
                      <w:color w:val="auto"/>
                      <w:sz w:val="15"/>
                      <w:szCs w:val="15"/>
                      <w:lang w:val="en-US" w:eastAsia="zh-CN"/>
                    </w:rPr>
                  </w:pPr>
                  <w:r>
                    <w:rPr>
                      <w:rFonts w:hint="default"/>
                      <w:color w:val="auto"/>
                      <w:sz w:val="15"/>
                      <w:szCs w:val="15"/>
                      <w:lang w:val="en-US" w:eastAsia="zh-CN"/>
                    </w:rPr>
                    <w:t xml:space="preserve">0.400 </w:t>
                  </w:r>
                </w:p>
              </w:tc>
              <w:tc>
                <w:tcPr>
                  <w:tcW w:w="1191" w:type="dxa"/>
                  <w:vMerge w:val="restart"/>
                  <w:tcBorders>
                    <w:tl2br w:val="nil"/>
                    <w:tr2bl w:val="nil"/>
                  </w:tcBorders>
                  <w:noWrap w:val="0"/>
                  <w:vAlign w:val="center"/>
                </w:tcPr>
                <w:p w14:paraId="4DDF65CA">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10000</w:t>
                  </w:r>
                </w:p>
              </w:tc>
              <w:tc>
                <w:tcPr>
                  <w:tcW w:w="527" w:type="dxa"/>
                  <w:vMerge w:val="restart"/>
                  <w:tcBorders>
                    <w:tl2br w:val="nil"/>
                    <w:tr2bl w:val="nil"/>
                  </w:tcBorders>
                  <w:noWrap w:val="0"/>
                  <w:vAlign w:val="center"/>
                </w:tcPr>
                <w:p w14:paraId="3CC7C37A">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95</w:t>
                  </w:r>
                </w:p>
              </w:tc>
              <w:tc>
                <w:tcPr>
                  <w:tcW w:w="435" w:type="dxa"/>
                  <w:tcBorders>
                    <w:tl2br w:val="nil"/>
                    <w:tr2bl w:val="nil"/>
                  </w:tcBorders>
                  <w:noWrap w:val="0"/>
                  <w:vAlign w:val="center"/>
                </w:tcPr>
                <w:p w14:paraId="1C0C3ADA">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66B95E49">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restart"/>
                  <w:tcBorders>
                    <w:tl2br w:val="nil"/>
                    <w:tr2bl w:val="nil"/>
                  </w:tcBorders>
                  <w:noWrap w:val="0"/>
                  <w:vAlign w:val="center"/>
                </w:tcPr>
                <w:p w14:paraId="746BEDBA">
                  <w:pPr>
                    <w:pStyle w:val="39"/>
                    <w:bidi w:val="0"/>
                    <w:rPr>
                      <w:rFonts w:hint="eastAsia"/>
                      <w:color w:val="auto"/>
                      <w:sz w:val="15"/>
                      <w:szCs w:val="15"/>
                      <w:highlight w:val="none"/>
                      <w:lang w:val="en-US" w:eastAsia="zh-CN"/>
                    </w:rPr>
                  </w:pPr>
                  <w:r>
                    <w:rPr>
                      <w:rFonts w:hint="eastAsia"/>
                      <w:color w:val="auto"/>
                      <w:sz w:val="15"/>
                      <w:szCs w:val="15"/>
                      <w:highlight w:val="none"/>
                      <w:lang w:val="en-US" w:eastAsia="zh-CN"/>
                    </w:rPr>
                    <w:t>水喷淋</w:t>
                  </w:r>
                </w:p>
              </w:tc>
              <w:tc>
                <w:tcPr>
                  <w:tcW w:w="624" w:type="dxa"/>
                  <w:tcBorders>
                    <w:tl2br w:val="nil"/>
                    <w:tr2bl w:val="nil"/>
                  </w:tcBorders>
                  <w:noWrap w:val="0"/>
                  <w:vAlign w:val="center"/>
                </w:tcPr>
                <w:p w14:paraId="1BBB3555">
                  <w:pPr>
                    <w:pStyle w:val="39"/>
                    <w:bidi w:val="0"/>
                    <w:rPr>
                      <w:rFonts w:hint="eastAsia"/>
                      <w:color w:val="auto"/>
                      <w:sz w:val="15"/>
                      <w:szCs w:val="15"/>
                      <w:lang w:val="en-US" w:eastAsia="zh-CN"/>
                    </w:rPr>
                  </w:pPr>
                  <w:r>
                    <w:rPr>
                      <w:rFonts w:hint="default"/>
                      <w:color w:val="auto"/>
                      <w:sz w:val="15"/>
                      <w:szCs w:val="15"/>
                      <w:lang w:val="en-US" w:eastAsia="zh-CN"/>
                    </w:rPr>
                    <w:t xml:space="preserve">1.110 </w:t>
                  </w:r>
                </w:p>
              </w:tc>
              <w:tc>
                <w:tcPr>
                  <w:tcW w:w="714" w:type="dxa"/>
                  <w:tcBorders>
                    <w:tl2br w:val="nil"/>
                    <w:tr2bl w:val="nil"/>
                  </w:tcBorders>
                  <w:noWrap w:val="0"/>
                  <w:vAlign w:val="center"/>
                </w:tcPr>
                <w:p w14:paraId="61E24C2F">
                  <w:pPr>
                    <w:pStyle w:val="39"/>
                    <w:bidi w:val="0"/>
                    <w:rPr>
                      <w:rFonts w:hint="eastAsia"/>
                      <w:color w:val="auto"/>
                      <w:sz w:val="15"/>
                      <w:szCs w:val="15"/>
                      <w:lang w:val="en-US" w:eastAsia="zh-CN"/>
                    </w:rPr>
                  </w:pPr>
                  <w:r>
                    <w:rPr>
                      <w:rFonts w:hint="default"/>
                      <w:color w:val="auto"/>
                      <w:sz w:val="15"/>
                      <w:szCs w:val="15"/>
                      <w:lang w:val="en-US" w:eastAsia="zh-CN"/>
                    </w:rPr>
                    <w:t xml:space="preserve">0.011 </w:t>
                  </w:r>
                </w:p>
              </w:tc>
              <w:tc>
                <w:tcPr>
                  <w:tcW w:w="628" w:type="dxa"/>
                  <w:tcBorders>
                    <w:tl2br w:val="nil"/>
                    <w:tr2bl w:val="nil"/>
                  </w:tcBorders>
                  <w:noWrap w:val="0"/>
                  <w:vAlign w:val="center"/>
                </w:tcPr>
                <w:p w14:paraId="37B02BF3">
                  <w:pPr>
                    <w:pStyle w:val="39"/>
                    <w:bidi w:val="0"/>
                    <w:rPr>
                      <w:rFonts w:hint="eastAsia"/>
                      <w:color w:val="auto"/>
                      <w:sz w:val="15"/>
                      <w:szCs w:val="15"/>
                      <w:lang w:val="en-US" w:eastAsia="zh-CN"/>
                    </w:rPr>
                  </w:pPr>
                  <w:r>
                    <w:rPr>
                      <w:rFonts w:hint="default"/>
                      <w:color w:val="auto"/>
                      <w:sz w:val="15"/>
                      <w:szCs w:val="15"/>
                      <w:lang w:val="en-US" w:eastAsia="zh-CN"/>
                    </w:rPr>
                    <w:t xml:space="preserve">0.080 </w:t>
                  </w:r>
                </w:p>
              </w:tc>
              <w:tc>
                <w:tcPr>
                  <w:tcW w:w="610" w:type="dxa"/>
                  <w:tcBorders>
                    <w:tl2br w:val="nil"/>
                    <w:tr2bl w:val="nil"/>
                  </w:tcBorders>
                  <w:shd w:val="clear" w:color="auto" w:fill="auto"/>
                  <w:noWrap w:val="0"/>
                  <w:vAlign w:val="center"/>
                </w:tcPr>
                <w:p w14:paraId="460417C7">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9</w:t>
                  </w:r>
                </w:p>
              </w:tc>
              <w:tc>
                <w:tcPr>
                  <w:tcW w:w="483" w:type="dxa"/>
                  <w:tcBorders>
                    <w:tl2br w:val="nil"/>
                    <w:tr2bl w:val="nil"/>
                  </w:tcBorders>
                  <w:shd w:val="clear" w:color="auto" w:fill="auto"/>
                  <w:noWrap w:val="0"/>
                  <w:vAlign w:val="center"/>
                </w:tcPr>
                <w:p w14:paraId="4CD2EF45">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0.1</w:t>
                  </w:r>
                </w:p>
              </w:tc>
            </w:tr>
            <w:tr w14:paraId="655C6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4583B784">
                  <w:pPr>
                    <w:pStyle w:val="39"/>
                    <w:bidi w:val="0"/>
                    <w:rPr>
                      <w:rFonts w:hint="eastAsia"/>
                      <w:color w:val="auto"/>
                      <w:sz w:val="15"/>
                      <w:szCs w:val="15"/>
                      <w:lang w:val="en-US" w:eastAsia="zh-CN"/>
                    </w:rPr>
                  </w:pPr>
                </w:p>
              </w:tc>
              <w:tc>
                <w:tcPr>
                  <w:tcW w:w="364" w:type="dxa"/>
                  <w:vMerge w:val="continue"/>
                  <w:tcBorders>
                    <w:tl2br w:val="nil"/>
                    <w:tr2bl w:val="nil"/>
                  </w:tcBorders>
                  <w:noWrap w:val="0"/>
                  <w:vAlign w:val="center"/>
                </w:tcPr>
                <w:p w14:paraId="7CBCA3B4">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5714E86E">
                  <w:pPr>
                    <w:pStyle w:val="39"/>
                    <w:bidi w:val="0"/>
                    <w:rPr>
                      <w:rFonts w:hint="eastAsia"/>
                      <w:color w:val="auto"/>
                      <w:sz w:val="15"/>
                      <w:szCs w:val="15"/>
                      <w:lang w:val="en-US" w:eastAsia="zh-CN"/>
                    </w:rPr>
                  </w:pPr>
                  <w:r>
                    <w:rPr>
                      <w:rFonts w:hint="eastAsia"/>
                      <w:color w:val="auto"/>
                      <w:sz w:val="15"/>
                      <w:szCs w:val="15"/>
                      <w:lang w:val="en-US" w:eastAsia="zh-CN"/>
                    </w:rPr>
                    <w:t>非甲烷总烃</w:t>
                  </w:r>
                </w:p>
              </w:tc>
              <w:tc>
                <w:tcPr>
                  <w:tcW w:w="624" w:type="dxa"/>
                  <w:tcBorders>
                    <w:tl2br w:val="nil"/>
                    <w:tr2bl w:val="nil"/>
                  </w:tcBorders>
                  <w:noWrap w:val="0"/>
                  <w:vAlign w:val="center"/>
                </w:tcPr>
                <w:p w14:paraId="60BC3665">
                  <w:pPr>
                    <w:pStyle w:val="39"/>
                    <w:bidi w:val="0"/>
                    <w:rPr>
                      <w:rFonts w:hint="eastAsia"/>
                      <w:color w:val="auto"/>
                      <w:sz w:val="15"/>
                      <w:szCs w:val="15"/>
                      <w:lang w:val="en-US" w:eastAsia="zh-CN"/>
                    </w:rPr>
                  </w:pPr>
                  <w:r>
                    <w:rPr>
                      <w:rFonts w:hint="default"/>
                      <w:color w:val="auto"/>
                      <w:sz w:val="15"/>
                      <w:szCs w:val="15"/>
                      <w:lang w:val="en-US" w:eastAsia="zh-CN"/>
                    </w:rPr>
                    <w:t xml:space="preserve">1.649 </w:t>
                  </w:r>
                </w:p>
              </w:tc>
              <w:tc>
                <w:tcPr>
                  <w:tcW w:w="549" w:type="dxa"/>
                  <w:tcBorders>
                    <w:tl2br w:val="nil"/>
                    <w:tr2bl w:val="nil"/>
                  </w:tcBorders>
                  <w:noWrap w:val="0"/>
                  <w:vAlign w:val="center"/>
                </w:tcPr>
                <w:p w14:paraId="75F9910C">
                  <w:pPr>
                    <w:pStyle w:val="39"/>
                    <w:bidi w:val="0"/>
                    <w:rPr>
                      <w:rFonts w:hint="eastAsia"/>
                      <w:color w:val="auto"/>
                      <w:sz w:val="15"/>
                      <w:szCs w:val="15"/>
                      <w:lang w:val="en-US" w:eastAsia="zh-CN"/>
                    </w:rPr>
                  </w:pPr>
                  <w:r>
                    <w:rPr>
                      <w:rFonts w:hint="default"/>
                      <w:color w:val="auto"/>
                      <w:sz w:val="15"/>
                      <w:szCs w:val="15"/>
                      <w:lang w:val="en-US" w:eastAsia="zh-CN"/>
                    </w:rPr>
                    <w:t xml:space="preserve">0.016 </w:t>
                  </w:r>
                </w:p>
              </w:tc>
              <w:tc>
                <w:tcPr>
                  <w:tcW w:w="656" w:type="dxa"/>
                  <w:tcBorders>
                    <w:tl2br w:val="nil"/>
                    <w:tr2bl w:val="nil"/>
                  </w:tcBorders>
                  <w:noWrap w:val="0"/>
                  <w:vAlign w:val="center"/>
                </w:tcPr>
                <w:p w14:paraId="42943EB8">
                  <w:pPr>
                    <w:pStyle w:val="39"/>
                    <w:bidi w:val="0"/>
                    <w:rPr>
                      <w:rFonts w:hint="eastAsia"/>
                      <w:color w:val="auto"/>
                      <w:sz w:val="15"/>
                      <w:szCs w:val="15"/>
                      <w:lang w:val="en-US" w:eastAsia="zh-CN"/>
                    </w:rPr>
                  </w:pPr>
                  <w:r>
                    <w:rPr>
                      <w:rFonts w:hint="default"/>
                      <w:color w:val="auto"/>
                      <w:sz w:val="15"/>
                      <w:szCs w:val="15"/>
                      <w:lang w:val="en-US" w:eastAsia="zh-CN"/>
                    </w:rPr>
                    <w:t xml:space="preserve">0.119 </w:t>
                  </w:r>
                </w:p>
              </w:tc>
              <w:tc>
                <w:tcPr>
                  <w:tcW w:w="1191" w:type="dxa"/>
                  <w:vMerge w:val="continue"/>
                  <w:tcBorders>
                    <w:tl2br w:val="nil"/>
                    <w:tr2bl w:val="nil"/>
                  </w:tcBorders>
                  <w:noWrap w:val="0"/>
                  <w:vAlign w:val="center"/>
                </w:tcPr>
                <w:p w14:paraId="4F6861B9">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33C01B45">
                  <w:pPr>
                    <w:pStyle w:val="39"/>
                    <w:bidi w:val="0"/>
                    <w:rPr>
                      <w:rFonts w:hint="eastAsia"/>
                      <w:color w:val="auto"/>
                      <w:sz w:val="15"/>
                      <w:szCs w:val="15"/>
                      <w:shd w:val="clear" w:color="auto" w:fill="auto"/>
                      <w:lang w:val="en-US" w:eastAsia="zh-CN"/>
                    </w:rPr>
                  </w:pPr>
                </w:p>
              </w:tc>
              <w:tc>
                <w:tcPr>
                  <w:tcW w:w="435" w:type="dxa"/>
                  <w:tcBorders>
                    <w:tl2br w:val="nil"/>
                    <w:tr2bl w:val="nil"/>
                  </w:tcBorders>
                  <w:noWrap w:val="0"/>
                  <w:vAlign w:val="center"/>
                </w:tcPr>
                <w:p w14:paraId="10151880">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65644FD6">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continue"/>
                  <w:tcBorders>
                    <w:tl2br w:val="nil"/>
                    <w:tr2bl w:val="nil"/>
                  </w:tcBorders>
                  <w:noWrap w:val="0"/>
                  <w:vAlign w:val="center"/>
                </w:tcPr>
                <w:p w14:paraId="66B475EB">
                  <w:pPr>
                    <w:pStyle w:val="39"/>
                    <w:bidi w:val="0"/>
                    <w:rPr>
                      <w:rFonts w:hint="eastAsia"/>
                      <w:color w:val="auto"/>
                      <w:sz w:val="15"/>
                      <w:szCs w:val="15"/>
                      <w:highlight w:val="none"/>
                      <w:lang w:val="en-US" w:eastAsia="zh-CN"/>
                    </w:rPr>
                  </w:pPr>
                </w:p>
              </w:tc>
              <w:tc>
                <w:tcPr>
                  <w:tcW w:w="624" w:type="dxa"/>
                  <w:tcBorders>
                    <w:tl2br w:val="nil"/>
                    <w:tr2bl w:val="nil"/>
                  </w:tcBorders>
                  <w:noWrap w:val="0"/>
                  <w:vAlign w:val="center"/>
                </w:tcPr>
                <w:p w14:paraId="7F4128FD">
                  <w:pPr>
                    <w:pStyle w:val="39"/>
                    <w:bidi w:val="0"/>
                    <w:rPr>
                      <w:rFonts w:hint="eastAsia"/>
                      <w:color w:val="auto"/>
                      <w:sz w:val="15"/>
                      <w:szCs w:val="15"/>
                      <w:lang w:val="en-US" w:eastAsia="zh-CN"/>
                    </w:rPr>
                  </w:pPr>
                  <w:r>
                    <w:rPr>
                      <w:rFonts w:hint="default"/>
                      <w:color w:val="auto"/>
                      <w:sz w:val="15"/>
                      <w:szCs w:val="15"/>
                      <w:lang w:val="en-US" w:eastAsia="zh-CN"/>
                    </w:rPr>
                    <w:t xml:space="preserve">0.330 </w:t>
                  </w:r>
                </w:p>
              </w:tc>
              <w:tc>
                <w:tcPr>
                  <w:tcW w:w="714" w:type="dxa"/>
                  <w:tcBorders>
                    <w:tl2br w:val="nil"/>
                    <w:tr2bl w:val="nil"/>
                  </w:tcBorders>
                  <w:noWrap w:val="0"/>
                  <w:vAlign w:val="center"/>
                </w:tcPr>
                <w:p w14:paraId="132F1C08">
                  <w:pPr>
                    <w:pStyle w:val="39"/>
                    <w:bidi w:val="0"/>
                    <w:rPr>
                      <w:rFonts w:hint="eastAsia"/>
                      <w:color w:val="auto"/>
                      <w:sz w:val="15"/>
                      <w:szCs w:val="15"/>
                      <w:lang w:val="en-US" w:eastAsia="zh-CN"/>
                    </w:rPr>
                  </w:pPr>
                  <w:r>
                    <w:rPr>
                      <w:rFonts w:hint="default"/>
                      <w:color w:val="auto"/>
                      <w:sz w:val="15"/>
                      <w:szCs w:val="15"/>
                      <w:lang w:val="en-US" w:eastAsia="zh-CN"/>
                    </w:rPr>
                    <w:t xml:space="preserve">0.003 </w:t>
                  </w:r>
                </w:p>
              </w:tc>
              <w:tc>
                <w:tcPr>
                  <w:tcW w:w="628" w:type="dxa"/>
                  <w:tcBorders>
                    <w:tl2br w:val="nil"/>
                    <w:tr2bl w:val="nil"/>
                  </w:tcBorders>
                  <w:noWrap w:val="0"/>
                  <w:vAlign w:val="center"/>
                </w:tcPr>
                <w:p w14:paraId="6297F129">
                  <w:pPr>
                    <w:pStyle w:val="39"/>
                    <w:bidi w:val="0"/>
                    <w:rPr>
                      <w:rFonts w:hint="eastAsia"/>
                      <w:color w:val="auto"/>
                      <w:sz w:val="15"/>
                      <w:szCs w:val="15"/>
                      <w:lang w:val="en-US" w:eastAsia="zh-CN"/>
                    </w:rPr>
                  </w:pPr>
                  <w:r>
                    <w:rPr>
                      <w:rFonts w:hint="default"/>
                      <w:color w:val="auto"/>
                      <w:sz w:val="15"/>
                      <w:szCs w:val="15"/>
                      <w:lang w:val="en-US" w:eastAsia="zh-CN"/>
                    </w:rPr>
                    <w:t xml:space="preserve">0.024 </w:t>
                  </w:r>
                </w:p>
              </w:tc>
              <w:tc>
                <w:tcPr>
                  <w:tcW w:w="610" w:type="dxa"/>
                  <w:tcBorders>
                    <w:tl2br w:val="nil"/>
                    <w:tr2bl w:val="nil"/>
                  </w:tcBorders>
                  <w:shd w:val="clear" w:color="auto" w:fill="auto"/>
                  <w:noWrap w:val="0"/>
                  <w:vAlign w:val="center"/>
                </w:tcPr>
                <w:p w14:paraId="2D6E736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120</w:t>
                  </w:r>
                </w:p>
              </w:tc>
              <w:tc>
                <w:tcPr>
                  <w:tcW w:w="483" w:type="dxa"/>
                  <w:tcBorders>
                    <w:tl2br w:val="nil"/>
                    <w:tr2bl w:val="nil"/>
                  </w:tcBorders>
                  <w:shd w:val="clear" w:color="auto" w:fill="auto"/>
                  <w:noWrap w:val="0"/>
                  <w:vAlign w:val="center"/>
                </w:tcPr>
                <w:p w14:paraId="1047047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w:t>
                  </w:r>
                </w:p>
              </w:tc>
            </w:tr>
            <w:tr w14:paraId="4FA5B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19FF31D6">
                  <w:pPr>
                    <w:pStyle w:val="39"/>
                    <w:bidi w:val="0"/>
                    <w:rPr>
                      <w:rFonts w:hint="eastAsia"/>
                      <w:color w:val="auto"/>
                      <w:sz w:val="15"/>
                      <w:szCs w:val="15"/>
                      <w:lang w:val="en-US" w:eastAsia="zh-CN"/>
                    </w:rPr>
                  </w:pPr>
                </w:p>
              </w:tc>
              <w:tc>
                <w:tcPr>
                  <w:tcW w:w="364" w:type="dxa"/>
                  <w:vMerge w:val="continue"/>
                  <w:tcBorders>
                    <w:tl2br w:val="nil"/>
                    <w:tr2bl w:val="nil"/>
                  </w:tcBorders>
                  <w:noWrap w:val="0"/>
                  <w:vAlign w:val="center"/>
                </w:tcPr>
                <w:p w14:paraId="5398A8E4">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711D2978">
                  <w:pPr>
                    <w:pStyle w:val="39"/>
                    <w:bidi w:val="0"/>
                    <w:rPr>
                      <w:rFonts w:hint="eastAsia"/>
                      <w:color w:val="auto"/>
                      <w:sz w:val="15"/>
                      <w:szCs w:val="15"/>
                      <w:lang w:val="en-US" w:eastAsia="zh-CN"/>
                    </w:rPr>
                  </w:pPr>
                  <w:r>
                    <w:rPr>
                      <w:rFonts w:hint="default"/>
                      <w:color w:val="auto"/>
                      <w:sz w:val="15"/>
                      <w:szCs w:val="15"/>
                      <w:lang w:val="en-US" w:eastAsia="zh-CN"/>
                    </w:rPr>
                    <w:t>HCl</w:t>
                  </w:r>
                </w:p>
              </w:tc>
              <w:tc>
                <w:tcPr>
                  <w:tcW w:w="624" w:type="dxa"/>
                  <w:tcBorders>
                    <w:tl2br w:val="nil"/>
                    <w:tr2bl w:val="nil"/>
                  </w:tcBorders>
                  <w:noWrap w:val="0"/>
                  <w:vAlign w:val="center"/>
                </w:tcPr>
                <w:p w14:paraId="093FC62B">
                  <w:pPr>
                    <w:pStyle w:val="39"/>
                    <w:bidi w:val="0"/>
                    <w:rPr>
                      <w:rFonts w:hint="eastAsia"/>
                      <w:color w:val="auto"/>
                      <w:sz w:val="15"/>
                      <w:szCs w:val="15"/>
                      <w:lang w:val="en-US" w:eastAsia="zh-CN"/>
                    </w:rPr>
                  </w:pPr>
                  <w:r>
                    <w:rPr>
                      <w:rFonts w:hint="default"/>
                      <w:color w:val="auto"/>
                      <w:sz w:val="15"/>
                      <w:szCs w:val="15"/>
                      <w:lang w:val="en-US" w:eastAsia="zh-CN"/>
                    </w:rPr>
                    <w:t xml:space="preserve">13.316 </w:t>
                  </w:r>
                </w:p>
              </w:tc>
              <w:tc>
                <w:tcPr>
                  <w:tcW w:w="549" w:type="dxa"/>
                  <w:tcBorders>
                    <w:tl2br w:val="nil"/>
                    <w:tr2bl w:val="nil"/>
                  </w:tcBorders>
                  <w:noWrap w:val="0"/>
                  <w:vAlign w:val="center"/>
                </w:tcPr>
                <w:p w14:paraId="73562ED4">
                  <w:pPr>
                    <w:pStyle w:val="39"/>
                    <w:bidi w:val="0"/>
                    <w:rPr>
                      <w:rFonts w:hint="eastAsia"/>
                      <w:color w:val="auto"/>
                      <w:sz w:val="15"/>
                      <w:szCs w:val="15"/>
                      <w:lang w:val="en-US" w:eastAsia="zh-CN"/>
                    </w:rPr>
                  </w:pPr>
                  <w:r>
                    <w:rPr>
                      <w:rFonts w:hint="default"/>
                      <w:color w:val="auto"/>
                      <w:sz w:val="15"/>
                      <w:szCs w:val="15"/>
                      <w:lang w:val="en-US" w:eastAsia="zh-CN"/>
                    </w:rPr>
                    <w:t xml:space="preserve">0.133 </w:t>
                  </w:r>
                </w:p>
              </w:tc>
              <w:tc>
                <w:tcPr>
                  <w:tcW w:w="656" w:type="dxa"/>
                  <w:tcBorders>
                    <w:tl2br w:val="nil"/>
                    <w:tr2bl w:val="nil"/>
                  </w:tcBorders>
                  <w:noWrap w:val="0"/>
                  <w:vAlign w:val="center"/>
                </w:tcPr>
                <w:p w14:paraId="544F8FF8">
                  <w:pPr>
                    <w:pStyle w:val="39"/>
                    <w:bidi w:val="0"/>
                    <w:rPr>
                      <w:rFonts w:hint="eastAsia"/>
                      <w:color w:val="auto"/>
                      <w:sz w:val="15"/>
                      <w:szCs w:val="15"/>
                      <w:lang w:val="en-US" w:eastAsia="zh-CN"/>
                    </w:rPr>
                  </w:pPr>
                  <w:r>
                    <w:rPr>
                      <w:rFonts w:hint="default"/>
                      <w:color w:val="auto"/>
                      <w:sz w:val="15"/>
                      <w:szCs w:val="15"/>
                      <w:lang w:val="en-US" w:eastAsia="zh-CN"/>
                    </w:rPr>
                    <w:t xml:space="preserve">0.959 </w:t>
                  </w:r>
                </w:p>
              </w:tc>
              <w:tc>
                <w:tcPr>
                  <w:tcW w:w="1191" w:type="dxa"/>
                  <w:vMerge w:val="continue"/>
                  <w:tcBorders>
                    <w:tl2br w:val="nil"/>
                    <w:tr2bl w:val="nil"/>
                  </w:tcBorders>
                  <w:noWrap w:val="0"/>
                  <w:vAlign w:val="center"/>
                </w:tcPr>
                <w:p w14:paraId="36DFBAA9">
                  <w:pPr>
                    <w:pStyle w:val="39"/>
                    <w:bidi w:val="0"/>
                    <w:rPr>
                      <w:rFonts w:hint="eastAsia"/>
                      <w:color w:val="auto"/>
                      <w:sz w:val="15"/>
                      <w:szCs w:val="15"/>
                      <w:shd w:val="clear" w:color="auto" w:fill="auto"/>
                      <w:lang w:val="en-US" w:eastAsia="zh-CN"/>
                    </w:rPr>
                  </w:pPr>
                </w:p>
              </w:tc>
              <w:tc>
                <w:tcPr>
                  <w:tcW w:w="527" w:type="dxa"/>
                  <w:vMerge w:val="continue"/>
                  <w:tcBorders>
                    <w:tl2br w:val="nil"/>
                    <w:tr2bl w:val="nil"/>
                  </w:tcBorders>
                  <w:noWrap w:val="0"/>
                  <w:vAlign w:val="center"/>
                </w:tcPr>
                <w:p w14:paraId="3B4FE2DD">
                  <w:pPr>
                    <w:pStyle w:val="39"/>
                    <w:bidi w:val="0"/>
                    <w:rPr>
                      <w:rFonts w:hint="eastAsia"/>
                      <w:color w:val="auto"/>
                      <w:sz w:val="15"/>
                      <w:szCs w:val="15"/>
                      <w:shd w:val="clear" w:color="auto" w:fill="auto"/>
                      <w:lang w:val="en-US" w:eastAsia="zh-CN"/>
                    </w:rPr>
                  </w:pPr>
                </w:p>
              </w:tc>
              <w:tc>
                <w:tcPr>
                  <w:tcW w:w="435" w:type="dxa"/>
                  <w:tcBorders>
                    <w:tl2br w:val="nil"/>
                    <w:tr2bl w:val="nil"/>
                  </w:tcBorders>
                  <w:noWrap w:val="0"/>
                  <w:vAlign w:val="center"/>
                </w:tcPr>
                <w:p w14:paraId="1214FE54">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80</w:t>
                  </w:r>
                </w:p>
              </w:tc>
              <w:tc>
                <w:tcPr>
                  <w:tcW w:w="564" w:type="dxa"/>
                  <w:tcBorders>
                    <w:tl2br w:val="nil"/>
                    <w:tr2bl w:val="nil"/>
                  </w:tcBorders>
                  <w:noWrap w:val="0"/>
                  <w:vAlign w:val="center"/>
                </w:tcPr>
                <w:p w14:paraId="3B58064A">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vMerge w:val="continue"/>
                  <w:tcBorders>
                    <w:tl2br w:val="nil"/>
                    <w:tr2bl w:val="nil"/>
                  </w:tcBorders>
                  <w:noWrap w:val="0"/>
                  <w:vAlign w:val="center"/>
                </w:tcPr>
                <w:p w14:paraId="0FB2D7A9">
                  <w:pPr>
                    <w:pStyle w:val="39"/>
                    <w:bidi w:val="0"/>
                    <w:rPr>
                      <w:rFonts w:hint="eastAsia"/>
                      <w:color w:val="auto"/>
                      <w:sz w:val="15"/>
                      <w:szCs w:val="15"/>
                      <w:highlight w:val="none"/>
                      <w:lang w:val="en-US" w:eastAsia="zh-CN"/>
                    </w:rPr>
                  </w:pPr>
                </w:p>
              </w:tc>
              <w:tc>
                <w:tcPr>
                  <w:tcW w:w="624" w:type="dxa"/>
                  <w:tcBorders>
                    <w:tl2br w:val="nil"/>
                    <w:tr2bl w:val="nil"/>
                  </w:tcBorders>
                  <w:noWrap w:val="0"/>
                  <w:vAlign w:val="center"/>
                </w:tcPr>
                <w:p w14:paraId="21B48D98">
                  <w:pPr>
                    <w:pStyle w:val="39"/>
                    <w:bidi w:val="0"/>
                    <w:rPr>
                      <w:rFonts w:hint="eastAsia"/>
                      <w:color w:val="auto"/>
                      <w:sz w:val="15"/>
                      <w:szCs w:val="15"/>
                      <w:lang w:val="en-US" w:eastAsia="zh-CN"/>
                    </w:rPr>
                  </w:pPr>
                  <w:r>
                    <w:rPr>
                      <w:rFonts w:hint="default"/>
                      <w:color w:val="auto"/>
                      <w:sz w:val="15"/>
                      <w:szCs w:val="15"/>
                      <w:lang w:val="en-US" w:eastAsia="zh-CN"/>
                    </w:rPr>
                    <w:t xml:space="preserve">2.663 </w:t>
                  </w:r>
                </w:p>
              </w:tc>
              <w:tc>
                <w:tcPr>
                  <w:tcW w:w="714" w:type="dxa"/>
                  <w:tcBorders>
                    <w:tl2br w:val="nil"/>
                    <w:tr2bl w:val="nil"/>
                  </w:tcBorders>
                  <w:noWrap w:val="0"/>
                  <w:vAlign w:val="center"/>
                </w:tcPr>
                <w:p w14:paraId="74A7CDD4">
                  <w:pPr>
                    <w:pStyle w:val="39"/>
                    <w:bidi w:val="0"/>
                    <w:rPr>
                      <w:rFonts w:hint="eastAsia"/>
                      <w:color w:val="auto"/>
                      <w:sz w:val="15"/>
                      <w:szCs w:val="15"/>
                      <w:lang w:val="en-US" w:eastAsia="zh-CN"/>
                    </w:rPr>
                  </w:pPr>
                  <w:r>
                    <w:rPr>
                      <w:rFonts w:hint="default"/>
                      <w:color w:val="auto"/>
                      <w:sz w:val="15"/>
                      <w:szCs w:val="15"/>
                      <w:lang w:val="en-US" w:eastAsia="zh-CN"/>
                    </w:rPr>
                    <w:t xml:space="preserve">0.027 </w:t>
                  </w:r>
                </w:p>
              </w:tc>
              <w:tc>
                <w:tcPr>
                  <w:tcW w:w="628" w:type="dxa"/>
                  <w:tcBorders>
                    <w:tl2br w:val="nil"/>
                    <w:tr2bl w:val="nil"/>
                  </w:tcBorders>
                  <w:noWrap w:val="0"/>
                  <w:vAlign w:val="center"/>
                </w:tcPr>
                <w:p w14:paraId="6DB3F233">
                  <w:pPr>
                    <w:pStyle w:val="39"/>
                    <w:bidi w:val="0"/>
                    <w:rPr>
                      <w:rFonts w:hint="eastAsia"/>
                      <w:color w:val="auto"/>
                      <w:sz w:val="15"/>
                      <w:szCs w:val="15"/>
                      <w:lang w:val="en-US" w:eastAsia="zh-CN"/>
                    </w:rPr>
                  </w:pPr>
                  <w:r>
                    <w:rPr>
                      <w:rFonts w:hint="default"/>
                      <w:color w:val="auto"/>
                      <w:sz w:val="15"/>
                      <w:szCs w:val="15"/>
                      <w:lang w:val="en-US" w:eastAsia="zh-CN"/>
                    </w:rPr>
                    <w:t xml:space="preserve">0.192 </w:t>
                  </w:r>
                </w:p>
              </w:tc>
              <w:tc>
                <w:tcPr>
                  <w:tcW w:w="610" w:type="dxa"/>
                  <w:tcBorders>
                    <w:tl2br w:val="nil"/>
                    <w:tr2bl w:val="nil"/>
                  </w:tcBorders>
                  <w:shd w:val="clear" w:color="auto" w:fill="auto"/>
                  <w:noWrap w:val="0"/>
                  <w:vAlign w:val="center"/>
                </w:tcPr>
                <w:p w14:paraId="5C9F31F9">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100</w:t>
                  </w:r>
                </w:p>
              </w:tc>
              <w:tc>
                <w:tcPr>
                  <w:tcW w:w="483" w:type="dxa"/>
                  <w:tcBorders>
                    <w:tl2br w:val="nil"/>
                    <w:tr2bl w:val="nil"/>
                  </w:tcBorders>
                  <w:shd w:val="clear" w:color="auto" w:fill="auto"/>
                  <w:noWrap w:val="0"/>
                  <w:vAlign w:val="center"/>
                </w:tcPr>
                <w:p w14:paraId="610FE09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0.26</w:t>
                  </w:r>
                </w:p>
              </w:tc>
            </w:tr>
            <w:tr w14:paraId="3620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4CB5B116">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1#厂房</w:t>
                  </w:r>
                </w:p>
              </w:tc>
              <w:tc>
                <w:tcPr>
                  <w:tcW w:w="364" w:type="dxa"/>
                  <w:vMerge w:val="restart"/>
                  <w:tcBorders>
                    <w:tl2br w:val="nil"/>
                    <w:tr2bl w:val="nil"/>
                  </w:tcBorders>
                  <w:noWrap w:val="0"/>
                  <w:vAlign w:val="center"/>
                </w:tcPr>
                <w:p w14:paraId="3D481667">
                  <w:pPr>
                    <w:pStyle w:val="39"/>
                    <w:bidi w:val="0"/>
                    <w:rPr>
                      <w:rFonts w:hint="eastAsia"/>
                      <w:color w:val="auto"/>
                      <w:sz w:val="15"/>
                      <w:szCs w:val="15"/>
                      <w:shd w:val="clear" w:color="auto" w:fill="auto"/>
                    </w:rPr>
                  </w:pPr>
                  <w:r>
                    <w:rPr>
                      <w:rFonts w:hint="eastAsia"/>
                      <w:color w:val="auto"/>
                      <w:sz w:val="15"/>
                      <w:szCs w:val="15"/>
                      <w:shd w:val="clear" w:color="auto" w:fill="auto"/>
                      <w:lang w:eastAsia="zh-CN"/>
                    </w:rPr>
                    <w:t>无组织</w:t>
                  </w:r>
                </w:p>
              </w:tc>
              <w:tc>
                <w:tcPr>
                  <w:tcW w:w="499" w:type="dxa"/>
                  <w:tcBorders>
                    <w:tl2br w:val="nil"/>
                    <w:tr2bl w:val="nil"/>
                  </w:tcBorders>
                  <w:shd w:val="clear" w:color="auto" w:fill="auto"/>
                  <w:noWrap w:val="0"/>
                  <w:vAlign w:val="center"/>
                </w:tcPr>
                <w:p w14:paraId="4BA7D499">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氟化物</w:t>
                  </w:r>
                </w:p>
              </w:tc>
              <w:tc>
                <w:tcPr>
                  <w:tcW w:w="624" w:type="dxa"/>
                  <w:tcBorders>
                    <w:tl2br w:val="nil"/>
                    <w:tr2bl w:val="nil"/>
                  </w:tcBorders>
                  <w:noWrap w:val="0"/>
                  <w:vAlign w:val="center"/>
                </w:tcPr>
                <w:p w14:paraId="657547EF">
                  <w:pPr>
                    <w:pStyle w:val="39"/>
                    <w:bidi w:val="0"/>
                    <w:rPr>
                      <w:rFonts w:hint="default"/>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412C5671">
                  <w:pPr>
                    <w:pStyle w:val="39"/>
                    <w:bidi w:val="0"/>
                    <w:rPr>
                      <w:rFonts w:hint="eastAsia"/>
                      <w:color w:val="auto"/>
                      <w:sz w:val="15"/>
                      <w:szCs w:val="15"/>
                      <w:lang w:val="en-US" w:eastAsia="zh-CN"/>
                    </w:rPr>
                  </w:pPr>
                  <w:r>
                    <w:rPr>
                      <w:rFonts w:hint="default"/>
                      <w:color w:val="auto"/>
                      <w:sz w:val="15"/>
                      <w:szCs w:val="15"/>
                      <w:lang w:val="en-US" w:eastAsia="zh-CN"/>
                    </w:rPr>
                    <w:t xml:space="preserve">0.001 </w:t>
                  </w:r>
                </w:p>
              </w:tc>
              <w:tc>
                <w:tcPr>
                  <w:tcW w:w="656" w:type="dxa"/>
                  <w:tcBorders>
                    <w:tl2br w:val="nil"/>
                    <w:tr2bl w:val="nil"/>
                  </w:tcBorders>
                  <w:noWrap w:val="0"/>
                  <w:vAlign w:val="center"/>
                </w:tcPr>
                <w:p w14:paraId="67CAFB06">
                  <w:pPr>
                    <w:pStyle w:val="39"/>
                    <w:bidi w:val="0"/>
                    <w:rPr>
                      <w:rFonts w:hint="eastAsia"/>
                      <w:color w:val="auto"/>
                      <w:sz w:val="15"/>
                      <w:szCs w:val="15"/>
                      <w:lang w:val="en-US" w:eastAsia="zh-CN"/>
                    </w:rPr>
                  </w:pPr>
                  <w:r>
                    <w:rPr>
                      <w:rFonts w:hint="default"/>
                      <w:color w:val="auto"/>
                      <w:sz w:val="15"/>
                      <w:szCs w:val="15"/>
                      <w:lang w:val="en-US" w:eastAsia="zh-CN"/>
                    </w:rPr>
                    <w:t xml:space="preserve">0.007 </w:t>
                  </w:r>
                </w:p>
              </w:tc>
              <w:tc>
                <w:tcPr>
                  <w:tcW w:w="1191" w:type="dxa"/>
                  <w:tcBorders>
                    <w:tl2br w:val="nil"/>
                    <w:tr2bl w:val="nil"/>
                  </w:tcBorders>
                  <w:noWrap w:val="0"/>
                  <w:vAlign w:val="center"/>
                </w:tcPr>
                <w:p w14:paraId="77CDF520">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597149F1">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160BC42A">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17C443EB">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394" w:type="dxa"/>
                  <w:tcBorders>
                    <w:tl2br w:val="nil"/>
                    <w:tr2bl w:val="nil"/>
                  </w:tcBorders>
                  <w:noWrap w:val="0"/>
                  <w:vAlign w:val="center"/>
                </w:tcPr>
                <w:p w14:paraId="663F8016">
                  <w:pPr>
                    <w:pStyle w:val="39"/>
                    <w:bidi w:val="0"/>
                    <w:ind w:firstLine="0" w:firstLineChars="0"/>
                    <w:rPr>
                      <w:rFonts w:hint="eastAsia"/>
                      <w:color w:val="auto"/>
                      <w:sz w:val="15"/>
                      <w:szCs w:val="15"/>
                      <w:shd w:val="clear" w:color="auto" w:fill="auto"/>
                      <w:lang w:eastAsia="zh-CN"/>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512550B6">
                  <w:pPr>
                    <w:pStyle w:val="39"/>
                    <w:bidi w:val="0"/>
                    <w:ind w:firstLine="0" w:firstLineChars="0"/>
                    <w:rPr>
                      <w:rFonts w:hint="default"/>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1A3FE8FF">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0.001 </w:t>
                  </w:r>
                </w:p>
              </w:tc>
              <w:tc>
                <w:tcPr>
                  <w:tcW w:w="628" w:type="dxa"/>
                  <w:tcBorders>
                    <w:tl2br w:val="nil"/>
                    <w:tr2bl w:val="nil"/>
                  </w:tcBorders>
                  <w:noWrap w:val="0"/>
                  <w:vAlign w:val="center"/>
                </w:tcPr>
                <w:p w14:paraId="6E7EFA67">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0.007 </w:t>
                  </w:r>
                </w:p>
              </w:tc>
              <w:tc>
                <w:tcPr>
                  <w:tcW w:w="610" w:type="dxa"/>
                  <w:tcBorders>
                    <w:tl2br w:val="nil"/>
                    <w:tr2bl w:val="nil"/>
                  </w:tcBorders>
                  <w:shd w:val="clear" w:color="auto" w:fill="auto"/>
                  <w:noWrap w:val="0"/>
                  <w:vAlign w:val="center"/>
                </w:tcPr>
                <w:p w14:paraId="4E02897B">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0.02</w:t>
                  </w:r>
                </w:p>
              </w:tc>
              <w:tc>
                <w:tcPr>
                  <w:tcW w:w="483" w:type="dxa"/>
                  <w:tcBorders>
                    <w:tl2br w:val="nil"/>
                    <w:tr2bl w:val="nil"/>
                  </w:tcBorders>
                  <w:shd w:val="clear" w:color="auto" w:fill="auto"/>
                  <w:noWrap w:val="0"/>
                  <w:vAlign w:val="center"/>
                </w:tcPr>
                <w:p w14:paraId="4531A434">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r>
            <w:tr w14:paraId="79DE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4525DAFA">
                  <w:pPr>
                    <w:pStyle w:val="39"/>
                    <w:bidi w:val="0"/>
                    <w:rPr>
                      <w:rFonts w:hint="eastAsia"/>
                      <w:color w:val="auto"/>
                      <w:sz w:val="15"/>
                      <w:szCs w:val="15"/>
                      <w:shd w:val="clear" w:color="auto" w:fill="auto"/>
                      <w:lang w:val="en-US" w:eastAsia="zh-CN"/>
                    </w:rPr>
                  </w:pPr>
                </w:p>
              </w:tc>
              <w:tc>
                <w:tcPr>
                  <w:tcW w:w="364" w:type="dxa"/>
                  <w:vMerge w:val="continue"/>
                  <w:tcBorders>
                    <w:tl2br w:val="nil"/>
                    <w:tr2bl w:val="nil"/>
                  </w:tcBorders>
                  <w:noWrap w:val="0"/>
                  <w:vAlign w:val="center"/>
                </w:tcPr>
                <w:p w14:paraId="39896B75">
                  <w:pPr>
                    <w:pStyle w:val="39"/>
                    <w:bidi w:val="0"/>
                    <w:rPr>
                      <w:rFonts w:hint="eastAsia"/>
                      <w:color w:val="auto"/>
                      <w:sz w:val="15"/>
                      <w:szCs w:val="15"/>
                      <w:shd w:val="clear" w:color="auto" w:fill="auto"/>
                    </w:rPr>
                  </w:pPr>
                </w:p>
              </w:tc>
              <w:tc>
                <w:tcPr>
                  <w:tcW w:w="499" w:type="dxa"/>
                  <w:tcBorders>
                    <w:tl2br w:val="nil"/>
                    <w:tr2bl w:val="nil"/>
                  </w:tcBorders>
                  <w:shd w:val="clear" w:color="auto" w:fill="auto"/>
                  <w:noWrap w:val="0"/>
                  <w:vAlign w:val="center"/>
                </w:tcPr>
                <w:p w14:paraId="0D666DE9">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非甲烷总烃</w:t>
                  </w:r>
                </w:p>
              </w:tc>
              <w:tc>
                <w:tcPr>
                  <w:tcW w:w="624" w:type="dxa"/>
                  <w:tcBorders>
                    <w:tl2br w:val="nil"/>
                    <w:tr2bl w:val="nil"/>
                  </w:tcBorders>
                  <w:noWrap w:val="0"/>
                  <w:vAlign w:val="center"/>
                </w:tcPr>
                <w:p w14:paraId="6D66B855">
                  <w:pPr>
                    <w:pStyle w:val="39"/>
                    <w:bidi w:val="0"/>
                    <w:rPr>
                      <w:rFonts w:hint="default"/>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2981805F">
                  <w:pPr>
                    <w:pStyle w:val="39"/>
                    <w:bidi w:val="0"/>
                    <w:rPr>
                      <w:rFonts w:hint="eastAsia"/>
                      <w:color w:val="auto"/>
                      <w:sz w:val="15"/>
                      <w:szCs w:val="15"/>
                      <w:lang w:val="en-US" w:eastAsia="zh-CN"/>
                    </w:rPr>
                  </w:pPr>
                  <w:r>
                    <w:rPr>
                      <w:rFonts w:hint="default"/>
                      <w:color w:val="auto"/>
                      <w:sz w:val="15"/>
                      <w:szCs w:val="15"/>
                      <w:lang w:val="en-US" w:eastAsia="zh-CN"/>
                    </w:rPr>
                    <w:t>0.00</w:t>
                  </w:r>
                  <w:r>
                    <w:rPr>
                      <w:rFonts w:hint="eastAsia"/>
                      <w:color w:val="auto"/>
                      <w:sz w:val="15"/>
                      <w:szCs w:val="15"/>
                      <w:lang w:val="en-US" w:eastAsia="zh-CN"/>
                    </w:rPr>
                    <w:t>1</w:t>
                  </w:r>
                </w:p>
              </w:tc>
              <w:tc>
                <w:tcPr>
                  <w:tcW w:w="656" w:type="dxa"/>
                  <w:tcBorders>
                    <w:tl2br w:val="nil"/>
                    <w:tr2bl w:val="nil"/>
                  </w:tcBorders>
                  <w:noWrap w:val="0"/>
                  <w:vAlign w:val="center"/>
                </w:tcPr>
                <w:p w14:paraId="696DE534">
                  <w:pPr>
                    <w:pStyle w:val="39"/>
                    <w:bidi w:val="0"/>
                    <w:rPr>
                      <w:rFonts w:hint="eastAsia"/>
                      <w:color w:val="auto"/>
                      <w:sz w:val="15"/>
                      <w:szCs w:val="15"/>
                      <w:lang w:val="en-US" w:eastAsia="zh-CN"/>
                    </w:rPr>
                  </w:pPr>
                  <w:r>
                    <w:rPr>
                      <w:rFonts w:hint="default"/>
                      <w:color w:val="auto"/>
                      <w:sz w:val="15"/>
                      <w:szCs w:val="15"/>
                      <w:lang w:val="en-US" w:eastAsia="zh-CN"/>
                    </w:rPr>
                    <w:t xml:space="preserve">0.006 </w:t>
                  </w:r>
                </w:p>
              </w:tc>
              <w:tc>
                <w:tcPr>
                  <w:tcW w:w="1191" w:type="dxa"/>
                  <w:tcBorders>
                    <w:tl2br w:val="nil"/>
                    <w:tr2bl w:val="nil"/>
                  </w:tcBorders>
                  <w:noWrap w:val="0"/>
                  <w:vAlign w:val="center"/>
                </w:tcPr>
                <w:p w14:paraId="19CA6FCD">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0253BCCF">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7D87CB28">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28DE8921">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394" w:type="dxa"/>
                  <w:tcBorders>
                    <w:tl2br w:val="nil"/>
                    <w:tr2bl w:val="nil"/>
                  </w:tcBorders>
                  <w:noWrap w:val="0"/>
                  <w:vAlign w:val="center"/>
                </w:tcPr>
                <w:p w14:paraId="6A569712">
                  <w:pPr>
                    <w:pStyle w:val="39"/>
                    <w:bidi w:val="0"/>
                    <w:ind w:firstLine="0" w:firstLineChars="0"/>
                    <w:rPr>
                      <w:rFonts w:hint="eastAsia"/>
                      <w:color w:val="auto"/>
                      <w:sz w:val="15"/>
                      <w:szCs w:val="15"/>
                      <w:shd w:val="clear" w:color="auto" w:fill="auto"/>
                      <w:lang w:eastAsia="zh-CN"/>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2FC131B4">
                  <w:pPr>
                    <w:pStyle w:val="39"/>
                    <w:bidi w:val="0"/>
                    <w:ind w:firstLine="0" w:firstLineChars="0"/>
                    <w:rPr>
                      <w:rFonts w:hint="default"/>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4903065E">
                  <w:pPr>
                    <w:pStyle w:val="39"/>
                    <w:bidi w:val="0"/>
                    <w:ind w:firstLine="0" w:firstLineChars="0"/>
                    <w:rPr>
                      <w:rFonts w:hint="eastAsia"/>
                      <w:color w:val="auto"/>
                      <w:sz w:val="15"/>
                      <w:szCs w:val="15"/>
                      <w:lang w:val="en-US" w:eastAsia="zh-CN"/>
                    </w:rPr>
                  </w:pPr>
                  <w:r>
                    <w:rPr>
                      <w:rFonts w:hint="default"/>
                      <w:color w:val="auto"/>
                      <w:sz w:val="15"/>
                      <w:szCs w:val="15"/>
                      <w:lang w:val="en-US" w:eastAsia="zh-CN"/>
                    </w:rPr>
                    <w:t>0.00</w:t>
                  </w:r>
                  <w:r>
                    <w:rPr>
                      <w:rFonts w:hint="eastAsia"/>
                      <w:color w:val="auto"/>
                      <w:sz w:val="15"/>
                      <w:szCs w:val="15"/>
                      <w:lang w:val="en-US" w:eastAsia="zh-CN"/>
                    </w:rPr>
                    <w:t>1</w:t>
                  </w:r>
                </w:p>
              </w:tc>
              <w:tc>
                <w:tcPr>
                  <w:tcW w:w="628" w:type="dxa"/>
                  <w:tcBorders>
                    <w:tl2br w:val="nil"/>
                    <w:tr2bl w:val="nil"/>
                  </w:tcBorders>
                  <w:noWrap w:val="0"/>
                  <w:vAlign w:val="center"/>
                </w:tcPr>
                <w:p w14:paraId="1E76BB9F">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0.006 </w:t>
                  </w:r>
                </w:p>
              </w:tc>
              <w:tc>
                <w:tcPr>
                  <w:tcW w:w="610" w:type="dxa"/>
                  <w:tcBorders>
                    <w:tl2br w:val="nil"/>
                    <w:tr2bl w:val="nil"/>
                  </w:tcBorders>
                  <w:shd w:val="clear" w:color="auto" w:fill="auto"/>
                  <w:noWrap w:val="0"/>
                  <w:vAlign w:val="center"/>
                </w:tcPr>
                <w:p w14:paraId="4F5A83B4">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4.0</w:t>
                  </w:r>
                </w:p>
              </w:tc>
              <w:tc>
                <w:tcPr>
                  <w:tcW w:w="483" w:type="dxa"/>
                  <w:tcBorders>
                    <w:tl2br w:val="nil"/>
                    <w:tr2bl w:val="nil"/>
                  </w:tcBorders>
                  <w:shd w:val="clear" w:color="auto" w:fill="auto"/>
                  <w:noWrap w:val="0"/>
                  <w:vAlign w:val="center"/>
                </w:tcPr>
                <w:p w14:paraId="2838888A">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r>
            <w:tr w14:paraId="2278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3667E49B">
                  <w:pPr>
                    <w:pStyle w:val="39"/>
                    <w:bidi w:val="0"/>
                    <w:rPr>
                      <w:rFonts w:hint="eastAsia"/>
                      <w:color w:val="auto"/>
                      <w:sz w:val="15"/>
                      <w:szCs w:val="15"/>
                      <w:shd w:val="clear" w:color="auto" w:fill="auto"/>
                      <w:lang w:val="en-US" w:eastAsia="zh-CN"/>
                    </w:rPr>
                  </w:pPr>
                </w:p>
              </w:tc>
              <w:tc>
                <w:tcPr>
                  <w:tcW w:w="364" w:type="dxa"/>
                  <w:vMerge w:val="continue"/>
                  <w:tcBorders>
                    <w:tl2br w:val="nil"/>
                    <w:tr2bl w:val="nil"/>
                  </w:tcBorders>
                  <w:noWrap w:val="0"/>
                  <w:vAlign w:val="center"/>
                </w:tcPr>
                <w:p w14:paraId="5F3322E7">
                  <w:pPr>
                    <w:pStyle w:val="39"/>
                    <w:bidi w:val="0"/>
                    <w:rPr>
                      <w:rFonts w:hint="eastAsia"/>
                      <w:color w:val="auto"/>
                      <w:sz w:val="15"/>
                      <w:szCs w:val="15"/>
                      <w:shd w:val="clear" w:color="auto" w:fill="auto"/>
                    </w:rPr>
                  </w:pPr>
                </w:p>
              </w:tc>
              <w:tc>
                <w:tcPr>
                  <w:tcW w:w="499" w:type="dxa"/>
                  <w:tcBorders>
                    <w:tl2br w:val="nil"/>
                    <w:tr2bl w:val="nil"/>
                  </w:tcBorders>
                  <w:shd w:val="clear" w:color="auto" w:fill="auto"/>
                  <w:noWrap w:val="0"/>
                  <w:vAlign w:val="center"/>
                </w:tcPr>
                <w:p w14:paraId="05AE7AB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HCl</w:t>
                  </w:r>
                </w:p>
              </w:tc>
              <w:tc>
                <w:tcPr>
                  <w:tcW w:w="624" w:type="dxa"/>
                  <w:tcBorders>
                    <w:tl2br w:val="nil"/>
                    <w:tr2bl w:val="nil"/>
                  </w:tcBorders>
                  <w:noWrap w:val="0"/>
                  <w:vAlign w:val="center"/>
                </w:tcPr>
                <w:p w14:paraId="5C6FB475">
                  <w:pPr>
                    <w:pStyle w:val="39"/>
                    <w:bidi w:val="0"/>
                    <w:rPr>
                      <w:rFonts w:hint="default"/>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3B29A8B5">
                  <w:pPr>
                    <w:pStyle w:val="39"/>
                    <w:bidi w:val="0"/>
                    <w:rPr>
                      <w:rFonts w:hint="eastAsia"/>
                      <w:color w:val="auto"/>
                      <w:sz w:val="15"/>
                      <w:szCs w:val="15"/>
                      <w:lang w:val="en-US" w:eastAsia="zh-CN"/>
                    </w:rPr>
                  </w:pPr>
                  <w:r>
                    <w:rPr>
                      <w:rFonts w:hint="default"/>
                      <w:color w:val="auto"/>
                      <w:sz w:val="15"/>
                      <w:szCs w:val="15"/>
                      <w:lang w:val="en-US" w:eastAsia="zh-CN"/>
                    </w:rPr>
                    <w:t xml:space="preserve">0.005 </w:t>
                  </w:r>
                </w:p>
              </w:tc>
              <w:tc>
                <w:tcPr>
                  <w:tcW w:w="656" w:type="dxa"/>
                  <w:tcBorders>
                    <w:tl2br w:val="nil"/>
                    <w:tr2bl w:val="nil"/>
                  </w:tcBorders>
                  <w:noWrap w:val="0"/>
                  <w:vAlign w:val="center"/>
                </w:tcPr>
                <w:p w14:paraId="04F85E3A">
                  <w:pPr>
                    <w:pStyle w:val="39"/>
                    <w:bidi w:val="0"/>
                    <w:rPr>
                      <w:rFonts w:hint="eastAsia"/>
                      <w:color w:val="auto"/>
                      <w:sz w:val="15"/>
                      <w:szCs w:val="15"/>
                      <w:lang w:val="en-US" w:eastAsia="zh-CN"/>
                    </w:rPr>
                  </w:pPr>
                  <w:r>
                    <w:rPr>
                      <w:rFonts w:hint="default"/>
                      <w:color w:val="auto"/>
                      <w:sz w:val="15"/>
                      <w:szCs w:val="15"/>
                      <w:lang w:val="en-US" w:eastAsia="zh-CN"/>
                    </w:rPr>
                    <w:t xml:space="preserve">0.037 </w:t>
                  </w:r>
                </w:p>
              </w:tc>
              <w:tc>
                <w:tcPr>
                  <w:tcW w:w="1191" w:type="dxa"/>
                  <w:tcBorders>
                    <w:tl2br w:val="nil"/>
                    <w:tr2bl w:val="nil"/>
                  </w:tcBorders>
                  <w:noWrap w:val="0"/>
                  <w:vAlign w:val="center"/>
                </w:tcPr>
                <w:p w14:paraId="3406BE9E">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70A48001">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70CEE519">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24BA37C7">
                  <w:pPr>
                    <w:pStyle w:val="39"/>
                    <w:bidi w:val="0"/>
                    <w:ind w:firstLine="0" w:firstLineChars="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394" w:type="dxa"/>
                  <w:tcBorders>
                    <w:tl2br w:val="nil"/>
                    <w:tr2bl w:val="nil"/>
                  </w:tcBorders>
                  <w:noWrap w:val="0"/>
                  <w:vAlign w:val="center"/>
                </w:tcPr>
                <w:p w14:paraId="025165C3">
                  <w:pPr>
                    <w:pStyle w:val="39"/>
                    <w:bidi w:val="0"/>
                    <w:ind w:firstLine="0" w:firstLineChars="0"/>
                    <w:rPr>
                      <w:rFonts w:hint="eastAsia"/>
                      <w:color w:val="auto"/>
                      <w:sz w:val="15"/>
                      <w:szCs w:val="15"/>
                      <w:shd w:val="clear" w:color="auto" w:fill="auto"/>
                      <w:lang w:eastAsia="zh-CN"/>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5EE73887">
                  <w:pPr>
                    <w:pStyle w:val="39"/>
                    <w:bidi w:val="0"/>
                    <w:ind w:firstLine="0" w:firstLineChars="0"/>
                    <w:rPr>
                      <w:rFonts w:hint="default"/>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4142262F">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0.005 </w:t>
                  </w:r>
                </w:p>
              </w:tc>
              <w:tc>
                <w:tcPr>
                  <w:tcW w:w="628" w:type="dxa"/>
                  <w:tcBorders>
                    <w:tl2br w:val="nil"/>
                    <w:tr2bl w:val="nil"/>
                  </w:tcBorders>
                  <w:noWrap w:val="0"/>
                  <w:vAlign w:val="center"/>
                </w:tcPr>
                <w:p w14:paraId="6635BC3D">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0.037 </w:t>
                  </w:r>
                </w:p>
              </w:tc>
              <w:tc>
                <w:tcPr>
                  <w:tcW w:w="610" w:type="dxa"/>
                  <w:tcBorders>
                    <w:tl2br w:val="nil"/>
                    <w:tr2bl w:val="nil"/>
                  </w:tcBorders>
                  <w:shd w:val="clear" w:color="auto" w:fill="auto"/>
                  <w:noWrap w:val="0"/>
                  <w:vAlign w:val="center"/>
                </w:tcPr>
                <w:p w14:paraId="0A5D66B4">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0.2</w:t>
                  </w:r>
                </w:p>
              </w:tc>
              <w:tc>
                <w:tcPr>
                  <w:tcW w:w="483" w:type="dxa"/>
                  <w:tcBorders>
                    <w:tl2br w:val="nil"/>
                    <w:tr2bl w:val="nil"/>
                  </w:tcBorders>
                  <w:shd w:val="clear" w:color="auto" w:fill="auto"/>
                  <w:noWrap w:val="0"/>
                  <w:vAlign w:val="center"/>
                </w:tcPr>
                <w:p w14:paraId="0049826D">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r>
            <w:tr w14:paraId="7E99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tcBorders>
                    <w:tl2br w:val="nil"/>
                    <w:tr2bl w:val="nil"/>
                  </w:tcBorders>
                  <w:noWrap w:val="0"/>
                  <w:vAlign w:val="center"/>
                </w:tcPr>
                <w:p w14:paraId="7A699EBB">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2#厂房</w:t>
                  </w:r>
                </w:p>
              </w:tc>
              <w:tc>
                <w:tcPr>
                  <w:tcW w:w="364" w:type="dxa"/>
                  <w:tcBorders>
                    <w:tl2br w:val="nil"/>
                    <w:tr2bl w:val="nil"/>
                  </w:tcBorders>
                  <w:noWrap w:val="0"/>
                  <w:vAlign w:val="center"/>
                </w:tcPr>
                <w:p w14:paraId="19CEF7F8">
                  <w:pPr>
                    <w:pStyle w:val="39"/>
                    <w:bidi w:val="0"/>
                    <w:rPr>
                      <w:rFonts w:hint="eastAsia"/>
                      <w:color w:val="auto"/>
                      <w:sz w:val="15"/>
                      <w:szCs w:val="15"/>
                      <w:shd w:val="clear" w:color="auto" w:fill="auto"/>
                    </w:rPr>
                  </w:pPr>
                  <w:r>
                    <w:rPr>
                      <w:rFonts w:hint="eastAsia"/>
                      <w:color w:val="auto"/>
                      <w:sz w:val="15"/>
                      <w:szCs w:val="15"/>
                      <w:shd w:val="clear" w:color="auto" w:fill="auto"/>
                    </w:rPr>
                    <w:t>无组织</w:t>
                  </w:r>
                </w:p>
              </w:tc>
              <w:tc>
                <w:tcPr>
                  <w:tcW w:w="499" w:type="dxa"/>
                  <w:tcBorders>
                    <w:tl2br w:val="nil"/>
                    <w:tr2bl w:val="nil"/>
                  </w:tcBorders>
                  <w:noWrap w:val="0"/>
                  <w:vAlign w:val="center"/>
                </w:tcPr>
                <w:p w14:paraId="02A36403">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s="Times New Roman"/>
                      <w:color w:val="auto"/>
                      <w:sz w:val="15"/>
                      <w:szCs w:val="15"/>
                      <w:lang w:val="en-US" w:eastAsia="zh-CN" w:bidi="ar-SA"/>
                    </w:rPr>
                    <w:t>颗粒物</w:t>
                  </w:r>
                </w:p>
              </w:tc>
              <w:tc>
                <w:tcPr>
                  <w:tcW w:w="624" w:type="dxa"/>
                  <w:tcBorders>
                    <w:tl2br w:val="nil"/>
                    <w:tr2bl w:val="nil"/>
                  </w:tcBorders>
                  <w:noWrap w:val="0"/>
                  <w:vAlign w:val="center"/>
                </w:tcPr>
                <w:p w14:paraId="31148E00">
                  <w:pPr>
                    <w:pStyle w:val="39"/>
                    <w:bidi w:val="0"/>
                    <w:rPr>
                      <w:rFonts w:hint="default"/>
                      <w:color w:val="auto"/>
                      <w:sz w:val="15"/>
                      <w:szCs w:val="15"/>
                      <w:shd w:val="clear" w:color="auto" w:fill="auto"/>
                      <w:lang w:val="en-US" w:eastAsia="zh-CN"/>
                    </w:rPr>
                  </w:pPr>
                  <w:r>
                    <w:rPr>
                      <w:rFonts w:hint="default"/>
                      <w:color w:val="auto"/>
                      <w:sz w:val="15"/>
                      <w:szCs w:val="15"/>
                      <w:shd w:val="clear" w:color="auto" w:fill="auto"/>
                      <w:lang w:val="en-US" w:eastAsia="zh-CN"/>
                    </w:rPr>
                    <w:t>/</w:t>
                  </w:r>
                </w:p>
              </w:tc>
              <w:tc>
                <w:tcPr>
                  <w:tcW w:w="549" w:type="dxa"/>
                  <w:tcBorders>
                    <w:tl2br w:val="nil"/>
                    <w:tr2bl w:val="nil"/>
                  </w:tcBorders>
                  <w:noWrap w:val="0"/>
                  <w:vAlign w:val="center"/>
                </w:tcPr>
                <w:p w14:paraId="602CC815">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0.222</w:t>
                  </w:r>
                </w:p>
              </w:tc>
              <w:tc>
                <w:tcPr>
                  <w:tcW w:w="656" w:type="dxa"/>
                  <w:tcBorders>
                    <w:tl2br w:val="nil"/>
                    <w:tr2bl w:val="nil"/>
                  </w:tcBorders>
                  <w:noWrap w:val="0"/>
                  <w:vAlign w:val="center"/>
                </w:tcPr>
                <w:p w14:paraId="404E4EF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1.602</w:t>
                  </w:r>
                </w:p>
              </w:tc>
              <w:tc>
                <w:tcPr>
                  <w:tcW w:w="1191" w:type="dxa"/>
                  <w:tcBorders>
                    <w:tl2br w:val="nil"/>
                    <w:tr2bl w:val="nil"/>
                  </w:tcBorders>
                  <w:noWrap w:val="0"/>
                  <w:vAlign w:val="center"/>
                </w:tcPr>
                <w:p w14:paraId="06DE8752">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7A4E9295">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57BB7F8A">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1CA69EDA">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是</w:t>
                  </w:r>
                </w:p>
              </w:tc>
              <w:tc>
                <w:tcPr>
                  <w:tcW w:w="394" w:type="dxa"/>
                  <w:tcBorders>
                    <w:tl2br w:val="nil"/>
                    <w:tr2bl w:val="nil"/>
                  </w:tcBorders>
                  <w:noWrap w:val="0"/>
                  <w:vAlign w:val="center"/>
                </w:tcPr>
                <w:p w14:paraId="7C27CDF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eastAsia="zh-CN"/>
                    </w:rPr>
                    <w:t>洒水降尘</w:t>
                  </w:r>
                  <w:r>
                    <w:rPr>
                      <w:rFonts w:hint="eastAsia"/>
                      <w:color w:val="auto"/>
                      <w:sz w:val="15"/>
                      <w:szCs w:val="15"/>
                      <w:shd w:val="clear" w:color="auto" w:fill="auto"/>
                      <w:lang w:val="en-US" w:eastAsia="zh-CN"/>
                    </w:rPr>
                    <w:t>+密闭厂房</w:t>
                  </w:r>
                </w:p>
              </w:tc>
              <w:tc>
                <w:tcPr>
                  <w:tcW w:w="624" w:type="dxa"/>
                  <w:tcBorders>
                    <w:tl2br w:val="nil"/>
                    <w:tr2bl w:val="nil"/>
                  </w:tcBorders>
                  <w:noWrap w:val="0"/>
                  <w:vAlign w:val="center"/>
                </w:tcPr>
                <w:p w14:paraId="2A9EA9D4">
                  <w:pPr>
                    <w:pStyle w:val="39"/>
                    <w:bidi w:val="0"/>
                    <w:rPr>
                      <w:rFonts w:hint="default"/>
                      <w:color w:val="auto"/>
                      <w:sz w:val="15"/>
                      <w:szCs w:val="15"/>
                      <w:shd w:val="clear" w:color="auto" w:fill="auto"/>
                      <w:lang w:val="en-US" w:eastAsia="zh-CN"/>
                    </w:rPr>
                  </w:pPr>
                  <w:r>
                    <w:rPr>
                      <w:rFonts w:hint="default"/>
                      <w:color w:val="auto"/>
                      <w:sz w:val="15"/>
                      <w:szCs w:val="15"/>
                      <w:shd w:val="clear" w:color="auto" w:fill="auto"/>
                      <w:lang w:val="en-US" w:eastAsia="zh-CN"/>
                    </w:rPr>
                    <w:t>/</w:t>
                  </w:r>
                </w:p>
              </w:tc>
              <w:tc>
                <w:tcPr>
                  <w:tcW w:w="714" w:type="dxa"/>
                  <w:tcBorders>
                    <w:tl2br w:val="nil"/>
                    <w:tr2bl w:val="nil"/>
                  </w:tcBorders>
                  <w:shd w:val="clear" w:color="auto" w:fill="auto"/>
                  <w:noWrap w:val="0"/>
                  <w:vAlign w:val="center"/>
                </w:tcPr>
                <w:p w14:paraId="52ADF3BC">
                  <w:pPr>
                    <w:pStyle w:val="39"/>
                    <w:bidi w:val="0"/>
                    <w:ind w:firstLine="0" w:firstLineChars="0"/>
                    <w:rPr>
                      <w:rFonts w:hint="default"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0.222</w:t>
                  </w:r>
                </w:p>
              </w:tc>
              <w:tc>
                <w:tcPr>
                  <w:tcW w:w="628" w:type="dxa"/>
                  <w:tcBorders>
                    <w:tl2br w:val="nil"/>
                    <w:tr2bl w:val="nil"/>
                  </w:tcBorders>
                  <w:shd w:val="clear" w:color="auto" w:fill="auto"/>
                  <w:noWrap w:val="0"/>
                  <w:vAlign w:val="center"/>
                </w:tcPr>
                <w:p w14:paraId="47214BBE">
                  <w:pPr>
                    <w:pStyle w:val="39"/>
                    <w:bidi w:val="0"/>
                    <w:ind w:firstLine="0" w:firstLineChars="0"/>
                    <w:rPr>
                      <w:rFonts w:hint="default"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1.602</w:t>
                  </w:r>
                </w:p>
              </w:tc>
              <w:tc>
                <w:tcPr>
                  <w:tcW w:w="610" w:type="dxa"/>
                  <w:tcBorders>
                    <w:tl2br w:val="nil"/>
                    <w:tr2bl w:val="nil"/>
                  </w:tcBorders>
                  <w:noWrap w:val="0"/>
                  <w:vAlign w:val="center"/>
                </w:tcPr>
                <w:p w14:paraId="566DDAA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1.0</w:t>
                  </w:r>
                </w:p>
              </w:tc>
              <w:tc>
                <w:tcPr>
                  <w:tcW w:w="483" w:type="dxa"/>
                  <w:tcBorders>
                    <w:tl2br w:val="nil"/>
                    <w:tr2bl w:val="nil"/>
                  </w:tcBorders>
                  <w:noWrap w:val="0"/>
                  <w:vAlign w:val="center"/>
                </w:tcPr>
                <w:p w14:paraId="3430D50E">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197DC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restart"/>
                  <w:tcBorders>
                    <w:tl2br w:val="nil"/>
                    <w:tr2bl w:val="nil"/>
                  </w:tcBorders>
                  <w:noWrap w:val="0"/>
                  <w:vAlign w:val="center"/>
                </w:tcPr>
                <w:p w14:paraId="18523A38">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5#厂房</w:t>
                  </w:r>
                </w:p>
              </w:tc>
              <w:tc>
                <w:tcPr>
                  <w:tcW w:w="364" w:type="dxa"/>
                  <w:vMerge w:val="restart"/>
                  <w:tcBorders>
                    <w:tl2br w:val="nil"/>
                    <w:tr2bl w:val="nil"/>
                  </w:tcBorders>
                  <w:noWrap w:val="0"/>
                  <w:vAlign w:val="center"/>
                </w:tcPr>
                <w:p w14:paraId="3B473AE2">
                  <w:pPr>
                    <w:pStyle w:val="39"/>
                    <w:bidi w:val="0"/>
                    <w:rPr>
                      <w:rFonts w:hint="eastAsia" w:eastAsia="宋体"/>
                      <w:color w:val="auto"/>
                      <w:sz w:val="15"/>
                      <w:szCs w:val="15"/>
                      <w:shd w:val="clear" w:color="auto" w:fill="auto"/>
                      <w:lang w:eastAsia="zh-CN"/>
                    </w:rPr>
                  </w:pPr>
                  <w:r>
                    <w:rPr>
                      <w:rFonts w:hint="eastAsia"/>
                      <w:color w:val="auto"/>
                      <w:sz w:val="15"/>
                      <w:szCs w:val="15"/>
                      <w:shd w:val="clear" w:color="auto" w:fill="auto"/>
                      <w:lang w:eastAsia="zh-CN"/>
                    </w:rPr>
                    <w:t>无组织</w:t>
                  </w:r>
                </w:p>
              </w:tc>
              <w:tc>
                <w:tcPr>
                  <w:tcW w:w="499" w:type="dxa"/>
                  <w:tcBorders>
                    <w:tl2br w:val="nil"/>
                    <w:tr2bl w:val="nil"/>
                  </w:tcBorders>
                  <w:noWrap w:val="0"/>
                  <w:vAlign w:val="center"/>
                </w:tcPr>
                <w:p w14:paraId="744E4C7E">
                  <w:pPr>
                    <w:pStyle w:val="39"/>
                    <w:bidi w:val="0"/>
                    <w:rPr>
                      <w:rFonts w:hint="eastAsia"/>
                      <w:color w:val="auto"/>
                      <w:sz w:val="15"/>
                      <w:szCs w:val="15"/>
                      <w:lang w:eastAsia="zh-CN"/>
                    </w:rPr>
                  </w:pPr>
                  <w:r>
                    <w:rPr>
                      <w:rFonts w:hint="eastAsia"/>
                      <w:color w:val="auto"/>
                      <w:sz w:val="15"/>
                      <w:szCs w:val="15"/>
                      <w:lang w:val="en-US" w:eastAsia="zh-CN"/>
                    </w:rPr>
                    <w:t>氟化物</w:t>
                  </w:r>
                </w:p>
              </w:tc>
              <w:tc>
                <w:tcPr>
                  <w:tcW w:w="624" w:type="dxa"/>
                  <w:tcBorders>
                    <w:tl2br w:val="nil"/>
                    <w:tr2bl w:val="nil"/>
                  </w:tcBorders>
                  <w:noWrap w:val="0"/>
                  <w:vAlign w:val="center"/>
                </w:tcPr>
                <w:p w14:paraId="66F5B2CA">
                  <w:pPr>
                    <w:pStyle w:val="39"/>
                    <w:bidi w:val="0"/>
                    <w:rPr>
                      <w:rFonts w:hint="default"/>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4483E314">
                  <w:pPr>
                    <w:pStyle w:val="39"/>
                    <w:bidi w:val="0"/>
                    <w:rPr>
                      <w:rFonts w:hint="default"/>
                      <w:color w:val="auto"/>
                      <w:sz w:val="15"/>
                      <w:szCs w:val="15"/>
                      <w:lang w:val="en-US" w:eastAsia="zh-CN"/>
                    </w:rPr>
                  </w:pPr>
                  <w:r>
                    <w:rPr>
                      <w:rFonts w:hint="default"/>
                      <w:color w:val="auto"/>
                      <w:sz w:val="15"/>
                      <w:szCs w:val="15"/>
                      <w:lang w:val="en-US" w:eastAsia="zh-CN"/>
                    </w:rPr>
                    <w:t xml:space="preserve">0.002 </w:t>
                  </w:r>
                </w:p>
              </w:tc>
              <w:tc>
                <w:tcPr>
                  <w:tcW w:w="656" w:type="dxa"/>
                  <w:tcBorders>
                    <w:tl2br w:val="nil"/>
                    <w:tr2bl w:val="nil"/>
                  </w:tcBorders>
                  <w:noWrap w:val="0"/>
                  <w:vAlign w:val="center"/>
                </w:tcPr>
                <w:p w14:paraId="736ACF1B">
                  <w:pPr>
                    <w:pStyle w:val="39"/>
                    <w:bidi w:val="0"/>
                    <w:rPr>
                      <w:rFonts w:hint="default"/>
                      <w:color w:val="auto"/>
                      <w:sz w:val="15"/>
                      <w:szCs w:val="15"/>
                      <w:lang w:val="en-US" w:eastAsia="zh-CN"/>
                    </w:rPr>
                  </w:pPr>
                  <w:r>
                    <w:rPr>
                      <w:rFonts w:hint="default"/>
                      <w:color w:val="auto"/>
                      <w:sz w:val="15"/>
                      <w:szCs w:val="15"/>
                      <w:lang w:val="en-US" w:eastAsia="zh-CN"/>
                    </w:rPr>
                    <w:t xml:space="preserve">0.014 </w:t>
                  </w:r>
                </w:p>
              </w:tc>
              <w:tc>
                <w:tcPr>
                  <w:tcW w:w="1191" w:type="dxa"/>
                  <w:tcBorders>
                    <w:tl2br w:val="nil"/>
                    <w:tr2bl w:val="nil"/>
                  </w:tcBorders>
                  <w:noWrap w:val="0"/>
                  <w:vAlign w:val="center"/>
                </w:tcPr>
                <w:p w14:paraId="223B4896">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7D34261A">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6E85219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100EBF13">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394" w:type="dxa"/>
                  <w:tcBorders>
                    <w:tl2br w:val="nil"/>
                    <w:tr2bl w:val="nil"/>
                  </w:tcBorders>
                  <w:noWrap w:val="0"/>
                  <w:vAlign w:val="center"/>
                </w:tcPr>
                <w:p w14:paraId="596236D6">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64AE87BC">
                  <w:pPr>
                    <w:pStyle w:val="39"/>
                    <w:bidi w:val="0"/>
                    <w:rPr>
                      <w:rFonts w:hint="default"/>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6AA1015F">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0.002 </w:t>
                  </w:r>
                </w:p>
              </w:tc>
              <w:tc>
                <w:tcPr>
                  <w:tcW w:w="628" w:type="dxa"/>
                  <w:tcBorders>
                    <w:tl2br w:val="nil"/>
                    <w:tr2bl w:val="nil"/>
                  </w:tcBorders>
                  <w:noWrap w:val="0"/>
                  <w:vAlign w:val="center"/>
                </w:tcPr>
                <w:p w14:paraId="2BCFA9D4">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0.014 </w:t>
                  </w:r>
                </w:p>
              </w:tc>
              <w:tc>
                <w:tcPr>
                  <w:tcW w:w="610" w:type="dxa"/>
                  <w:tcBorders>
                    <w:tl2br w:val="nil"/>
                    <w:tr2bl w:val="nil"/>
                  </w:tcBorders>
                  <w:noWrap w:val="0"/>
                  <w:vAlign w:val="center"/>
                </w:tcPr>
                <w:p w14:paraId="2C5A99EF">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0.02</w:t>
                  </w:r>
                </w:p>
              </w:tc>
              <w:tc>
                <w:tcPr>
                  <w:tcW w:w="483" w:type="dxa"/>
                  <w:tcBorders>
                    <w:tl2br w:val="nil"/>
                    <w:tr2bl w:val="nil"/>
                  </w:tcBorders>
                  <w:noWrap w:val="0"/>
                  <w:vAlign w:val="center"/>
                </w:tcPr>
                <w:p w14:paraId="3D3E3953">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58647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743A8E2B">
                  <w:pPr>
                    <w:pStyle w:val="39"/>
                    <w:bidi w:val="0"/>
                    <w:rPr>
                      <w:rFonts w:hint="eastAsia"/>
                      <w:color w:val="auto"/>
                      <w:sz w:val="15"/>
                      <w:szCs w:val="15"/>
                      <w:shd w:val="clear" w:color="auto" w:fill="auto"/>
                      <w:lang w:val="en-US" w:eastAsia="zh-CN"/>
                    </w:rPr>
                  </w:pPr>
                </w:p>
              </w:tc>
              <w:tc>
                <w:tcPr>
                  <w:tcW w:w="364" w:type="dxa"/>
                  <w:vMerge w:val="continue"/>
                  <w:tcBorders>
                    <w:tl2br w:val="nil"/>
                    <w:tr2bl w:val="nil"/>
                  </w:tcBorders>
                  <w:noWrap w:val="0"/>
                  <w:vAlign w:val="center"/>
                </w:tcPr>
                <w:p w14:paraId="21845C82">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2643AC8D">
                  <w:pPr>
                    <w:pStyle w:val="39"/>
                    <w:bidi w:val="0"/>
                    <w:rPr>
                      <w:rFonts w:hint="eastAsia"/>
                      <w:color w:val="auto"/>
                      <w:sz w:val="15"/>
                      <w:szCs w:val="15"/>
                      <w:lang w:eastAsia="zh-CN"/>
                    </w:rPr>
                  </w:pPr>
                  <w:r>
                    <w:rPr>
                      <w:rFonts w:hint="eastAsia"/>
                      <w:color w:val="auto"/>
                      <w:sz w:val="15"/>
                      <w:szCs w:val="15"/>
                      <w:lang w:val="en-US" w:eastAsia="zh-CN"/>
                    </w:rPr>
                    <w:t>非甲烷总烃</w:t>
                  </w:r>
                </w:p>
              </w:tc>
              <w:tc>
                <w:tcPr>
                  <w:tcW w:w="624" w:type="dxa"/>
                  <w:tcBorders>
                    <w:tl2br w:val="nil"/>
                    <w:tr2bl w:val="nil"/>
                  </w:tcBorders>
                  <w:noWrap w:val="0"/>
                  <w:vAlign w:val="center"/>
                </w:tcPr>
                <w:p w14:paraId="54698F3C">
                  <w:pPr>
                    <w:pStyle w:val="39"/>
                    <w:bidi w:val="0"/>
                    <w:rPr>
                      <w:rFonts w:hint="default"/>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429013AE">
                  <w:pPr>
                    <w:pStyle w:val="39"/>
                    <w:bidi w:val="0"/>
                    <w:rPr>
                      <w:rFonts w:hint="default"/>
                      <w:color w:val="auto"/>
                      <w:sz w:val="15"/>
                      <w:szCs w:val="15"/>
                      <w:lang w:val="en-US" w:eastAsia="zh-CN"/>
                    </w:rPr>
                  </w:pPr>
                  <w:r>
                    <w:rPr>
                      <w:rFonts w:hint="default"/>
                      <w:color w:val="auto"/>
                      <w:sz w:val="15"/>
                      <w:szCs w:val="15"/>
                      <w:lang w:val="en-US" w:eastAsia="zh-CN"/>
                    </w:rPr>
                    <w:t>0.00</w:t>
                  </w:r>
                  <w:r>
                    <w:rPr>
                      <w:rFonts w:hint="eastAsia"/>
                      <w:color w:val="auto"/>
                      <w:sz w:val="15"/>
                      <w:szCs w:val="15"/>
                      <w:lang w:val="en-US" w:eastAsia="zh-CN"/>
                    </w:rPr>
                    <w:t>3</w:t>
                  </w:r>
                </w:p>
              </w:tc>
              <w:tc>
                <w:tcPr>
                  <w:tcW w:w="656" w:type="dxa"/>
                  <w:tcBorders>
                    <w:tl2br w:val="nil"/>
                    <w:tr2bl w:val="nil"/>
                  </w:tcBorders>
                  <w:noWrap w:val="0"/>
                  <w:vAlign w:val="center"/>
                </w:tcPr>
                <w:p w14:paraId="65FF9121">
                  <w:pPr>
                    <w:pStyle w:val="39"/>
                    <w:bidi w:val="0"/>
                    <w:rPr>
                      <w:rFonts w:hint="default"/>
                      <w:color w:val="auto"/>
                      <w:sz w:val="15"/>
                      <w:szCs w:val="15"/>
                      <w:lang w:val="en-US" w:eastAsia="zh-CN"/>
                    </w:rPr>
                  </w:pPr>
                  <w:r>
                    <w:rPr>
                      <w:rFonts w:hint="default"/>
                      <w:color w:val="auto"/>
                      <w:sz w:val="15"/>
                      <w:szCs w:val="15"/>
                      <w:lang w:val="en-US" w:eastAsia="zh-CN"/>
                    </w:rPr>
                    <w:t xml:space="preserve">0.019 </w:t>
                  </w:r>
                </w:p>
              </w:tc>
              <w:tc>
                <w:tcPr>
                  <w:tcW w:w="1191" w:type="dxa"/>
                  <w:tcBorders>
                    <w:tl2br w:val="nil"/>
                    <w:tr2bl w:val="nil"/>
                  </w:tcBorders>
                  <w:noWrap w:val="0"/>
                  <w:vAlign w:val="center"/>
                </w:tcPr>
                <w:p w14:paraId="501FA157">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27" w:type="dxa"/>
                  <w:tcBorders>
                    <w:tl2br w:val="nil"/>
                    <w:tr2bl w:val="nil"/>
                  </w:tcBorders>
                  <w:noWrap w:val="0"/>
                  <w:vAlign w:val="center"/>
                </w:tcPr>
                <w:p w14:paraId="2E0EE3C1">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435" w:type="dxa"/>
                  <w:tcBorders>
                    <w:tl2br w:val="nil"/>
                    <w:tr2bl w:val="nil"/>
                  </w:tcBorders>
                  <w:noWrap w:val="0"/>
                  <w:vAlign w:val="center"/>
                </w:tcPr>
                <w:p w14:paraId="0E596108">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64" w:type="dxa"/>
                  <w:tcBorders>
                    <w:tl2br w:val="nil"/>
                    <w:tr2bl w:val="nil"/>
                  </w:tcBorders>
                  <w:noWrap w:val="0"/>
                  <w:vAlign w:val="center"/>
                </w:tcPr>
                <w:p w14:paraId="072322C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394" w:type="dxa"/>
                  <w:tcBorders>
                    <w:tl2br w:val="nil"/>
                    <w:tr2bl w:val="nil"/>
                  </w:tcBorders>
                  <w:noWrap w:val="0"/>
                  <w:vAlign w:val="center"/>
                </w:tcPr>
                <w:p w14:paraId="16AE39EB">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0FF677DB">
                  <w:pPr>
                    <w:pStyle w:val="39"/>
                    <w:bidi w:val="0"/>
                    <w:rPr>
                      <w:rFonts w:hint="eastAsia"/>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0F8CBEA7">
                  <w:pPr>
                    <w:pStyle w:val="39"/>
                    <w:bidi w:val="0"/>
                    <w:ind w:firstLine="0" w:firstLineChars="0"/>
                    <w:rPr>
                      <w:rFonts w:hint="eastAsia"/>
                      <w:color w:val="auto"/>
                      <w:sz w:val="15"/>
                      <w:szCs w:val="15"/>
                      <w:lang w:val="en-US" w:eastAsia="zh-CN"/>
                    </w:rPr>
                  </w:pPr>
                  <w:r>
                    <w:rPr>
                      <w:rFonts w:hint="default"/>
                      <w:color w:val="auto"/>
                      <w:sz w:val="15"/>
                      <w:szCs w:val="15"/>
                      <w:lang w:val="en-US" w:eastAsia="zh-CN"/>
                    </w:rPr>
                    <w:t>0.00</w:t>
                  </w:r>
                  <w:r>
                    <w:rPr>
                      <w:rFonts w:hint="eastAsia"/>
                      <w:color w:val="auto"/>
                      <w:sz w:val="15"/>
                      <w:szCs w:val="15"/>
                      <w:lang w:val="en-US" w:eastAsia="zh-CN"/>
                    </w:rPr>
                    <w:t>3</w:t>
                  </w:r>
                  <w:r>
                    <w:rPr>
                      <w:rFonts w:hint="default"/>
                      <w:color w:val="auto"/>
                      <w:sz w:val="15"/>
                      <w:szCs w:val="15"/>
                      <w:lang w:val="en-US" w:eastAsia="zh-CN"/>
                    </w:rPr>
                    <w:t xml:space="preserve"> </w:t>
                  </w:r>
                </w:p>
              </w:tc>
              <w:tc>
                <w:tcPr>
                  <w:tcW w:w="628" w:type="dxa"/>
                  <w:tcBorders>
                    <w:tl2br w:val="nil"/>
                    <w:tr2bl w:val="nil"/>
                  </w:tcBorders>
                  <w:noWrap w:val="0"/>
                  <w:vAlign w:val="center"/>
                </w:tcPr>
                <w:p w14:paraId="1FCAEB45">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0.019 </w:t>
                  </w:r>
                </w:p>
              </w:tc>
              <w:tc>
                <w:tcPr>
                  <w:tcW w:w="610" w:type="dxa"/>
                  <w:tcBorders>
                    <w:tl2br w:val="nil"/>
                    <w:tr2bl w:val="nil"/>
                  </w:tcBorders>
                  <w:noWrap w:val="0"/>
                  <w:vAlign w:val="center"/>
                </w:tcPr>
                <w:p w14:paraId="2095EB8C">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4.0</w:t>
                  </w:r>
                </w:p>
              </w:tc>
              <w:tc>
                <w:tcPr>
                  <w:tcW w:w="483" w:type="dxa"/>
                  <w:tcBorders>
                    <w:tl2br w:val="nil"/>
                    <w:tr2bl w:val="nil"/>
                  </w:tcBorders>
                  <w:noWrap w:val="0"/>
                  <w:vAlign w:val="center"/>
                </w:tcPr>
                <w:p w14:paraId="5A550317">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w:t>
                  </w:r>
                </w:p>
              </w:tc>
            </w:tr>
            <w:tr w14:paraId="5886A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0" w:type="dxa"/>
                  <w:vMerge w:val="continue"/>
                  <w:tcBorders>
                    <w:tl2br w:val="nil"/>
                    <w:tr2bl w:val="nil"/>
                  </w:tcBorders>
                  <w:noWrap w:val="0"/>
                  <w:vAlign w:val="center"/>
                </w:tcPr>
                <w:p w14:paraId="42D85AFF">
                  <w:pPr>
                    <w:pStyle w:val="39"/>
                    <w:bidi w:val="0"/>
                    <w:rPr>
                      <w:rFonts w:hint="eastAsia"/>
                      <w:color w:val="auto"/>
                      <w:sz w:val="15"/>
                      <w:szCs w:val="15"/>
                      <w:shd w:val="clear" w:color="auto" w:fill="auto"/>
                      <w:lang w:val="en-US" w:eastAsia="zh-CN"/>
                    </w:rPr>
                  </w:pPr>
                </w:p>
              </w:tc>
              <w:tc>
                <w:tcPr>
                  <w:tcW w:w="364" w:type="dxa"/>
                  <w:vMerge w:val="continue"/>
                  <w:tcBorders>
                    <w:tl2br w:val="nil"/>
                    <w:tr2bl w:val="nil"/>
                  </w:tcBorders>
                  <w:noWrap w:val="0"/>
                  <w:vAlign w:val="center"/>
                </w:tcPr>
                <w:p w14:paraId="0D2A1817">
                  <w:pPr>
                    <w:pStyle w:val="39"/>
                    <w:bidi w:val="0"/>
                    <w:rPr>
                      <w:rFonts w:hint="eastAsia"/>
                      <w:color w:val="auto"/>
                      <w:sz w:val="15"/>
                      <w:szCs w:val="15"/>
                      <w:shd w:val="clear" w:color="auto" w:fill="auto"/>
                      <w:lang w:eastAsia="zh-CN"/>
                    </w:rPr>
                  </w:pPr>
                </w:p>
              </w:tc>
              <w:tc>
                <w:tcPr>
                  <w:tcW w:w="499" w:type="dxa"/>
                  <w:tcBorders>
                    <w:tl2br w:val="nil"/>
                    <w:tr2bl w:val="nil"/>
                  </w:tcBorders>
                  <w:noWrap w:val="0"/>
                  <w:vAlign w:val="center"/>
                </w:tcPr>
                <w:p w14:paraId="4BC9DA98">
                  <w:pPr>
                    <w:pStyle w:val="39"/>
                    <w:bidi w:val="0"/>
                    <w:rPr>
                      <w:rFonts w:hint="eastAsia"/>
                      <w:color w:val="auto"/>
                      <w:sz w:val="15"/>
                      <w:szCs w:val="15"/>
                      <w:lang w:eastAsia="zh-CN"/>
                    </w:rPr>
                  </w:pPr>
                  <w:r>
                    <w:rPr>
                      <w:rFonts w:hint="default"/>
                      <w:color w:val="auto"/>
                      <w:sz w:val="15"/>
                      <w:szCs w:val="15"/>
                      <w:lang w:val="en-US" w:eastAsia="zh-CN"/>
                    </w:rPr>
                    <w:t>HCl</w:t>
                  </w:r>
                </w:p>
              </w:tc>
              <w:tc>
                <w:tcPr>
                  <w:tcW w:w="624" w:type="dxa"/>
                  <w:tcBorders>
                    <w:tl2br w:val="nil"/>
                    <w:tr2bl w:val="nil"/>
                  </w:tcBorders>
                  <w:noWrap w:val="0"/>
                  <w:vAlign w:val="center"/>
                </w:tcPr>
                <w:p w14:paraId="7B1C4362">
                  <w:pPr>
                    <w:pStyle w:val="39"/>
                    <w:bidi w:val="0"/>
                    <w:rPr>
                      <w:rFonts w:hint="eastAsia"/>
                      <w:color w:val="auto"/>
                      <w:sz w:val="15"/>
                      <w:szCs w:val="15"/>
                      <w:lang w:val="en-US" w:eastAsia="zh-CN"/>
                    </w:rPr>
                  </w:pPr>
                  <w:r>
                    <w:rPr>
                      <w:rFonts w:hint="default"/>
                      <w:color w:val="auto"/>
                      <w:sz w:val="15"/>
                      <w:szCs w:val="15"/>
                      <w:lang w:val="en-US" w:eastAsia="zh-CN"/>
                    </w:rPr>
                    <w:t>/</w:t>
                  </w:r>
                </w:p>
              </w:tc>
              <w:tc>
                <w:tcPr>
                  <w:tcW w:w="549" w:type="dxa"/>
                  <w:tcBorders>
                    <w:tl2br w:val="nil"/>
                    <w:tr2bl w:val="nil"/>
                  </w:tcBorders>
                  <w:noWrap w:val="0"/>
                  <w:vAlign w:val="center"/>
                </w:tcPr>
                <w:p w14:paraId="4EC7FEF4">
                  <w:pPr>
                    <w:pStyle w:val="39"/>
                    <w:bidi w:val="0"/>
                    <w:rPr>
                      <w:rFonts w:hint="eastAsia"/>
                      <w:color w:val="auto"/>
                      <w:sz w:val="15"/>
                      <w:szCs w:val="15"/>
                      <w:lang w:val="en-US" w:eastAsia="zh-CN"/>
                    </w:rPr>
                  </w:pPr>
                  <w:r>
                    <w:rPr>
                      <w:rFonts w:hint="default"/>
                      <w:color w:val="auto"/>
                      <w:sz w:val="15"/>
                      <w:szCs w:val="15"/>
                      <w:lang w:val="en-US" w:eastAsia="zh-CN"/>
                    </w:rPr>
                    <w:t xml:space="preserve">0.015 </w:t>
                  </w:r>
                </w:p>
              </w:tc>
              <w:tc>
                <w:tcPr>
                  <w:tcW w:w="656" w:type="dxa"/>
                  <w:tcBorders>
                    <w:tl2br w:val="nil"/>
                    <w:tr2bl w:val="nil"/>
                  </w:tcBorders>
                  <w:noWrap w:val="0"/>
                  <w:vAlign w:val="center"/>
                </w:tcPr>
                <w:p w14:paraId="60DDC297">
                  <w:pPr>
                    <w:pStyle w:val="39"/>
                    <w:bidi w:val="0"/>
                    <w:rPr>
                      <w:rFonts w:hint="eastAsia"/>
                      <w:color w:val="auto"/>
                      <w:sz w:val="15"/>
                      <w:szCs w:val="15"/>
                      <w:lang w:val="en-US" w:eastAsia="zh-CN"/>
                    </w:rPr>
                  </w:pPr>
                  <w:r>
                    <w:rPr>
                      <w:rFonts w:hint="default"/>
                      <w:color w:val="auto"/>
                      <w:sz w:val="15"/>
                      <w:szCs w:val="15"/>
                      <w:lang w:val="en-US" w:eastAsia="zh-CN"/>
                    </w:rPr>
                    <w:t xml:space="preserve">0.105 </w:t>
                  </w:r>
                </w:p>
              </w:tc>
              <w:tc>
                <w:tcPr>
                  <w:tcW w:w="1191" w:type="dxa"/>
                  <w:tcBorders>
                    <w:tl2br w:val="nil"/>
                    <w:tr2bl w:val="nil"/>
                  </w:tcBorders>
                  <w:shd w:val="clear" w:color="auto" w:fill="auto"/>
                  <w:noWrap w:val="0"/>
                  <w:vAlign w:val="center"/>
                </w:tcPr>
                <w:p w14:paraId="13008B9F">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27" w:type="dxa"/>
                  <w:tcBorders>
                    <w:tl2br w:val="nil"/>
                    <w:tr2bl w:val="nil"/>
                  </w:tcBorders>
                  <w:shd w:val="clear" w:color="auto" w:fill="auto"/>
                  <w:noWrap w:val="0"/>
                  <w:vAlign w:val="center"/>
                </w:tcPr>
                <w:p w14:paraId="43299DCF">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435" w:type="dxa"/>
                  <w:tcBorders>
                    <w:tl2br w:val="nil"/>
                    <w:tr2bl w:val="nil"/>
                  </w:tcBorders>
                  <w:shd w:val="clear" w:color="auto" w:fill="auto"/>
                  <w:noWrap w:val="0"/>
                  <w:vAlign w:val="center"/>
                </w:tcPr>
                <w:p w14:paraId="2ED2188C">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564" w:type="dxa"/>
                  <w:tcBorders>
                    <w:tl2br w:val="nil"/>
                    <w:tr2bl w:val="nil"/>
                  </w:tcBorders>
                  <w:shd w:val="clear" w:color="auto" w:fill="auto"/>
                  <w:noWrap w:val="0"/>
                  <w:vAlign w:val="center"/>
                </w:tcPr>
                <w:p w14:paraId="4A6408FF">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394" w:type="dxa"/>
                  <w:tcBorders>
                    <w:tl2br w:val="nil"/>
                    <w:tr2bl w:val="nil"/>
                  </w:tcBorders>
                  <w:shd w:val="clear" w:color="auto" w:fill="auto"/>
                  <w:noWrap w:val="0"/>
                  <w:vAlign w:val="center"/>
                </w:tcPr>
                <w:p w14:paraId="7F270EB8">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val="en-US" w:eastAsia="zh-CN"/>
                    </w:rPr>
                    <w:t>/</w:t>
                  </w:r>
                </w:p>
              </w:tc>
              <w:tc>
                <w:tcPr>
                  <w:tcW w:w="624" w:type="dxa"/>
                  <w:tcBorders>
                    <w:tl2br w:val="nil"/>
                    <w:tr2bl w:val="nil"/>
                  </w:tcBorders>
                  <w:noWrap w:val="0"/>
                  <w:vAlign w:val="center"/>
                </w:tcPr>
                <w:p w14:paraId="7EE8D16E">
                  <w:pPr>
                    <w:pStyle w:val="39"/>
                    <w:bidi w:val="0"/>
                    <w:rPr>
                      <w:rFonts w:hint="eastAsia"/>
                      <w:color w:val="auto"/>
                      <w:sz w:val="15"/>
                      <w:szCs w:val="15"/>
                      <w:lang w:val="en-US" w:eastAsia="zh-CN"/>
                    </w:rPr>
                  </w:pPr>
                  <w:r>
                    <w:rPr>
                      <w:rFonts w:hint="default"/>
                      <w:color w:val="auto"/>
                      <w:sz w:val="15"/>
                      <w:szCs w:val="15"/>
                      <w:lang w:val="en-US" w:eastAsia="zh-CN"/>
                    </w:rPr>
                    <w:t>/</w:t>
                  </w:r>
                </w:p>
              </w:tc>
              <w:tc>
                <w:tcPr>
                  <w:tcW w:w="714" w:type="dxa"/>
                  <w:tcBorders>
                    <w:tl2br w:val="nil"/>
                    <w:tr2bl w:val="nil"/>
                  </w:tcBorders>
                  <w:noWrap w:val="0"/>
                  <w:vAlign w:val="center"/>
                </w:tcPr>
                <w:p w14:paraId="725A78AE">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0.015 </w:t>
                  </w:r>
                </w:p>
              </w:tc>
              <w:tc>
                <w:tcPr>
                  <w:tcW w:w="628" w:type="dxa"/>
                  <w:tcBorders>
                    <w:tl2br w:val="nil"/>
                    <w:tr2bl w:val="nil"/>
                  </w:tcBorders>
                  <w:noWrap w:val="0"/>
                  <w:vAlign w:val="center"/>
                </w:tcPr>
                <w:p w14:paraId="0CC5C75A">
                  <w:pPr>
                    <w:pStyle w:val="39"/>
                    <w:bidi w:val="0"/>
                    <w:ind w:firstLine="0" w:firstLineChars="0"/>
                    <w:rPr>
                      <w:rFonts w:hint="eastAsia"/>
                      <w:color w:val="auto"/>
                      <w:sz w:val="15"/>
                      <w:szCs w:val="15"/>
                      <w:lang w:val="en-US" w:eastAsia="zh-CN"/>
                    </w:rPr>
                  </w:pPr>
                  <w:r>
                    <w:rPr>
                      <w:rFonts w:hint="default"/>
                      <w:color w:val="auto"/>
                      <w:sz w:val="15"/>
                      <w:szCs w:val="15"/>
                      <w:lang w:val="en-US" w:eastAsia="zh-CN"/>
                    </w:rPr>
                    <w:t xml:space="preserve">0.105 </w:t>
                  </w:r>
                </w:p>
              </w:tc>
              <w:tc>
                <w:tcPr>
                  <w:tcW w:w="610" w:type="dxa"/>
                  <w:tcBorders>
                    <w:tl2br w:val="nil"/>
                    <w:tr2bl w:val="nil"/>
                  </w:tcBorders>
                  <w:noWrap w:val="0"/>
                  <w:vAlign w:val="center"/>
                </w:tcPr>
                <w:p w14:paraId="776125E9">
                  <w:pPr>
                    <w:pStyle w:val="39"/>
                    <w:bidi w:val="0"/>
                    <w:rPr>
                      <w:rFonts w:hint="default"/>
                      <w:color w:val="auto"/>
                      <w:sz w:val="15"/>
                      <w:szCs w:val="15"/>
                      <w:shd w:val="clear" w:color="auto" w:fill="auto"/>
                      <w:lang w:val="en-US" w:eastAsia="zh-CN"/>
                    </w:rPr>
                  </w:pPr>
                  <w:r>
                    <w:rPr>
                      <w:rFonts w:hint="eastAsia"/>
                      <w:color w:val="auto"/>
                      <w:sz w:val="15"/>
                      <w:szCs w:val="15"/>
                      <w:shd w:val="clear" w:color="auto" w:fill="auto"/>
                      <w:lang w:val="en-US" w:eastAsia="zh-CN"/>
                    </w:rPr>
                    <w:t>0.2</w:t>
                  </w:r>
                </w:p>
              </w:tc>
              <w:tc>
                <w:tcPr>
                  <w:tcW w:w="483" w:type="dxa"/>
                  <w:tcBorders>
                    <w:tl2br w:val="nil"/>
                    <w:tr2bl w:val="nil"/>
                  </w:tcBorders>
                  <w:noWrap w:val="0"/>
                  <w:vAlign w:val="center"/>
                </w:tcPr>
                <w:p w14:paraId="5DB55946">
                  <w:pPr>
                    <w:pStyle w:val="39"/>
                    <w:bidi w:val="0"/>
                    <w:rPr>
                      <w:rFonts w:hint="eastAsia"/>
                      <w:color w:val="auto"/>
                      <w:sz w:val="15"/>
                      <w:szCs w:val="15"/>
                      <w:shd w:val="clear" w:color="auto" w:fill="auto"/>
                      <w:lang w:val="en-US" w:eastAsia="zh-CN"/>
                    </w:rPr>
                  </w:pPr>
                  <w:r>
                    <w:rPr>
                      <w:rFonts w:hint="eastAsia"/>
                      <w:color w:val="auto"/>
                      <w:sz w:val="15"/>
                      <w:szCs w:val="15"/>
                      <w:shd w:val="clear" w:color="auto" w:fill="auto"/>
                      <w:lang w:val="en-US" w:eastAsia="zh-CN"/>
                    </w:rPr>
                    <w:t>/</w:t>
                  </w:r>
                </w:p>
              </w:tc>
            </w:tr>
          </w:tbl>
          <w:p w14:paraId="13EB5EC1">
            <w:pPr>
              <w:pStyle w:val="135"/>
              <w:bidi w:val="0"/>
              <w:rPr>
                <w:rFonts w:hint="eastAsia"/>
                <w:color w:val="auto"/>
                <w:lang w:val="en-US" w:eastAsia="zh-CN"/>
              </w:rPr>
            </w:pPr>
            <w:r>
              <w:rPr>
                <w:rFonts w:hint="eastAsia"/>
                <w:color w:val="auto"/>
                <w:lang w:val="en-US" w:eastAsia="zh-CN"/>
              </w:rPr>
              <w:t>表4-2  废气排放情况表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1024"/>
              <w:gridCol w:w="918"/>
              <w:gridCol w:w="1092"/>
              <w:gridCol w:w="939"/>
              <w:gridCol w:w="677"/>
              <w:gridCol w:w="711"/>
              <w:gridCol w:w="792"/>
              <w:gridCol w:w="1016"/>
              <w:gridCol w:w="1621"/>
            </w:tblGrid>
            <w:tr w14:paraId="36C64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65" w:type="pct"/>
                  <w:vMerge w:val="restart"/>
                  <w:tcBorders>
                    <w:tl2br w:val="nil"/>
                    <w:tr2bl w:val="nil"/>
                  </w:tcBorders>
                  <w:noWrap w:val="0"/>
                  <w:vAlign w:val="center"/>
                </w:tcPr>
                <w:p w14:paraId="76444616">
                  <w:pPr>
                    <w:pStyle w:val="39"/>
                    <w:bidi w:val="0"/>
                    <w:rPr>
                      <w:color w:val="auto"/>
                      <w:sz w:val="15"/>
                      <w:szCs w:val="15"/>
                    </w:rPr>
                  </w:pPr>
                  <w:r>
                    <w:rPr>
                      <w:color w:val="auto"/>
                      <w:sz w:val="15"/>
                      <w:szCs w:val="15"/>
                    </w:rPr>
                    <w:t>产排污环节</w:t>
                  </w:r>
                </w:p>
              </w:tc>
              <w:tc>
                <w:tcPr>
                  <w:tcW w:w="564" w:type="pct"/>
                  <w:vMerge w:val="restart"/>
                  <w:tcBorders>
                    <w:tl2br w:val="nil"/>
                    <w:tr2bl w:val="nil"/>
                  </w:tcBorders>
                  <w:noWrap w:val="0"/>
                  <w:vAlign w:val="center"/>
                </w:tcPr>
                <w:p w14:paraId="2DF3EB8A">
                  <w:pPr>
                    <w:pStyle w:val="39"/>
                    <w:bidi w:val="0"/>
                    <w:rPr>
                      <w:color w:val="auto"/>
                      <w:sz w:val="15"/>
                      <w:szCs w:val="15"/>
                    </w:rPr>
                  </w:pPr>
                  <w:r>
                    <w:rPr>
                      <w:color w:val="auto"/>
                      <w:sz w:val="15"/>
                      <w:szCs w:val="15"/>
                    </w:rPr>
                    <w:t>污染物</w:t>
                  </w:r>
                </w:p>
                <w:p w14:paraId="1E74D787">
                  <w:pPr>
                    <w:pStyle w:val="39"/>
                    <w:bidi w:val="0"/>
                    <w:rPr>
                      <w:color w:val="auto"/>
                      <w:sz w:val="15"/>
                      <w:szCs w:val="15"/>
                    </w:rPr>
                  </w:pPr>
                  <w:r>
                    <w:rPr>
                      <w:color w:val="auto"/>
                      <w:sz w:val="15"/>
                      <w:szCs w:val="15"/>
                    </w:rPr>
                    <w:t>种类</w:t>
                  </w:r>
                </w:p>
              </w:tc>
              <w:tc>
                <w:tcPr>
                  <w:tcW w:w="1108" w:type="pct"/>
                  <w:gridSpan w:val="2"/>
                  <w:tcBorders>
                    <w:tl2br w:val="nil"/>
                    <w:tr2bl w:val="nil"/>
                  </w:tcBorders>
                  <w:noWrap w:val="0"/>
                  <w:vAlign w:val="center"/>
                </w:tcPr>
                <w:p w14:paraId="74AE39A3">
                  <w:pPr>
                    <w:pStyle w:val="39"/>
                    <w:bidi w:val="0"/>
                    <w:rPr>
                      <w:color w:val="auto"/>
                      <w:sz w:val="15"/>
                      <w:szCs w:val="15"/>
                    </w:rPr>
                  </w:pPr>
                  <w:r>
                    <w:rPr>
                      <w:color w:val="auto"/>
                      <w:sz w:val="15"/>
                      <w:szCs w:val="15"/>
                    </w:rPr>
                    <w:t>污染物排放量和浓度</w:t>
                  </w:r>
                </w:p>
              </w:tc>
              <w:tc>
                <w:tcPr>
                  <w:tcW w:w="2961" w:type="pct"/>
                  <w:gridSpan w:val="6"/>
                  <w:tcBorders>
                    <w:tl2br w:val="nil"/>
                    <w:tr2bl w:val="nil"/>
                  </w:tcBorders>
                  <w:noWrap w:val="0"/>
                  <w:vAlign w:val="center"/>
                </w:tcPr>
                <w:p w14:paraId="668B4477">
                  <w:pPr>
                    <w:pStyle w:val="39"/>
                    <w:bidi w:val="0"/>
                    <w:rPr>
                      <w:color w:val="auto"/>
                      <w:sz w:val="15"/>
                      <w:szCs w:val="15"/>
                    </w:rPr>
                  </w:pPr>
                  <w:r>
                    <w:rPr>
                      <w:color w:val="auto"/>
                      <w:sz w:val="15"/>
                      <w:szCs w:val="15"/>
                    </w:rPr>
                    <w:t>排放口基本情况</w:t>
                  </w:r>
                </w:p>
              </w:tc>
            </w:tr>
            <w:tr w14:paraId="57D09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365" w:type="pct"/>
                  <w:vMerge w:val="continue"/>
                  <w:tcBorders>
                    <w:tl2br w:val="nil"/>
                    <w:tr2bl w:val="nil"/>
                  </w:tcBorders>
                  <w:noWrap w:val="0"/>
                  <w:vAlign w:val="center"/>
                </w:tcPr>
                <w:p w14:paraId="52F9A6F9">
                  <w:pPr>
                    <w:pStyle w:val="39"/>
                    <w:bidi w:val="0"/>
                    <w:rPr>
                      <w:color w:val="auto"/>
                      <w:sz w:val="15"/>
                      <w:szCs w:val="15"/>
                    </w:rPr>
                  </w:pPr>
                </w:p>
              </w:tc>
              <w:tc>
                <w:tcPr>
                  <w:tcW w:w="564" w:type="pct"/>
                  <w:vMerge w:val="continue"/>
                  <w:tcBorders>
                    <w:tl2br w:val="nil"/>
                    <w:tr2bl w:val="nil"/>
                  </w:tcBorders>
                  <w:noWrap w:val="0"/>
                  <w:vAlign w:val="center"/>
                </w:tcPr>
                <w:p w14:paraId="36A296E3">
                  <w:pPr>
                    <w:pStyle w:val="39"/>
                    <w:bidi w:val="0"/>
                    <w:rPr>
                      <w:color w:val="auto"/>
                      <w:sz w:val="15"/>
                      <w:szCs w:val="15"/>
                    </w:rPr>
                  </w:pPr>
                </w:p>
              </w:tc>
              <w:tc>
                <w:tcPr>
                  <w:tcW w:w="508" w:type="pct"/>
                  <w:tcBorders>
                    <w:tl2br w:val="nil"/>
                    <w:tr2bl w:val="nil"/>
                  </w:tcBorders>
                  <w:noWrap w:val="0"/>
                  <w:vAlign w:val="center"/>
                </w:tcPr>
                <w:p w14:paraId="15B36D36">
                  <w:pPr>
                    <w:pStyle w:val="39"/>
                    <w:bidi w:val="0"/>
                    <w:rPr>
                      <w:color w:val="auto"/>
                      <w:sz w:val="15"/>
                      <w:szCs w:val="15"/>
                    </w:rPr>
                  </w:pPr>
                  <w:r>
                    <w:rPr>
                      <w:color w:val="auto"/>
                      <w:sz w:val="15"/>
                      <w:szCs w:val="15"/>
                    </w:rPr>
                    <w:t>排放浓度</w:t>
                  </w:r>
                  <w:r>
                    <w:rPr>
                      <w:rFonts w:hint="default"/>
                      <w:color w:val="auto"/>
                      <w:sz w:val="15"/>
                      <w:szCs w:val="15"/>
                    </w:rPr>
                    <w:t>mg/</w:t>
                  </w:r>
                  <w:r>
                    <w:rPr>
                      <w:rFonts w:hint="default"/>
                      <w:color w:val="auto"/>
                      <w:sz w:val="15"/>
                      <w:szCs w:val="15"/>
                      <w:lang w:val="en-US" w:eastAsia="zh-CN"/>
                    </w:rPr>
                    <w:t>L</w:t>
                  </w:r>
                </w:p>
              </w:tc>
              <w:tc>
                <w:tcPr>
                  <w:tcW w:w="600" w:type="pct"/>
                  <w:tcBorders>
                    <w:tl2br w:val="nil"/>
                    <w:tr2bl w:val="nil"/>
                  </w:tcBorders>
                  <w:noWrap w:val="0"/>
                  <w:vAlign w:val="center"/>
                </w:tcPr>
                <w:p w14:paraId="42ADB1FF">
                  <w:pPr>
                    <w:pStyle w:val="39"/>
                    <w:bidi w:val="0"/>
                    <w:rPr>
                      <w:rFonts w:hint="eastAsia"/>
                      <w:color w:val="auto"/>
                      <w:sz w:val="15"/>
                      <w:szCs w:val="15"/>
                      <w:lang w:val="en-US" w:eastAsia="zh-CN"/>
                    </w:rPr>
                  </w:pPr>
                  <w:r>
                    <w:rPr>
                      <w:color w:val="auto"/>
                      <w:sz w:val="15"/>
                      <w:szCs w:val="15"/>
                    </w:rPr>
                    <w:t>排放量</w:t>
                  </w:r>
                  <w:r>
                    <w:rPr>
                      <w:rFonts w:hint="default"/>
                      <w:color w:val="auto"/>
                      <w:sz w:val="15"/>
                      <w:szCs w:val="15"/>
                    </w:rPr>
                    <w:t>t/a</w:t>
                  </w:r>
                </w:p>
              </w:tc>
              <w:tc>
                <w:tcPr>
                  <w:tcW w:w="519" w:type="pct"/>
                  <w:tcBorders>
                    <w:tl2br w:val="nil"/>
                    <w:tr2bl w:val="nil"/>
                  </w:tcBorders>
                  <w:noWrap w:val="0"/>
                  <w:vAlign w:val="center"/>
                </w:tcPr>
                <w:p w14:paraId="7DD4FB30">
                  <w:pPr>
                    <w:pStyle w:val="39"/>
                    <w:bidi w:val="0"/>
                    <w:rPr>
                      <w:rFonts w:hint="default"/>
                      <w:color w:val="auto"/>
                      <w:sz w:val="15"/>
                      <w:szCs w:val="15"/>
                      <w:lang w:val="en-US" w:eastAsia="zh-CN"/>
                    </w:rPr>
                  </w:pPr>
                  <w:r>
                    <w:rPr>
                      <w:color w:val="auto"/>
                      <w:sz w:val="15"/>
                      <w:szCs w:val="15"/>
                    </w:rPr>
                    <w:t>编号及名称</w:t>
                  </w:r>
                </w:p>
              </w:tc>
              <w:tc>
                <w:tcPr>
                  <w:tcW w:w="380" w:type="pct"/>
                  <w:tcBorders>
                    <w:tl2br w:val="nil"/>
                    <w:tr2bl w:val="nil"/>
                  </w:tcBorders>
                  <w:noWrap w:val="0"/>
                  <w:vAlign w:val="center"/>
                </w:tcPr>
                <w:p w14:paraId="3B882019">
                  <w:pPr>
                    <w:pStyle w:val="39"/>
                    <w:bidi w:val="0"/>
                    <w:rPr>
                      <w:rFonts w:hint="eastAsia"/>
                      <w:color w:val="auto"/>
                      <w:sz w:val="15"/>
                      <w:szCs w:val="15"/>
                      <w:lang w:val="en-US" w:eastAsia="zh-CN"/>
                    </w:rPr>
                  </w:pPr>
                  <w:r>
                    <w:rPr>
                      <w:color w:val="auto"/>
                      <w:sz w:val="15"/>
                      <w:szCs w:val="15"/>
                    </w:rPr>
                    <w:t>高度</w:t>
                  </w:r>
                  <w:r>
                    <w:rPr>
                      <w:rFonts w:hint="eastAsia"/>
                      <w:color w:val="auto"/>
                      <w:sz w:val="15"/>
                      <w:szCs w:val="15"/>
                      <w:lang w:val="en-US" w:eastAsia="zh-CN"/>
                    </w:rPr>
                    <w:t>/</w:t>
                  </w:r>
                  <w:r>
                    <w:rPr>
                      <w:color w:val="auto"/>
                      <w:sz w:val="15"/>
                      <w:szCs w:val="15"/>
                    </w:rPr>
                    <w:t>m</w:t>
                  </w:r>
                </w:p>
              </w:tc>
              <w:tc>
                <w:tcPr>
                  <w:tcW w:w="398" w:type="pct"/>
                  <w:tcBorders>
                    <w:tl2br w:val="nil"/>
                    <w:tr2bl w:val="nil"/>
                  </w:tcBorders>
                  <w:noWrap w:val="0"/>
                  <w:vAlign w:val="center"/>
                </w:tcPr>
                <w:p w14:paraId="4BB3883D">
                  <w:pPr>
                    <w:pStyle w:val="39"/>
                    <w:bidi w:val="0"/>
                    <w:rPr>
                      <w:rFonts w:hint="eastAsia"/>
                      <w:color w:val="auto"/>
                      <w:sz w:val="15"/>
                      <w:szCs w:val="15"/>
                      <w:lang w:val="en-US" w:eastAsia="zh-CN"/>
                    </w:rPr>
                  </w:pPr>
                  <w:r>
                    <w:rPr>
                      <w:color w:val="auto"/>
                      <w:sz w:val="15"/>
                      <w:szCs w:val="15"/>
                    </w:rPr>
                    <w:t>内径</w:t>
                  </w:r>
                  <w:r>
                    <w:rPr>
                      <w:rFonts w:hint="eastAsia"/>
                      <w:color w:val="auto"/>
                      <w:sz w:val="15"/>
                      <w:szCs w:val="15"/>
                      <w:lang w:val="en-US" w:eastAsia="zh-CN"/>
                    </w:rPr>
                    <w:t>/</w:t>
                  </w:r>
                  <w:r>
                    <w:rPr>
                      <w:color w:val="auto"/>
                      <w:sz w:val="15"/>
                      <w:szCs w:val="15"/>
                    </w:rPr>
                    <w:t>m</w:t>
                  </w:r>
                </w:p>
              </w:tc>
              <w:tc>
                <w:tcPr>
                  <w:tcW w:w="441" w:type="pct"/>
                  <w:tcBorders>
                    <w:tl2br w:val="nil"/>
                    <w:tr2bl w:val="nil"/>
                  </w:tcBorders>
                  <w:noWrap w:val="0"/>
                  <w:vAlign w:val="center"/>
                </w:tcPr>
                <w:p w14:paraId="7B519439">
                  <w:pPr>
                    <w:pStyle w:val="39"/>
                    <w:bidi w:val="0"/>
                    <w:rPr>
                      <w:rFonts w:hint="default"/>
                      <w:color w:val="auto"/>
                      <w:sz w:val="15"/>
                      <w:szCs w:val="15"/>
                      <w:lang w:val="en-US" w:eastAsia="zh-CN"/>
                    </w:rPr>
                  </w:pPr>
                  <w:r>
                    <w:rPr>
                      <w:color w:val="auto"/>
                      <w:sz w:val="15"/>
                      <w:szCs w:val="15"/>
                    </w:rPr>
                    <w:t>温度℃</w:t>
                  </w:r>
                </w:p>
              </w:tc>
              <w:tc>
                <w:tcPr>
                  <w:tcW w:w="560" w:type="pct"/>
                  <w:tcBorders>
                    <w:tl2br w:val="nil"/>
                    <w:tr2bl w:val="nil"/>
                  </w:tcBorders>
                  <w:noWrap w:val="0"/>
                  <w:vAlign w:val="center"/>
                </w:tcPr>
                <w:p w14:paraId="56E5C077">
                  <w:pPr>
                    <w:pStyle w:val="39"/>
                    <w:bidi w:val="0"/>
                    <w:rPr>
                      <w:rFonts w:hint="default"/>
                      <w:color w:val="auto"/>
                      <w:sz w:val="15"/>
                      <w:szCs w:val="15"/>
                      <w:lang w:val="en-US" w:eastAsia="zh-CN"/>
                    </w:rPr>
                  </w:pPr>
                  <w:r>
                    <w:rPr>
                      <w:color w:val="auto"/>
                      <w:sz w:val="15"/>
                      <w:szCs w:val="15"/>
                    </w:rPr>
                    <w:t>类型</w:t>
                  </w:r>
                </w:p>
              </w:tc>
              <w:tc>
                <w:tcPr>
                  <w:tcW w:w="661" w:type="pct"/>
                  <w:tcBorders>
                    <w:tl2br w:val="nil"/>
                    <w:tr2bl w:val="nil"/>
                  </w:tcBorders>
                  <w:noWrap w:val="0"/>
                  <w:vAlign w:val="center"/>
                </w:tcPr>
                <w:p w14:paraId="0E5A628C">
                  <w:pPr>
                    <w:pStyle w:val="39"/>
                    <w:bidi w:val="0"/>
                    <w:rPr>
                      <w:rFonts w:hint="default"/>
                      <w:color w:val="auto"/>
                      <w:sz w:val="15"/>
                      <w:szCs w:val="15"/>
                      <w:lang w:val="en-US" w:eastAsia="zh-CN"/>
                    </w:rPr>
                  </w:pPr>
                  <w:r>
                    <w:rPr>
                      <w:color w:val="auto"/>
                      <w:sz w:val="15"/>
                      <w:szCs w:val="15"/>
                    </w:rPr>
                    <w:t>地理坐标</w:t>
                  </w:r>
                </w:p>
              </w:tc>
            </w:tr>
            <w:tr w14:paraId="70262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365" w:type="pct"/>
                  <w:tcBorders>
                    <w:tl2br w:val="nil"/>
                    <w:tr2bl w:val="nil"/>
                  </w:tcBorders>
                  <w:noWrap w:val="0"/>
                  <w:vAlign w:val="center"/>
                </w:tcPr>
                <w:p w14:paraId="06F5BA35">
                  <w:pPr>
                    <w:pStyle w:val="39"/>
                    <w:bidi w:val="0"/>
                    <w:rPr>
                      <w:rFonts w:hint="eastAsia"/>
                      <w:color w:val="auto"/>
                      <w:sz w:val="15"/>
                      <w:szCs w:val="15"/>
                      <w:lang w:val="en-US" w:eastAsia="zh-CN"/>
                    </w:rPr>
                  </w:pPr>
                  <w:r>
                    <w:rPr>
                      <w:rFonts w:hint="eastAsia"/>
                      <w:color w:val="auto"/>
                      <w:sz w:val="15"/>
                      <w:szCs w:val="15"/>
                      <w:lang w:eastAsia="zh-CN"/>
                    </w:rPr>
                    <w:t>烘干、筛分</w:t>
                  </w:r>
                </w:p>
              </w:tc>
              <w:tc>
                <w:tcPr>
                  <w:tcW w:w="564" w:type="pct"/>
                  <w:tcBorders>
                    <w:tl2br w:val="nil"/>
                    <w:tr2bl w:val="nil"/>
                  </w:tcBorders>
                  <w:noWrap w:val="0"/>
                  <w:vAlign w:val="center"/>
                </w:tcPr>
                <w:p w14:paraId="28DD45FC">
                  <w:pPr>
                    <w:pStyle w:val="39"/>
                    <w:bidi w:val="0"/>
                    <w:rPr>
                      <w:rFonts w:hint="eastAsia"/>
                      <w:color w:val="auto"/>
                      <w:sz w:val="15"/>
                      <w:szCs w:val="15"/>
                      <w:lang w:val="en-US" w:eastAsia="zh-CN"/>
                    </w:rPr>
                  </w:pPr>
                  <w:r>
                    <w:rPr>
                      <w:rFonts w:hint="eastAsia"/>
                      <w:color w:val="auto"/>
                      <w:sz w:val="15"/>
                      <w:szCs w:val="15"/>
                      <w:lang w:eastAsia="zh-CN"/>
                    </w:rPr>
                    <w:t>颗粒物</w:t>
                  </w:r>
                </w:p>
              </w:tc>
              <w:tc>
                <w:tcPr>
                  <w:tcW w:w="508" w:type="pct"/>
                  <w:tcBorders>
                    <w:tl2br w:val="nil"/>
                    <w:tr2bl w:val="nil"/>
                  </w:tcBorders>
                  <w:noWrap w:val="0"/>
                  <w:vAlign w:val="center"/>
                </w:tcPr>
                <w:p w14:paraId="101F0445">
                  <w:pPr>
                    <w:pStyle w:val="39"/>
                    <w:bidi w:val="0"/>
                    <w:ind w:firstLine="0" w:firstLineChars="0"/>
                    <w:rPr>
                      <w:rFonts w:hint="default"/>
                      <w:color w:val="auto"/>
                      <w:sz w:val="15"/>
                      <w:szCs w:val="15"/>
                      <w:lang w:val="en-US" w:eastAsia="zh-CN"/>
                    </w:rPr>
                  </w:pPr>
                  <w:r>
                    <w:rPr>
                      <w:rFonts w:hint="eastAsia"/>
                      <w:color w:val="auto"/>
                      <w:sz w:val="15"/>
                      <w:szCs w:val="15"/>
                      <w:shd w:val="clear" w:color="auto" w:fill="auto"/>
                      <w:lang w:val="en-US" w:eastAsia="zh-CN"/>
                    </w:rPr>
                    <w:t>0.6</w:t>
                  </w:r>
                </w:p>
              </w:tc>
              <w:tc>
                <w:tcPr>
                  <w:tcW w:w="600" w:type="pct"/>
                  <w:tcBorders>
                    <w:tl2br w:val="nil"/>
                    <w:tr2bl w:val="nil"/>
                  </w:tcBorders>
                  <w:noWrap w:val="0"/>
                  <w:vAlign w:val="center"/>
                </w:tcPr>
                <w:p w14:paraId="3428C254">
                  <w:pPr>
                    <w:pStyle w:val="39"/>
                    <w:bidi w:val="0"/>
                    <w:ind w:firstLine="0" w:firstLineChars="0"/>
                    <w:rPr>
                      <w:rFonts w:hint="eastAsia"/>
                      <w:color w:val="auto"/>
                      <w:sz w:val="15"/>
                      <w:szCs w:val="15"/>
                      <w:lang w:val="en-US" w:eastAsia="zh-CN"/>
                    </w:rPr>
                  </w:pPr>
                  <w:r>
                    <w:rPr>
                      <w:rFonts w:hint="eastAsia"/>
                      <w:color w:val="auto"/>
                      <w:sz w:val="15"/>
                      <w:szCs w:val="15"/>
                      <w:shd w:val="clear" w:color="auto" w:fill="auto"/>
                      <w:lang w:val="en-US" w:eastAsia="zh-CN"/>
                    </w:rPr>
                    <w:t>0.08</w:t>
                  </w:r>
                </w:p>
              </w:tc>
              <w:tc>
                <w:tcPr>
                  <w:tcW w:w="519" w:type="pct"/>
                  <w:tcBorders>
                    <w:tl2br w:val="nil"/>
                    <w:tr2bl w:val="nil"/>
                  </w:tcBorders>
                  <w:noWrap w:val="0"/>
                  <w:vAlign w:val="center"/>
                </w:tcPr>
                <w:p w14:paraId="533EE173">
                  <w:pPr>
                    <w:pStyle w:val="39"/>
                    <w:bidi w:val="0"/>
                    <w:rPr>
                      <w:rFonts w:hint="default"/>
                      <w:color w:val="auto"/>
                      <w:sz w:val="15"/>
                      <w:szCs w:val="15"/>
                      <w:lang w:val="en-US" w:eastAsia="zh-CN"/>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DA003</w:t>
                  </w:r>
                </w:p>
              </w:tc>
              <w:tc>
                <w:tcPr>
                  <w:tcW w:w="380" w:type="pct"/>
                  <w:tcBorders>
                    <w:tl2br w:val="nil"/>
                    <w:tr2bl w:val="nil"/>
                  </w:tcBorders>
                  <w:noWrap w:val="0"/>
                  <w:vAlign w:val="center"/>
                </w:tcPr>
                <w:p w14:paraId="4C305881">
                  <w:pPr>
                    <w:pStyle w:val="39"/>
                    <w:bidi w:val="0"/>
                    <w:rPr>
                      <w:rFonts w:hint="default"/>
                      <w:color w:val="auto"/>
                      <w:sz w:val="15"/>
                      <w:szCs w:val="15"/>
                      <w:lang w:val="en-US" w:eastAsia="zh-CN"/>
                    </w:rPr>
                  </w:pPr>
                  <w:r>
                    <w:rPr>
                      <w:rFonts w:hint="eastAsia"/>
                      <w:color w:val="auto"/>
                      <w:sz w:val="15"/>
                      <w:szCs w:val="15"/>
                      <w:lang w:val="en-US" w:eastAsia="zh-CN"/>
                    </w:rPr>
                    <w:t>15</w:t>
                  </w:r>
                </w:p>
              </w:tc>
              <w:tc>
                <w:tcPr>
                  <w:tcW w:w="398" w:type="pct"/>
                  <w:tcBorders>
                    <w:tl2br w:val="nil"/>
                    <w:tr2bl w:val="nil"/>
                  </w:tcBorders>
                  <w:noWrap w:val="0"/>
                  <w:vAlign w:val="center"/>
                </w:tcPr>
                <w:p w14:paraId="5812A155">
                  <w:pPr>
                    <w:pStyle w:val="39"/>
                    <w:bidi w:val="0"/>
                    <w:rPr>
                      <w:rFonts w:hint="default"/>
                      <w:color w:val="auto"/>
                      <w:sz w:val="15"/>
                      <w:szCs w:val="15"/>
                      <w:lang w:val="en-US" w:eastAsia="zh-CN"/>
                    </w:rPr>
                  </w:pPr>
                  <w:r>
                    <w:rPr>
                      <w:rFonts w:hint="eastAsia"/>
                      <w:color w:val="auto"/>
                      <w:sz w:val="15"/>
                      <w:szCs w:val="15"/>
                      <w:lang w:val="en-US" w:eastAsia="zh-CN"/>
                    </w:rPr>
                    <w:t>0.8</w:t>
                  </w:r>
                </w:p>
              </w:tc>
              <w:tc>
                <w:tcPr>
                  <w:tcW w:w="441" w:type="pct"/>
                  <w:tcBorders>
                    <w:tl2br w:val="nil"/>
                    <w:tr2bl w:val="nil"/>
                  </w:tcBorders>
                  <w:noWrap w:val="0"/>
                  <w:vAlign w:val="center"/>
                </w:tcPr>
                <w:p w14:paraId="385724B0">
                  <w:pPr>
                    <w:pStyle w:val="39"/>
                    <w:bidi w:val="0"/>
                    <w:jc w:val="center"/>
                    <w:rPr>
                      <w:rFonts w:hint="default"/>
                      <w:color w:val="auto"/>
                      <w:sz w:val="15"/>
                      <w:szCs w:val="15"/>
                      <w:lang w:val="en-US" w:eastAsia="zh-CN"/>
                    </w:rPr>
                  </w:pPr>
                  <w:r>
                    <w:rPr>
                      <w:rFonts w:hint="eastAsia"/>
                      <w:color w:val="auto"/>
                      <w:sz w:val="15"/>
                      <w:szCs w:val="15"/>
                      <w:lang w:val="en-US" w:eastAsia="zh-CN"/>
                    </w:rPr>
                    <w:t>25</w:t>
                  </w:r>
                </w:p>
              </w:tc>
              <w:tc>
                <w:tcPr>
                  <w:tcW w:w="560" w:type="pct"/>
                  <w:tcBorders>
                    <w:tl2br w:val="nil"/>
                    <w:tr2bl w:val="nil"/>
                  </w:tcBorders>
                  <w:noWrap w:val="0"/>
                  <w:vAlign w:val="center"/>
                </w:tcPr>
                <w:p w14:paraId="45CADF27">
                  <w:pPr>
                    <w:pStyle w:val="39"/>
                    <w:bidi w:val="0"/>
                    <w:rPr>
                      <w:rFonts w:hint="default"/>
                      <w:color w:val="auto"/>
                      <w:sz w:val="15"/>
                      <w:szCs w:val="15"/>
                      <w:lang w:val="en-US" w:eastAsia="zh-CN"/>
                    </w:rPr>
                  </w:pPr>
                  <w:r>
                    <w:rPr>
                      <w:rFonts w:hint="eastAsia"/>
                      <w:color w:val="auto"/>
                      <w:sz w:val="15"/>
                      <w:szCs w:val="15"/>
                      <w:lang w:val="en-US" w:eastAsia="zh-CN"/>
                    </w:rPr>
                    <w:t>一般排放口</w:t>
                  </w:r>
                </w:p>
              </w:tc>
              <w:tc>
                <w:tcPr>
                  <w:tcW w:w="661" w:type="pct"/>
                  <w:tcBorders>
                    <w:tl2br w:val="nil"/>
                    <w:tr2bl w:val="nil"/>
                  </w:tcBorders>
                  <w:noWrap w:val="0"/>
                  <w:vAlign w:val="center"/>
                </w:tcPr>
                <w:p w14:paraId="06721B6C">
                  <w:pPr>
                    <w:pStyle w:val="39"/>
                    <w:bidi w:val="0"/>
                    <w:rPr>
                      <w:rFonts w:hint="default"/>
                      <w:color w:val="auto"/>
                      <w:sz w:val="15"/>
                      <w:szCs w:val="15"/>
                      <w:lang w:val="en-US" w:eastAsia="zh-CN"/>
                    </w:rPr>
                  </w:pPr>
                  <w:r>
                    <w:rPr>
                      <w:rFonts w:hint="default"/>
                      <w:color w:val="auto"/>
                      <w:sz w:val="15"/>
                      <w:szCs w:val="15"/>
                      <w:lang w:val="en-US" w:eastAsia="zh-CN"/>
                    </w:rPr>
                    <w:t>115°24′2.66</w:t>
                  </w:r>
                  <w:r>
                    <w:rPr>
                      <w:rFonts w:hint="eastAsia"/>
                      <w:color w:val="auto"/>
                      <w:sz w:val="15"/>
                      <w:szCs w:val="15"/>
                      <w:lang w:val="en-US" w:eastAsia="zh-CN"/>
                    </w:rPr>
                    <w:t>1</w:t>
                  </w:r>
                  <w:r>
                    <w:rPr>
                      <w:rFonts w:hint="default"/>
                      <w:color w:val="auto"/>
                      <w:sz w:val="15"/>
                      <w:szCs w:val="15"/>
                      <w:lang w:val="en-US" w:eastAsia="zh-CN"/>
                    </w:rPr>
                    <w:t>″, 28°11′33.83</w:t>
                  </w:r>
                  <w:r>
                    <w:rPr>
                      <w:rFonts w:hint="eastAsia"/>
                      <w:color w:val="auto"/>
                      <w:sz w:val="15"/>
                      <w:szCs w:val="15"/>
                      <w:lang w:val="en-US" w:eastAsia="zh-CN"/>
                    </w:rPr>
                    <w:t>2</w:t>
                  </w:r>
                  <w:r>
                    <w:rPr>
                      <w:rFonts w:hint="default"/>
                      <w:color w:val="auto"/>
                      <w:sz w:val="15"/>
                      <w:szCs w:val="15"/>
                      <w:lang w:val="en-US" w:eastAsia="zh-CN"/>
                    </w:rPr>
                    <w:t>″</w:t>
                  </w:r>
                </w:p>
              </w:tc>
            </w:tr>
            <w:tr w14:paraId="5AB3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365" w:type="pct"/>
                  <w:vMerge w:val="restart"/>
                  <w:tcBorders>
                    <w:tl2br w:val="nil"/>
                    <w:tr2bl w:val="nil"/>
                  </w:tcBorders>
                  <w:noWrap w:val="0"/>
                  <w:vAlign w:val="center"/>
                </w:tcPr>
                <w:p w14:paraId="4DDB9C56">
                  <w:pPr>
                    <w:pStyle w:val="39"/>
                    <w:bidi w:val="0"/>
                    <w:rPr>
                      <w:rFonts w:hint="eastAsia"/>
                      <w:color w:val="auto"/>
                      <w:sz w:val="15"/>
                      <w:szCs w:val="15"/>
                      <w:lang w:eastAsia="zh-CN"/>
                    </w:rPr>
                  </w:pPr>
                  <w:r>
                    <w:rPr>
                      <w:rFonts w:hint="eastAsia"/>
                      <w:color w:val="auto"/>
                      <w:sz w:val="15"/>
                      <w:szCs w:val="15"/>
                      <w:lang w:eastAsia="zh-CN"/>
                    </w:rPr>
                    <w:t>锅炉燃烧</w:t>
                  </w:r>
                </w:p>
              </w:tc>
              <w:tc>
                <w:tcPr>
                  <w:tcW w:w="564" w:type="pct"/>
                  <w:tcBorders>
                    <w:tl2br w:val="nil"/>
                    <w:tr2bl w:val="nil"/>
                  </w:tcBorders>
                  <w:noWrap w:val="0"/>
                  <w:vAlign w:val="center"/>
                </w:tcPr>
                <w:p w14:paraId="31AD5176">
                  <w:pPr>
                    <w:pStyle w:val="39"/>
                    <w:bidi w:val="0"/>
                    <w:rPr>
                      <w:rFonts w:hint="eastAsia" w:eastAsia="宋体"/>
                      <w:color w:val="auto"/>
                      <w:sz w:val="15"/>
                      <w:szCs w:val="15"/>
                      <w:lang w:val="en-US" w:eastAsia="zh-CN"/>
                    </w:rPr>
                  </w:pPr>
                  <w:r>
                    <w:rPr>
                      <w:color w:val="auto"/>
                      <w:sz w:val="15"/>
                      <w:szCs w:val="15"/>
                    </w:rPr>
                    <w:t>NO</w:t>
                  </w:r>
                  <w:r>
                    <w:rPr>
                      <w:rFonts w:hint="eastAsia"/>
                      <w:color w:val="auto"/>
                      <w:sz w:val="15"/>
                      <w:szCs w:val="15"/>
                      <w:lang w:val="en-US" w:eastAsia="zh-CN"/>
                    </w:rPr>
                    <w:t>x</w:t>
                  </w:r>
                </w:p>
              </w:tc>
              <w:tc>
                <w:tcPr>
                  <w:tcW w:w="508" w:type="pct"/>
                  <w:tcBorders>
                    <w:tl2br w:val="nil"/>
                    <w:tr2bl w:val="nil"/>
                  </w:tcBorders>
                  <w:noWrap w:val="0"/>
                  <w:vAlign w:val="center"/>
                </w:tcPr>
                <w:p w14:paraId="517B8B74">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64.87 </w:t>
                  </w:r>
                </w:p>
              </w:tc>
              <w:tc>
                <w:tcPr>
                  <w:tcW w:w="600" w:type="pct"/>
                  <w:tcBorders>
                    <w:tl2br w:val="nil"/>
                    <w:tr2bl w:val="nil"/>
                  </w:tcBorders>
                  <w:noWrap w:val="0"/>
                  <w:vAlign w:val="center"/>
                </w:tcPr>
                <w:p w14:paraId="003BBAC8">
                  <w:pPr>
                    <w:pStyle w:val="39"/>
                    <w:bidi w:val="0"/>
                    <w:ind w:firstLine="0" w:firstLineChars="0"/>
                    <w:rPr>
                      <w:rFonts w:hint="eastAsia"/>
                      <w:color w:val="auto"/>
                      <w:sz w:val="15"/>
                      <w:szCs w:val="15"/>
                      <w:lang w:val="en-US" w:eastAsia="zh-CN"/>
                    </w:rPr>
                  </w:pPr>
                  <w:r>
                    <w:rPr>
                      <w:rFonts w:hint="default"/>
                      <w:color w:val="auto"/>
                      <w:sz w:val="15"/>
                      <w:szCs w:val="15"/>
                      <w:lang w:val="en-US" w:eastAsia="zh-CN"/>
                    </w:rPr>
                    <w:t>0.72</w:t>
                  </w:r>
                </w:p>
              </w:tc>
              <w:tc>
                <w:tcPr>
                  <w:tcW w:w="519" w:type="pct"/>
                  <w:vMerge w:val="restart"/>
                  <w:tcBorders>
                    <w:tl2br w:val="nil"/>
                    <w:tr2bl w:val="nil"/>
                  </w:tcBorders>
                  <w:noWrap w:val="0"/>
                  <w:vAlign w:val="center"/>
                </w:tcPr>
                <w:p w14:paraId="799F7158">
                  <w:pPr>
                    <w:pStyle w:val="39"/>
                    <w:bidi w:val="0"/>
                    <w:rPr>
                      <w:rFonts w:hint="default"/>
                      <w:color w:val="auto"/>
                      <w:sz w:val="15"/>
                      <w:szCs w:val="15"/>
                      <w:lang w:val="en-US" w:eastAsia="zh-CN"/>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DA002</w:t>
                  </w:r>
                </w:p>
              </w:tc>
              <w:tc>
                <w:tcPr>
                  <w:tcW w:w="380" w:type="pct"/>
                  <w:vMerge w:val="restart"/>
                  <w:tcBorders>
                    <w:tl2br w:val="nil"/>
                    <w:tr2bl w:val="nil"/>
                  </w:tcBorders>
                  <w:noWrap w:val="0"/>
                  <w:vAlign w:val="center"/>
                </w:tcPr>
                <w:p w14:paraId="5865B215">
                  <w:pPr>
                    <w:pStyle w:val="39"/>
                    <w:bidi w:val="0"/>
                    <w:rPr>
                      <w:rFonts w:hint="eastAsia"/>
                      <w:color w:val="auto"/>
                      <w:sz w:val="15"/>
                      <w:szCs w:val="15"/>
                      <w:lang w:val="en-US" w:eastAsia="zh-CN"/>
                    </w:rPr>
                  </w:pPr>
                  <w:r>
                    <w:rPr>
                      <w:rFonts w:hint="eastAsia"/>
                      <w:color w:val="auto"/>
                      <w:sz w:val="15"/>
                      <w:szCs w:val="15"/>
                      <w:lang w:val="en-US" w:eastAsia="zh-CN"/>
                    </w:rPr>
                    <w:t>15</w:t>
                  </w:r>
                </w:p>
              </w:tc>
              <w:tc>
                <w:tcPr>
                  <w:tcW w:w="398" w:type="pct"/>
                  <w:vMerge w:val="restart"/>
                  <w:tcBorders>
                    <w:tl2br w:val="nil"/>
                    <w:tr2bl w:val="nil"/>
                  </w:tcBorders>
                  <w:noWrap w:val="0"/>
                  <w:vAlign w:val="center"/>
                </w:tcPr>
                <w:p w14:paraId="36694CE1">
                  <w:pPr>
                    <w:pStyle w:val="39"/>
                    <w:bidi w:val="0"/>
                    <w:rPr>
                      <w:rFonts w:hint="default"/>
                      <w:color w:val="auto"/>
                      <w:sz w:val="15"/>
                      <w:szCs w:val="15"/>
                      <w:lang w:val="en-US" w:eastAsia="zh-CN"/>
                    </w:rPr>
                  </w:pPr>
                  <w:r>
                    <w:rPr>
                      <w:rFonts w:hint="eastAsia"/>
                      <w:color w:val="auto"/>
                      <w:sz w:val="15"/>
                      <w:szCs w:val="15"/>
                      <w:lang w:val="en-US" w:eastAsia="zh-CN"/>
                    </w:rPr>
                    <w:t>0.2</w:t>
                  </w:r>
                </w:p>
              </w:tc>
              <w:tc>
                <w:tcPr>
                  <w:tcW w:w="441" w:type="pct"/>
                  <w:vMerge w:val="restart"/>
                  <w:tcBorders>
                    <w:tl2br w:val="nil"/>
                    <w:tr2bl w:val="nil"/>
                  </w:tcBorders>
                  <w:noWrap w:val="0"/>
                  <w:vAlign w:val="center"/>
                </w:tcPr>
                <w:p w14:paraId="676EA7F4">
                  <w:pPr>
                    <w:pStyle w:val="39"/>
                    <w:bidi w:val="0"/>
                    <w:jc w:val="center"/>
                    <w:rPr>
                      <w:rFonts w:hint="default"/>
                      <w:color w:val="auto"/>
                      <w:sz w:val="15"/>
                      <w:szCs w:val="15"/>
                      <w:lang w:val="en-US" w:eastAsia="zh-CN"/>
                    </w:rPr>
                  </w:pPr>
                  <w:r>
                    <w:rPr>
                      <w:rFonts w:hint="eastAsia"/>
                      <w:color w:val="auto"/>
                      <w:sz w:val="15"/>
                      <w:szCs w:val="15"/>
                      <w:lang w:val="en-US" w:eastAsia="zh-CN"/>
                    </w:rPr>
                    <w:t>80</w:t>
                  </w:r>
                </w:p>
              </w:tc>
              <w:tc>
                <w:tcPr>
                  <w:tcW w:w="560" w:type="pct"/>
                  <w:vMerge w:val="restart"/>
                  <w:tcBorders>
                    <w:tl2br w:val="nil"/>
                    <w:tr2bl w:val="nil"/>
                  </w:tcBorders>
                  <w:noWrap w:val="0"/>
                  <w:vAlign w:val="center"/>
                </w:tcPr>
                <w:p w14:paraId="2B7632DE">
                  <w:pPr>
                    <w:pStyle w:val="39"/>
                    <w:bidi w:val="0"/>
                    <w:rPr>
                      <w:rFonts w:hint="eastAsia"/>
                      <w:color w:val="auto"/>
                      <w:sz w:val="15"/>
                      <w:szCs w:val="15"/>
                      <w:lang w:val="en-US" w:eastAsia="zh-CN"/>
                    </w:rPr>
                  </w:pPr>
                  <w:r>
                    <w:rPr>
                      <w:rFonts w:hint="eastAsia"/>
                      <w:color w:val="auto"/>
                      <w:sz w:val="15"/>
                      <w:szCs w:val="15"/>
                      <w:lang w:val="en-US" w:eastAsia="zh-CN"/>
                    </w:rPr>
                    <w:t>一般排放口</w:t>
                  </w:r>
                </w:p>
              </w:tc>
              <w:tc>
                <w:tcPr>
                  <w:tcW w:w="661" w:type="pct"/>
                  <w:vMerge w:val="restart"/>
                  <w:tcBorders>
                    <w:tl2br w:val="nil"/>
                    <w:tr2bl w:val="nil"/>
                  </w:tcBorders>
                  <w:noWrap w:val="0"/>
                  <w:vAlign w:val="center"/>
                </w:tcPr>
                <w:p w14:paraId="492030DB">
                  <w:pPr>
                    <w:pStyle w:val="39"/>
                    <w:bidi w:val="0"/>
                    <w:rPr>
                      <w:rFonts w:hint="default"/>
                      <w:color w:val="auto"/>
                      <w:sz w:val="15"/>
                      <w:szCs w:val="15"/>
                      <w:lang w:val="en-US" w:eastAsia="zh-CN"/>
                    </w:rPr>
                  </w:pPr>
                  <w:r>
                    <w:rPr>
                      <w:rFonts w:hint="default"/>
                      <w:color w:val="auto"/>
                      <w:sz w:val="15"/>
                      <w:szCs w:val="15"/>
                      <w:lang w:val="en-US" w:eastAsia="zh-CN"/>
                    </w:rPr>
                    <w:t>115°24′4.77</w:t>
                  </w:r>
                  <w:r>
                    <w:rPr>
                      <w:rFonts w:hint="eastAsia"/>
                      <w:color w:val="auto"/>
                      <w:sz w:val="15"/>
                      <w:szCs w:val="15"/>
                      <w:lang w:val="en-US" w:eastAsia="zh-CN"/>
                    </w:rPr>
                    <w:t>1</w:t>
                  </w:r>
                  <w:r>
                    <w:rPr>
                      <w:rFonts w:hint="default"/>
                      <w:color w:val="auto"/>
                      <w:sz w:val="15"/>
                      <w:szCs w:val="15"/>
                      <w:lang w:val="en-US" w:eastAsia="zh-CN"/>
                    </w:rPr>
                    <w:t>″, 28°11′37.46</w:t>
                  </w:r>
                  <w:r>
                    <w:rPr>
                      <w:rFonts w:hint="eastAsia"/>
                      <w:color w:val="auto"/>
                      <w:sz w:val="15"/>
                      <w:szCs w:val="15"/>
                      <w:lang w:val="en-US" w:eastAsia="zh-CN"/>
                    </w:rPr>
                    <w:t>2</w:t>
                  </w:r>
                  <w:r>
                    <w:rPr>
                      <w:rFonts w:hint="default"/>
                      <w:color w:val="auto"/>
                      <w:sz w:val="15"/>
                      <w:szCs w:val="15"/>
                      <w:lang w:val="en-US" w:eastAsia="zh-CN"/>
                    </w:rPr>
                    <w:t>″</w:t>
                  </w:r>
                </w:p>
              </w:tc>
            </w:tr>
            <w:tr w14:paraId="23A4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365" w:type="pct"/>
                  <w:vMerge w:val="continue"/>
                  <w:tcBorders>
                    <w:tl2br w:val="nil"/>
                    <w:tr2bl w:val="nil"/>
                  </w:tcBorders>
                  <w:noWrap w:val="0"/>
                  <w:vAlign w:val="center"/>
                </w:tcPr>
                <w:p w14:paraId="3FFBB57A">
                  <w:pPr>
                    <w:pStyle w:val="39"/>
                    <w:bidi w:val="0"/>
                    <w:rPr>
                      <w:rFonts w:hint="eastAsia"/>
                      <w:color w:val="auto"/>
                      <w:sz w:val="15"/>
                      <w:szCs w:val="15"/>
                      <w:lang w:eastAsia="zh-CN"/>
                    </w:rPr>
                  </w:pPr>
                </w:p>
              </w:tc>
              <w:tc>
                <w:tcPr>
                  <w:tcW w:w="564" w:type="pct"/>
                  <w:tcBorders>
                    <w:tl2br w:val="nil"/>
                    <w:tr2bl w:val="nil"/>
                  </w:tcBorders>
                  <w:noWrap w:val="0"/>
                  <w:vAlign w:val="center"/>
                </w:tcPr>
                <w:p w14:paraId="5CF6370D">
                  <w:pPr>
                    <w:pStyle w:val="39"/>
                    <w:bidi w:val="0"/>
                    <w:rPr>
                      <w:rFonts w:hint="eastAsia"/>
                      <w:color w:val="auto"/>
                      <w:sz w:val="15"/>
                      <w:szCs w:val="15"/>
                      <w:lang w:val="en-US" w:eastAsia="zh-CN"/>
                    </w:rPr>
                  </w:pPr>
                  <w:r>
                    <w:rPr>
                      <w:color w:val="auto"/>
                      <w:sz w:val="15"/>
                      <w:szCs w:val="15"/>
                    </w:rPr>
                    <w:t>SO</w:t>
                  </w:r>
                  <w:r>
                    <w:rPr>
                      <w:color w:val="auto"/>
                      <w:sz w:val="15"/>
                      <w:szCs w:val="15"/>
                      <w:vertAlign w:val="subscript"/>
                    </w:rPr>
                    <w:t>2</w:t>
                  </w:r>
                </w:p>
              </w:tc>
              <w:tc>
                <w:tcPr>
                  <w:tcW w:w="508" w:type="pct"/>
                  <w:tcBorders>
                    <w:tl2br w:val="nil"/>
                    <w:tr2bl w:val="nil"/>
                  </w:tcBorders>
                  <w:noWrap w:val="0"/>
                  <w:vAlign w:val="center"/>
                </w:tcPr>
                <w:p w14:paraId="385667BB">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18.92 </w:t>
                  </w:r>
                </w:p>
              </w:tc>
              <w:tc>
                <w:tcPr>
                  <w:tcW w:w="600" w:type="pct"/>
                  <w:tcBorders>
                    <w:tl2br w:val="nil"/>
                    <w:tr2bl w:val="nil"/>
                  </w:tcBorders>
                  <w:noWrap w:val="0"/>
                  <w:vAlign w:val="center"/>
                </w:tcPr>
                <w:p w14:paraId="67CEACA8">
                  <w:pPr>
                    <w:pStyle w:val="39"/>
                    <w:bidi w:val="0"/>
                    <w:ind w:firstLine="0" w:firstLineChars="0"/>
                    <w:rPr>
                      <w:rFonts w:hint="eastAsia"/>
                      <w:color w:val="auto"/>
                      <w:sz w:val="15"/>
                      <w:szCs w:val="15"/>
                      <w:lang w:val="en-US" w:eastAsia="zh-CN"/>
                    </w:rPr>
                  </w:pPr>
                  <w:r>
                    <w:rPr>
                      <w:rFonts w:hint="default"/>
                      <w:color w:val="auto"/>
                      <w:sz w:val="15"/>
                      <w:szCs w:val="15"/>
                      <w:lang w:val="en-US" w:eastAsia="zh-CN"/>
                    </w:rPr>
                    <w:t>0.21</w:t>
                  </w:r>
                </w:p>
              </w:tc>
              <w:tc>
                <w:tcPr>
                  <w:tcW w:w="519" w:type="pct"/>
                  <w:vMerge w:val="continue"/>
                  <w:tcBorders>
                    <w:tl2br w:val="nil"/>
                    <w:tr2bl w:val="nil"/>
                  </w:tcBorders>
                  <w:noWrap w:val="0"/>
                  <w:vAlign w:val="center"/>
                </w:tcPr>
                <w:p w14:paraId="4DFBEA4A">
                  <w:pPr>
                    <w:pStyle w:val="39"/>
                    <w:bidi w:val="0"/>
                    <w:rPr>
                      <w:rFonts w:hint="default"/>
                      <w:color w:val="auto"/>
                      <w:sz w:val="15"/>
                      <w:szCs w:val="15"/>
                      <w:lang w:val="en-US" w:eastAsia="zh-CN"/>
                    </w:rPr>
                  </w:pPr>
                </w:p>
              </w:tc>
              <w:tc>
                <w:tcPr>
                  <w:tcW w:w="380" w:type="pct"/>
                  <w:vMerge w:val="continue"/>
                  <w:tcBorders>
                    <w:tl2br w:val="nil"/>
                    <w:tr2bl w:val="nil"/>
                  </w:tcBorders>
                  <w:noWrap w:val="0"/>
                  <w:vAlign w:val="center"/>
                </w:tcPr>
                <w:p w14:paraId="3AA42A5C">
                  <w:pPr>
                    <w:pStyle w:val="39"/>
                    <w:bidi w:val="0"/>
                    <w:rPr>
                      <w:rFonts w:hint="eastAsia"/>
                      <w:color w:val="auto"/>
                      <w:sz w:val="15"/>
                      <w:szCs w:val="15"/>
                      <w:lang w:val="en-US" w:eastAsia="zh-CN"/>
                    </w:rPr>
                  </w:pPr>
                </w:p>
              </w:tc>
              <w:tc>
                <w:tcPr>
                  <w:tcW w:w="398" w:type="pct"/>
                  <w:vMerge w:val="continue"/>
                  <w:tcBorders>
                    <w:tl2br w:val="nil"/>
                    <w:tr2bl w:val="nil"/>
                  </w:tcBorders>
                  <w:noWrap w:val="0"/>
                  <w:vAlign w:val="center"/>
                </w:tcPr>
                <w:p w14:paraId="4EA41D11">
                  <w:pPr>
                    <w:pStyle w:val="39"/>
                    <w:bidi w:val="0"/>
                    <w:rPr>
                      <w:rFonts w:hint="default"/>
                      <w:color w:val="auto"/>
                      <w:sz w:val="15"/>
                      <w:szCs w:val="15"/>
                      <w:lang w:val="en-US" w:eastAsia="zh-CN"/>
                    </w:rPr>
                  </w:pPr>
                </w:p>
              </w:tc>
              <w:tc>
                <w:tcPr>
                  <w:tcW w:w="441" w:type="pct"/>
                  <w:vMerge w:val="continue"/>
                  <w:tcBorders>
                    <w:tl2br w:val="nil"/>
                    <w:tr2bl w:val="nil"/>
                  </w:tcBorders>
                  <w:noWrap w:val="0"/>
                  <w:vAlign w:val="center"/>
                </w:tcPr>
                <w:p w14:paraId="6722D2C1">
                  <w:pPr>
                    <w:pStyle w:val="39"/>
                    <w:bidi w:val="0"/>
                    <w:jc w:val="center"/>
                    <w:rPr>
                      <w:rFonts w:hint="default"/>
                      <w:color w:val="auto"/>
                      <w:sz w:val="15"/>
                      <w:szCs w:val="15"/>
                      <w:lang w:val="en-US" w:eastAsia="zh-CN"/>
                    </w:rPr>
                  </w:pPr>
                </w:p>
              </w:tc>
              <w:tc>
                <w:tcPr>
                  <w:tcW w:w="560" w:type="pct"/>
                  <w:vMerge w:val="continue"/>
                  <w:tcBorders>
                    <w:tl2br w:val="nil"/>
                    <w:tr2bl w:val="nil"/>
                  </w:tcBorders>
                  <w:noWrap w:val="0"/>
                  <w:vAlign w:val="center"/>
                </w:tcPr>
                <w:p w14:paraId="7702D820">
                  <w:pPr>
                    <w:pStyle w:val="39"/>
                    <w:bidi w:val="0"/>
                    <w:rPr>
                      <w:rFonts w:hint="eastAsia"/>
                      <w:color w:val="auto"/>
                      <w:sz w:val="15"/>
                      <w:szCs w:val="15"/>
                      <w:lang w:val="en-US" w:eastAsia="zh-CN"/>
                    </w:rPr>
                  </w:pPr>
                </w:p>
              </w:tc>
              <w:tc>
                <w:tcPr>
                  <w:tcW w:w="661" w:type="pct"/>
                  <w:vMerge w:val="continue"/>
                  <w:tcBorders>
                    <w:tl2br w:val="nil"/>
                    <w:tr2bl w:val="nil"/>
                  </w:tcBorders>
                  <w:noWrap w:val="0"/>
                  <w:vAlign w:val="center"/>
                </w:tcPr>
                <w:p w14:paraId="65A30B7C">
                  <w:pPr>
                    <w:pStyle w:val="39"/>
                    <w:bidi w:val="0"/>
                    <w:rPr>
                      <w:rFonts w:hint="default"/>
                      <w:color w:val="auto"/>
                      <w:sz w:val="15"/>
                      <w:szCs w:val="15"/>
                      <w:lang w:val="en-US" w:eastAsia="zh-CN"/>
                    </w:rPr>
                  </w:pPr>
                </w:p>
              </w:tc>
            </w:tr>
            <w:tr w14:paraId="03666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tcBorders>
                    <w:tl2br w:val="nil"/>
                    <w:tr2bl w:val="nil"/>
                  </w:tcBorders>
                  <w:noWrap w:val="0"/>
                  <w:vAlign w:val="center"/>
                </w:tcPr>
                <w:p w14:paraId="19DE44D6">
                  <w:pPr>
                    <w:pStyle w:val="39"/>
                    <w:bidi w:val="0"/>
                    <w:rPr>
                      <w:rFonts w:hint="eastAsia"/>
                      <w:color w:val="auto"/>
                      <w:sz w:val="15"/>
                      <w:szCs w:val="15"/>
                      <w:lang w:eastAsia="zh-CN"/>
                    </w:rPr>
                  </w:pPr>
                </w:p>
              </w:tc>
              <w:tc>
                <w:tcPr>
                  <w:tcW w:w="564" w:type="pct"/>
                  <w:tcBorders>
                    <w:tl2br w:val="nil"/>
                    <w:tr2bl w:val="nil"/>
                  </w:tcBorders>
                  <w:noWrap w:val="0"/>
                  <w:vAlign w:val="center"/>
                </w:tcPr>
                <w:p w14:paraId="2B662D93">
                  <w:pPr>
                    <w:pStyle w:val="39"/>
                    <w:bidi w:val="0"/>
                    <w:rPr>
                      <w:rFonts w:hint="eastAsia"/>
                      <w:color w:val="auto"/>
                      <w:sz w:val="15"/>
                      <w:szCs w:val="15"/>
                      <w:lang w:val="en-US" w:eastAsia="zh-CN"/>
                    </w:rPr>
                  </w:pPr>
                  <w:r>
                    <w:rPr>
                      <w:rFonts w:hint="eastAsia"/>
                      <w:color w:val="auto"/>
                      <w:sz w:val="15"/>
                      <w:szCs w:val="15"/>
                      <w:lang w:val="en-US" w:eastAsia="zh-CN"/>
                    </w:rPr>
                    <w:t>颗粒物</w:t>
                  </w:r>
                </w:p>
              </w:tc>
              <w:tc>
                <w:tcPr>
                  <w:tcW w:w="508" w:type="pct"/>
                  <w:tcBorders>
                    <w:tl2br w:val="nil"/>
                    <w:tr2bl w:val="nil"/>
                  </w:tcBorders>
                  <w:noWrap w:val="0"/>
                  <w:vAlign w:val="center"/>
                </w:tcPr>
                <w:p w14:paraId="4A9974E6">
                  <w:pPr>
                    <w:pStyle w:val="39"/>
                    <w:bidi w:val="0"/>
                    <w:ind w:firstLine="0" w:firstLineChars="0"/>
                    <w:rPr>
                      <w:rFonts w:hint="default"/>
                      <w:color w:val="auto"/>
                      <w:sz w:val="15"/>
                      <w:szCs w:val="15"/>
                      <w:lang w:val="en-US" w:eastAsia="zh-CN"/>
                    </w:rPr>
                  </w:pPr>
                  <w:r>
                    <w:rPr>
                      <w:rFonts w:hint="default"/>
                      <w:color w:val="auto"/>
                      <w:sz w:val="15"/>
                      <w:szCs w:val="15"/>
                      <w:lang w:val="en-US" w:eastAsia="zh-CN"/>
                    </w:rPr>
                    <w:t xml:space="preserve">12.61 </w:t>
                  </w:r>
                </w:p>
              </w:tc>
              <w:tc>
                <w:tcPr>
                  <w:tcW w:w="600" w:type="pct"/>
                  <w:tcBorders>
                    <w:tl2br w:val="nil"/>
                    <w:tr2bl w:val="nil"/>
                  </w:tcBorders>
                  <w:noWrap w:val="0"/>
                  <w:vAlign w:val="center"/>
                </w:tcPr>
                <w:p w14:paraId="5F2E761A">
                  <w:pPr>
                    <w:pStyle w:val="39"/>
                    <w:bidi w:val="0"/>
                    <w:ind w:firstLine="0" w:firstLineChars="0"/>
                    <w:rPr>
                      <w:rFonts w:hint="eastAsia"/>
                      <w:color w:val="auto"/>
                      <w:sz w:val="15"/>
                      <w:szCs w:val="15"/>
                      <w:lang w:val="en-US" w:eastAsia="zh-CN"/>
                    </w:rPr>
                  </w:pPr>
                  <w:r>
                    <w:rPr>
                      <w:rFonts w:hint="default"/>
                      <w:color w:val="auto"/>
                      <w:sz w:val="15"/>
                      <w:szCs w:val="15"/>
                      <w:lang w:val="en-US" w:eastAsia="zh-CN"/>
                    </w:rPr>
                    <w:t>0.14</w:t>
                  </w:r>
                </w:p>
              </w:tc>
              <w:tc>
                <w:tcPr>
                  <w:tcW w:w="519" w:type="pct"/>
                  <w:vMerge w:val="continue"/>
                  <w:tcBorders>
                    <w:tl2br w:val="nil"/>
                    <w:tr2bl w:val="nil"/>
                  </w:tcBorders>
                  <w:noWrap w:val="0"/>
                  <w:vAlign w:val="center"/>
                </w:tcPr>
                <w:p w14:paraId="0183F086">
                  <w:pPr>
                    <w:pStyle w:val="39"/>
                    <w:bidi w:val="0"/>
                    <w:rPr>
                      <w:rFonts w:hint="default"/>
                      <w:color w:val="auto"/>
                      <w:sz w:val="15"/>
                      <w:szCs w:val="15"/>
                      <w:lang w:val="en-US" w:eastAsia="zh-CN"/>
                    </w:rPr>
                  </w:pPr>
                </w:p>
              </w:tc>
              <w:tc>
                <w:tcPr>
                  <w:tcW w:w="380" w:type="pct"/>
                  <w:vMerge w:val="continue"/>
                  <w:tcBorders>
                    <w:tl2br w:val="nil"/>
                    <w:tr2bl w:val="nil"/>
                  </w:tcBorders>
                  <w:noWrap w:val="0"/>
                  <w:vAlign w:val="center"/>
                </w:tcPr>
                <w:p w14:paraId="6482D414">
                  <w:pPr>
                    <w:pStyle w:val="39"/>
                    <w:bidi w:val="0"/>
                    <w:rPr>
                      <w:rFonts w:hint="eastAsia"/>
                      <w:color w:val="auto"/>
                      <w:sz w:val="15"/>
                      <w:szCs w:val="15"/>
                      <w:lang w:val="en-US" w:eastAsia="zh-CN"/>
                    </w:rPr>
                  </w:pPr>
                </w:p>
              </w:tc>
              <w:tc>
                <w:tcPr>
                  <w:tcW w:w="398" w:type="pct"/>
                  <w:vMerge w:val="continue"/>
                  <w:tcBorders>
                    <w:tl2br w:val="nil"/>
                    <w:tr2bl w:val="nil"/>
                  </w:tcBorders>
                  <w:noWrap w:val="0"/>
                  <w:vAlign w:val="center"/>
                </w:tcPr>
                <w:p w14:paraId="100D8F27">
                  <w:pPr>
                    <w:pStyle w:val="39"/>
                    <w:bidi w:val="0"/>
                    <w:rPr>
                      <w:rFonts w:hint="default"/>
                      <w:color w:val="auto"/>
                      <w:sz w:val="15"/>
                      <w:szCs w:val="15"/>
                      <w:lang w:val="en-US" w:eastAsia="zh-CN"/>
                    </w:rPr>
                  </w:pPr>
                </w:p>
              </w:tc>
              <w:tc>
                <w:tcPr>
                  <w:tcW w:w="441" w:type="pct"/>
                  <w:vMerge w:val="continue"/>
                  <w:tcBorders>
                    <w:tl2br w:val="nil"/>
                    <w:tr2bl w:val="nil"/>
                  </w:tcBorders>
                  <w:noWrap w:val="0"/>
                  <w:vAlign w:val="center"/>
                </w:tcPr>
                <w:p w14:paraId="7305F827">
                  <w:pPr>
                    <w:pStyle w:val="39"/>
                    <w:bidi w:val="0"/>
                    <w:jc w:val="center"/>
                    <w:rPr>
                      <w:rFonts w:hint="default"/>
                      <w:color w:val="auto"/>
                      <w:sz w:val="15"/>
                      <w:szCs w:val="15"/>
                      <w:lang w:val="en-US" w:eastAsia="zh-CN"/>
                    </w:rPr>
                  </w:pPr>
                </w:p>
              </w:tc>
              <w:tc>
                <w:tcPr>
                  <w:tcW w:w="560" w:type="pct"/>
                  <w:vMerge w:val="continue"/>
                  <w:tcBorders>
                    <w:tl2br w:val="nil"/>
                    <w:tr2bl w:val="nil"/>
                  </w:tcBorders>
                  <w:noWrap w:val="0"/>
                  <w:vAlign w:val="center"/>
                </w:tcPr>
                <w:p w14:paraId="627C8773">
                  <w:pPr>
                    <w:pStyle w:val="39"/>
                    <w:bidi w:val="0"/>
                    <w:rPr>
                      <w:rFonts w:hint="eastAsia"/>
                      <w:color w:val="auto"/>
                      <w:sz w:val="15"/>
                      <w:szCs w:val="15"/>
                      <w:lang w:val="en-US" w:eastAsia="zh-CN"/>
                    </w:rPr>
                  </w:pPr>
                </w:p>
              </w:tc>
              <w:tc>
                <w:tcPr>
                  <w:tcW w:w="661" w:type="pct"/>
                  <w:vMerge w:val="continue"/>
                  <w:tcBorders>
                    <w:tl2br w:val="nil"/>
                    <w:tr2bl w:val="nil"/>
                  </w:tcBorders>
                  <w:noWrap w:val="0"/>
                  <w:vAlign w:val="center"/>
                </w:tcPr>
                <w:p w14:paraId="6ACD9256">
                  <w:pPr>
                    <w:pStyle w:val="39"/>
                    <w:bidi w:val="0"/>
                    <w:rPr>
                      <w:rFonts w:hint="default"/>
                      <w:color w:val="auto"/>
                      <w:sz w:val="15"/>
                      <w:szCs w:val="15"/>
                      <w:lang w:val="en-US" w:eastAsia="zh-CN"/>
                    </w:rPr>
                  </w:pPr>
                </w:p>
              </w:tc>
            </w:tr>
            <w:tr w14:paraId="40F14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restart"/>
                  <w:tcBorders>
                    <w:tl2br w:val="nil"/>
                    <w:tr2bl w:val="nil"/>
                  </w:tcBorders>
                  <w:noWrap w:val="0"/>
                  <w:vAlign w:val="center"/>
                </w:tcPr>
                <w:p w14:paraId="431FDE4D">
                  <w:pPr>
                    <w:pStyle w:val="39"/>
                    <w:bidi w:val="0"/>
                    <w:rPr>
                      <w:rFonts w:hint="eastAsia"/>
                      <w:color w:val="auto"/>
                      <w:sz w:val="15"/>
                      <w:szCs w:val="15"/>
                      <w:lang w:eastAsia="zh-CN"/>
                    </w:rPr>
                  </w:pPr>
                  <w:r>
                    <w:rPr>
                      <w:rFonts w:hint="eastAsia"/>
                      <w:color w:val="auto"/>
                      <w:sz w:val="15"/>
                      <w:szCs w:val="15"/>
                      <w:lang w:eastAsia="zh-CN"/>
                    </w:rPr>
                    <w:t>锅炉燃烧</w:t>
                  </w:r>
                </w:p>
              </w:tc>
              <w:tc>
                <w:tcPr>
                  <w:tcW w:w="564" w:type="pct"/>
                  <w:tcBorders>
                    <w:tl2br w:val="nil"/>
                    <w:tr2bl w:val="nil"/>
                  </w:tcBorders>
                  <w:shd w:val="clear" w:color="auto" w:fill="auto"/>
                  <w:noWrap w:val="0"/>
                  <w:vAlign w:val="center"/>
                </w:tcPr>
                <w:p w14:paraId="406EFD8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NO</w:t>
                  </w:r>
                  <w:r>
                    <w:rPr>
                      <w:rFonts w:hint="eastAsia"/>
                      <w:color w:val="auto"/>
                      <w:sz w:val="15"/>
                      <w:szCs w:val="15"/>
                      <w:lang w:val="en-US" w:eastAsia="zh-CN"/>
                    </w:rPr>
                    <w:t>x</w:t>
                  </w:r>
                </w:p>
              </w:tc>
              <w:tc>
                <w:tcPr>
                  <w:tcW w:w="508" w:type="pct"/>
                  <w:tcBorders>
                    <w:tl2br w:val="nil"/>
                    <w:tr2bl w:val="nil"/>
                  </w:tcBorders>
                  <w:shd w:val="clear" w:color="auto" w:fill="auto"/>
                  <w:noWrap w:val="0"/>
                  <w:vAlign w:val="center"/>
                </w:tcPr>
                <w:p w14:paraId="7B9E6A77">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64.87 </w:t>
                  </w:r>
                </w:p>
              </w:tc>
              <w:tc>
                <w:tcPr>
                  <w:tcW w:w="600" w:type="pct"/>
                  <w:tcBorders>
                    <w:tl2br w:val="nil"/>
                    <w:tr2bl w:val="nil"/>
                  </w:tcBorders>
                  <w:shd w:val="clear" w:color="auto" w:fill="auto"/>
                  <w:noWrap w:val="0"/>
                  <w:vAlign w:val="center"/>
                </w:tcPr>
                <w:p w14:paraId="1545E320">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0.72</w:t>
                  </w:r>
                </w:p>
              </w:tc>
              <w:tc>
                <w:tcPr>
                  <w:tcW w:w="519" w:type="pct"/>
                  <w:vMerge w:val="restart"/>
                  <w:tcBorders>
                    <w:tl2br w:val="nil"/>
                    <w:tr2bl w:val="nil"/>
                  </w:tcBorders>
                  <w:noWrap w:val="0"/>
                  <w:vAlign w:val="center"/>
                </w:tcPr>
                <w:p w14:paraId="7E87E0C1">
                  <w:pPr>
                    <w:pStyle w:val="39"/>
                    <w:bidi w:val="0"/>
                    <w:rPr>
                      <w:rFonts w:hint="default"/>
                      <w:color w:val="auto"/>
                      <w:sz w:val="15"/>
                      <w:szCs w:val="15"/>
                      <w:lang w:val="en-US" w:eastAsia="zh-CN"/>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DA006</w:t>
                  </w:r>
                </w:p>
              </w:tc>
              <w:tc>
                <w:tcPr>
                  <w:tcW w:w="380" w:type="pct"/>
                  <w:vMerge w:val="restart"/>
                  <w:tcBorders>
                    <w:tl2br w:val="nil"/>
                    <w:tr2bl w:val="nil"/>
                  </w:tcBorders>
                  <w:shd w:val="clear" w:color="auto" w:fill="auto"/>
                  <w:noWrap w:val="0"/>
                  <w:vAlign w:val="center"/>
                </w:tcPr>
                <w:p w14:paraId="5AB234D4">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15</w:t>
                  </w:r>
                </w:p>
              </w:tc>
              <w:tc>
                <w:tcPr>
                  <w:tcW w:w="398" w:type="pct"/>
                  <w:vMerge w:val="restart"/>
                  <w:tcBorders>
                    <w:tl2br w:val="nil"/>
                    <w:tr2bl w:val="nil"/>
                  </w:tcBorders>
                  <w:shd w:val="clear" w:color="auto" w:fill="auto"/>
                  <w:noWrap w:val="0"/>
                  <w:vAlign w:val="center"/>
                </w:tcPr>
                <w:p w14:paraId="53E802A0">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0.2</w:t>
                  </w:r>
                </w:p>
              </w:tc>
              <w:tc>
                <w:tcPr>
                  <w:tcW w:w="441" w:type="pct"/>
                  <w:vMerge w:val="restart"/>
                  <w:tcBorders>
                    <w:tl2br w:val="nil"/>
                    <w:tr2bl w:val="nil"/>
                  </w:tcBorders>
                  <w:shd w:val="clear" w:color="auto" w:fill="auto"/>
                  <w:noWrap w:val="0"/>
                  <w:vAlign w:val="center"/>
                </w:tcPr>
                <w:p w14:paraId="6CE6ACC3">
                  <w:pPr>
                    <w:pStyle w:val="39"/>
                    <w:bidi w:val="0"/>
                    <w:ind w:firstLine="0" w:firstLineChars="0"/>
                    <w:jc w:val="center"/>
                    <w:rPr>
                      <w:rFonts w:hint="default"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80</w:t>
                  </w:r>
                </w:p>
              </w:tc>
              <w:tc>
                <w:tcPr>
                  <w:tcW w:w="560" w:type="pct"/>
                  <w:vMerge w:val="restart"/>
                  <w:tcBorders>
                    <w:tl2br w:val="nil"/>
                    <w:tr2bl w:val="nil"/>
                  </w:tcBorders>
                  <w:shd w:val="clear" w:color="auto" w:fill="auto"/>
                  <w:noWrap w:val="0"/>
                  <w:vAlign w:val="center"/>
                </w:tcPr>
                <w:p w14:paraId="4D9484D9">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一般排放口</w:t>
                  </w:r>
                </w:p>
              </w:tc>
              <w:tc>
                <w:tcPr>
                  <w:tcW w:w="661" w:type="pct"/>
                  <w:vMerge w:val="restart"/>
                  <w:tcBorders>
                    <w:tl2br w:val="nil"/>
                    <w:tr2bl w:val="nil"/>
                  </w:tcBorders>
                  <w:shd w:val="clear" w:color="auto" w:fill="auto"/>
                  <w:noWrap w:val="0"/>
                  <w:vAlign w:val="center"/>
                </w:tcPr>
                <w:p w14:paraId="2E1A4C9E">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115°24′4.77</w:t>
                  </w:r>
                  <w:r>
                    <w:rPr>
                      <w:rFonts w:hint="eastAsia"/>
                      <w:color w:val="auto"/>
                      <w:sz w:val="15"/>
                      <w:szCs w:val="15"/>
                      <w:lang w:val="en-US" w:eastAsia="zh-CN"/>
                    </w:rPr>
                    <w:t>1</w:t>
                  </w:r>
                  <w:r>
                    <w:rPr>
                      <w:rFonts w:hint="default"/>
                      <w:color w:val="auto"/>
                      <w:sz w:val="15"/>
                      <w:szCs w:val="15"/>
                      <w:lang w:val="en-US" w:eastAsia="zh-CN"/>
                    </w:rPr>
                    <w:t>″, 28°11′37.46</w:t>
                  </w:r>
                  <w:r>
                    <w:rPr>
                      <w:rFonts w:hint="eastAsia"/>
                      <w:color w:val="auto"/>
                      <w:sz w:val="15"/>
                      <w:szCs w:val="15"/>
                      <w:lang w:val="en-US" w:eastAsia="zh-CN"/>
                    </w:rPr>
                    <w:t>2</w:t>
                  </w:r>
                  <w:r>
                    <w:rPr>
                      <w:rFonts w:hint="default"/>
                      <w:color w:val="auto"/>
                      <w:sz w:val="15"/>
                      <w:szCs w:val="15"/>
                      <w:lang w:val="en-US" w:eastAsia="zh-CN"/>
                    </w:rPr>
                    <w:t>″</w:t>
                  </w:r>
                </w:p>
              </w:tc>
            </w:tr>
            <w:tr w14:paraId="7DAA8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tcBorders>
                    <w:tl2br w:val="nil"/>
                    <w:tr2bl w:val="nil"/>
                  </w:tcBorders>
                  <w:noWrap w:val="0"/>
                  <w:vAlign w:val="center"/>
                </w:tcPr>
                <w:p w14:paraId="7E102CF1">
                  <w:pPr>
                    <w:pStyle w:val="39"/>
                    <w:bidi w:val="0"/>
                    <w:rPr>
                      <w:rFonts w:hint="eastAsia"/>
                      <w:color w:val="auto"/>
                      <w:sz w:val="15"/>
                      <w:szCs w:val="15"/>
                      <w:lang w:eastAsia="zh-CN"/>
                    </w:rPr>
                  </w:pPr>
                </w:p>
              </w:tc>
              <w:tc>
                <w:tcPr>
                  <w:tcW w:w="564" w:type="pct"/>
                  <w:tcBorders>
                    <w:tl2br w:val="nil"/>
                    <w:tr2bl w:val="nil"/>
                  </w:tcBorders>
                  <w:shd w:val="clear" w:color="auto" w:fill="auto"/>
                  <w:noWrap w:val="0"/>
                  <w:vAlign w:val="center"/>
                </w:tcPr>
                <w:p w14:paraId="53944643">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color w:val="auto"/>
                      <w:sz w:val="15"/>
                      <w:szCs w:val="15"/>
                    </w:rPr>
                    <w:t>SO</w:t>
                  </w:r>
                  <w:r>
                    <w:rPr>
                      <w:color w:val="auto"/>
                      <w:sz w:val="15"/>
                      <w:szCs w:val="15"/>
                      <w:vertAlign w:val="subscript"/>
                    </w:rPr>
                    <w:t>2</w:t>
                  </w:r>
                </w:p>
              </w:tc>
              <w:tc>
                <w:tcPr>
                  <w:tcW w:w="508" w:type="pct"/>
                  <w:tcBorders>
                    <w:tl2br w:val="nil"/>
                    <w:tr2bl w:val="nil"/>
                  </w:tcBorders>
                  <w:shd w:val="clear" w:color="auto" w:fill="auto"/>
                  <w:noWrap w:val="0"/>
                  <w:vAlign w:val="center"/>
                </w:tcPr>
                <w:p w14:paraId="34A3BCFF">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18.92 </w:t>
                  </w:r>
                </w:p>
              </w:tc>
              <w:tc>
                <w:tcPr>
                  <w:tcW w:w="600" w:type="pct"/>
                  <w:tcBorders>
                    <w:tl2br w:val="nil"/>
                    <w:tr2bl w:val="nil"/>
                  </w:tcBorders>
                  <w:shd w:val="clear" w:color="auto" w:fill="auto"/>
                  <w:noWrap w:val="0"/>
                  <w:vAlign w:val="center"/>
                </w:tcPr>
                <w:p w14:paraId="40944B8E">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0.21</w:t>
                  </w:r>
                </w:p>
              </w:tc>
              <w:tc>
                <w:tcPr>
                  <w:tcW w:w="519" w:type="pct"/>
                  <w:vMerge w:val="continue"/>
                  <w:tcBorders>
                    <w:tl2br w:val="nil"/>
                    <w:tr2bl w:val="nil"/>
                  </w:tcBorders>
                  <w:noWrap w:val="0"/>
                  <w:vAlign w:val="center"/>
                </w:tcPr>
                <w:p w14:paraId="1D1E399C">
                  <w:pPr>
                    <w:pStyle w:val="39"/>
                    <w:bidi w:val="0"/>
                    <w:rPr>
                      <w:rFonts w:hint="default"/>
                      <w:color w:val="auto"/>
                      <w:sz w:val="15"/>
                      <w:szCs w:val="15"/>
                      <w:lang w:val="en-US" w:eastAsia="zh-CN"/>
                    </w:rPr>
                  </w:pPr>
                </w:p>
              </w:tc>
              <w:tc>
                <w:tcPr>
                  <w:tcW w:w="380" w:type="pct"/>
                  <w:vMerge w:val="continue"/>
                  <w:tcBorders>
                    <w:tl2br w:val="nil"/>
                    <w:tr2bl w:val="nil"/>
                  </w:tcBorders>
                  <w:noWrap w:val="0"/>
                  <w:vAlign w:val="center"/>
                </w:tcPr>
                <w:p w14:paraId="4D72C293">
                  <w:pPr>
                    <w:pStyle w:val="39"/>
                    <w:bidi w:val="0"/>
                    <w:rPr>
                      <w:rFonts w:hint="eastAsia"/>
                      <w:color w:val="auto"/>
                      <w:sz w:val="15"/>
                      <w:szCs w:val="15"/>
                      <w:lang w:val="en-US" w:eastAsia="zh-CN"/>
                    </w:rPr>
                  </w:pPr>
                </w:p>
              </w:tc>
              <w:tc>
                <w:tcPr>
                  <w:tcW w:w="398" w:type="pct"/>
                  <w:vMerge w:val="continue"/>
                  <w:tcBorders>
                    <w:tl2br w:val="nil"/>
                    <w:tr2bl w:val="nil"/>
                  </w:tcBorders>
                  <w:noWrap w:val="0"/>
                  <w:vAlign w:val="center"/>
                </w:tcPr>
                <w:p w14:paraId="34F71F52">
                  <w:pPr>
                    <w:pStyle w:val="39"/>
                    <w:bidi w:val="0"/>
                    <w:rPr>
                      <w:rFonts w:hint="default"/>
                      <w:color w:val="auto"/>
                      <w:sz w:val="15"/>
                      <w:szCs w:val="15"/>
                      <w:lang w:val="en-US" w:eastAsia="zh-CN"/>
                    </w:rPr>
                  </w:pPr>
                </w:p>
              </w:tc>
              <w:tc>
                <w:tcPr>
                  <w:tcW w:w="441" w:type="pct"/>
                  <w:vMerge w:val="continue"/>
                  <w:tcBorders>
                    <w:tl2br w:val="nil"/>
                    <w:tr2bl w:val="nil"/>
                  </w:tcBorders>
                  <w:noWrap w:val="0"/>
                  <w:vAlign w:val="center"/>
                </w:tcPr>
                <w:p w14:paraId="5CB37B88">
                  <w:pPr>
                    <w:pStyle w:val="39"/>
                    <w:bidi w:val="0"/>
                    <w:jc w:val="center"/>
                    <w:rPr>
                      <w:rFonts w:hint="default"/>
                      <w:color w:val="auto"/>
                      <w:sz w:val="15"/>
                      <w:szCs w:val="15"/>
                      <w:lang w:val="en-US" w:eastAsia="zh-CN"/>
                    </w:rPr>
                  </w:pPr>
                </w:p>
              </w:tc>
              <w:tc>
                <w:tcPr>
                  <w:tcW w:w="560" w:type="pct"/>
                  <w:vMerge w:val="continue"/>
                  <w:tcBorders>
                    <w:tl2br w:val="nil"/>
                    <w:tr2bl w:val="nil"/>
                  </w:tcBorders>
                  <w:noWrap w:val="0"/>
                  <w:vAlign w:val="center"/>
                </w:tcPr>
                <w:p w14:paraId="2C8D687C">
                  <w:pPr>
                    <w:pStyle w:val="39"/>
                    <w:bidi w:val="0"/>
                    <w:rPr>
                      <w:rFonts w:hint="eastAsia"/>
                      <w:color w:val="auto"/>
                      <w:sz w:val="15"/>
                      <w:szCs w:val="15"/>
                      <w:lang w:val="en-US" w:eastAsia="zh-CN"/>
                    </w:rPr>
                  </w:pPr>
                </w:p>
              </w:tc>
              <w:tc>
                <w:tcPr>
                  <w:tcW w:w="661" w:type="pct"/>
                  <w:vMerge w:val="continue"/>
                  <w:tcBorders>
                    <w:tl2br w:val="nil"/>
                    <w:tr2bl w:val="nil"/>
                  </w:tcBorders>
                  <w:noWrap w:val="0"/>
                  <w:vAlign w:val="center"/>
                </w:tcPr>
                <w:p w14:paraId="4CBF22A3">
                  <w:pPr>
                    <w:pStyle w:val="39"/>
                    <w:bidi w:val="0"/>
                    <w:rPr>
                      <w:rFonts w:hint="default"/>
                      <w:color w:val="auto"/>
                      <w:sz w:val="15"/>
                      <w:szCs w:val="15"/>
                      <w:lang w:val="en-US" w:eastAsia="zh-CN"/>
                    </w:rPr>
                  </w:pPr>
                </w:p>
              </w:tc>
            </w:tr>
            <w:tr w14:paraId="0AD1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tcBorders>
                    <w:tl2br w:val="nil"/>
                    <w:tr2bl w:val="nil"/>
                  </w:tcBorders>
                  <w:noWrap w:val="0"/>
                  <w:vAlign w:val="center"/>
                </w:tcPr>
                <w:p w14:paraId="42A3157A">
                  <w:pPr>
                    <w:pStyle w:val="39"/>
                    <w:bidi w:val="0"/>
                    <w:rPr>
                      <w:rFonts w:hint="eastAsia"/>
                      <w:color w:val="auto"/>
                      <w:sz w:val="15"/>
                      <w:szCs w:val="15"/>
                      <w:lang w:eastAsia="zh-CN"/>
                    </w:rPr>
                  </w:pPr>
                </w:p>
              </w:tc>
              <w:tc>
                <w:tcPr>
                  <w:tcW w:w="564" w:type="pct"/>
                  <w:tcBorders>
                    <w:tl2br w:val="nil"/>
                    <w:tr2bl w:val="nil"/>
                  </w:tcBorders>
                  <w:shd w:val="clear" w:color="auto" w:fill="auto"/>
                  <w:noWrap w:val="0"/>
                  <w:vAlign w:val="center"/>
                </w:tcPr>
                <w:p w14:paraId="55719C02">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颗粒物</w:t>
                  </w:r>
                </w:p>
              </w:tc>
              <w:tc>
                <w:tcPr>
                  <w:tcW w:w="508" w:type="pct"/>
                  <w:tcBorders>
                    <w:tl2br w:val="nil"/>
                    <w:tr2bl w:val="nil"/>
                  </w:tcBorders>
                  <w:shd w:val="clear" w:color="auto" w:fill="auto"/>
                  <w:noWrap w:val="0"/>
                  <w:vAlign w:val="center"/>
                </w:tcPr>
                <w:p w14:paraId="39401A71">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 xml:space="preserve">12.61 </w:t>
                  </w:r>
                </w:p>
              </w:tc>
              <w:tc>
                <w:tcPr>
                  <w:tcW w:w="600" w:type="pct"/>
                  <w:tcBorders>
                    <w:tl2br w:val="nil"/>
                    <w:tr2bl w:val="nil"/>
                  </w:tcBorders>
                  <w:shd w:val="clear" w:color="auto" w:fill="auto"/>
                  <w:noWrap w:val="0"/>
                  <w:vAlign w:val="center"/>
                </w:tcPr>
                <w:p w14:paraId="1A33FD50">
                  <w:pPr>
                    <w:pStyle w:val="39"/>
                    <w:bidi w:val="0"/>
                    <w:ind w:firstLine="0" w:firstLineChars="0"/>
                    <w:rPr>
                      <w:rFonts w:hint="default"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0.14</w:t>
                  </w:r>
                </w:p>
              </w:tc>
              <w:tc>
                <w:tcPr>
                  <w:tcW w:w="519" w:type="pct"/>
                  <w:vMerge w:val="continue"/>
                  <w:tcBorders>
                    <w:tl2br w:val="nil"/>
                    <w:tr2bl w:val="nil"/>
                  </w:tcBorders>
                  <w:noWrap w:val="0"/>
                  <w:vAlign w:val="center"/>
                </w:tcPr>
                <w:p w14:paraId="2875D1D2">
                  <w:pPr>
                    <w:pStyle w:val="39"/>
                    <w:bidi w:val="0"/>
                    <w:rPr>
                      <w:rFonts w:hint="default"/>
                      <w:color w:val="auto"/>
                      <w:sz w:val="15"/>
                      <w:szCs w:val="15"/>
                      <w:lang w:val="en-US" w:eastAsia="zh-CN"/>
                    </w:rPr>
                  </w:pPr>
                </w:p>
              </w:tc>
              <w:tc>
                <w:tcPr>
                  <w:tcW w:w="380" w:type="pct"/>
                  <w:vMerge w:val="continue"/>
                  <w:tcBorders>
                    <w:tl2br w:val="nil"/>
                    <w:tr2bl w:val="nil"/>
                  </w:tcBorders>
                  <w:noWrap w:val="0"/>
                  <w:vAlign w:val="center"/>
                </w:tcPr>
                <w:p w14:paraId="2A4401B4">
                  <w:pPr>
                    <w:pStyle w:val="39"/>
                    <w:bidi w:val="0"/>
                    <w:rPr>
                      <w:rFonts w:hint="eastAsia"/>
                      <w:color w:val="auto"/>
                      <w:sz w:val="15"/>
                      <w:szCs w:val="15"/>
                      <w:lang w:val="en-US" w:eastAsia="zh-CN"/>
                    </w:rPr>
                  </w:pPr>
                </w:p>
              </w:tc>
              <w:tc>
                <w:tcPr>
                  <w:tcW w:w="398" w:type="pct"/>
                  <w:vMerge w:val="continue"/>
                  <w:tcBorders>
                    <w:tl2br w:val="nil"/>
                    <w:tr2bl w:val="nil"/>
                  </w:tcBorders>
                  <w:noWrap w:val="0"/>
                  <w:vAlign w:val="center"/>
                </w:tcPr>
                <w:p w14:paraId="2BEE0652">
                  <w:pPr>
                    <w:pStyle w:val="39"/>
                    <w:bidi w:val="0"/>
                    <w:rPr>
                      <w:rFonts w:hint="default"/>
                      <w:color w:val="auto"/>
                      <w:sz w:val="15"/>
                      <w:szCs w:val="15"/>
                      <w:lang w:val="en-US" w:eastAsia="zh-CN"/>
                    </w:rPr>
                  </w:pPr>
                </w:p>
              </w:tc>
              <w:tc>
                <w:tcPr>
                  <w:tcW w:w="441" w:type="pct"/>
                  <w:vMerge w:val="continue"/>
                  <w:tcBorders>
                    <w:tl2br w:val="nil"/>
                    <w:tr2bl w:val="nil"/>
                  </w:tcBorders>
                  <w:noWrap w:val="0"/>
                  <w:vAlign w:val="center"/>
                </w:tcPr>
                <w:p w14:paraId="6D2D119A">
                  <w:pPr>
                    <w:pStyle w:val="39"/>
                    <w:bidi w:val="0"/>
                    <w:jc w:val="center"/>
                    <w:rPr>
                      <w:rFonts w:hint="default"/>
                      <w:color w:val="auto"/>
                      <w:sz w:val="15"/>
                      <w:szCs w:val="15"/>
                      <w:lang w:val="en-US" w:eastAsia="zh-CN"/>
                    </w:rPr>
                  </w:pPr>
                </w:p>
              </w:tc>
              <w:tc>
                <w:tcPr>
                  <w:tcW w:w="560" w:type="pct"/>
                  <w:vMerge w:val="continue"/>
                  <w:tcBorders>
                    <w:tl2br w:val="nil"/>
                    <w:tr2bl w:val="nil"/>
                  </w:tcBorders>
                  <w:noWrap w:val="0"/>
                  <w:vAlign w:val="center"/>
                </w:tcPr>
                <w:p w14:paraId="41B64885">
                  <w:pPr>
                    <w:pStyle w:val="39"/>
                    <w:bidi w:val="0"/>
                    <w:rPr>
                      <w:rFonts w:hint="eastAsia"/>
                      <w:color w:val="auto"/>
                      <w:sz w:val="15"/>
                      <w:szCs w:val="15"/>
                      <w:lang w:val="en-US" w:eastAsia="zh-CN"/>
                    </w:rPr>
                  </w:pPr>
                </w:p>
              </w:tc>
              <w:tc>
                <w:tcPr>
                  <w:tcW w:w="661" w:type="pct"/>
                  <w:vMerge w:val="continue"/>
                  <w:tcBorders>
                    <w:tl2br w:val="nil"/>
                    <w:tr2bl w:val="nil"/>
                  </w:tcBorders>
                  <w:noWrap w:val="0"/>
                  <w:vAlign w:val="center"/>
                </w:tcPr>
                <w:p w14:paraId="11047F71">
                  <w:pPr>
                    <w:pStyle w:val="39"/>
                    <w:bidi w:val="0"/>
                    <w:rPr>
                      <w:rFonts w:hint="default"/>
                      <w:color w:val="auto"/>
                      <w:sz w:val="15"/>
                      <w:szCs w:val="15"/>
                      <w:lang w:val="en-US" w:eastAsia="zh-CN"/>
                    </w:rPr>
                  </w:pPr>
                </w:p>
              </w:tc>
            </w:tr>
            <w:tr w14:paraId="7AECC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5" w:type="pct"/>
                  <w:vMerge w:val="restart"/>
                  <w:vAlign w:val="center"/>
                </w:tcPr>
                <w:p w14:paraId="2D837C53">
                  <w:pPr>
                    <w:pStyle w:val="39"/>
                    <w:bidi w:val="0"/>
                    <w:rPr>
                      <w:rFonts w:hint="eastAsia"/>
                      <w:color w:val="auto"/>
                      <w:sz w:val="15"/>
                      <w:szCs w:val="15"/>
                      <w:lang w:val="en-US" w:eastAsia="zh-CN"/>
                    </w:rPr>
                  </w:pPr>
                  <w:r>
                    <w:rPr>
                      <w:rFonts w:hint="eastAsia"/>
                      <w:color w:val="auto"/>
                      <w:sz w:val="15"/>
                      <w:szCs w:val="15"/>
                      <w:lang w:val="en-US" w:eastAsia="zh-CN"/>
                    </w:rPr>
                    <w:t>烘干机燃烧</w:t>
                  </w:r>
                </w:p>
              </w:tc>
              <w:tc>
                <w:tcPr>
                  <w:tcW w:w="564" w:type="pct"/>
                  <w:vAlign w:val="center"/>
                </w:tcPr>
                <w:p w14:paraId="4D13FC21">
                  <w:pPr>
                    <w:pStyle w:val="39"/>
                    <w:bidi w:val="0"/>
                    <w:rPr>
                      <w:rFonts w:hint="eastAsia" w:eastAsia="宋体"/>
                      <w:color w:val="auto"/>
                      <w:sz w:val="15"/>
                      <w:szCs w:val="15"/>
                      <w:lang w:val="en-US" w:eastAsia="zh-CN"/>
                    </w:rPr>
                  </w:pPr>
                  <w:r>
                    <w:rPr>
                      <w:color w:val="auto"/>
                      <w:sz w:val="15"/>
                      <w:szCs w:val="15"/>
                    </w:rPr>
                    <w:t>NO</w:t>
                  </w:r>
                  <w:r>
                    <w:rPr>
                      <w:rFonts w:hint="eastAsia"/>
                      <w:color w:val="auto"/>
                      <w:sz w:val="15"/>
                      <w:szCs w:val="15"/>
                      <w:lang w:val="en-US" w:eastAsia="zh-CN"/>
                    </w:rPr>
                    <w:t>x</w:t>
                  </w:r>
                </w:p>
              </w:tc>
              <w:tc>
                <w:tcPr>
                  <w:tcW w:w="508" w:type="pct"/>
                  <w:vAlign w:val="center"/>
                </w:tcPr>
                <w:p w14:paraId="0668E20C">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64.68</w:t>
                  </w:r>
                </w:p>
              </w:tc>
              <w:tc>
                <w:tcPr>
                  <w:tcW w:w="600" w:type="pct"/>
                  <w:vAlign w:val="center"/>
                </w:tcPr>
                <w:p w14:paraId="10367519">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0.</w:t>
                  </w:r>
                  <w:r>
                    <w:rPr>
                      <w:rFonts w:hint="eastAsia"/>
                      <w:color w:val="auto"/>
                      <w:sz w:val="15"/>
                      <w:szCs w:val="15"/>
                      <w:highlight w:val="none"/>
                      <w:lang w:val="en-US" w:eastAsia="zh-CN"/>
                    </w:rPr>
                    <w:t>7</w:t>
                  </w:r>
                </w:p>
              </w:tc>
              <w:tc>
                <w:tcPr>
                  <w:tcW w:w="519" w:type="pct"/>
                  <w:vMerge w:val="restart"/>
                  <w:vAlign w:val="center"/>
                </w:tcPr>
                <w:p w14:paraId="47185CF2">
                  <w:pPr>
                    <w:pStyle w:val="39"/>
                    <w:bidi w:val="0"/>
                    <w:rPr>
                      <w:rFonts w:hint="default"/>
                      <w:color w:val="auto"/>
                      <w:sz w:val="15"/>
                      <w:szCs w:val="15"/>
                      <w:lang w:val="en-US" w:eastAsia="zh-CN"/>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DA004</w:t>
                  </w:r>
                </w:p>
              </w:tc>
              <w:tc>
                <w:tcPr>
                  <w:tcW w:w="380" w:type="pct"/>
                  <w:vMerge w:val="restart"/>
                  <w:vAlign w:val="center"/>
                </w:tcPr>
                <w:p w14:paraId="3695F199">
                  <w:pPr>
                    <w:pStyle w:val="39"/>
                    <w:bidi w:val="0"/>
                    <w:rPr>
                      <w:rFonts w:hint="eastAsia"/>
                      <w:color w:val="auto"/>
                      <w:sz w:val="15"/>
                      <w:szCs w:val="15"/>
                      <w:lang w:val="en-US" w:eastAsia="zh-CN"/>
                    </w:rPr>
                  </w:pPr>
                  <w:r>
                    <w:rPr>
                      <w:rFonts w:hint="eastAsia"/>
                      <w:color w:val="auto"/>
                      <w:sz w:val="15"/>
                      <w:szCs w:val="15"/>
                      <w:lang w:val="en-US" w:eastAsia="zh-CN"/>
                    </w:rPr>
                    <w:t>15</w:t>
                  </w:r>
                </w:p>
              </w:tc>
              <w:tc>
                <w:tcPr>
                  <w:tcW w:w="398" w:type="pct"/>
                  <w:vMerge w:val="restart"/>
                  <w:vAlign w:val="center"/>
                </w:tcPr>
                <w:p w14:paraId="16091977">
                  <w:pPr>
                    <w:pStyle w:val="39"/>
                    <w:bidi w:val="0"/>
                    <w:rPr>
                      <w:rFonts w:hint="default"/>
                      <w:color w:val="auto"/>
                      <w:sz w:val="15"/>
                      <w:szCs w:val="15"/>
                      <w:lang w:val="en-US" w:eastAsia="zh-CN"/>
                    </w:rPr>
                  </w:pPr>
                  <w:r>
                    <w:rPr>
                      <w:rFonts w:hint="eastAsia"/>
                      <w:color w:val="auto"/>
                      <w:sz w:val="15"/>
                      <w:szCs w:val="15"/>
                      <w:lang w:val="en-US" w:eastAsia="zh-CN"/>
                    </w:rPr>
                    <w:t>0.2</w:t>
                  </w:r>
                </w:p>
              </w:tc>
              <w:tc>
                <w:tcPr>
                  <w:tcW w:w="441" w:type="pct"/>
                  <w:vMerge w:val="restart"/>
                  <w:vAlign w:val="center"/>
                </w:tcPr>
                <w:p w14:paraId="1E808C4C">
                  <w:pPr>
                    <w:pStyle w:val="39"/>
                    <w:bidi w:val="0"/>
                    <w:jc w:val="center"/>
                    <w:rPr>
                      <w:rFonts w:hint="default"/>
                      <w:color w:val="auto"/>
                      <w:sz w:val="15"/>
                      <w:szCs w:val="15"/>
                      <w:lang w:val="en-US" w:eastAsia="zh-CN"/>
                    </w:rPr>
                  </w:pPr>
                  <w:r>
                    <w:rPr>
                      <w:rFonts w:hint="eastAsia"/>
                      <w:color w:val="auto"/>
                      <w:sz w:val="15"/>
                      <w:szCs w:val="15"/>
                      <w:lang w:val="en-US" w:eastAsia="zh-CN"/>
                    </w:rPr>
                    <w:t>80</w:t>
                  </w:r>
                </w:p>
              </w:tc>
              <w:tc>
                <w:tcPr>
                  <w:tcW w:w="560" w:type="pct"/>
                  <w:vMerge w:val="restart"/>
                  <w:vAlign w:val="center"/>
                </w:tcPr>
                <w:p w14:paraId="3C12FA33">
                  <w:pPr>
                    <w:pStyle w:val="39"/>
                    <w:bidi w:val="0"/>
                    <w:rPr>
                      <w:rFonts w:hint="eastAsia"/>
                      <w:color w:val="auto"/>
                      <w:sz w:val="15"/>
                      <w:szCs w:val="15"/>
                      <w:lang w:val="en-US" w:eastAsia="zh-CN"/>
                    </w:rPr>
                  </w:pPr>
                  <w:r>
                    <w:rPr>
                      <w:rFonts w:hint="eastAsia"/>
                      <w:color w:val="auto"/>
                      <w:sz w:val="15"/>
                      <w:szCs w:val="15"/>
                      <w:lang w:val="en-US" w:eastAsia="zh-CN"/>
                    </w:rPr>
                    <w:t>一般排放口</w:t>
                  </w:r>
                </w:p>
              </w:tc>
              <w:tc>
                <w:tcPr>
                  <w:tcW w:w="661" w:type="pct"/>
                  <w:vMerge w:val="restart"/>
                  <w:vAlign w:val="center"/>
                </w:tcPr>
                <w:p w14:paraId="1222D1A7">
                  <w:pPr>
                    <w:pStyle w:val="39"/>
                    <w:bidi w:val="0"/>
                    <w:rPr>
                      <w:rFonts w:hint="eastAsia"/>
                      <w:color w:val="auto"/>
                      <w:sz w:val="15"/>
                      <w:szCs w:val="15"/>
                      <w:lang w:val="en-US" w:eastAsia="zh-CN"/>
                    </w:rPr>
                  </w:pPr>
                  <w:r>
                    <w:rPr>
                      <w:rFonts w:hint="eastAsia"/>
                      <w:color w:val="auto"/>
                      <w:sz w:val="15"/>
                      <w:szCs w:val="15"/>
                      <w:lang w:val="en-US" w:eastAsia="zh-CN"/>
                    </w:rPr>
                    <w:t>115°24′2.971″, 28°11′32.952″</w:t>
                  </w:r>
                </w:p>
              </w:tc>
            </w:tr>
            <w:tr w14:paraId="17737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365" w:type="pct"/>
                  <w:vMerge w:val="continue"/>
                  <w:vAlign w:val="center"/>
                </w:tcPr>
                <w:p w14:paraId="661A86DC">
                  <w:pPr>
                    <w:pStyle w:val="39"/>
                    <w:bidi w:val="0"/>
                    <w:rPr>
                      <w:rFonts w:hint="eastAsia"/>
                      <w:color w:val="auto"/>
                      <w:sz w:val="15"/>
                      <w:szCs w:val="15"/>
                      <w:lang w:val="en-US" w:eastAsia="zh-CN"/>
                    </w:rPr>
                  </w:pPr>
                </w:p>
              </w:tc>
              <w:tc>
                <w:tcPr>
                  <w:tcW w:w="564" w:type="pct"/>
                  <w:vAlign w:val="center"/>
                </w:tcPr>
                <w:p w14:paraId="19ED84A8">
                  <w:pPr>
                    <w:pStyle w:val="39"/>
                    <w:bidi w:val="0"/>
                    <w:rPr>
                      <w:rFonts w:hint="eastAsia"/>
                      <w:color w:val="auto"/>
                      <w:sz w:val="15"/>
                      <w:szCs w:val="15"/>
                      <w:lang w:val="en-US" w:eastAsia="zh-CN"/>
                    </w:rPr>
                  </w:pPr>
                  <w:r>
                    <w:rPr>
                      <w:color w:val="auto"/>
                      <w:sz w:val="15"/>
                      <w:szCs w:val="15"/>
                    </w:rPr>
                    <w:t>SO</w:t>
                  </w:r>
                  <w:r>
                    <w:rPr>
                      <w:color w:val="auto"/>
                      <w:sz w:val="15"/>
                      <w:szCs w:val="15"/>
                      <w:vertAlign w:val="subscript"/>
                    </w:rPr>
                    <w:t>2</w:t>
                  </w:r>
                </w:p>
              </w:tc>
              <w:tc>
                <w:tcPr>
                  <w:tcW w:w="508" w:type="pct"/>
                  <w:vAlign w:val="center"/>
                </w:tcPr>
                <w:p w14:paraId="23042BA0">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18.56</w:t>
                  </w:r>
                </w:p>
              </w:tc>
              <w:tc>
                <w:tcPr>
                  <w:tcW w:w="600" w:type="pct"/>
                  <w:vAlign w:val="center"/>
                </w:tcPr>
                <w:p w14:paraId="7E0F7B50">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0.2</w:t>
                  </w:r>
                </w:p>
              </w:tc>
              <w:tc>
                <w:tcPr>
                  <w:tcW w:w="519" w:type="pct"/>
                  <w:vMerge w:val="continue"/>
                  <w:vAlign w:val="center"/>
                </w:tcPr>
                <w:p w14:paraId="0993CF93">
                  <w:pPr>
                    <w:pStyle w:val="39"/>
                    <w:bidi w:val="0"/>
                    <w:rPr>
                      <w:rFonts w:hint="default"/>
                      <w:color w:val="auto"/>
                      <w:sz w:val="15"/>
                      <w:szCs w:val="15"/>
                      <w:lang w:val="en-US" w:eastAsia="zh-CN"/>
                    </w:rPr>
                  </w:pPr>
                </w:p>
              </w:tc>
              <w:tc>
                <w:tcPr>
                  <w:tcW w:w="380" w:type="pct"/>
                  <w:vMerge w:val="continue"/>
                  <w:vAlign w:val="center"/>
                </w:tcPr>
                <w:p w14:paraId="7EF760C2">
                  <w:pPr>
                    <w:pStyle w:val="39"/>
                    <w:bidi w:val="0"/>
                    <w:rPr>
                      <w:rFonts w:hint="eastAsia"/>
                      <w:color w:val="auto"/>
                      <w:sz w:val="15"/>
                      <w:szCs w:val="15"/>
                      <w:lang w:val="en-US" w:eastAsia="zh-CN"/>
                    </w:rPr>
                  </w:pPr>
                </w:p>
              </w:tc>
              <w:tc>
                <w:tcPr>
                  <w:tcW w:w="398" w:type="pct"/>
                  <w:vMerge w:val="continue"/>
                  <w:vAlign w:val="center"/>
                </w:tcPr>
                <w:p w14:paraId="2D842AE4">
                  <w:pPr>
                    <w:pStyle w:val="39"/>
                    <w:bidi w:val="0"/>
                    <w:rPr>
                      <w:rFonts w:hint="eastAsia"/>
                      <w:color w:val="auto"/>
                      <w:sz w:val="15"/>
                      <w:szCs w:val="15"/>
                      <w:lang w:val="en-US" w:eastAsia="zh-CN"/>
                    </w:rPr>
                  </w:pPr>
                </w:p>
              </w:tc>
              <w:tc>
                <w:tcPr>
                  <w:tcW w:w="441" w:type="pct"/>
                  <w:vMerge w:val="continue"/>
                  <w:vAlign w:val="center"/>
                </w:tcPr>
                <w:p w14:paraId="35EA5256">
                  <w:pPr>
                    <w:pStyle w:val="39"/>
                    <w:bidi w:val="0"/>
                    <w:jc w:val="center"/>
                    <w:rPr>
                      <w:rFonts w:hint="eastAsia"/>
                      <w:color w:val="auto"/>
                      <w:sz w:val="15"/>
                      <w:szCs w:val="15"/>
                      <w:lang w:val="en-US" w:eastAsia="zh-CN"/>
                    </w:rPr>
                  </w:pPr>
                </w:p>
              </w:tc>
              <w:tc>
                <w:tcPr>
                  <w:tcW w:w="560" w:type="pct"/>
                  <w:vMerge w:val="continue"/>
                  <w:vAlign w:val="center"/>
                </w:tcPr>
                <w:p w14:paraId="6B485ECA">
                  <w:pPr>
                    <w:pStyle w:val="39"/>
                    <w:bidi w:val="0"/>
                    <w:rPr>
                      <w:rFonts w:hint="eastAsia"/>
                      <w:color w:val="auto"/>
                      <w:sz w:val="15"/>
                      <w:szCs w:val="15"/>
                      <w:lang w:val="en-US" w:eastAsia="zh-CN"/>
                    </w:rPr>
                  </w:pPr>
                </w:p>
              </w:tc>
              <w:tc>
                <w:tcPr>
                  <w:tcW w:w="661" w:type="pct"/>
                  <w:vMerge w:val="continue"/>
                  <w:vAlign w:val="center"/>
                </w:tcPr>
                <w:p w14:paraId="5263F090">
                  <w:pPr>
                    <w:pStyle w:val="39"/>
                    <w:bidi w:val="0"/>
                    <w:rPr>
                      <w:rFonts w:hint="eastAsia"/>
                      <w:color w:val="auto"/>
                      <w:sz w:val="15"/>
                      <w:szCs w:val="15"/>
                      <w:lang w:val="en-US" w:eastAsia="zh-CN"/>
                    </w:rPr>
                  </w:pPr>
                </w:p>
              </w:tc>
            </w:tr>
            <w:tr w14:paraId="7DB81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365" w:type="pct"/>
                  <w:vMerge w:val="continue"/>
                  <w:vAlign w:val="center"/>
                </w:tcPr>
                <w:p w14:paraId="3B0EC6A1">
                  <w:pPr>
                    <w:pStyle w:val="39"/>
                    <w:bidi w:val="0"/>
                    <w:rPr>
                      <w:rFonts w:hint="eastAsia"/>
                      <w:color w:val="auto"/>
                      <w:sz w:val="15"/>
                      <w:szCs w:val="15"/>
                      <w:lang w:val="en-US" w:eastAsia="zh-CN"/>
                    </w:rPr>
                  </w:pPr>
                </w:p>
              </w:tc>
              <w:tc>
                <w:tcPr>
                  <w:tcW w:w="564" w:type="pct"/>
                  <w:vAlign w:val="center"/>
                </w:tcPr>
                <w:p w14:paraId="10AB6844">
                  <w:pPr>
                    <w:pStyle w:val="39"/>
                    <w:bidi w:val="0"/>
                    <w:rPr>
                      <w:rFonts w:hint="eastAsia"/>
                      <w:color w:val="auto"/>
                      <w:sz w:val="15"/>
                      <w:szCs w:val="15"/>
                      <w:lang w:val="en-US" w:eastAsia="zh-CN"/>
                    </w:rPr>
                  </w:pPr>
                  <w:r>
                    <w:rPr>
                      <w:rFonts w:hint="eastAsia"/>
                      <w:color w:val="auto"/>
                      <w:sz w:val="15"/>
                      <w:szCs w:val="15"/>
                    </w:rPr>
                    <w:t>颗粒物</w:t>
                  </w:r>
                </w:p>
              </w:tc>
              <w:tc>
                <w:tcPr>
                  <w:tcW w:w="508" w:type="pct"/>
                  <w:vAlign w:val="center"/>
                </w:tcPr>
                <w:p w14:paraId="3F55B14A">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12.99</w:t>
                  </w:r>
                </w:p>
              </w:tc>
              <w:tc>
                <w:tcPr>
                  <w:tcW w:w="600" w:type="pct"/>
                  <w:vAlign w:val="center"/>
                </w:tcPr>
                <w:p w14:paraId="71F803A1">
                  <w:pPr>
                    <w:pStyle w:val="39"/>
                    <w:bidi w:val="0"/>
                    <w:ind w:firstLine="0" w:firstLineChars="0"/>
                    <w:rPr>
                      <w:rFonts w:hint="default"/>
                      <w:color w:val="auto"/>
                      <w:sz w:val="15"/>
                      <w:szCs w:val="15"/>
                      <w:lang w:val="en-US" w:eastAsia="zh-CN"/>
                    </w:rPr>
                  </w:pPr>
                  <w:r>
                    <w:rPr>
                      <w:rFonts w:hint="default"/>
                      <w:color w:val="auto"/>
                      <w:sz w:val="15"/>
                      <w:szCs w:val="15"/>
                      <w:highlight w:val="none"/>
                      <w:lang w:val="en-US" w:eastAsia="zh-CN"/>
                    </w:rPr>
                    <w:t>0.14</w:t>
                  </w:r>
                </w:p>
              </w:tc>
              <w:tc>
                <w:tcPr>
                  <w:tcW w:w="519" w:type="pct"/>
                  <w:vMerge w:val="continue"/>
                  <w:vAlign w:val="center"/>
                </w:tcPr>
                <w:p w14:paraId="18627CF3">
                  <w:pPr>
                    <w:pStyle w:val="39"/>
                    <w:bidi w:val="0"/>
                    <w:rPr>
                      <w:rFonts w:hint="default"/>
                      <w:color w:val="auto"/>
                      <w:sz w:val="15"/>
                      <w:szCs w:val="15"/>
                      <w:lang w:val="en-US" w:eastAsia="zh-CN"/>
                    </w:rPr>
                  </w:pPr>
                </w:p>
              </w:tc>
              <w:tc>
                <w:tcPr>
                  <w:tcW w:w="380" w:type="pct"/>
                  <w:vMerge w:val="continue"/>
                  <w:vAlign w:val="center"/>
                </w:tcPr>
                <w:p w14:paraId="1C8AF8A9">
                  <w:pPr>
                    <w:pStyle w:val="39"/>
                    <w:bidi w:val="0"/>
                    <w:rPr>
                      <w:rFonts w:hint="eastAsia"/>
                      <w:color w:val="auto"/>
                      <w:sz w:val="15"/>
                      <w:szCs w:val="15"/>
                      <w:lang w:val="en-US" w:eastAsia="zh-CN"/>
                    </w:rPr>
                  </w:pPr>
                </w:p>
              </w:tc>
              <w:tc>
                <w:tcPr>
                  <w:tcW w:w="398" w:type="pct"/>
                  <w:vMerge w:val="continue"/>
                  <w:vAlign w:val="center"/>
                </w:tcPr>
                <w:p w14:paraId="3D85A230">
                  <w:pPr>
                    <w:pStyle w:val="39"/>
                    <w:bidi w:val="0"/>
                    <w:rPr>
                      <w:rFonts w:hint="eastAsia"/>
                      <w:color w:val="auto"/>
                      <w:sz w:val="15"/>
                      <w:szCs w:val="15"/>
                      <w:lang w:val="en-US" w:eastAsia="zh-CN"/>
                    </w:rPr>
                  </w:pPr>
                </w:p>
              </w:tc>
              <w:tc>
                <w:tcPr>
                  <w:tcW w:w="441" w:type="pct"/>
                  <w:vMerge w:val="continue"/>
                  <w:vAlign w:val="center"/>
                </w:tcPr>
                <w:p w14:paraId="603CEED2">
                  <w:pPr>
                    <w:pStyle w:val="39"/>
                    <w:bidi w:val="0"/>
                    <w:jc w:val="center"/>
                    <w:rPr>
                      <w:rFonts w:hint="eastAsia"/>
                      <w:color w:val="auto"/>
                      <w:sz w:val="15"/>
                      <w:szCs w:val="15"/>
                      <w:lang w:val="en-US" w:eastAsia="zh-CN"/>
                    </w:rPr>
                  </w:pPr>
                </w:p>
              </w:tc>
              <w:tc>
                <w:tcPr>
                  <w:tcW w:w="560" w:type="pct"/>
                  <w:vMerge w:val="continue"/>
                  <w:vAlign w:val="center"/>
                </w:tcPr>
                <w:p w14:paraId="675A340A">
                  <w:pPr>
                    <w:pStyle w:val="39"/>
                    <w:bidi w:val="0"/>
                    <w:rPr>
                      <w:rFonts w:hint="eastAsia"/>
                      <w:color w:val="auto"/>
                      <w:sz w:val="15"/>
                      <w:szCs w:val="15"/>
                      <w:lang w:val="en-US" w:eastAsia="zh-CN"/>
                    </w:rPr>
                  </w:pPr>
                </w:p>
              </w:tc>
              <w:tc>
                <w:tcPr>
                  <w:tcW w:w="661" w:type="pct"/>
                  <w:vMerge w:val="continue"/>
                  <w:vAlign w:val="center"/>
                </w:tcPr>
                <w:p w14:paraId="5B6B42C1">
                  <w:pPr>
                    <w:pStyle w:val="39"/>
                    <w:bidi w:val="0"/>
                    <w:rPr>
                      <w:rFonts w:hint="eastAsia"/>
                      <w:color w:val="auto"/>
                      <w:sz w:val="15"/>
                      <w:szCs w:val="15"/>
                      <w:lang w:val="en-US" w:eastAsia="zh-CN"/>
                    </w:rPr>
                  </w:pPr>
                </w:p>
              </w:tc>
            </w:tr>
            <w:tr w14:paraId="7F646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restart"/>
                  <w:vAlign w:val="center"/>
                </w:tcPr>
                <w:p w14:paraId="3C349295">
                  <w:pPr>
                    <w:pStyle w:val="39"/>
                    <w:bidi w:val="0"/>
                    <w:rPr>
                      <w:rFonts w:hint="eastAsia"/>
                      <w:color w:val="auto"/>
                      <w:sz w:val="15"/>
                      <w:szCs w:val="15"/>
                      <w:lang w:val="en-US" w:eastAsia="zh-CN"/>
                    </w:rPr>
                  </w:pPr>
                  <w:r>
                    <w:rPr>
                      <w:rFonts w:hint="eastAsia"/>
                      <w:color w:val="auto"/>
                      <w:sz w:val="15"/>
                      <w:szCs w:val="15"/>
                      <w:lang w:val="en-US" w:eastAsia="zh-CN"/>
                    </w:rPr>
                    <w:t>酸洗</w:t>
                  </w:r>
                </w:p>
              </w:tc>
              <w:tc>
                <w:tcPr>
                  <w:tcW w:w="564" w:type="pct"/>
                  <w:vAlign w:val="center"/>
                </w:tcPr>
                <w:p w14:paraId="74FC0ABF">
                  <w:pPr>
                    <w:pStyle w:val="39"/>
                    <w:bidi w:val="0"/>
                    <w:rPr>
                      <w:rFonts w:hint="eastAsia"/>
                      <w:color w:val="auto"/>
                      <w:sz w:val="15"/>
                      <w:szCs w:val="15"/>
                      <w:lang w:val="en-US" w:eastAsia="zh-CN"/>
                    </w:rPr>
                  </w:pPr>
                  <w:r>
                    <w:rPr>
                      <w:rFonts w:hint="eastAsia"/>
                      <w:color w:val="auto"/>
                      <w:sz w:val="15"/>
                      <w:szCs w:val="15"/>
                      <w:lang w:val="en-US" w:eastAsia="zh-CN"/>
                    </w:rPr>
                    <w:t>氟化物</w:t>
                  </w:r>
                </w:p>
              </w:tc>
              <w:tc>
                <w:tcPr>
                  <w:tcW w:w="954" w:type="dxa"/>
                  <w:vAlign w:val="center"/>
                </w:tcPr>
                <w:p w14:paraId="4E829976">
                  <w:pPr>
                    <w:pStyle w:val="39"/>
                    <w:bidi w:val="0"/>
                    <w:rPr>
                      <w:rFonts w:hint="default"/>
                      <w:color w:val="auto"/>
                      <w:sz w:val="15"/>
                      <w:szCs w:val="15"/>
                      <w:lang w:val="en-US" w:eastAsia="zh-CN"/>
                    </w:rPr>
                  </w:pPr>
                  <w:r>
                    <w:rPr>
                      <w:rFonts w:hint="default"/>
                      <w:color w:val="auto"/>
                      <w:sz w:val="15"/>
                      <w:szCs w:val="15"/>
                      <w:lang w:val="en-US" w:eastAsia="zh-CN"/>
                    </w:rPr>
                    <w:t xml:space="preserve">1.096 </w:t>
                  </w:r>
                </w:p>
              </w:tc>
              <w:tc>
                <w:tcPr>
                  <w:tcW w:w="1126" w:type="dxa"/>
                  <w:vAlign w:val="center"/>
                </w:tcPr>
                <w:p w14:paraId="7436596C">
                  <w:pPr>
                    <w:pStyle w:val="39"/>
                    <w:bidi w:val="0"/>
                    <w:rPr>
                      <w:rFonts w:hint="default"/>
                      <w:color w:val="auto"/>
                      <w:sz w:val="15"/>
                      <w:szCs w:val="15"/>
                      <w:lang w:val="en-US" w:eastAsia="zh-CN"/>
                    </w:rPr>
                  </w:pPr>
                  <w:r>
                    <w:rPr>
                      <w:rFonts w:hint="default"/>
                      <w:color w:val="auto"/>
                      <w:sz w:val="15"/>
                      <w:szCs w:val="15"/>
                      <w:lang w:val="en-US" w:eastAsia="zh-CN"/>
                    </w:rPr>
                    <w:t xml:space="preserve">0.079 </w:t>
                  </w:r>
                </w:p>
              </w:tc>
              <w:tc>
                <w:tcPr>
                  <w:tcW w:w="519" w:type="pct"/>
                  <w:vMerge w:val="restart"/>
                  <w:vAlign w:val="center"/>
                </w:tcPr>
                <w:p w14:paraId="64E26C35">
                  <w:pPr>
                    <w:pStyle w:val="39"/>
                    <w:bidi w:val="0"/>
                    <w:rPr>
                      <w:rFonts w:hint="default"/>
                      <w:color w:val="auto"/>
                      <w:sz w:val="15"/>
                      <w:szCs w:val="15"/>
                      <w:lang w:val="en-US" w:eastAsia="zh-CN"/>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DA001</w:t>
                  </w:r>
                </w:p>
              </w:tc>
              <w:tc>
                <w:tcPr>
                  <w:tcW w:w="380" w:type="pct"/>
                  <w:vMerge w:val="restart"/>
                  <w:vAlign w:val="center"/>
                </w:tcPr>
                <w:p w14:paraId="71F20438">
                  <w:pPr>
                    <w:pStyle w:val="39"/>
                    <w:bidi w:val="0"/>
                    <w:rPr>
                      <w:rFonts w:hint="eastAsia"/>
                      <w:color w:val="auto"/>
                      <w:sz w:val="15"/>
                      <w:szCs w:val="15"/>
                      <w:lang w:val="en-US" w:eastAsia="zh-CN"/>
                    </w:rPr>
                  </w:pPr>
                  <w:r>
                    <w:rPr>
                      <w:rFonts w:hint="eastAsia"/>
                      <w:color w:val="auto"/>
                      <w:sz w:val="15"/>
                      <w:szCs w:val="15"/>
                      <w:lang w:val="en-US" w:eastAsia="zh-CN"/>
                    </w:rPr>
                    <w:t>15</w:t>
                  </w:r>
                </w:p>
              </w:tc>
              <w:tc>
                <w:tcPr>
                  <w:tcW w:w="398" w:type="pct"/>
                  <w:vMerge w:val="restart"/>
                  <w:vAlign w:val="center"/>
                </w:tcPr>
                <w:p w14:paraId="3DB0E892">
                  <w:pPr>
                    <w:pStyle w:val="39"/>
                    <w:bidi w:val="0"/>
                    <w:jc w:val="center"/>
                    <w:rPr>
                      <w:rFonts w:hint="default"/>
                      <w:color w:val="auto"/>
                      <w:sz w:val="15"/>
                      <w:szCs w:val="15"/>
                      <w:lang w:val="en-US" w:eastAsia="zh-CN"/>
                    </w:rPr>
                  </w:pPr>
                  <w:r>
                    <w:rPr>
                      <w:rFonts w:hint="eastAsia"/>
                      <w:color w:val="auto"/>
                      <w:sz w:val="15"/>
                      <w:szCs w:val="15"/>
                      <w:lang w:val="en-US" w:eastAsia="zh-CN"/>
                    </w:rPr>
                    <w:t>0.5</w:t>
                  </w:r>
                </w:p>
              </w:tc>
              <w:tc>
                <w:tcPr>
                  <w:tcW w:w="441" w:type="pct"/>
                  <w:vMerge w:val="restart"/>
                  <w:vAlign w:val="center"/>
                </w:tcPr>
                <w:p w14:paraId="63F5EE37">
                  <w:pPr>
                    <w:pStyle w:val="39"/>
                    <w:bidi w:val="0"/>
                    <w:jc w:val="center"/>
                    <w:rPr>
                      <w:rFonts w:hint="default"/>
                      <w:color w:val="auto"/>
                      <w:sz w:val="15"/>
                      <w:szCs w:val="15"/>
                      <w:lang w:val="en-US" w:eastAsia="zh-CN"/>
                    </w:rPr>
                  </w:pPr>
                  <w:r>
                    <w:rPr>
                      <w:rFonts w:hint="eastAsia"/>
                      <w:color w:val="auto"/>
                      <w:sz w:val="15"/>
                      <w:szCs w:val="15"/>
                      <w:lang w:val="en-US" w:eastAsia="zh-CN"/>
                    </w:rPr>
                    <w:t>50</w:t>
                  </w:r>
                </w:p>
              </w:tc>
              <w:tc>
                <w:tcPr>
                  <w:tcW w:w="560" w:type="pct"/>
                  <w:vMerge w:val="restart"/>
                  <w:vAlign w:val="center"/>
                </w:tcPr>
                <w:p w14:paraId="3AADAEE1">
                  <w:pPr>
                    <w:pStyle w:val="39"/>
                    <w:bidi w:val="0"/>
                    <w:jc w:val="center"/>
                    <w:rPr>
                      <w:rFonts w:hint="eastAsia"/>
                      <w:color w:val="auto"/>
                      <w:sz w:val="15"/>
                      <w:szCs w:val="15"/>
                      <w:lang w:val="en-US" w:eastAsia="zh-CN"/>
                    </w:rPr>
                  </w:pPr>
                  <w:r>
                    <w:rPr>
                      <w:rFonts w:hint="eastAsia"/>
                      <w:color w:val="auto"/>
                      <w:sz w:val="15"/>
                      <w:szCs w:val="15"/>
                      <w:lang w:val="en-US" w:eastAsia="zh-CN"/>
                    </w:rPr>
                    <w:t>一般排放口</w:t>
                  </w:r>
                </w:p>
              </w:tc>
              <w:tc>
                <w:tcPr>
                  <w:tcW w:w="661" w:type="pct"/>
                  <w:vMerge w:val="restart"/>
                  <w:vAlign w:val="center"/>
                </w:tcPr>
                <w:p w14:paraId="4F1B686C">
                  <w:pPr>
                    <w:pStyle w:val="39"/>
                    <w:bidi w:val="0"/>
                    <w:jc w:val="center"/>
                    <w:rPr>
                      <w:rFonts w:hint="eastAsia"/>
                      <w:color w:val="auto"/>
                      <w:sz w:val="15"/>
                      <w:szCs w:val="15"/>
                      <w:lang w:val="en-US" w:eastAsia="zh-CN"/>
                    </w:rPr>
                  </w:pPr>
                  <w:r>
                    <w:rPr>
                      <w:rFonts w:hint="eastAsia"/>
                      <w:color w:val="auto"/>
                      <w:sz w:val="15"/>
                      <w:szCs w:val="15"/>
                      <w:lang w:val="en-US" w:eastAsia="zh-CN"/>
                    </w:rPr>
                    <w:t>115°24′4.041″, 28°11′37.252″</w:t>
                  </w:r>
                </w:p>
              </w:tc>
            </w:tr>
            <w:tr w14:paraId="06F2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vAlign w:val="center"/>
                </w:tcPr>
                <w:p w14:paraId="164A141D">
                  <w:pPr>
                    <w:pStyle w:val="39"/>
                    <w:bidi w:val="0"/>
                    <w:rPr>
                      <w:rFonts w:hint="eastAsia"/>
                      <w:color w:val="auto"/>
                      <w:sz w:val="15"/>
                      <w:szCs w:val="15"/>
                      <w:lang w:val="en-US" w:eastAsia="zh-CN"/>
                    </w:rPr>
                  </w:pPr>
                </w:p>
              </w:tc>
              <w:tc>
                <w:tcPr>
                  <w:tcW w:w="564" w:type="pct"/>
                  <w:vAlign w:val="center"/>
                </w:tcPr>
                <w:p w14:paraId="105A1C40">
                  <w:pPr>
                    <w:pStyle w:val="39"/>
                    <w:bidi w:val="0"/>
                    <w:ind w:firstLine="0" w:firstLineChars="0"/>
                    <w:rPr>
                      <w:rFonts w:hint="eastAsia"/>
                      <w:color w:val="auto"/>
                      <w:sz w:val="15"/>
                      <w:szCs w:val="15"/>
                      <w:lang w:val="en-US" w:eastAsia="zh-CN"/>
                    </w:rPr>
                  </w:pPr>
                  <w:r>
                    <w:rPr>
                      <w:rFonts w:hint="eastAsia"/>
                      <w:color w:val="auto"/>
                      <w:sz w:val="15"/>
                      <w:szCs w:val="15"/>
                      <w:lang w:val="en-US" w:eastAsia="zh-CN"/>
                    </w:rPr>
                    <w:t>非甲烷总烃</w:t>
                  </w:r>
                </w:p>
              </w:tc>
              <w:tc>
                <w:tcPr>
                  <w:tcW w:w="954" w:type="dxa"/>
                  <w:vAlign w:val="center"/>
                </w:tcPr>
                <w:p w14:paraId="126329DE">
                  <w:pPr>
                    <w:pStyle w:val="39"/>
                    <w:bidi w:val="0"/>
                    <w:rPr>
                      <w:rFonts w:hint="eastAsia"/>
                      <w:color w:val="auto"/>
                      <w:sz w:val="15"/>
                      <w:szCs w:val="15"/>
                      <w:lang w:val="en-US" w:eastAsia="zh-CN"/>
                    </w:rPr>
                  </w:pPr>
                  <w:r>
                    <w:rPr>
                      <w:rFonts w:hint="default"/>
                      <w:color w:val="auto"/>
                      <w:sz w:val="15"/>
                      <w:szCs w:val="15"/>
                      <w:lang w:val="en-US" w:eastAsia="zh-CN"/>
                    </w:rPr>
                    <w:t xml:space="preserve">0.990 </w:t>
                  </w:r>
                </w:p>
              </w:tc>
              <w:tc>
                <w:tcPr>
                  <w:tcW w:w="1126" w:type="dxa"/>
                  <w:vAlign w:val="center"/>
                </w:tcPr>
                <w:p w14:paraId="02CFA52F">
                  <w:pPr>
                    <w:pStyle w:val="39"/>
                    <w:bidi w:val="0"/>
                    <w:rPr>
                      <w:rFonts w:hint="default"/>
                      <w:color w:val="auto"/>
                      <w:sz w:val="15"/>
                      <w:szCs w:val="15"/>
                      <w:lang w:val="en-US" w:eastAsia="zh-CN"/>
                    </w:rPr>
                  </w:pPr>
                  <w:r>
                    <w:rPr>
                      <w:rFonts w:hint="default"/>
                      <w:color w:val="auto"/>
                      <w:sz w:val="15"/>
                      <w:szCs w:val="15"/>
                      <w:lang w:val="en-US" w:eastAsia="zh-CN"/>
                    </w:rPr>
                    <w:t xml:space="preserve">0.071 </w:t>
                  </w:r>
                </w:p>
              </w:tc>
              <w:tc>
                <w:tcPr>
                  <w:tcW w:w="519" w:type="pct"/>
                  <w:vMerge w:val="continue"/>
                  <w:vAlign w:val="center"/>
                </w:tcPr>
                <w:p w14:paraId="29092BC4">
                  <w:pPr>
                    <w:pStyle w:val="39"/>
                    <w:bidi w:val="0"/>
                    <w:rPr>
                      <w:rFonts w:hint="eastAsia"/>
                      <w:color w:val="auto"/>
                      <w:sz w:val="15"/>
                      <w:szCs w:val="15"/>
                    </w:rPr>
                  </w:pPr>
                </w:p>
              </w:tc>
              <w:tc>
                <w:tcPr>
                  <w:tcW w:w="380" w:type="pct"/>
                  <w:vMerge w:val="continue"/>
                  <w:vAlign w:val="center"/>
                </w:tcPr>
                <w:p w14:paraId="51647902">
                  <w:pPr>
                    <w:pStyle w:val="39"/>
                    <w:bidi w:val="0"/>
                    <w:rPr>
                      <w:rFonts w:hint="eastAsia"/>
                      <w:color w:val="auto"/>
                      <w:sz w:val="15"/>
                      <w:szCs w:val="15"/>
                      <w:lang w:val="en-US" w:eastAsia="zh-CN"/>
                    </w:rPr>
                  </w:pPr>
                </w:p>
              </w:tc>
              <w:tc>
                <w:tcPr>
                  <w:tcW w:w="398" w:type="pct"/>
                  <w:vMerge w:val="continue"/>
                  <w:vAlign w:val="center"/>
                </w:tcPr>
                <w:p w14:paraId="41484CCE">
                  <w:pPr>
                    <w:pStyle w:val="39"/>
                    <w:bidi w:val="0"/>
                    <w:jc w:val="center"/>
                    <w:rPr>
                      <w:rFonts w:hint="eastAsia"/>
                      <w:color w:val="auto"/>
                      <w:sz w:val="15"/>
                      <w:szCs w:val="15"/>
                      <w:lang w:val="en-US" w:eastAsia="zh-CN"/>
                    </w:rPr>
                  </w:pPr>
                </w:p>
              </w:tc>
              <w:tc>
                <w:tcPr>
                  <w:tcW w:w="441" w:type="pct"/>
                  <w:vMerge w:val="continue"/>
                  <w:vAlign w:val="center"/>
                </w:tcPr>
                <w:p w14:paraId="09E70D32">
                  <w:pPr>
                    <w:pStyle w:val="39"/>
                    <w:bidi w:val="0"/>
                    <w:jc w:val="center"/>
                    <w:rPr>
                      <w:rFonts w:hint="eastAsia"/>
                      <w:color w:val="auto"/>
                      <w:sz w:val="15"/>
                      <w:szCs w:val="15"/>
                      <w:lang w:val="en-US" w:eastAsia="zh-CN"/>
                    </w:rPr>
                  </w:pPr>
                </w:p>
              </w:tc>
              <w:tc>
                <w:tcPr>
                  <w:tcW w:w="560" w:type="pct"/>
                  <w:vMerge w:val="continue"/>
                  <w:vAlign w:val="center"/>
                </w:tcPr>
                <w:p w14:paraId="45DECBDE">
                  <w:pPr>
                    <w:pStyle w:val="39"/>
                    <w:bidi w:val="0"/>
                    <w:jc w:val="center"/>
                    <w:rPr>
                      <w:rFonts w:hint="eastAsia"/>
                      <w:color w:val="auto"/>
                      <w:sz w:val="15"/>
                      <w:szCs w:val="15"/>
                      <w:lang w:val="en-US" w:eastAsia="zh-CN"/>
                    </w:rPr>
                  </w:pPr>
                </w:p>
              </w:tc>
              <w:tc>
                <w:tcPr>
                  <w:tcW w:w="661" w:type="pct"/>
                  <w:vMerge w:val="continue"/>
                  <w:vAlign w:val="center"/>
                </w:tcPr>
                <w:p w14:paraId="00F72FFA">
                  <w:pPr>
                    <w:pStyle w:val="39"/>
                    <w:bidi w:val="0"/>
                    <w:jc w:val="center"/>
                    <w:rPr>
                      <w:rFonts w:hint="eastAsia"/>
                      <w:color w:val="auto"/>
                      <w:sz w:val="15"/>
                      <w:szCs w:val="15"/>
                      <w:lang w:val="en-US" w:eastAsia="zh-CN"/>
                    </w:rPr>
                  </w:pPr>
                </w:p>
              </w:tc>
            </w:tr>
            <w:tr w14:paraId="55D1F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vAlign w:val="center"/>
                </w:tcPr>
                <w:p w14:paraId="05C251F8">
                  <w:pPr>
                    <w:pStyle w:val="39"/>
                    <w:bidi w:val="0"/>
                    <w:rPr>
                      <w:rFonts w:hint="eastAsia"/>
                      <w:color w:val="auto"/>
                      <w:sz w:val="15"/>
                      <w:szCs w:val="15"/>
                      <w:lang w:val="en-US" w:eastAsia="zh-CN"/>
                    </w:rPr>
                  </w:pPr>
                </w:p>
              </w:tc>
              <w:tc>
                <w:tcPr>
                  <w:tcW w:w="564" w:type="pct"/>
                  <w:vAlign w:val="center"/>
                </w:tcPr>
                <w:p w14:paraId="6BC27E17">
                  <w:pPr>
                    <w:pStyle w:val="39"/>
                    <w:bidi w:val="0"/>
                    <w:ind w:firstLine="0" w:firstLineChars="0"/>
                    <w:rPr>
                      <w:rFonts w:hint="eastAsia"/>
                      <w:color w:val="auto"/>
                      <w:sz w:val="15"/>
                      <w:szCs w:val="15"/>
                      <w:lang w:val="en-US" w:eastAsia="zh-CN"/>
                    </w:rPr>
                  </w:pPr>
                  <w:r>
                    <w:rPr>
                      <w:rFonts w:hint="default"/>
                      <w:color w:val="auto"/>
                      <w:sz w:val="15"/>
                      <w:szCs w:val="15"/>
                      <w:lang w:val="en-US" w:eastAsia="zh-CN"/>
                    </w:rPr>
                    <w:t>HCl</w:t>
                  </w:r>
                </w:p>
              </w:tc>
              <w:tc>
                <w:tcPr>
                  <w:tcW w:w="954" w:type="dxa"/>
                  <w:vAlign w:val="center"/>
                </w:tcPr>
                <w:p w14:paraId="224786F0">
                  <w:pPr>
                    <w:pStyle w:val="39"/>
                    <w:bidi w:val="0"/>
                    <w:rPr>
                      <w:rFonts w:hint="eastAsia"/>
                      <w:color w:val="auto"/>
                      <w:sz w:val="15"/>
                      <w:szCs w:val="15"/>
                      <w:lang w:val="en-US" w:eastAsia="zh-CN"/>
                    </w:rPr>
                  </w:pPr>
                  <w:r>
                    <w:rPr>
                      <w:rFonts w:hint="default"/>
                      <w:color w:val="auto"/>
                      <w:sz w:val="15"/>
                      <w:szCs w:val="15"/>
                      <w:lang w:val="en-US" w:eastAsia="zh-CN"/>
                    </w:rPr>
                    <w:t xml:space="preserve">6.007 </w:t>
                  </w:r>
                </w:p>
              </w:tc>
              <w:tc>
                <w:tcPr>
                  <w:tcW w:w="1126" w:type="dxa"/>
                  <w:vAlign w:val="center"/>
                </w:tcPr>
                <w:p w14:paraId="14CAE43F">
                  <w:pPr>
                    <w:pStyle w:val="39"/>
                    <w:bidi w:val="0"/>
                    <w:rPr>
                      <w:rFonts w:hint="eastAsia"/>
                      <w:color w:val="auto"/>
                      <w:sz w:val="15"/>
                      <w:szCs w:val="15"/>
                      <w:lang w:val="en-US" w:eastAsia="zh-CN"/>
                    </w:rPr>
                  </w:pPr>
                  <w:r>
                    <w:rPr>
                      <w:rFonts w:hint="default"/>
                      <w:color w:val="auto"/>
                      <w:sz w:val="15"/>
                      <w:szCs w:val="15"/>
                      <w:lang w:val="en-US" w:eastAsia="zh-CN"/>
                    </w:rPr>
                    <w:t xml:space="preserve">0.432 </w:t>
                  </w:r>
                </w:p>
              </w:tc>
              <w:tc>
                <w:tcPr>
                  <w:tcW w:w="519" w:type="pct"/>
                  <w:vMerge w:val="continue"/>
                  <w:vAlign w:val="center"/>
                </w:tcPr>
                <w:p w14:paraId="3B2F2F13">
                  <w:pPr>
                    <w:pStyle w:val="39"/>
                    <w:bidi w:val="0"/>
                    <w:rPr>
                      <w:rFonts w:hint="eastAsia"/>
                      <w:color w:val="auto"/>
                      <w:sz w:val="15"/>
                      <w:szCs w:val="15"/>
                    </w:rPr>
                  </w:pPr>
                </w:p>
              </w:tc>
              <w:tc>
                <w:tcPr>
                  <w:tcW w:w="380" w:type="pct"/>
                  <w:vMerge w:val="continue"/>
                  <w:vAlign w:val="center"/>
                </w:tcPr>
                <w:p w14:paraId="0F930383">
                  <w:pPr>
                    <w:pStyle w:val="39"/>
                    <w:bidi w:val="0"/>
                    <w:rPr>
                      <w:rFonts w:hint="eastAsia"/>
                      <w:color w:val="auto"/>
                      <w:sz w:val="15"/>
                      <w:szCs w:val="15"/>
                      <w:lang w:val="en-US" w:eastAsia="zh-CN"/>
                    </w:rPr>
                  </w:pPr>
                </w:p>
              </w:tc>
              <w:tc>
                <w:tcPr>
                  <w:tcW w:w="398" w:type="pct"/>
                  <w:vMerge w:val="continue"/>
                  <w:vAlign w:val="center"/>
                </w:tcPr>
                <w:p w14:paraId="790F7701">
                  <w:pPr>
                    <w:pStyle w:val="39"/>
                    <w:bidi w:val="0"/>
                    <w:jc w:val="center"/>
                    <w:rPr>
                      <w:rFonts w:hint="eastAsia"/>
                      <w:color w:val="auto"/>
                      <w:sz w:val="15"/>
                      <w:szCs w:val="15"/>
                      <w:lang w:val="en-US" w:eastAsia="zh-CN"/>
                    </w:rPr>
                  </w:pPr>
                </w:p>
              </w:tc>
              <w:tc>
                <w:tcPr>
                  <w:tcW w:w="441" w:type="pct"/>
                  <w:vMerge w:val="continue"/>
                  <w:vAlign w:val="center"/>
                </w:tcPr>
                <w:p w14:paraId="3ED481A9">
                  <w:pPr>
                    <w:pStyle w:val="39"/>
                    <w:bidi w:val="0"/>
                    <w:jc w:val="center"/>
                    <w:rPr>
                      <w:rFonts w:hint="eastAsia"/>
                      <w:color w:val="auto"/>
                      <w:sz w:val="15"/>
                      <w:szCs w:val="15"/>
                      <w:lang w:val="en-US" w:eastAsia="zh-CN"/>
                    </w:rPr>
                  </w:pPr>
                </w:p>
              </w:tc>
              <w:tc>
                <w:tcPr>
                  <w:tcW w:w="560" w:type="pct"/>
                  <w:vMerge w:val="continue"/>
                  <w:vAlign w:val="center"/>
                </w:tcPr>
                <w:p w14:paraId="19EEE920">
                  <w:pPr>
                    <w:pStyle w:val="39"/>
                    <w:bidi w:val="0"/>
                    <w:jc w:val="center"/>
                    <w:rPr>
                      <w:rFonts w:hint="eastAsia"/>
                      <w:color w:val="auto"/>
                      <w:sz w:val="15"/>
                      <w:szCs w:val="15"/>
                      <w:lang w:val="en-US" w:eastAsia="zh-CN"/>
                    </w:rPr>
                  </w:pPr>
                </w:p>
              </w:tc>
              <w:tc>
                <w:tcPr>
                  <w:tcW w:w="661" w:type="pct"/>
                  <w:vMerge w:val="continue"/>
                  <w:vAlign w:val="center"/>
                </w:tcPr>
                <w:p w14:paraId="7C8A487E">
                  <w:pPr>
                    <w:pStyle w:val="39"/>
                    <w:bidi w:val="0"/>
                    <w:jc w:val="center"/>
                    <w:rPr>
                      <w:rFonts w:hint="eastAsia"/>
                      <w:color w:val="auto"/>
                      <w:sz w:val="15"/>
                      <w:szCs w:val="15"/>
                      <w:lang w:val="en-US" w:eastAsia="zh-CN"/>
                    </w:rPr>
                  </w:pPr>
                </w:p>
              </w:tc>
            </w:tr>
            <w:tr w14:paraId="68ACC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restart"/>
                  <w:vAlign w:val="center"/>
                </w:tcPr>
                <w:p w14:paraId="5CFF1755">
                  <w:pPr>
                    <w:pStyle w:val="39"/>
                    <w:bidi w:val="0"/>
                    <w:rPr>
                      <w:rFonts w:hint="eastAsia"/>
                      <w:color w:val="auto"/>
                      <w:sz w:val="15"/>
                      <w:szCs w:val="15"/>
                      <w:lang w:val="en-US" w:eastAsia="zh-CN"/>
                    </w:rPr>
                  </w:pPr>
                  <w:r>
                    <w:rPr>
                      <w:rFonts w:hint="eastAsia"/>
                      <w:color w:val="auto"/>
                      <w:sz w:val="15"/>
                      <w:szCs w:val="15"/>
                      <w:lang w:val="en-US" w:eastAsia="zh-CN"/>
                    </w:rPr>
                    <w:t>酸洗</w:t>
                  </w:r>
                </w:p>
              </w:tc>
              <w:tc>
                <w:tcPr>
                  <w:tcW w:w="564" w:type="pct"/>
                  <w:vAlign w:val="center"/>
                </w:tcPr>
                <w:p w14:paraId="2CBF5849">
                  <w:pPr>
                    <w:pStyle w:val="39"/>
                    <w:bidi w:val="0"/>
                    <w:ind w:firstLine="0" w:firstLineChars="0"/>
                    <w:rPr>
                      <w:rFonts w:hint="eastAsia"/>
                      <w:color w:val="auto"/>
                      <w:sz w:val="15"/>
                      <w:szCs w:val="15"/>
                      <w:lang w:val="en-US" w:eastAsia="zh-CN"/>
                    </w:rPr>
                  </w:pPr>
                  <w:r>
                    <w:rPr>
                      <w:rFonts w:hint="eastAsia"/>
                      <w:color w:val="auto"/>
                      <w:sz w:val="15"/>
                      <w:szCs w:val="15"/>
                      <w:lang w:val="en-US" w:eastAsia="zh-CN"/>
                    </w:rPr>
                    <w:t>氟化物</w:t>
                  </w:r>
                </w:p>
              </w:tc>
              <w:tc>
                <w:tcPr>
                  <w:tcW w:w="954" w:type="dxa"/>
                  <w:vAlign w:val="center"/>
                </w:tcPr>
                <w:p w14:paraId="25429A1C">
                  <w:pPr>
                    <w:pStyle w:val="39"/>
                    <w:bidi w:val="0"/>
                    <w:rPr>
                      <w:rFonts w:hint="eastAsia"/>
                      <w:color w:val="auto"/>
                      <w:sz w:val="15"/>
                      <w:szCs w:val="15"/>
                      <w:lang w:val="en-US" w:eastAsia="zh-CN"/>
                    </w:rPr>
                  </w:pPr>
                  <w:r>
                    <w:rPr>
                      <w:rFonts w:hint="default"/>
                      <w:color w:val="auto"/>
                      <w:sz w:val="15"/>
                      <w:szCs w:val="15"/>
                      <w:lang w:val="en-US" w:eastAsia="zh-CN"/>
                    </w:rPr>
                    <w:t xml:space="preserve">1.110 </w:t>
                  </w:r>
                </w:p>
              </w:tc>
              <w:tc>
                <w:tcPr>
                  <w:tcW w:w="1126" w:type="dxa"/>
                  <w:vAlign w:val="center"/>
                </w:tcPr>
                <w:p w14:paraId="642C500E">
                  <w:pPr>
                    <w:pStyle w:val="39"/>
                    <w:bidi w:val="0"/>
                    <w:rPr>
                      <w:rFonts w:hint="eastAsia"/>
                      <w:color w:val="auto"/>
                      <w:sz w:val="15"/>
                      <w:szCs w:val="15"/>
                      <w:lang w:val="en-US" w:eastAsia="zh-CN"/>
                    </w:rPr>
                  </w:pPr>
                  <w:r>
                    <w:rPr>
                      <w:rFonts w:hint="default"/>
                      <w:color w:val="auto"/>
                      <w:sz w:val="15"/>
                      <w:szCs w:val="15"/>
                      <w:lang w:val="en-US" w:eastAsia="zh-CN"/>
                    </w:rPr>
                    <w:t xml:space="preserve">0.080 </w:t>
                  </w:r>
                </w:p>
              </w:tc>
              <w:tc>
                <w:tcPr>
                  <w:tcW w:w="519" w:type="pct"/>
                  <w:vMerge w:val="restart"/>
                  <w:shd w:val="clear" w:color="auto" w:fill="auto"/>
                  <w:vAlign w:val="center"/>
                </w:tcPr>
                <w:p w14:paraId="6EE083CF">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废气</w:t>
                  </w:r>
                  <w:r>
                    <w:rPr>
                      <w:rFonts w:hint="eastAsia"/>
                      <w:color w:val="auto"/>
                      <w:sz w:val="15"/>
                      <w:szCs w:val="15"/>
                      <w:lang w:eastAsia="zh-CN"/>
                    </w:rPr>
                    <w:t>排气筒</w:t>
                  </w:r>
                  <w:r>
                    <w:rPr>
                      <w:rFonts w:hint="eastAsia"/>
                      <w:color w:val="auto"/>
                      <w:sz w:val="15"/>
                      <w:szCs w:val="15"/>
                      <w:lang w:val="en-US" w:eastAsia="zh-CN"/>
                    </w:rPr>
                    <w:t>DA005</w:t>
                  </w:r>
                </w:p>
              </w:tc>
              <w:tc>
                <w:tcPr>
                  <w:tcW w:w="380" w:type="pct"/>
                  <w:vMerge w:val="restart"/>
                  <w:shd w:val="clear" w:color="auto" w:fill="auto"/>
                  <w:vAlign w:val="center"/>
                </w:tcPr>
                <w:p w14:paraId="5AD7CCC1">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15</w:t>
                  </w:r>
                </w:p>
              </w:tc>
              <w:tc>
                <w:tcPr>
                  <w:tcW w:w="398" w:type="pct"/>
                  <w:vMerge w:val="restart"/>
                  <w:shd w:val="clear" w:color="auto" w:fill="auto"/>
                  <w:vAlign w:val="center"/>
                </w:tcPr>
                <w:p w14:paraId="1316B325">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0.5</w:t>
                  </w:r>
                </w:p>
              </w:tc>
              <w:tc>
                <w:tcPr>
                  <w:tcW w:w="441" w:type="pct"/>
                  <w:vMerge w:val="restart"/>
                  <w:shd w:val="clear" w:color="auto" w:fill="auto"/>
                  <w:vAlign w:val="center"/>
                </w:tcPr>
                <w:p w14:paraId="7E5E184F">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50</w:t>
                  </w:r>
                </w:p>
              </w:tc>
              <w:tc>
                <w:tcPr>
                  <w:tcW w:w="560" w:type="pct"/>
                  <w:vMerge w:val="restart"/>
                  <w:shd w:val="clear" w:color="auto" w:fill="auto"/>
                  <w:vAlign w:val="center"/>
                </w:tcPr>
                <w:p w14:paraId="36FE18F7">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一般排放口</w:t>
                  </w:r>
                </w:p>
              </w:tc>
              <w:tc>
                <w:tcPr>
                  <w:tcW w:w="661" w:type="pct"/>
                  <w:vMerge w:val="restart"/>
                  <w:shd w:val="clear" w:color="auto" w:fill="auto"/>
                  <w:vAlign w:val="center"/>
                </w:tcPr>
                <w:p w14:paraId="3ED883D2">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115°24′4.041″, 28°11′37.252″</w:t>
                  </w:r>
                </w:p>
              </w:tc>
            </w:tr>
            <w:tr w14:paraId="0F5F9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vAlign w:val="center"/>
                </w:tcPr>
                <w:p w14:paraId="5E252B5B">
                  <w:pPr>
                    <w:pStyle w:val="39"/>
                    <w:bidi w:val="0"/>
                    <w:rPr>
                      <w:rFonts w:hint="eastAsia"/>
                      <w:color w:val="auto"/>
                      <w:sz w:val="15"/>
                      <w:szCs w:val="15"/>
                      <w:lang w:val="en-US" w:eastAsia="zh-CN"/>
                    </w:rPr>
                  </w:pPr>
                </w:p>
              </w:tc>
              <w:tc>
                <w:tcPr>
                  <w:tcW w:w="564" w:type="pct"/>
                  <w:vAlign w:val="center"/>
                </w:tcPr>
                <w:p w14:paraId="4A90112A">
                  <w:pPr>
                    <w:pStyle w:val="39"/>
                    <w:bidi w:val="0"/>
                    <w:ind w:firstLine="0" w:firstLineChars="0"/>
                    <w:rPr>
                      <w:rFonts w:hint="eastAsia"/>
                      <w:color w:val="auto"/>
                      <w:sz w:val="15"/>
                      <w:szCs w:val="15"/>
                      <w:lang w:val="en-US" w:eastAsia="zh-CN"/>
                    </w:rPr>
                  </w:pPr>
                  <w:r>
                    <w:rPr>
                      <w:rFonts w:hint="eastAsia"/>
                      <w:color w:val="auto"/>
                      <w:sz w:val="15"/>
                      <w:szCs w:val="15"/>
                      <w:lang w:val="en-US" w:eastAsia="zh-CN"/>
                    </w:rPr>
                    <w:t>非甲烷总烃</w:t>
                  </w:r>
                </w:p>
              </w:tc>
              <w:tc>
                <w:tcPr>
                  <w:tcW w:w="954" w:type="dxa"/>
                  <w:vAlign w:val="center"/>
                </w:tcPr>
                <w:p w14:paraId="14FE5C0A">
                  <w:pPr>
                    <w:pStyle w:val="39"/>
                    <w:bidi w:val="0"/>
                    <w:rPr>
                      <w:rFonts w:hint="eastAsia"/>
                      <w:color w:val="auto"/>
                      <w:sz w:val="15"/>
                      <w:szCs w:val="15"/>
                      <w:lang w:val="en-US" w:eastAsia="zh-CN"/>
                    </w:rPr>
                  </w:pPr>
                  <w:r>
                    <w:rPr>
                      <w:rFonts w:hint="default"/>
                      <w:color w:val="auto"/>
                      <w:sz w:val="15"/>
                      <w:szCs w:val="15"/>
                      <w:lang w:val="en-US" w:eastAsia="zh-CN"/>
                    </w:rPr>
                    <w:t xml:space="preserve">0.330 </w:t>
                  </w:r>
                </w:p>
              </w:tc>
              <w:tc>
                <w:tcPr>
                  <w:tcW w:w="1126" w:type="dxa"/>
                  <w:vAlign w:val="center"/>
                </w:tcPr>
                <w:p w14:paraId="2071A58A">
                  <w:pPr>
                    <w:pStyle w:val="39"/>
                    <w:bidi w:val="0"/>
                    <w:rPr>
                      <w:rFonts w:hint="eastAsia"/>
                      <w:color w:val="auto"/>
                      <w:sz w:val="15"/>
                      <w:szCs w:val="15"/>
                      <w:lang w:val="en-US" w:eastAsia="zh-CN"/>
                    </w:rPr>
                  </w:pPr>
                  <w:r>
                    <w:rPr>
                      <w:rFonts w:hint="default"/>
                      <w:color w:val="auto"/>
                      <w:sz w:val="15"/>
                      <w:szCs w:val="15"/>
                      <w:lang w:val="en-US" w:eastAsia="zh-CN"/>
                    </w:rPr>
                    <w:t xml:space="preserve">0.024 </w:t>
                  </w:r>
                </w:p>
              </w:tc>
              <w:tc>
                <w:tcPr>
                  <w:tcW w:w="519" w:type="pct"/>
                  <w:vMerge w:val="continue"/>
                  <w:vAlign w:val="center"/>
                </w:tcPr>
                <w:p w14:paraId="5CEB9564">
                  <w:pPr>
                    <w:pStyle w:val="39"/>
                    <w:bidi w:val="0"/>
                    <w:rPr>
                      <w:rFonts w:hint="eastAsia"/>
                      <w:color w:val="auto"/>
                      <w:sz w:val="15"/>
                      <w:szCs w:val="15"/>
                    </w:rPr>
                  </w:pPr>
                </w:p>
              </w:tc>
              <w:tc>
                <w:tcPr>
                  <w:tcW w:w="380" w:type="pct"/>
                  <w:vMerge w:val="continue"/>
                  <w:vAlign w:val="center"/>
                </w:tcPr>
                <w:p w14:paraId="7CF2DA6A">
                  <w:pPr>
                    <w:pStyle w:val="39"/>
                    <w:bidi w:val="0"/>
                    <w:rPr>
                      <w:rFonts w:hint="eastAsia"/>
                      <w:color w:val="auto"/>
                      <w:sz w:val="15"/>
                      <w:szCs w:val="15"/>
                      <w:lang w:val="en-US" w:eastAsia="zh-CN"/>
                    </w:rPr>
                  </w:pPr>
                </w:p>
              </w:tc>
              <w:tc>
                <w:tcPr>
                  <w:tcW w:w="398" w:type="pct"/>
                  <w:vMerge w:val="continue"/>
                  <w:vAlign w:val="center"/>
                </w:tcPr>
                <w:p w14:paraId="6E072CB1">
                  <w:pPr>
                    <w:pStyle w:val="39"/>
                    <w:bidi w:val="0"/>
                    <w:jc w:val="center"/>
                    <w:rPr>
                      <w:rFonts w:hint="eastAsia"/>
                      <w:color w:val="auto"/>
                      <w:sz w:val="15"/>
                      <w:szCs w:val="15"/>
                      <w:lang w:val="en-US" w:eastAsia="zh-CN"/>
                    </w:rPr>
                  </w:pPr>
                </w:p>
              </w:tc>
              <w:tc>
                <w:tcPr>
                  <w:tcW w:w="441" w:type="pct"/>
                  <w:vMerge w:val="continue"/>
                  <w:vAlign w:val="center"/>
                </w:tcPr>
                <w:p w14:paraId="3E655695">
                  <w:pPr>
                    <w:pStyle w:val="39"/>
                    <w:bidi w:val="0"/>
                    <w:jc w:val="center"/>
                    <w:rPr>
                      <w:rFonts w:hint="eastAsia"/>
                      <w:color w:val="auto"/>
                      <w:sz w:val="15"/>
                      <w:szCs w:val="15"/>
                      <w:lang w:val="en-US" w:eastAsia="zh-CN"/>
                    </w:rPr>
                  </w:pPr>
                </w:p>
              </w:tc>
              <w:tc>
                <w:tcPr>
                  <w:tcW w:w="560" w:type="pct"/>
                  <w:vMerge w:val="continue"/>
                  <w:vAlign w:val="center"/>
                </w:tcPr>
                <w:p w14:paraId="340F5D2D">
                  <w:pPr>
                    <w:pStyle w:val="39"/>
                    <w:bidi w:val="0"/>
                    <w:jc w:val="center"/>
                    <w:rPr>
                      <w:rFonts w:hint="eastAsia"/>
                      <w:color w:val="auto"/>
                      <w:sz w:val="15"/>
                      <w:szCs w:val="15"/>
                      <w:lang w:val="en-US" w:eastAsia="zh-CN"/>
                    </w:rPr>
                  </w:pPr>
                </w:p>
              </w:tc>
              <w:tc>
                <w:tcPr>
                  <w:tcW w:w="661" w:type="pct"/>
                  <w:vMerge w:val="continue"/>
                  <w:vAlign w:val="center"/>
                </w:tcPr>
                <w:p w14:paraId="748F5F3D">
                  <w:pPr>
                    <w:pStyle w:val="39"/>
                    <w:bidi w:val="0"/>
                    <w:jc w:val="center"/>
                    <w:rPr>
                      <w:rFonts w:hint="eastAsia"/>
                      <w:color w:val="auto"/>
                      <w:sz w:val="15"/>
                      <w:szCs w:val="15"/>
                      <w:lang w:val="en-US" w:eastAsia="zh-CN"/>
                    </w:rPr>
                  </w:pPr>
                </w:p>
              </w:tc>
            </w:tr>
            <w:tr w14:paraId="193E3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 w:type="pct"/>
                  <w:vMerge w:val="continue"/>
                  <w:vAlign w:val="center"/>
                </w:tcPr>
                <w:p w14:paraId="3077EAF4">
                  <w:pPr>
                    <w:pStyle w:val="39"/>
                    <w:bidi w:val="0"/>
                    <w:rPr>
                      <w:rFonts w:hint="eastAsia"/>
                      <w:color w:val="auto"/>
                      <w:sz w:val="15"/>
                      <w:szCs w:val="15"/>
                      <w:lang w:val="en-US" w:eastAsia="zh-CN"/>
                    </w:rPr>
                  </w:pPr>
                </w:p>
              </w:tc>
              <w:tc>
                <w:tcPr>
                  <w:tcW w:w="564" w:type="pct"/>
                  <w:vAlign w:val="center"/>
                </w:tcPr>
                <w:p w14:paraId="423D6AC5">
                  <w:pPr>
                    <w:pStyle w:val="39"/>
                    <w:bidi w:val="0"/>
                    <w:ind w:firstLine="0" w:firstLineChars="0"/>
                    <w:rPr>
                      <w:rFonts w:hint="eastAsia"/>
                      <w:color w:val="auto"/>
                      <w:sz w:val="15"/>
                      <w:szCs w:val="15"/>
                      <w:lang w:val="en-US" w:eastAsia="zh-CN"/>
                    </w:rPr>
                  </w:pPr>
                  <w:r>
                    <w:rPr>
                      <w:rFonts w:hint="default"/>
                      <w:color w:val="auto"/>
                      <w:sz w:val="15"/>
                      <w:szCs w:val="15"/>
                      <w:lang w:val="en-US" w:eastAsia="zh-CN"/>
                    </w:rPr>
                    <w:t>HCl</w:t>
                  </w:r>
                </w:p>
              </w:tc>
              <w:tc>
                <w:tcPr>
                  <w:tcW w:w="954" w:type="dxa"/>
                  <w:vAlign w:val="center"/>
                </w:tcPr>
                <w:p w14:paraId="70F3E367">
                  <w:pPr>
                    <w:pStyle w:val="39"/>
                    <w:bidi w:val="0"/>
                    <w:rPr>
                      <w:rFonts w:hint="eastAsia"/>
                      <w:color w:val="auto"/>
                      <w:sz w:val="15"/>
                      <w:szCs w:val="15"/>
                      <w:lang w:val="en-US" w:eastAsia="zh-CN"/>
                    </w:rPr>
                  </w:pPr>
                  <w:r>
                    <w:rPr>
                      <w:rFonts w:hint="default"/>
                      <w:color w:val="auto"/>
                      <w:sz w:val="15"/>
                      <w:szCs w:val="15"/>
                      <w:lang w:val="en-US" w:eastAsia="zh-CN"/>
                    </w:rPr>
                    <w:t xml:space="preserve">2.663 </w:t>
                  </w:r>
                </w:p>
              </w:tc>
              <w:tc>
                <w:tcPr>
                  <w:tcW w:w="1126" w:type="dxa"/>
                  <w:vAlign w:val="center"/>
                </w:tcPr>
                <w:p w14:paraId="7A5B28BB">
                  <w:pPr>
                    <w:pStyle w:val="39"/>
                    <w:bidi w:val="0"/>
                    <w:rPr>
                      <w:rFonts w:hint="eastAsia"/>
                      <w:color w:val="auto"/>
                      <w:sz w:val="15"/>
                      <w:szCs w:val="15"/>
                      <w:lang w:val="en-US" w:eastAsia="zh-CN"/>
                    </w:rPr>
                  </w:pPr>
                  <w:r>
                    <w:rPr>
                      <w:rFonts w:hint="default"/>
                      <w:color w:val="auto"/>
                      <w:sz w:val="15"/>
                      <w:szCs w:val="15"/>
                      <w:lang w:val="en-US" w:eastAsia="zh-CN"/>
                    </w:rPr>
                    <w:t xml:space="preserve">0.192 </w:t>
                  </w:r>
                </w:p>
              </w:tc>
              <w:tc>
                <w:tcPr>
                  <w:tcW w:w="519" w:type="pct"/>
                  <w:vMerge w:val="continue"/>
                  <w:vAlign w:val="center"/>
                </w:tcPr>
                <w:p w14:paraId="3C7B7A67">
                  <w:pPr>
                    <w:pStyle w:val="39"/>
                    <w:bidi w:val="0"/>
                    <w:rPr>
                      <w:rFonts w:hint="eastAsia"/>
                      <w:color w:val="auto"/>
                      <w:sz w:val="15"/>
                      <w:szCs w:val="15"/>
                    </w:rPr>
                  </w:pPr>
                </w:p>
              </w:tc>
              <w:tc>
                <w:tcPr>
                  <w:tcW w:w="380" w:type="pct"/>
                  <w:vMerge w:val="continue"/>
                  <w:vAlign w:val="center"/>
                </w:tcPr>
                <w:p w14:paraId="024C2E85">
                  <w:pPr>
                    <w:pStyle w:val="39"/>
                    <w:bidi w:val="0"/>
                    <w:rPr>
                      <w:rFonts w:hint="eastAsia"/>
                      <w:color w:val="auto"/>
                      <w:sz w:val="15"/>
                      <w:szCs w:val="15"/>
                      <w:lang w:val="en-US" w:eastAsia="zh-CN"/>
                    </w:rPr>
                  </w:pPr>
                </w:p>
              </w:tc>
              <w:tc>
                <w:tcPr>
                  <w:tcW w:w="398" w:type="pct"/>
                  <w:vMerge w:val="continue"/>
                  <w:vAlign w:val="center"/>
                </w:tcPr>
                <w:p w14:paraId="2EAC4822">
                  <w:pPr>
                    <w:pStyle w:val="39"/>
                    <w:bidi w:val="0"/>
                    <w:jc w:val="center"/>
                    <w:rPr>
                      <w:rFonts w:hint="eastAsia"/>
                      <w:color w:val="auto"/>
                      <w:sz w:val="15"/>
                      <w:szCs w:val="15"/>
                      <w:lang w:val="en-US" w:eastAsia="zh-CN"/>
                    </w:rPr>
                  </w:pPr>
                </w:p>
              </w:tc>
              <w:tc>
                <w:tcPr>
                  <w:tcW w:w="441" w:type="pct"/>
                  <w:vMerge w:val="continue"/>
                  <w:vAlign w:val="center"/>
                </w:tcPr>
                <w:p w14:paraId="1ECF33A2">
                  <w:pPr>
                    <w:pStyle w:val="39"/>
                    <w:bidi w:val="0"/>
                    <w:jc w:val="center"/>
                    <w:rPr>
                      <w:rFonts w:hint="eastAsia"/>
                      <w:color w:val="auto"/>
                      <w:sz w:val="15"/>
                      <w:szCs w:val="15"/>
                      <w:lang w:val="en-US" w:eastAsia="zh-CN"/>
                    </w:rPr>
                  </w:pPr>
                </w:p>
              </w:tc>
              <w:tc>
                <w:tcPr>
                  <w:tcW w:w="560" w:type="pct"/>
                  <w:vMerge w:val="continue"/>
                  <w:vAlign w:val="center"/>
                </w:tcPr>
                <w:p w14:paraId="0F440F1E">
                  <w:pPr>
                    <w:pStyle w:val="39"/>
                    <w:bidi w:val="0"/>
                    <w:jc w:val="center"/>
                    <w:rPr>
                      <w:rFonts w:hint="eastAsia"/>
                      <w:color w:val="auto"/>
                      <w:sz w:val="15"/>
                      <w:szCs w:val="15"/>
                      <w:lang w:val="en-US" w:eastAsia="zh-CN"/>
                    </w:rPr>
                  </w:pPr>
                </w:p>
              </w:tc>
              <w:tc>
                <w:tcPr>
                  <w:tcW w:w="661" w:type="pct"/>
                  <w:vMerge w:val="continue"/>
                  <w:vAlign w:val="center"/>
                </w:tcPr>
                <w:p w14:paraId="561E826F">
                  <w:pPr>
                    <w:pStyle w:val="39"/>
                    <w:bidi w:val="0"/>
                    <w:jc w:val="center"/>
                    <w:rPr>
                      <w:rFonts w:hint="eastAsia"/>
                      <w:color w:val="auto"/>
                      <w:sz w:val="15"/>
                      <w:szCs w:val="15"/>
                      <w:lang w:val="en-US" w:eastAsia="zh-CN"/>
                    </w:rPr>
                  </w:pPr>
                </w:p>
              </w:tc>
            </w:tr>
          </w:tbl>
          <w:p w14:paraId="02B39076">
            <w:pPr>
              <w:pStyle w:val="135"/>
              <w:bidi w:val="0"/>
              <w:rPr>
                <w:rFonts w:hint="default"/>
                <w:color w:val="auto"/>
                <w:lang w:val="en-US" w:eastAsia="zh-CN"/>
              </w:rPr>
            </w:pPr>
            <w:r>
              <w:rPr>
                <w:rFonts w:hint="eastAsia"/>
                <w:color w:val="auto"/>
                <w:sz w:val="15"/>
                <w:szCs w:val="15"/>
                <w:lang w:val="en-US" w:eastAsia="zh-CN"/>
              </w:rPr>
              <w:t>表</w:t>
            </w:r>
            <w:r>
              <w:rPr>
                <w:rFonts w:hint="eastAsia"/>
                <w:color w:val="auto"/>
                <w:lang w:val="en-US" w:eastAsia="zh-CN"/>
              </w:rPr>
              <w:t>4-3  废气污染源非正常排放汇总表</w:t>
            </w:r>
          </w:p>
          <w:tbl>
            <w:tblPr>
              <w:tblStyle w:val="32"/>
              <w:tblW w:w="4995"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555"/>
              <w:gridCol w:w="476"/>
              <w:gridCol w:w="489"/>
              <w:gridCol w:w="597"/>
              <w:gridCol w:w="591"/>
              <w:gridCol w:w="721"/>
              <w:gridCol w:w="813"/>
              <w:gridCol w:w="721"/>
              <w:gridCol w:w="415"/>
              <w:gridCol w:w="543"/>
              <w:gridCol w:w="707"/>
              <w:gridCol w:w="749"/>
              <w:gridCol w:w="1513"/>
            </w:tblGrid>
            <w:tr w14:paraId="76912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298" w:type="pct"/>
                  <w:vMerge w:val="restart"/>
                  <w:tcBorders>
                    <w:tl2br w:val="nil"/>
                    <w:tr2bl w:val="nil"/>
                  </w:tcBorders>
                  <w:noWrap w:val="0"/>
                  <w:vAlign w:val="center"/>
                </w:tcPr>
                <w:p w14:paraId="7C08333B">
                  <w:pPr>
                    <w:pStyle w:val="39"/>
                    <w:bidi w:val="0"/>
                    <w:jc w:val="center"/>
                    <w:rPr>
                      <w:color w:val="auto"/>
                      <w:sz w:val="15"/>
                      <w:szCs w:val="15"/>
                    </w:rPr>
                  </w:pPr>
                  <w:r>
                    <w:rPr>
                      <w:color w:val="auto"/>
                      <w:sz w:val="15"/>
                      <w:szCs w:val="15"/>
                    </w:rPr>
                    <w:t>产排污环节</w:t>
                  </w:r>
                </w:p>
              </w:tc>
              <w:tc>
                <w:tcPr>
                  <w:tcW w:w="307" w:type="pct"/>
                  <w:vMerge w:val="restart"/>
                  <w:tcBorders>
                    <w:tl2br w:val="nil"/>
                    <w:tr2bl w:val="nil"/>
                  </w:tcBorders>
                  <w:noWrap w:val="0"/>
                  <w:vAlign w:val="center"/>
                </w:tcPr>
                <w:p w14:paraId="5FBE99BD">
                  <w:pPr>
                    <w:pStyle w:val="39"/>
                    <w:bidi w:val="0"/>
                    <w:jc w:val="center"/>
                    <w:rPr>
                      <w:color w:val="auto"/>
                      <w:sz w:val="15"/>
                      <w:szCs w:val="15"/>
                    </w:rPr>
                  </w:pPr>
                  <w:r>
                    <w:rPr>
                      <w:color w:val="auto"/>
                      <w:sz w:val="15"/>
                      <w:szCs w:val="15"/>
                    </w:rPr>
                    <w:t>污染物排放形式</w:t>
                  </w:r>
                </w:p>
              </w:tc>
              <w:tc>
                <w:tcPr>
                  <w:tcW w:w="236" w:type="pct"/>
                  <w:vMerge w:val="restart"/>
                  <w:tcBorders>
                    <w:tl2br w:val="nil"/>
                    <w:tr2bl w:val="nil"/>
                  </w:tcBorders>
                  <w:noWrap w:val="0"/>
                  <w:vAlign w:val="center"/>
                </w:tcPr>
                <w:p w14:paraId="6A4295E4">
                  <w:pPr>
                    <w:pStyle w:val="39"/>
                    <w:bidi w:val="0"/>
                    <w:jc w:val="center"/>
                    <w:rPr>
                      <w:color w:val="auto"/>
                      <w:sz w:val="15"/>
                      <w:szCs w:val="15"/>
                    </w:rPr>
                  </w:pPr>
                  <w:r>
                    <w:rPr>
                      <w:color w:val="auto"/>
                      <w:sz w:val="15"/>
                      <w:szCs w:val="15"/>
                    </w:rPr>
                    <w:t>污染物</w:t>
                  </w:r>
                </w:p>
                <w:p w14:paraId="5E1E4D60">
                  <w:pPr>
                    <w:pStyle w:val="39"/>
                    <w:bidi w:val="0"/>
                    <w:jc w:val="center"/>
                    <w:rPr>
                      <w:color w:val="auto"/>
                      <w:sz w:val="15"/>
                      <w:szCs w:val="15"/>
                    </w:rPr>
                  </w:pPr>
                  <w:r>
                    <w:rPr>
                      <w:color w:val="auto"/>
                      <w:sz w:val="15"/>
                      <w:szCs w:val="15"/>
                    </w:rPr>
                    <w:t>种类</w:t>
                  </w:r>
                </w:p>
              </w:tc>
              <w:tc>
                <w:tcPr>
                  <w:tcW w:w="927" w:type="pct"/>
                  <w:gridSpan w:val="3"/>
                  <w:tcBorders>
                    <w:tl2br w:val="nil"/>
                    <w:tr2bl w:val="nil"/>
                  </w:tcBorders>
                  <w:noWrap w:val="0"/>
                  <w:vAlign w:val="center"/>
                </w:tcPr>
                <w:p w14:paraId="7510D9E8">
                  <w:pPr>
                    <w:pStyle w:val="39"/>
                    <w:bidi w:val="0"/>
                    <w:jc w:val="center"/>
                    <w:rPr>
                      <w:color w:val="auto"/>
                      <w:sz w:val="15"/>
                      <w:szCs w:val="15"/>
                    </w:rPr>
                  </w:pPr>
                  <w:r>
                    <w:rPr>
                      <w:color w:val="auto"/>
                      <w:sz w:val="15"/>
                      <w:szCs w:val="15"/>
                    </w:rPr>
                    <w:t>非正常排放频次</w:t>
                  </w:r>
                </w:p>
              </w:tc>
              <w:tc>
                <w:tcPr>
                  <w:tcW w:w="772" w:type="pct"/>
                  <w:gridSpan w:val="2"/>
                  <w:tcBorders>
                    <w:tl2br w:val="nil"/>
                    <w:tr2bl w:val="nil"/>
                  </w:tcBorders>
                  <w:noWrap w:val="0"/>
                  <w:vAlign w:val="center"/>
                </w:tcPr>
                <w:p w14:paraId="56B6D9DC">
                  <w:pPr>
                    <w:pStyle w:val="39"/>
                    <w:bidi w:val="0"/>
                    <w:jc w:val="center"/>
                    <w:rPr>
                      <w:color w:val="auto"/>
                      <w:sz w:val="15"/>
                      <w:szCs w:val="15"/>
                    </w:rPr>
                  </w:pPr>
                  <w:r>
                    <w:rPr>
                      <w:color w:val="auto"/>
                      <w:sz w:val="15"/>
                      <w:szCs w:val="15"/>
                    </w:rPr>
                    <w:t>污染物排放量和浓度</w:t>
                  </w:r>
                </w:p>
              </w:tc>
              <w:tc>
                <w:tcPr>
                  <w:tcW w:w="1643" w:type="pct"/>
                  <w:gridSpan w:val="5"/>
                  <w:tcBorders>
                    <w:tl2br w:val="nil"/>
                    <w:tr2bl w:val="nil"/>
                  </w:tcBorders>
                  <w:noWrap w:val="0"/>
                  <w:vAlign w:val="center"/>
                </w:tcPr>
                <w:p w14:paraId="07B12C6C">
                  <w:pPr>
                    <w:pStyle w:val="39"/>
                    <w:bidi w:val="0"/>
                    <w:jc w:val="center"/>
                    <w:rPr>
                      <w:color w:val="auto"/>
                      <w:sz w:val="15"/>
                      <w:szCs w:val="15"/>
                    </w:rPr>
                  </w:pPr>
                  <w:r>
                    <w:rPr>
                      <w:color w:val="auto"/>
                      <w:sz w:val="15"/>
                      <w:szCs w:val="15"/>
                    </w:rPr>
                    <w:t>排放口基本情况</w:t>
                  </w:r>
                </w:p>
              </w:tc>
              <w:tc>
                <w:tcPr>
                  <w:tcW w:w="814" w:type="pct"/>
                  <w:vMerge w:val="restart"/>
                  <w:tcBorders>
                    <w:tl2br w:val="nil"/>
                    <w:tr2bl w:val="nil"/>
                  </w:tcBorders>
                  <w:noWrap w:val="0"/>
                  <w:vAlign w:val="center"/>
                </w:tcPr>
                <w:p w14:paraId="72F970ED">
                  <w:pPr>
                    <w:pStyle w:val="39"/>
                    <w:bidi w:val="0"/>
                    <w:jc w:val="center"/>
                    <w:rPr>
                      <w:color w:val="auto"/>
                      <w:sz w:val="15"/>
                      <w:szCs w:val="15"/>
                    </w:rPr>
                  </w:pPr>
                  <w:r>
                    <w:rPr>
                      <w:color w:val="auto"/>
                      <w:sz w:val="15"/>
                      <w:szCs w:val="15"/>
                    </w:rPr>
                    <w:t>控制措施</w:t>
                  </w:r>
                </w:p>
              </w:tc>
            </w:tr>
            <w:tr w14:paraId="6C64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98" w:type="pct"/>
                  <w:vMerge w:val="continue"/>
                  <w:tcBorders>
                    <w:tl2br w:val="nil"/>
                    <w:tr2bl w:val="nil"/>
                  </w:tcBorders>
                  <w:noWrap w:val="0"/>
                  <w:vAlign w:val="center"/>
                </w:tcPr>
                <w:p w14:paraId="63369399">
                  <w:pPr>
                    <w:pStyle w:val="39"/>
                    <w:bidi w:val="0"/>
                    <w:jc w:val="center"/>
                    <w:rPr>
                      <w:color w:val="auto"/>
                      <w:sz w:val="15"/>
                      <w:szCs w:val="15"/>
                    </w:rPr>
                  </w:pPr>
                </w:p>
              </w:tc>
              <w:tc>
                <w:tcPr>
                  <w:tcW w:w="307" w:type="pct"/>
                  <w:vMerge w:val="continue"/>
                  <w:tcBorders>
                    <w:tl2br w:val="nil"/>
                    <w:tr2bl w:val="nil"/>
                  </w:tcBorders>
                  <w:noWrap w:val="0"/>
                  <w:vAlign w:val="center"/>
                </w:tcPr>
                <w:p w14:paraId="3669E80D">
                  <w:pPr>
                    <w:pStyle w:val="39"/>
                    <w:bidi w:val="0"/>
                    <w:jc w:val="center"/>
                    <w:rPr>
                      <w:color w:val="auto"/>
                      <w:sz w:val="15"/>
                      <w:szCs w:val="15"/>
                    </w:rPr>
                  </w:pPr>
                </w:p>
              </w:tc>
              <w:tc>
                <w:tcPr>
                  <w:tcW w:w="236" w:type="pct"/>
                  <w:vMerge w:val="continue"/>
                  <w:tcBorders>
                    <w:tl2br w:val="nil"/>
                    <w:tr2bl w:val="nil"/>
                  </w:tcBorders>
                  <w:noWrap w:val="0"/>
                  <w:vAlign w:val="center"/>
                </w:tcPr>
                <w:p w14:paraId="15512464">
                  <w:pPr>
                    <w:pStyle w:val="39"/>
                    <w:bidi w:val="0"/>
                    <w:jc w:val="center"/>
                    <w:rPr>
                      <w:color w:val="auto"/>
                      <w:sz w:val="15"/>
                      <w:szCs w:val="15"/>
                    </w:rPr>
                  </w:pPr>
                </w:p>
              </w:tc>
              <w:tc>
                <w:tcPr>
                  <w:tcW w:w="272" w:type="pct"/>
                  <w:tcBorders>
                    <w:tl2br w:val="nil"/>
                    <w:tr2bl w:val="nil"/>
                  </w:tcBorders>
                  <w:noWrap w:val="0"/>
                  <w:vAlign w:val="center"/>
                </w:tcPr>
                <w:p w14:paraId="25766D5D">
                  <w:pPr>
                    <w:pStyle w:val="39"/>
                    <w:bidi w:val="0"/>
                    <w:jc w:val="center"/>
                    <w:rPr>
                      <w:color w:val="auto"/>
                      <w:sz w:val="15"/>
                      <w:szCs w:val="15"/>
                    </w:rPr>
                  </w:pPr>
                  <w:r>
                    <w:rPr>
                      <w:color w:val="auto"/>
                      <w:sz w:val="15"/>
                      <w:szCs w:val="15"/>
                    </w:rPr>
                    <w:t>次数</w:t>
                  </w:r>
                </w:p>
              </w:tc>
              <w:tc>
                <w:tcPr>
                  <w:tcW w:w="329" w:type="pct"/>
                  <w:tcBorders>
                    <w:tl2br w:val="nil"/>
                    <w:tr2bl w:val="nil"/>
                  </w:tcBorders>
                  <w:noWrap w:val="0"/>
                  <w:vAlign w:val="center"/>
                </w:tcPr>
                <w:p w14:paraId="4D3B02FF">
                  <w:pPr>
                    <w:pStyle w:val="39"/>
                    <w:bidi w:val="0"/>
                    <w:jc w:val="center"/>
                    <w:rPr>
                      <w:color w:val="auto"/>
                      <w:sz w:val="15"/>
                      <w:szCs w:val="15"/>
                    </w:rPr>
                  </w:pPr>
                  <w:r>
                    <w:rPr>
                      <w:color w:val="auto"/>
                      <w:sz w:val="15"/>
                      <w:szCs w:val="15"/>
                    </w:rPr>
                    <w:t>单次持续时间</w:t>
                  </w:r>
                </w:p>
              </w:tc>
              <w:tc>
                <w:tcPr>
                  <w:tcW w:w="326" w:type="pct"/>
                  <w:tcBorders>
                    <w:tl2br w:val="nil"/>
                    <w:tr2bl w:val="nil"/>
                  </w:tcBorders>
                  <w:noWrap w:val="0"/>
                  <w:vAlign w:val="center"/>
                </w:tcPr>
                <w:p w14:paraId="023BD3A8">
                  <w:pPr>
                    <w:pStyle w:val="39"/>
                    <w:bidi w:val="0"/>
                    <w:jc w:val="center"/>
                    <w:rPr>
                      <w:color w:val="auto"/>
                      <w:sz w:val="15"/>
                      <w:szCs w:val="15"/>
                    </w:rPr>
                  </w:pPr>
                  <w:r>
                    <w:rPr>
                      <w:color w:val="auto"/>
                      <w:sz w:val="15"/>
                      <w:szCs w:val="15"/>
                    </w:rPr>
                    <w:t>总排放时间</w:t>
                  </w:r>
                </w:p>
              </w:tc>
              <w:tc>
                <w:tcPr>
                  <w:tcW w:w="329" w:type="pct"/>
                  <w:vMerge w:val="restart"/>
                  <w:tcBorders>
                    <w:tl2br w:val="nil"/>
                    <w:tr2bl w:val="nil"/>
                  </w:tcBorders>
                  <w:noWrap w:val="0"/>
                  <w:vAlign w:val="center"/>
                </w:tcPr>
                <w:p w14:paraId="1ECE81EC">
                  <w:pPr>
                    <w:pStyle w:val="39"/>
                    <w:bidi w:val="0"/>
                    <w:jc w:val="center"/>
                    <w:rPr>
                      <w:color w:val="auto"/>
                      <w:sz w:val="15"/>
                      <w:szCs w:val="15"/>
                    </w:rPr>
                  </w:pPr>
                  <w:r>
                    <w:rPr>
                      <w:color w:val="auto"/>
                      <w:sz w:val="15"/>
                      <w:szCs w:val="15"/>
                    </w:rPr>
                    <w:t>排放浓度</w:t>
                  </w:r>
                </w:p>
                <w:p w14:paraId="42D22748">
                  <w:pPr>
                    <w:pStyle w:val="39"/>
                    <w:bidi w:val="0"/>
                    <w:jc w:val="center"/>
                    <w:rPr>
                      <w:color w:val="auto"/>
                      <w:sz w:val="15"/>
                      <w:szCs w:val="15"/>
                    </w:rPr>
                  </w:pPr>
                  <w:r>
                    <w:rPr>
                      <w:color w:val="auto"/>
                      <w:sz w:val="15"/>
                      <w:szCs w:val="15"/>
                    </w:rPr>
                    <w:t>mg/</w:t>
                  </w:r>
                  <w:r>
                    <w:rPr>
                      <w:rFonts w:hint="eastAsia"/>
                      <w:color w:val="auto"/>
                      <w:sz w:val="15"/>
                      <w:szCs w:val="15"/>
                      <w:lang w:val="en-US" w:eastAsia="zh-CN"/>
                    </w:rPr>
                    <w:t>m</w:t>
                  </w:r>
                  <w:r>
                    <w:rPr>
                      <w:rFonts w:hint="eastAsia"/>
                      <w:color w:val="auto"/>
                      <w:sz w:val="15"/>
                      <w:szCs w:val="15"/>
                      <w:vertAlign w:val="superscript"/>
                      <w:lang w:val="en-US" w:eastAsia="zh-CN"/>
                    </w:rPr>
                    <w:t>3</w:t>
                  </w:r>
                </w:p>
              </w:tc>
              <w:tc>
                <w:tcPr>
                  <w:tcW w:w="443" w:type="pct"/>
                  <w:tcBorders>
                    <w:tl2br w:val="nil"/>
                    <w:tr2bl w:val="nil"/>
                  </w:tcBorders>
                  <w:noWrap w:val="0"/>
                  <w:vAlign w:val="center"/>
                </w:tcPr>
                <w:p w14:paraId="79741EE2">
                  <w:pPr>
                    <w:pStyle w:val="39"/>
                    <w:bidi w:val="0"/>
                    <w:jc w:val="center"/>
                    <w:rPr>
                      <w:color w:val="auto"/>
                      <w:sz w:val="15"/>
                      <w:szCs w:val="15"/>
                    </w:rPr>
                  </w:pPr>
                  <w:r>
                    <w:rPr>
                      <w:color w:val="auto"/>
                      <w:sz w:val="15"/>
                      <w:szCs w:val="15"/>
                    </w:rPr>
                    <w:t>排放量</w:t>
                  </w:r>
                </w:p>
              </w:tc>
              <w:tc>
                <w:tcPr>
                  <w:tcW w:w="315" w:type="pct"/>
                  <w:tcBorders>
                    <w:tl2br w:val="nil"/>
                    <w:tr2bl w:val="nil"/>
                  </w:tcBorders>
                  <w:noWrap w:val="0"/>
                  <w:vAlign w:val="center"/>
                </w:tcPr>
                <w:p w14:paraId="5974D4A7">
                  <w:pPr>
                    <w:pStyle w:val="39"/>
                    <w:bidi w:val="0"/>
                    <w:jc w:val="center"/>
                    <w:rPr>
                      <w:color w:val="auto"/>
                      <w:sz w:val="15"/>
                      <w:szCs w:val="15"/>
                    </w:rPr>
                  </w:pPr>
                  <w:r>
                    <w:rPr>
                      <w:color w:val="auto"/>
                      <w:sz w:val="15"/>
                      <w:szCs w:val="15"/>
                    </w:rPr>
                    <w:t>编号及名称</w:t>
                  </w:r>
                </w:p>
              </w:tc>
              <w:tc>
                <w:tcPr>
                  <w:tcW w:w="232" w:type="pct"/>
                  <w:tcBorders>
                    <w:tl2br w:val="nil"/>
                    <w:tr2bl w:val="nil"/>
                  </w:tcBorders>
                  <w:noWrap w:val="0"/>
                  <w:vAlign w:val="center"/>
                </w:tcPr>
                <w:p w14:paraId="767026EB">
                  <w:pPr>
                    <w:pStyle w:val="39"/>
                    <w:bidi w:val="0"/>
                    <w:jc w:val="center"/>
                    <w:rPr>
                      <w:color w:val="auto"/>
                      <w:sz w:val="15"/>
                      <w:szCs w:val="15"/>
                    </w:rPr>
                  </w:pPr>
                  <w:r>
                    <w:rPr>
                      <w:color w:val="auto"/>
                      <w:sz w:val="15"/>
                      <w:szCs w:val="15"/>
                    </w:rPr>
                    <w:t>高度</w:t>
                  </w:r>
                </w:p>
              </w:tc>
              <w:tc>
                <w:tcPr>
                  <w:tcW w:w="300" w:type="pct"/>
                  <w:tcBorders>
                    <w:tl2br w:val="nil"/>
                    <w:tr2bl w:val="nil"/>
                  </w:tcBorders>
                  <w:noWrap w:val="0"/>
                  <w:vAlign w:val="center"/>
                </w:tcPr>
                <w:p w14:paraId="305F8C49">
                  <w:pPr>
                    <w:pStyle w:val="39"/>
                    <w:bidi w:val="0"/>
                    <w:jc w:val="center"/>
                    <w:rPr>
                      <w:color w:val="auto"/>
                      <w:sz w:val="15"/>
                      <w:szCs w:val="15"/>
                    </w:rPr>
                  </w:pPr>
                  <w:r>
                    <w:rPr>
                      <w:color w:val="auto"/>
                      <w:sz w:val="15"/>
                      <w:szCs w:val="15"/>
                    </w:rPr>
                    <w:t>内径</w:t>
                  </w:r>
                </w:p>
              </w:tc>
              <w:tc>
                <w:tcPr>
                  <w:tcW w:w="387" w:type="pct"/>
                  <w:tcBorders>
                    <w:tl2br w:val="nil"/>
                    <w:tr2bl w:val="nil"/>
                  </w:tcBorders>
                  <w:noWrap w:val="0"/>
                  <w:vAlign w:val="center"/>
                </w:tcPr>
                <w:p w14:paraId="17C40690">
                  <w:pPr>
                    <w:pStyle w:val="39"/>
                    <w:bidi w:val="0"/>
                    <w:jc w:val="center"/>
                    <w:rPr>
                      <w:color w:val="auto"/>
                      <w:sz w:val="15"/>
                      <w:szCs w:val="15"/>
                    </w:rPr>
                  </w:pPr>
                  <w:r>
                    <w:rPr>
                      <w:color w:val="auto"/>
                      <w:sz w:val="15"/>
                      <w:szCs w:val="15"/>
                    </w:rPr>
                    <w:t>温度</w:t>
                  </w:r>
                </w:p>
              </w:tc>
              <w:tc>
                <w:tcPr>
                  <w:tcW w:w="408" w:type="pct"/>
                  <w:tcBorders>
                    <w:tl2br w:val="nil"/>
                    <w:tr2bl w:val="nil"/>
                  </w:tcBorders>
                  <w:noWrap w:val="0"/>
                  <w:vAlign w:val="center"/>
                </w:tcPr>
                <w:p w14:paraId="2D60D5FB">
                  <w:pPr>
                    <w:pStyle w:val="39"/>
                    <w:bidi w:val="0"/>
                    <w:jc w:val="center"/>
                    <w:rPr>
                      <w:color w:val="auto"/>
                      <w:sz w:val="15"/>
                      <w:szCs w:val="15"/>
                    </w:rPr>
                  </w:pPr>
                  <w:r>
                    <w:rPr>
                      <w:color w:val="auto"/>
                      <w:sz w:val="15"/>
                      <w:szCs w:val="15"/>
                    </w:rPr>
                    <w:t>类型</w:t>
                  </w:r>
                </w:p>
              </w:tc>
              <w:tc>
                <w:tcPr>
                  <w:tcW w:w="814" w:type="pct"/>
                  <w:vMerge w:val="continue"/>
                  <w:tcBorders>
                    <w:tl2br w:val="nil"/>
                    <w:tr2bl w:val="nil"/>
                  </w:tcBorders>
                  <w:noWrap w:val="0"/>
                  <w:vAlign w:val="center"/>
                </w:tcPr>
                <w:p w14:paraId="20E8762A">
                  <w:pPr>
                    <w:pStyle w:val="39"/>
                    <w:bidi w:val="0"/>
                    <w:jc w:val="center"/>
                    <w:rPr>
                      <w:color w:val="auto"/>
                      <w:sz w:val="15"/>
                      <w:szCs w:val="15"/>
                    </w:rPr>
                  </w:pPr>
                </w:p>
              </w:tc>
            </w:tr>
            <w:tr w14:paraId="6B755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98" w:type="pct"/>
                  <w:vMerge w:val="continue"/>
                  <w:tcBorders>
                    <w:tl2br w:val="nil"/>
                    <w:tr2bl w:val="nil"/>
                  </w:tcBorders>
                  <w:noWrap w:val="0"/>
                  <w:vAlign w:val="center"/>
                </w:tcPr>
                <w:p w14:paraId="390FF594">
                  <w:pPr>
                    <w:pStyle w:val="39"/>
                    <w:bidi w:val="0"/>
                    <w:jc w:val="center"/>
                    <w:rPr>
                      <w:color w:val="auto"/>
                      <w:sz w:val="15"/>
                      <w:szCs w:val="15"/>
                    </w:rPr>
                  </w:pPr>
                </w:p>
              </w:tc>
              <w:tc>
                <w:tcPr>
                  <w:tcW w:w="307" w:type="pct"/>
                  <w:vMerge w:val="continue"/>
                  <w:tcBorders>
                    <w:tl2br w:val="nil"/>
                    <w:tr2bl w:val="nil"/>
                  </w:tcBorders>
                  <w:noWrap w:val="0"/>
                  <w:vAlign w:val="center"/>
                </w:tcPr>
                <w:p w14:paraId="6D603371">
                  <w:pPr>
                    <w:pStyle w:val="39"/>
                    <w:bidi w:val="0"/>
                    <w:jc w:val="center"/>
                    <w:rPr>
                      <w:color w:val="auto"/>
                      <w:sz w:val="15"/>
                      <w:szCs w:val="15"/>
                    </w:rPr>
                  </w:pPr>
                </w:p>
              </w:tc>
              <w:tc>
                <w:tcPr>
                  <w:tcW w:w="236" w:type="pct"/>
                  <w:vMerge w:val="continue"/>
                  <w:tcBorders>
                    <w:tl2br w:val="nil"/>
                    <w:tr2bl w:val="nil"/>
                  </w:tcBorders>
                  <w:noWrap w:val="0"/>
                  <w:vAlign w:val="center"/>
                </w:tcPr>
                <w:p w14:paraId="1572A6D9">
                  <w:pPr>
                    <w:pStyle w:val="39"/>
                    <w:bidi w:val="0"/>
                    <w:jc w:val="center"/>
                    <w:rPr>
                      <w:color w:val="auto"/>
                      <w:sz w:val="15"/>
                      <w:szCs w:val="15"/>
                    </w:rPr>
                  </w:pPr>
                </w:p>
              </w:tc>
              <w:tc>
                <w:tcPr>
                  <w:tcW w:w="272" w:type="pct"/>
                  <w:tcBorders>
                    <w:tl2br w:val="nil"/>
                    <w:tr2bl w:val="nil"/>
                  </w:tcBorders>
                  <w:noWrap w:val="0"/>
                  <w:vAlign w:val="center"/>
                </w:tcPr>
                <w:p w14:paraId="00B6EDE9">
                  <w:pPr>
                    <w:pStyle w:val="39"/>
                    <w:bidi w:val="0"/>
                    <w:jc w:val="center"/>
                    <w:rPr>
                      <w:color w:val="auto"/>
                      <w:sz w:val="15"/>
                      <w:szCs w:val="15"/>
                    </w:rPr>
                  </w:pPr>
                  <w:r>
                    <w:rPr>
                      <w:color w:val="auto"/>
                      <w:sz w:val="15"/>
                      <w:szCs w:val="15"/>
                    </w:rPr>
                    <w:t>次/年</w:t>
                  </w:r>
                </w:p>
              </w:tc>
              <w:tc>
                <w:tcPr>
                  <w:tcW w:w="329" w:type="pct"/>
                  <w:tcBorders>
                    <w:tl2br w:val="nil"/>
                    <w:tr2bl w:val="nil"/>
                  </w:tcBorders>
                  <w:noWrap w:val="0"/>
                  <w:vAlign w:val="center"/>
                </w:tcPr>
                <w:p w14:paraId="7944F4B4">
                  <w:pPr>
                    <w:pStyle w:val="39"/>
                    <w:bidi w:val="0"/>
                    <w:jc w:val="center"/>
                    <w:rPr>
                      <w:color w:val="auto"/>
                      <w:sz w:val="15"/>
                      <w:szCs w:val="15"/>
                    </w:rPr>
                  </w:pPr>
                  <w:r>
                    <w:rPr>
                      <w:color w:val="auto"/>
                      <w:sz w:val="15"/>
                      <w:szCs w:val="15"/>
                    </w:rPr>
                    <w:t>小时</w:t>
                  </w:r>
                </w:p>
              </w:tc>
              <w:tc>
                <w:tcPr>
                  <w:tcW w:w="326" w:type="pct"/>
                  <w:tcBorders>
                    <w:tl2br w:val="nil"/>
                    <w:tr2bl w:val="nil"/>
                  </w:tcBorders>
                  <w:noWrap w:val="0"/>
                  <w:vAlign w:val="center"/>
                </w:tcPr>
                <w:p w14:paraId="682D1D3B">
                  <w:pPr>
                    <w:pStyle w:val="39"/>
                    <w:bidi w:val="0"/>
                    <w:jc w:val="center"/>
                    <w:rPr>
                      <w:color w:val="auto"/>
                      <w:sz w:val="15"/>
                      <w:szCs w:val="15"/>
                    </w:rPr>
                  </w:pPr>
                  <w:r>
                    <w:rPr>
                      <w:color w:val="auto"/>
                      <w:sz w:val="15"/>
                      <w:szCs w:val="15"/>
                    </w:rPr>
                    <w:t>小时</w:t>
                  </w:r>
                </w:p>
              </w:tc>
              <w:tc>
                <w:tcPr>
                  <w:tcW w:w="329" w:type="pct"/>
                  <w:vMerge w:val="continue"/>
                  <w:tcBorders>
                    <w:tl2br w:val="nil"/>
                    <w:tr2bl w:val="nil"/>
                  </w:tcBorders>
                  <w:noWrap w:val="0"/>
                  <w:vAlign w:val="center"/>
                </w:tcPr>
                <w:p w14:paraId="308E3C89">
                  <w:pPr>
                    <w:pStyle w:val="39"/>
                    <w:bidi w:val="0"/>
                    <w:jc w:val="center"/>
                    <w:rPr>
                      <w:color w:val="auto"/>
                      <w:sz w:val="15"/>
                      <w:szCs w:val="15"/>
                    </w:rPr>
                  </w:pPr>
                </w:p>
              </w:tc>
              <w:tc>
                <w:tcPr>
                  <w:tcW w:w="443" w:type="pct"/>
                  <w:tcBorders>
                    <w:tl2br w:val="nil"/>
                    <w:tr2bl w:val="nil"/>
                  </w:tcBorders>
                  <w:noWrap w:val="0"/>
                  <w:vAlign w:val="center"/>
                </w:tcPr>
                <w:p w14:paraId="6918A00C">
                  <w:pPr>
                    <w:pStyle w:val="39"/>
                    <w:bidi w:val="0"/>
                    <w:jc w:val="center"/>
                    <w:rPr>
                      <w:rFonts w:hint="default"/>
                      <w:color w:val="auto"/>
                      <w:sz w:val="15"/>
                      <w:szCs w:val="15"/>
                      <w:lang w:val="en-US" w:eastAsia="zh-CN"/>
                    </w:rPr>
                  </w:pPr>
                  <w:r>
                    <w:rPr>
                      <w:rFonts w:hint="eastAsia"/>
                      <w:color w:val="auto"/>
                      <w:sz w:val="15"/>
                      <w:szCs w:val="15"/>
                      <w:lang w:val="en-US" w:eastAsia="zh-CN"/>
                    </w:rPr>
                    <w:t>k</w:t>
                  </w:r>
                  <w:r>
                    <w:rPr>
                      <w:color w:val="auto"/>
                      <w:sz w:val="15"/>
                      <w:szCs w:val="15"/>
                    </w:rPr>
                    <w:t>g</w:t>
                  </w:r>
                  <w:r>
                    <w:rPr>
                      <w:rFonts w:hint="eastAsia"/>
                      <w:color w:val="auto"/>
                      <w:sz w:val="15"/>
                      <w:szCs w:val="15"/>
                      <w:lang w:val="en-US" w:eastAsia="zh-CN"/>
                    </w:rPr>
                    <w:t>/h</w:t>
                  </w:r>
                </w:p>
              </w:tc>
              <w:tc>
                <w:tcPr>
                  <w:tcW w:w="315" w:type="pct"/>
                  <w:tcBorders>
                    <w:tl2br w:val="nil"/>
                    <w:tr2bl w:val="nil"/>
                  </w:tcBorders>
                  <w:noWrap w:val="0"/>
                  <w:vAlign w:val="center"/>
                </w:tcPr>
                <w:p w14:paraId="3A269552">
                  <w:pPr>
                    <w:pStyle w:val="39"/>
                    <w:bidi w:val="0"/>
                    <w:jc w:val="center"/>
                    <w:rPr>
                      <w:color w:val="auto"/>
                      <w:sz w:val="15"/>
                      <w:szCs w:val="15"/>
                    </w:rPr>
                  </w:pPr>
                  <w:r>
                    <w:rPr>
                      <w:color w:val="auto"/>
                      <w:sz w:val="15"/>
                      <w:szCs w:val="15"/>
                    </w:rPr>
                    <w:t>/</w:t>
                  </w:r>
                </w:p>
              </w:tc>
              <w:tc>
                <w:tcPr>
                  <w:tcW w:w="232" w:type="pct"/>
                  <w:tcBorders>
                    <w:tl2br w:val="nil"/>
                    <w:tr2bl w:val="nil"/>
                  </w:tcBorders>
                  <w:noWrap w:val="0"/>
                  <w:vAlign w:val="center"/>
                </w:tcPr>
                <w:p w14:paraId="5584EAFA">
                  <w:pPr>
                    <w:pStyle w:val="39"/>
                    <w:bidi w:val="0"/>
                    <w:jc w:val="center"/>
                    <w:rPr>
                      <w:color w:val="auto"/>
                      <w:sz w:val="15"/>
                      <w:szCs w:val="15"/>
                    </w:rPr>
                  </w:pPr>
                  <w:r>
                    <w:rPr>
                      <w:color w:val="auto"/>
                      <w:sz w:val="15"/>
                      <w:szCs w:val="15"/>
                    </w:rPr>
                    <w:t>m</w:t>
                  </w:r>
                </w:p>
              </w:tc>
              <w:tc>
                <w:tcPr>
                  <w:tcW w:w="300" w:type="pct"/>
                  <w:tcBorders>
                    <w:tl2br w:val="nil"/>
                    <w:tr2bl w:val="nil"/>
                  </w:tcBorders>
                  <w:noWrap w:val="0"/>
                  <w:vAlign w:val="center"/>
                </w:tcPr>
                <w:p w14:paraId="443A08FA">
                  <w:pPr>
                    <w:pStyle w:val="39"/>
                    <w:bidi w:val="0"/>
                    <w:jc w:val="center"/>
                    <w:rPr>
                      <w:color w:val="auto"/>
                      <w:sz w:val="15"/>
                      <w:szCs w:val="15"/>
                    </w:rPr>
                  </w:pPr>
                  <w:r>
                    <w:rPr>
                      <w:color w:val="auto"/>
                      <w:sz w:val="15"/>
                      <w:szCs w:val="15"/>
                    </w:rPr>
                    <w:t>m</w:t>
                  </w:r>
                </w:p>
              </w:tc>
              <w:tc>
                <w:tcPr>
                  <w:tcW w:w="387" w:type="pct"/>
                  <w:tcBorders>
                    <w:tl2br w:val="nil"/>
                    <w:tr2bl w:val="nil"/>
                  </w:tcBorders>
                  <w:noWrap w:val="0"/>
                  <w:vAlign w:val="center"/>
                </w:tcPr>
                <w:p w14:paraId="69A027A1">
                  <w:pPr>
                    <w:pStyle w:val="39"/>
                    <w:bidi w:val="0"/>
                    <w:jc w:val="center"/>
                    <w:rPr>
                      <w:color w:val="auto"/>
                      <w:sz w:val="15"/>
                      <w:szCs w:val="15"/>
                    </w:rPr>
                  </w:pPr>
                  <w:r>
                    <w:rPr>
                      <w:color w:val="auto"/>
                      <w:sz w:val="15"/>
                      <w:szCs w:val="15"/>
                    </w:rPr>
                    <w:t>℃</w:t>
                  </w:r>
                </w:p>
              </w:tc>
              <w:tc>
                <w:tcPr>
                  <w:tcW w:w="408" w:type="pct"/>
                  <w:tcBorders>
                    <w:tl2br w:val="nil"/>
                    <w:tr2bl w:val="nil"/>
                  </w:tcBorders>
                  <w:noWrap w:val="0"/>
                  <w:vAlign w:val="center"/>
                </w:tcPr>
                <w:p w14:paraId="444AC703">
                  <w:pPr>
                    <w:pStyle w:val="39"/>
                    <w:bidi w:val="0"/>
                    <w:jc w:val="center"/>
                    <w:rPr>
                      <w:color w:val="auto"/>
                      <w:sz w:val="15"/>
                      <w:szCs w:val="15"/>
                    </w:rPr>
                  </w:pPr>
                  <w:r>
                    <w:rPr>
                      <w:color w:val="auto"/>
                      <w:sz w:val="15"/>
                      <w:szCs w:val="15"/>
                    </w:rPr>
                    <w:t>/</w:t>
                  </w:r>
                </w:p>
              </w:tc>
              <w:tc>
                <w:tcPr>
                  <w:tcW w:w="814" w:type="pct"/>
                  <w:vMerge w:val="continue"/>
                  <w:tcBorders>
                    <w:tl2br w:val="nil"/>
                    <w:tr2bl w:val="nil"/>
                  </w:tcBorders>
                  <w:noWrap w:val="0"/>
                  <w:vAlign w:val="center"/>
                </w:tcPr>
                <w:p w14:paraId="75E1BF63">
                  <w:pPr>
                    <w:pStyle w:val="39"/>
                    <w:bidi w:val="0"/>
                    <w:jc w:val="center"/>
                    <w:rPr>
                      <w:color w:val="auto"/>
                      <w:sz w:val="15"/>
                      <w:szCs w:val="15"/>
                    </w:rPr>
                  </w:pPr>
                </w:p>
              </w:tc>
            </w:tr>
            <w:tr w14:paraId="3B6D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tcBorders>
                    <w:tl2br w:val="nil"/>
                    <w:tr2bl w:val="nil"/>
                  </w:tcBorders>
                  <w:noWrap w:val="0"/>
                  <w:vAlign w:val="center"/>
                </w:tcPr>
                <w:p w14:paraId="142D7A38">
                  <w:pPr>
                    <w:pStyle w:val="39"/>
                    <w:bidi w:val="0"/>
                    <w:ind w:firstLine="0" w:firstLineChars="0"/>
                    <w:rPr>
                      <w:rFonts w:hint="eastAsia"/>
                      <w:color w:val="auto"/>
                      <w:sz w:val="15"/>
                      <w:szCs w:val="15"/>
                    </w:rPr>
                  </w:pPr>
                  <w:r>
                    <w:rPr>
                      <w:rFonts w:hint="eastAsia"/>
                      <w:color w:val="auto"/>
                      <w:sz w:val="15"/>
                      <w:szCs w:val="15"/>
                      <w:shd w:val="clear" w:color="auto" w:fill="auto"/>
                      <w:lang w:eastAsia="zh-CN"/>
                    </w:rPr>
                    <w:t>烘干、筛分</w:t>
                  </w:r>
                </w:p>
              </w:tc>
              <w:tc>
                <w:tcPr>
                  <w:tcW w:w="307" w:type="pct"/>
                  <w:tcBorders>
                    <w:tl2br w:val="nil"/>
                    <w:tr2bl w:val="nil"/>
                  </w:tcBorders>
                  <w:noWrap w:val="0"/>
                  <w:vAlign w:val="center"/>
                </w:tcPr>
                <w:p w14:paraId="34B7C43E">
                  <w:pPr>
                    <w:pStyle w:val="39"/>
                    <w:bidi w:val="0"/>
                    <w:ind w:firstLine="0" w:firstLineChars="0"/>
                    <w:rPr>
                      <w:rFonts w:hint="eastAsia"/>
                      <w:color w:val="auto"/>
                      <w:sz w:val="15"/>
                      <w:szCs w:val="15"/>
                    </w:rPr>
                  </w:pPr>
                  <w:r>
                    <w:rPr>
                      <w:rFonts w:hint="eastAsia"/>
                      <w:color w:val="auto"/>
                      <w:sz w:val="15"/>
                      <w:szCs w:val="15"/>
                      <w:shd w:val="clear" w:color="auto" w:fill="auto"/>
                      <w:lang w:eastAsia="zh-CN"/>
                    </w:rPr>
                    <w:t>有组织</w:t>
                  </w:r>
                </w:p>
              </w:tc>
              <w:tc>
                <w:tcPr>
                  <w:tcW w:w="236" w:type="pct"/>
                  <w:tcBorders>
                    <w:tl2br w:val="nil"/>
                    <w:tr2bl w:val="nil"/>
                  </w:tcBorders>
                  <w:noWrap w:val="0"/>
                  <w:vAlign w:val="center"/>
                </w:tcPr>
                <w:p w14:paraId="6F991C3E">
                  <w:pPr>
                    <w:pStyle w:val="39"/>
                    <w:bidi w:val="0"/>
                    <w:ind w:firstLine="0" w:firstLineChars="0"/>
                    <w:rPr>
                      <w:rFonts w:hint="eastAsia"/>
                      <w:color w:val="auto"/>
                      <w:sz w:val="15"/>
                      <w:szCs w:val="15"/>
                    </w:rPr>
                  </w:pPr>
                  <w:r>
                    <w:rPr>
                      <w:rFonts w:hint="eastAsia"/>
                      <w:color w:val="auto"/>
                      <w:sz w:val="15"/>
                      <w:szCs w:val="15"/>
                      <w:shd w:val="clear" w:color="auto" w:fill="auto"/>
                      <w:lang w:eastAsia="zh-CN"/>
                    </w:rPr>
                    <w:t>颗粒物</w:t>
                  </w:r>
                </w:p>
              </w:tc>
              <w:tc>
                <w:tcPr>
                  <w:tcW w:w="272" w:type="pct"/>
                  <w:tcBorders>
                    <w:tl2br w:val="nil"/>
                    <w:tr2bl w:val="nil"/>
                  </w:tcBorders>
                  <w:noWrap w:val="0"/>
                  <w:vAlign w:val="center"/>
                </w:tcPr>
                <w:p w14:paraId="298F65E0">
                  <w:pPr>
                    <w:pStyle w:val="39"/>
                    <w:bidi w:val="0"/>
                    <w:jc w:val="center"/>
                    <w:rPr>
                      <w:rFonts w:hint="eastAsia"/>
                      <w:color w:val="auto"/>
                      <w:sz w:val="15"/>
                      <w:szCs w:val="15"/>
                    </w:rPr>
                  </w:pPr>
                  <w:r>
                    <w:rPr>
                      <w:rFonts w:hint="eastAsia"/>
                      <w:color w:val="auto"/>
                      <w:sz w:val="15"/>
                      <w:szCs w:val="15"/>
                    </w:rPr>
                    <w:t>1</w:t>
                  </w:r>
                </w:p>
              </w:tc>
              <w:tc>
                <w:tcPr>
                  <w:tcW w:w="329" w:type="pct"/>
                  <w:tcBorders>
                    <w:tl2br w:val="nil"/>
                    <w:tr2bl w:val="nil"/>
                  </w:tcBorders>
                  <w:noWrap w:val="0"/>
                  <w:vAlign w:val="center"/>
                </w:tcPr>
                <w:p w14:paraId="5AC6FCB3">
                  <w:pPr>
                    <w:pStyle w:val="39"/>
                    <w:bidi w:val="0"/>
                    <w:jc w:val="center"/>
                    <w:rPr>
                      <w:rFonts w:hint="eastAsia"/>
                      <w:color w:val="auto"/>
                      <w:sz w:val="15"/>
                      <w:szCs w:val="15"/>
                    </w:rPr>
                  </w:pPr>
                  <w:r>
                    <w:rPr>
                      <w:rFonts w:hint="eastAsia"/>
                      <w:color w:val="auto"/>
                      <w:sz w:val="15"/>
                      <w:szCs w:val="15"/>
                    </w:rPr>
                    <w:t>1</w:t>
                  </w:r>
                </w:p>
              </w:tc>
              <w:tc>
                <w:tcPr>
                  <w:tcW w:w="326" w:type="pct"/>
                  <w:tcBorders>
                    <w:tl2br w:val="nil"/>
                    <w:tr2bl w:val="nil"/>
                  </w:tcBorders>
                  <w:noWrap w:val="0"/>
                  <w:vAlign w:val="center"/>
                </w:tcPr>
                <w:p w14:paraId="48F829B6">
                  <w:pPr>
                    <w:pStyle w:val="39"/>
                    <w:bidi w:val="0"/>
                    <w:jc w:val="center"/>
                    <w:rPr>
                      <w:rFonts w:hint="eastAsia"/>
                      <w:color w:val="auto"/>
                      <w:sz w:val="15"/>
                      <w:szCs w:val="15"/>
                    </w:rPr>
                  </w:pPr>
                  <w:r>
                    <w:rPr>
                      <w:rFonts w:hint="eastAsia"/>
                      <w:color w:val="auto"/>
                      <w:sz w:val="15"/>
                      <w:szCs w:val="15"/>
                    </w:rPr>
                    <w:t>1</w:t>
                  </w:r>
                </w:p>
              </w:tc>
              <w:tc>
                <w:tcPr>
                  <w:tcW w:w="329" w:type="pct"/>
                  <w:tcBorders>
                    <w:tl2br w:val="nil"/>
                    <w:tr2bl w:val="nil"/>
                  </w:tcBorders>
                  <w:noWrap w:val="0"/>
                  <w:vAlign w:val="center"/>
                </w:tcPr>
                <w:p w14:paraId="648429D8">
                  <w:pPr>
                    <w:pStyle w:val="39"/>
                    <w:bidi w:val="0"/>
                    <w:ind w:firstLine="0" w:firstLineChars="0"/>
                    <w:rPr>
                      <w:rFonts w:hint="default" w:ascii="Times New Roman" w:hAnsi="Times New Roman" w:eastAsia="宋体"/>
                      <w:color w:val="auto"/>
                      <w:kern w:val="0"/>
                      <w:sz w:val="15"/>
                      <w:szCs w:val="15"/>
                      <w:lang w:val="en-US" w:eastAsia="zh-CN" w:bidi="ar-SA"/>
                    </w:rPr>
                  </w:pPr>
                  <w:r>
                    <w:rPr>
                      <w:rFonts w:hint="eastAsia"/>
                      <w:color w:val="auto"/>
                      <w:sz w:val="15"/>
                      <w:szCs w:val="15"/>
                      <w:shd w:val="clear" w:color="auto" w:fill="auto"/>
                      <w:lang w:val="en-US" w:eastAsia="zh-CN"/>
                    </w:rPr>
                    <w:t>55.5</w:t>
                  </w:r>
                </w:p>
              </w:tc>
              <w:tc>
                <w:tcPr>
                  <w:tcW w:w="443" w:type="pct"/>
                  <w:tcBorders>
                    <w:tl2br w:val="nil"/>
                    <w:tr2bl w:val="nil"/>
                  </w:tcBorders>
                  <w:noWrap w:val="0"/>
                  <w:vAlign w:val="center"/>
                </w:tcPr>
                <w:p w14:paraId="00C5AF16">
                  <w:pPr>
                    <w:pStyle w:val="39"/>
                    <w:bidi w:val="0"/>
                    <w:ind w:firstLine="0" w:firstLineChars="0"/>
                    <w:rPr>
                      <w:rFonts w:hint="default" w:ascii="Times New Roman" w:hAnsi="Times New Roman" w:eastAsia="宋体"/>
                      <w:color w:val="auto"/>
                      <w:kern w:val="0"/>
                      <w:sz w:val="15"/>
                      <w:szCs w:val="15"/>
                      <w:lang w:val="en-US" w:eastAsia="zh-CN" w:bidi="ar-SA"/>
                    </w:rPr>
                  </w:pPr>
                  <w:r>
                    <w:rPr>
                      <w:rFonts w:hint="eastAsia"/>
                      <w:color w:val="auto"/>
                      <w:sz w:val="15"/>
                      <w:szCs w:val="15"/>
                      <w:shd w:val="clear" w:color="auto" w:fill="auto"/>
                      <w:lang w:val="en-US" w:eastAsia="zh-CN"/>
                    </w:rPr>
                    <w:t>1.11</w:t>
                  </w:r>
                </w:p>
              </w:tc>
              <w:tc>
                <w:tcPr>
                  <w:tcW w:w="315" w:type="pct"/>
                  <w:tcBorders>
                    <w:tl2br w:val="nil"/>
                    <w:tr2bl w:val="nil"/>
                  </w:tcBorders>
                  <w:noWrap w:val="0"/>
                  <w:vAlign w:val="center"/>
                </w:tcPr>
                <w:p w14:paraId="2A3C6419">
                  <w:pPr>
                    <w:pStyle w:val="39"/>
                    <w:bidi w:val="0"/>
                    <w:jc w:val="center"/>
                    <w:rPr>
                      <w:rFonts w:hint="eastAsia" w:eastAsia="宋体"/>
                      <w:color w:val="auto"/>
                      <w:sz w:val="15"/>
                      <w:szCs w:val="15"/>
                      <w:lang w:eastAsia="zh-CN"/>
                    </w:rPr>
                  </w:pPr>
                  <w:r>
                    <w:rPr>
                      <w:rFonts w:hint="eastAsia"/>
                      <w:color w:val="auto"/>
                      <w:sz w:val="15"/>
                      <w:szCs w:val="15"/>
                    </w:rPr>
                    <w:t>DA0</w:t>
                  </w:r>
                  <w:r>
                    <w:rPr>
                      <w:rFonts w:hint="eastAsia"/>
                      <w:color w:val="auto"/>
                      <w:sz w:val="15"/>
                      <w:szCs w:val="15"/>
                      <w:lang w:val="en-US" w:eastAsia="zh-CN"/>
                    </w:rPr>
                    <w:t>03</w:t>
                  </w:r>
                </w:p>
              </w:tc>
              <w:tc>
                <w:tcPr>
                  <w:tcW w:w="232" w:type="pct"/>
                  <w:tcBorders>
                    <w:tl2br w:val="nil"/>
                    <w:tr2bl w:val="nil"/>
                  </w:tcBorders>
                  <w:noWrap w:val="0"/>
                  <w:vAlign w:val="center"/>
                </w:tcPr>
                <w:p w14:paraId="6B6FF4A0">
                  <w:pPr>
                    <w:pStyle w:val="39"/>
                    <w:bidi w:val="0"/>
                    <w:jc w:val="center"/>
                    <w:rPr>
                      <w:color w:val="auto"/>
                      <w:sz w:val="15"/>
                      <w:szCs w:val="15"/>
                    </w:rPr>
                  </w:pPr>
                  <w:r>
                    <w:rPr>
                      <w:rFonts w:hint="eastAsia"/>
                      <w:color w:val="auto"/>
                      <w:sz w:val="15"/>
                      <w:szCs w:val="15"/>
                    </w:rPr>
                    <w:t>15</w:t>
                  </w:r>
                </w:p>
              </w:tc>
              <w:tc>
                <w:tcPr>
                  <w:tcW w:w="300" w:type="pct"/>
                  <w:tcBorders>
                    <w:tl2br w:val="nil"/>
                    <w:tr2bl w:val="nil"/>
                  </w:tcBorders>
                  <w:noWrap w:val="0"/>
                  <w:vAlign w:val="center"/>
                </w:tcPr>
                <w:p w14:paraId="3AA5F186">
                  <w:pPr>
                    <w:pStyle w:val="39"/>
                    <w:bidi w:val="0"/>
                    <w:jc w:val="center"/>
                    <w:rPr>
                      <w:rFonts w:hint="eastAsia" w:eastAsia="宋体"/>
                      <w:color w:val="auto"/>
                      <w:sz w:val="15"/>
                      <w:szCs w:val="15"/>
                      <w:lang w:val="en-US" w:eastAsia="zh-CN"/>
                    </w:rPr>
                  </w:pPr>
                  <w:r>
                    <w:rPr>
                      <w:color w:val="auto"/>
                      <w:sz w:val="15"/>
                      <w:szCs w:val="15"/>
                    </w:rPr>
                    <w:t>0.</w:t>
                  </w:r>
                  <w:r>
                    <w:rPr>
                      <w:rFonts w:hint="eastAsia"/>
                      <w:color w:val="auto"/>
                      <w:sz w:val="15"/>
                      <w:szCs w:val="15"/>
                      <w:lang w:val="en-US" w:eastAsia="zh-CN"/>
                    </w:rPr>
                    <w:t>8</w:t>
                  </w:r>
                </w:p>
              </w:tc>
              <w:tc>
                <w:tcPr>
                  <w:tcW w:w="387" w:type="pct"/>
                  <w:tcBorders>
                    <w:tl2br w:val="nil"/>
                    <w:tr2bl w:val="nil"/>
                  </w:tcBorders>
                  <w:noWrap w:val="0"/>
                  <w:vAlign w:val="center"/>
                </w:tcPr>
                <w:p w14:paraId="5FD50430">
                  <w:pPr>
                    <w:pStyle w:val="39"/>
                    <w:bidi w:val="0"/>
                    <w:jc w:val="center"/>
                    <w:rPr>
                      <w:color w:val="auto"/>
                      <w:sz w:val="15"/>
                      <w:szCs w:val="15"/>
                    </w:rPr>
                  </w:pPr>
                  <w:r>
                    <w:rPr>
                      <w:rFonts w:hint="eastAsia"/>
                      <w:color w:val="auto"/>
                      <w:sz w:val="15"/>
                      <w:szCs w:val="15"/>
                    </w:rPr>
                    <w:t>25</w:t>
                  </w:r>
                </w:p>
              </w:tc>
              <w:tc>
                <w:tcPr>
                  <w:tcW w:w="408" w:type="pct"/>
                  <w:tcBorders>
                    <w:tl2br w:val="nil"/>
                    <w:tr2bl w:val="nil"/>
                  </w:tcBorders>
                  <w:noWrap w:val="0"/>
                  <w:vAlign w:val="center"/>
                </w:tcPr>
                <w:p w14:paraId="0197AB33">
                  <w:pPr>
                    <w:pStyle w:val="39"/>
                    <w:bidi w:val="0"/>
                    <w:jc w:val="center"/>
                    <w:rPr>
                      <w:color w:val="auto"/>
                      <w:sz w:val="15"/>
                      <w:szCs w:val="15"/>
                    </w:rPr>
                  </w:pPr>
                  <w:r>
                    <w:rPr>
                      <w:rFonts w:hint="eastAsia"/>
                      <w:color w:val="auto"/>
                      <w:sz w:val="15"/>
                      <w:szCs w:val="15"/>
                    </w:rPr>
                    <w:t>一般排放口</w:t>
                  </w:r>
                </w:p>
              </w:tc>
              <w:tc>
                <w:tcPr>
                  <w:tcW w:w="814" w:type="pct"/>
                  <w:vMerge w:val="restart"/>
                  <w:tcBorders>
                    <w:tl2br w:val="nil"/>
                    <w:tr2bl w:val="nil"/>
                  </w:tcBorders>
                  <w:noWrap w:val="0"/>
                  <w:vAlign w:val="center"/>
                </w:tcPr>
                <w:p w14:paraId="3AF86E77">
                  <w:pPr>
                    <w:pStyle w:val="39"/>
                    <w:bidi w:val="0"/>
                    <w:jc w:val="center"/>
                    <w:rPr>
                      <w:color w:val="auto"/>
                      <w:sz w:val="15"/>
                      <w:szCs w:val="15"/>
                    </w:rPr>
                  </w:pPr>
                  <w:r>
                    <w:rPr>
                      <w:color w:val="auto"/>
                      <w:sz w:val="15"/>
                      <w:szCs w:val="15"/>
                    </w:rPr>
                    <w:t>企业应加强管理，一旦废气治理系统故障，立即停产检修，防止事故废气排放</w:t>
                  </w:r>
                </w:p>
              </w:tc>
            </w:tr>
            <w:tr w14:paraId="274CE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restart"/>
                  <w:tcBorders>
                    <w:tl2br w:val="nil"/>
                    <w:tr2bl w:val="nil"/>
                  </w:tcBorders>
                  <w:noWrap w:val="0"/>
                  <w:vAlign w:val="center"/>
                </w:tcPr>
                <w:p w14:paraId="678004E9">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lang w:val="en-US" w:eastAsia="zh-CN"/>
                    </w:rPr>
                    <w:t>酸洗</w:t>
                  </w:r>
                </w:p>
              </w:tc>
              <w:tc>
                <w:tcPr>
                  <w:tcW w:w="307" w:type="pct"/>
                  <w:vMerge w:val="restart"/>
                  <w:tcBorders>
                    <w:tl2br w:val="nil"/>
                    <w:tr2bl w:val="nil"/>
                  </w:tcBorders>
                  <w:noWrap w:val="0"/>
                  <w:vAlign w:val="center"/>
                </w:tcPr>
                <w:p w14:paraId="4E09B940">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eastAsia="zh-CN"/>
                    </w:rPr>
                    <w:t>有组织</w:t>
                  </w:r>
                </w:p>
              </w:tc>
              <w:tc>
                <w:tcPr>
                  <w:tcW w:w="236" w:type="pct"/>
                  <w:tcBorders>
                    <w:tl2br w:val="nil"/>
                    <w:tr2bl w:val="nil"/>
                  </w:tcBorders>
                  <w:shd w:val="clear" w:color="auto" w:fill="auto"/>
                  <w:noWrap w:val="0"/>
                  <w:vAlign w:val="center"/>
                </w:tcPr>
                <w:p w14:paraId="2673F5F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氟化物</w:t>
                  </w:r>
                </w:p>
              </w:tc>
              <w:tc>
                <w:tcPr>
                  <w:tcW w:w="272" w:type="pct"/>
                  <w:tcBorders>
                    <w:tl2br w:val="nil"/>
                    <w:tr2bl w:val="nil"/>
                  </w:tcBorders>
                  <w:noWrap w:val="0"/>
                  <w:vAlign w:val="center"/>
                </w:tcPr>
                <w:p w14:paraId="1EDB541C">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1</w:t>
                  </w:r>
                </w:p>
              </w:tc>
              <w:tc>
                <w:tcPr>
                  <w:tcW w:w="329" w:type="pct"/>
                  <w:tcBorders>
                    <w:tl2br w:val="nil"/>
                    <w:tr2bl w:val="nil"/>
                  </w:tcBorders>
                  <w:noWrap w:val="0"/>
                  <w:vAlign w:val="center"/>
                </w:tcPr>
                <w:p w14:paraId="2BF544F8">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1</w:t>
                  </w:r>
                </w:p>
              </w:tc>
              <w:tc>
                <w:tcPr>
                  <w:tcW w:w="326" w:type="pct"/>
                  <w:tcBorders>
                    <w:tl2br w:val="nil"/>
                    <w:tr2bl w:val="nil"/>
                  </w:tcBorders>
                  <w:noWrap w:val="0"/>
                  <w:vAlign w:val="center"/>
                </w:tcPr>
                <w:p w14:paraId="011AD80A">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1</w:t>
                  </w:r>
                </w:p>
              </w:tc>
              <w:tc>
                <w:tcPr>
                  <w:tcW w:w="617" w:type="dxa"/>
                  <w:tcBorders>
                    <w:tl2br w:val="nil"/>
                    <w:tr2bl w:val="nil"/>
                  </w:tcBorders>
                  <w:noWrap w:val="0"/>
                  <w:vAlign w:val="center"/>
                </w:tcPr>
                <w:p w14:paraId="7E86BA6F">
                  <w:pPr>
                    <w:pStyle w:val="39"/>
                    <w:bidi w:val="0"/>
                    <w:rPr>
                      <w:rFonts w:hint="default"/>
                      <w:color w:val="auto"/>
                      <w:sz w:val="15"/>
                      <w:szCs w:val="15"/>
                      <w:lang w:val="en-US" w:eastAsia="zh-CN"/>
                    </w:rPr>
                  </w:pPr>
                  <w:r>
                    <w:rPr>
                      <w:rFonts w:hint="default"/>
                      <w:color w:val="auto"/>
                      <w:sz w:val="15"/>
                      <w:szCs w:val="15"/>
                      <w:lang w:val="en-US" w:eastAsia="zh-CN"/>
                    </w:rPr>
                    <w:t xml:space="preserve">1.096 </w:t>
                  </w:r>
                </w:p>
              </w:tc>
              <w:tc>
                <w:tcPr>
                  <w:tcW w:w="831" w:type="dxa"/>
                  <w:tcBorders>
                    <w:tl2br w:val="nil"/>
                    <w:tr2bl w:val="nil"/>
                  </w:tcBorders>
                  <w:noWrap w:val="0"/>
                  <w:vAlign w:val="center"/>
                </w:tcPr>
                <w:p w14:paraId="6F56BB13">
                  <w:pPr>
                    <w:pStyle w:val="39"/>
                    <w:bidi w:val="0"/>
                    <w:rPr>
                      <w:rFonts w:hint="default"/>
                      <w:color w:val="auto"/>
                      <w:sz w:val="15"/>
                      <w:szCs w:val="15"/>
                      <w:lang w:val="en-US" w:eastAsia="zh-CN"/>
                    </w:rPr>
                  </w:pPr>
                  <w:r>
                    <w:rPr>
                      <w:rFonts w:hint="default"/>
                      <w:color w:val="auto"/>
                      <w:sz w:val="15"/>
                      <w:szCs w:val="15"/>
                      <w:lang w:val="en-US" w:eastAsia="zh-CN"/>
                    </w:rPr>
                    <w:t xml:space="preserve">0.011 </w:t>
                  </w:r>
                </w:p>
              </w:tc>
              <w:tc>
                <w:tcPr>
                  <w:tcW w:w="315" w:type="pct"/>
                  <w:vMerge w:val="restart"/>
                  <w:tcBorders>
                    <w:tl2br w:val="nil"/>
                    <w:tr2bl w:val="nil"/>
                  </w:tcBorders>
                  <w:noWrap w:val="0"/>
                  <w:vAlign w:val="center"/>
                </w:tcPr>
                <w:p w14:paraId="67311F28">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DA0</w:t>
                  </w:r>
                  <w:r>
                    <w:rPr>
                      <w:rFonts w:hint="eastAsia"/>
                      <w:color w:val="auto"/>
                      <w:sz w:val="15"/>
                      <w:szCs w:val="15"/>
                      <w:lang w:val="en-US" w:eastAsia="zh-CN"/>
                    </w:rPr>
                    <w:t>01</w:t>
                  </w:r>
                </w:p>
              </w:tc>
              <w:tc>
                <w:tcPr>
                  <w:tcW w:w="232" w:type="pct"/>
                  <w:vMerge w:val="restart"/>
                  <w:tcBorders>
                    <w:tl2br w:val="nil"/>
                    <w:tr2bl w:val="nil"/>
                  </w:tcBorders>
                  <w:noWrap w:val="0"/>
                  <w:vAlign w:val="center"/>
                </w:tcPr>
                <w:p w14:paraId="3773D78E">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15</w:t>
                  </w:r>
                </w:p>
              </w:tc>
              <w:tc>
                <w:tcPr>
                  <w:tcW w:w="300" w:type="pct"/>
                  <w:vMerge w:val="restart"/>
                  <w:tcBorders>
                    <w:tl2br w:val="nil"/>
                    <w:tr2bl w:val="nil"/>
                  </w:tcBorders>
                  <w:noWrap w:val="0"/>
                  <w:vAlign w:val="center"/>
                </w:tcPr>
                <w:p w14:paraId="59F55A94">
                  <w:pPr>
                    <w:pStyle w:val="39"/>
                    <w:bidi w:val="0"/>
                    <w:ind w:firstLine="0" w:firstLineChars="0"/>
                    <w:jc w:val="center"/>
                    <w:rPr>
                      <w:rFonts w:hint="eastAsia" w:ascii="Times New Roman" w:hAnsi="Times New Roman" w:eastAsia="宋体"/>
                      <w:color w:val="auto"/>
                      <w:kern w:val="0"/>
                      <w:sz w:val="15"/>
                      <w:szCs w:val="15"/>
                      <w:lang w:val="en-US" w:eastAsia="zh-CN" w:bidi="ar-SA"/>
                    </w:rPr>
                  </w:pPr>
                  <w:r>
                    <w:rPr>
                      <w:color w:val="auto"/>
                      <w:sz w:val="15"/>
                      <w:szCs w:val="15"/>
                    </w:rPr>
                    <w:t>0.</w:t>
                  </w:r>
                  <w:r>
                    <w:rPr>
                      <w:rFonts w:hint="eastAsia"/>
                      <w:color w:val="auto"/>
                      <w:sz w:val="15"/>
                      <w:szCs w:val="15"/>
                      <w:lang w:val="en-US" w:eastAsia="zh-CN"/>
                    </w:rPr>
                    <w:t>5</w:t>
                  </w:r>
                </w:p>
              </w:tc>
              <w:tc>
                <w:tcPr>
                  <w:tcW w:w="387" w:type="pct"/>
                  <w:vMerge w:val="restart"/>
                  <w:tcBorders>
                    <w:tl2br w:val="nil"/>
                    <w:tr2bl w:val="nil"/>
                  </w:tcBorders>
                  <w:noWrap w:val="0"/>
                  <w:vAlign w:val="center"/>
                </w:tcPr>
                <w:p w14:paraId="09CD847B">
                  <w:pPr>
                    <w:pStyle w:val="39"/>
                    <w:bidi w:val="0"/>
                    <w:ind w:firstLine="0" w:firstLineChars="0"/>
                    <w:jc w:val="center"/>
                    <w:rPr>
                      <w:rFonts w:hint="default" w:ascii="Times New Roman" w:hAnsi="Times New Roman" w:eastAsia="宋体"/>
                      <w:color w:val="auto"/>
                      <w:kern w:val="0"/>
                      <w:sz w:val="15"/>
                      <w:szCs w:val="15"/>
                      <w:lang w:val="en-US" w:eastAsia="zh-CN" w:bidi="ar-SA"/>
                    </w:rPr>
                  </w:pPr>
                  <w:r>
                    <w:rPr>
                      <w:rFonts w:hint="eastAsia"/>
                      <w:color w:val="auto"/>
                      <w:sz w:val="15"/>
                      <w:szCs w:val="15"/>
                      <w:lang w:val="en-US" w:eastAsia="zh-CN"/>
                    </w:rPr>
                    <w:t>50</w:t>
                  </w:r>
                </w:p>
              </w:tc>
              <w:tc>
                <w:tcPr>
                  <w:tcW w:w="408" w:type="pct"/>
                  <w:vMerge w:val="restart"/>
                  <w:tcBorders>
                    <w:tl2br w:val="nil"/>
                    <w:tr2bl w:val="nil"/>
                  </w:tcBorders>
                  <w:noWrap w:val="0"/>
                  <w:vAlign w:val="center"/>
                </w:tcPr>
                <w:p w14:paraId="7A9C1BC1">
                  <w:pPr>
                    <w:pStyle w:val="39"/>
                    <w:bidi w:val="0"/>
                    <w:ind w:firstLine="0" w:firstLineChars="0"/>
                    <w:jc w:val="center"/>
                    <w:rPr>
                      <w:rFonts w:hint="eastAsia" w:ascii="Times New Roman" w:hAnsi="Times New Roman" w:eastAsia="宋体"/>
                      <w:color w:val="auto"/>
                      <w:kern w:val="0"/>
                      <w:sz w:val="15"/>
                      <w:szCs w:val="15"/>
                      <w:lang w:val="en-US" w:eastAsia="zh-CN" w:bidi="ar-SA"/>
                    </w:rPr>
                  </w:pPr>
                  <w:r>
                    <w:rPr>
                      <w:rFonts w:hint="eastAsia"/>
                      <w:color w:val="auto"/>
                      <w:sz w:val="15"/>
                      <w:szCs w:val="15"/>
                    </w:rPr>
                    <w:t>一般排放口</w:t>
                  </w:r>
                </w:p>
              </w:tc>
              <w:tc>
                <w:tcPr>
                  <w:tcW w:w="814" w:type="pct"/>
                  <w:vMerge w:val="continue"/>
                  <w:tcBorders>
                    <w:tl2br w:val="nil"/>
                    <w:tr2bl w:val="nil"/>
                  </w:tcBorders>
                  <w:noWrap w:val="0"/>
                  <w:vAlign w:val="center"/>
                </w:tcPr>
                <w:p w14:paraId="644F58EA">
                  <w:pPr>
                    <w:pStyle w:val="39"/>
                    <w:bidi w:val="0"/>
                    <w:jc w:val="center"/>
                    <w:rPr>
                      <w:color w:val="auto"/>
                      <w:sz w:val="15"/>
                      <w:szCs w:val="15"/>
                    </w:rPr>
                  </w:pPr>
                </w:p>
              </w:tc>
            </w:tr>
            <w:tr w14:paraId="7C6CC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continue"/>
                  <w:tcBorders>
                    <w:tl2br w:val="nil"/>
                    <w:tr2bl w:val="nil"/>
                  </w:tcBorders>
                  <w:noWrap w:val="0"/>
                  <w:vAlign w:val="center"/>
                </w:tcPr>
                <w:p w14:paraId="65BE9C68">
                  <w:pPr>
                    <w:pStyle w:val="39"/>
                    <w:bidi w:val="0"/>
                    <w:ind w:firstLine="0" w:firstLineChars="0"/>
                    <w:rPr>
                      <w:rFonts w:hint="eastAsia"/>
                      <w:color w:val="auto"/>
                      <w:sz w:val="15"/>
                      <w:szCs w:val="15"/>
                      <w:lang w:val="en-US" w:eastAsia="zh-CN"/>
                    </w:rPr>
                  </w:pPr>
                </w:p>
              </w:tc>
              <w:tc>
                <w:tcPr>
                  <w:tcW w:w="307" w:type="pct"/>
                  <w:vMerge w:val="continue"/>
                  <w:tcBorders>
                    <w:tl2br w:val="nil"/>
                    <w:tr2bl w:val="nil"/>
                  </w:tcBorders>
                  <w:noWrap w:val="0"/>
                  <w:vAlign w:val="center"/>
                </w:tcPr>
                <w:p w14:paraId="44FAB03B">
                  <w:pPr>
                    <w:pStyle w:val="39"/>
                    <w:bidi w:val="0"/>
                    <w:ind w:firstLine="0" w:firstLineChars="0"/>
                    <w:rPr>
                      <w:rFonts w:hint="eastAsia"/>
                      <w:color w:val="auto"/>
                      <w:sz w:val="15"/>
                      <w:szCs w:val="15"/>
                      <w:shd w:val="clear" w:color="auto" w:fill="auto"/>
                      <w:lang w:eastAsia="zh-CN"/>
                    </w:rPr>
                  </w:pPr>
                </w:p>
              </w:tc>
              <w:tc>
                <w:tcPr>
                  <w:tcW w:w="236" w:type="pct"/>
                  <w:tcBorders>
                    <w:tl2br w:val="nil"/>
                    <w:tr2bl w:val="nil"/>
                  </w:tcBorders>
                  <w:shd w:val="clear" w:color="auto" w:fill="auto"/>
                  <w:noWrap w:val="0"/>
                  <w:vAlign w:val="center"/>
                </w:tcPr>
                <w:p w14:paraId="3B93EBC7">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非甲烷总烃</w:t>
                  </w:r>
                </w:p>
              </w:tc>
              <w:tc>
                <w:tcPr>
                  <w:tcW w:w="272" w:type="pct"/>
                  <w:tcBorders>
                    <w:tl2br w:val="nil"/>
                    <w:tr2bl w:val="nil"/>
                  </w:tcBorders>
                  <w:noWrap w:val="0"/>
                  <w:vAlign w:val="center"/>
                </w:tcPr>
                <w:p w14:paraId="00CF7E28">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9" w:type="pct"/>
                  <w:tcBorders>
                    <w:tl2br w:val="nil"/>
                    <w:tr2bl w:val="nil"/>
                  </w:tcBorders>
                  <w:noWrap w:val="0"/>
                  <w:vAlign w:val="center"/>
                </w:tcPr>
                <w:p w14:paraId="2F72024D">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6" w:type="pct"/>
                  <w:tcBorders>
                    <w:tl2br w:val="nil"/>
                    <w:tr2bl w:val="nil"/>
                  </w:tcBorders>
                  <w:noWrap w:val="0"/>
                  <w:vAlign w:val="center"/>
                </w:tcPr>
                <w:p w14:paraId="682A336B">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7" w:type="dxa"/>
                  <w:tcBorders>
                    <w:tl2br w:val="nil"/>
                    <w:tr2bl w:val="nil"/>
                  </w:tcBorders>
                  <w:noWrap w:val="0"/>
                  <w:vAlign w:val="center"/>
                </w:tcPr>
                <w:p w14:paraId="31A5A6CF">
                  <w:pPr>
                    <w:pStyle w:val="39"/>
                    <w:bidi w:val="0"/>
                    <w:rPr>
                      <w:rFonts w:hint="eastAsia"/>
                      <w:color w:val="auto"/>
                      <w:sz w:val="15"/>
                      <w:szCs w:val="15"/>
                      <w:lang w:val="en-US" w:eastAsia="zh-CN"/>
                    </w:rPr>
                  </w:pPr>
                  <w:r>
                    <w:rPr>
                      <w:rFonts w:hint="default"/>
                      <w:color w:val="auto"/>
                      <w:sz w:val="15"/>
                      <w:szCs w:val="15"/>
                      <w:lang w:val="en-US" w:eastAsia="zh-CN"/>
                    </w:rPr>
                    <w:t xml:space="preserve">0.990 </w:t>
                  </w:r>
                </w:p>
              </w:tc>
              <w:tc>
                <w:tcPr>
                  <w:tcW w:w="831" w:type="dxa"/>
                  <w:tcBorders>
                    <w:tl2br w:val="nil"/>
                    <w:tr2bl w:val="nil"/>
                  </w:tcBorders>
                  <w:noWrap w:val="0"/>
                  <w:vAlign w:val="center"/>
                </w:tcPr>
                <w:p w14:paraId="32EE3F73">
                  <w:pPr>
                    <w:pStyle w:val="39"/>
                    <w:bidi w:val="0"/>
                    <w:rPr>
                      <w:rFonts w:hint="eastAsia"/>
                      <w:color w:val="auto"/>
                      <w:sz w:val="15"/>
                      <w:szCs w:val="15"/>
                      <w:lang w:val="en-US" w:eastAsia="zh-CN"/>
                    </w:rPr>
                  </w:pPr>
                  <w:r>
                    <w:rPr>
                      <w:rFonts w:hint="default"/>
                      <w:color w:val="auto"/>
                      <w:sz w:val="15"/>
                      <w:szCs w:val="15"/>
                      <w:lang w:val="en-US" w:eastAsia="zh-CN"/>
                    </w:rPr>
                    <w:t xml:space="preserve">0.010 </w:t>
                  </w:r>
                </w:p>
              </w:tc>
              <w:tc>
                <w:tcPr>
                  <w:tcW w:w="315" w:type="pct"/>
                  <w:vMerge w:val="continue"/>
                  <w:tcBorders>
                    <w:tl2br w:val="nil"/>
                    <w:tr2bl w:val="nil"/>
                  </w:tcBorders>
                  <w:noWrap w:val="0"/>
                  <w:vAlign w:val="center"/>
                </w:tcPr>
                <w:p w14:paraId="40AD6494">
                  <w:pPr>
                    <w:pStyle w:val="39"/>
                    <w:bidi w:val="0"/>
                    <w:ind w:firstLine="0" w:firstLineChars="0"/>
                    <w:jc w:val="center"/>
                    <w:rPr>
                      <w:rFonts w:hint="eastAsia"/>
                      <w:color w:val="auto"/>
                      <w:sz w:val="15"/>
                      <w:szCs w:val="15"/>
                    </w:rPr>
                  </w:pPr>
                </w:p>
              </w:tc>
              <w:tc>
                <w:tcPr>
                  <w:tcW w:w="232" w:type="pct"/>
                  <w:vMerge w:val="continue"/>
                  <w:tcBorders>
                    <w:tl2br w:val="nil"/>
                    <w:tr2bl w:val="nil"/>
                  </w:tcBorders>
                  <w:noWrap w:val="0"/>
                  <w:vAlign w:val="center"/>
                </w:tcPr>
                <w:p w14:paraId="3A773821">
                  <w:pPr>
                    <w:pStyle w:val="39"/>
                    <w:bidi w:val="0"/>
                    <w:ind w:firstLine="0" w:firstLineChars="0"/>
                    <w:jc w:val="center"/>
                    <w:rPr>
                      <w:rFonts w:hint="eastAsia"/>
                      <w:color w:val="auto"/>
                      <w:sz w:val="15"/>
                      <w:szCs w:val="15"/>
                    </w:rPr>
                  </w:pPr>
                </w:p>
              </w:tc>
              <w:tc>
                <w:tcPr>
                  <w:tcW w:w="300" w:type="pct"/>
                  <w:vMerge w:val="continue"/>
                  <w:tcBorders>
                    <w:tl2br w:val="nil"/>
                    <w:tr2bl w:val="nil"/>
                  </w:tcBorders>
                  <w:noWrap w:val="0"/>
                  <w:vAlign w:val="center"/>
                </w:tcPr>
                <w:p w14:paraId="7665D2B9">
                  <w:pPr>
                    <w:pStyle w:val="39"/>
                    <w:bidi w:val="0"/>
                    <w:ind w:firstLine="0" w:firstLineChars="0"/>
                    <w:jc w:val="center"/>
                    <w:rPr>
                      <w:color w:val="auto"/>
                      <w:sz w:val="15"/>
                      <w:szCs w:val="15"/>
                    </w:rPr>
                  </w:pPr>
                </w:p>
              </w:tc>
              <w:tc>
                <w:tcPr>
                  <w:tcW w:w="387" w:type="pct"/>
                  <w:vMerge w:val="continue"/>
                  <w:tcBorders>
                    <w:tl2br w:val="nil"/>
                    <w:tr2bl w:val="nil"/>
                  </w:tcBorders>
                  <w:noWrap w:val="0"/>
                  <w:vAlign w:val="center"/>
                </w:tcPr>
                <w:p w14:paraId="4769DE5E">
                  <w:pPr>
                    <w:pStyle w:val="39"/>
                    <w:bidi w:val="0"/>
                    <w:ind w:firstLine="0" w:firstLineChars="0"/>
                    <w:jc w:val="center"/>
                    <w:rPr>
                      <w:rFonts w:hint="eastAsia"/>
                      <w:color w:val="auto"/>
                      <w:sz w:val="15"/>
                      <w:szCs w:val="15"/>
                      <w:lang w:val="en-US" w:eastAsia="zh-CN"/>
                    </w:rPr>
                  </w:pPr>
                </w:p>
              </w:tc>
              <w:tc>
                <w:tcPr>
                  <w:tcW w:w="408" w:type="pct"/>
                  <w:vMerge w:val="continue"/>
                  <w:tcBorders>
                    <w:tl2br w:val="nil"/>
                    <w:tr2bl w:val="nil"/>
                  </w:tcBorders>
                  <w:noWrap w:val="0"/>
                  <w:vAlign w:val="center"/>
                </w:tcPr>
                <w:p w14:paraId="26DA8537">
                  <w:pPr>
                    <w:pStyle w:val="39"/>
                    <w:bidi w:val="0"/>
                    <w:ind w:firstLine="0" w:firstLineChars="0"/>
                    <w:jc w:val="center"/>
                    <w:rPr>
                      <w:rFonts w:hint="eastAsia"/>
                      <w:color w:val="auto"/>
                      <w:sz w:val="15"/>
                      <w:szCs w:val="15"/>
                    </w:rPr>
                  </w:pPr>
                </w:p>
              </w:tc>
              <w:tc>
                <w:tcPr>
                  <w:tcW w:w="814" w:type="pct"/>
                  <w:vMerge w:val="continue"/>
                  <w:tcBorders>
                    <w:tl2br w:val="nil"/>
                    <w:tr2bl w:val="nil"/>
                  </w:tcBorders>
                  <w:noWrap w:val="0"/>
                  <w:vAlign w:val="center"/>
                </w:tcPr>
                <w:p w14:paraId="2FEE6E55">
                  <w:pPr>
                    <w:pStyle w:val="39"/>
                    <w:bidi w:val="0"/>
                    <w:jc w:val="center"/>
                    <w:rPr>
                      <w:color w:val="auto"/>
                      <w:sz w:val="15"/>
                      <w:szCs w:val="15"/>
                    </w:rPr>
                  </w:pPr>
                </w:p>
              </w:tc>
            </w:tr>
            <w:tr w14:paraId="44138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continue"/>
                  <w:tcBorders>
                    <w:tl2br w:val="nil"/>
                    <w:tr2bl w:val="nil"/>
                  </w:tcBorders>
                  <w:noWrap w:val="0"/>
                  <w:vAlign w:val="center"/>
                </w:tcPr>
                <w:p w14:paraId="334E1FF3">
                  <w:pPr>
                    <w:pStyle w:val="39"/>
                    <w:bidi w:val="0"/>
                    <w:ind w:firstLine="0" w:firstLineChars="0"/>
                    <w:rPr>
                      <w:rFonts w:hint="eastAsia"/>
                      <w:color w:val="auto"/>
                      <w:sz w:val="15"/>
                      <w:szCs w:val="15"/>
                      <w:lang w:val="en-US" w:eastAsia="zh-CN"/>
                    </w:rPr>
                  </w:pPr>
                </w:p>
              </w:tc>
              <w:tc>
                <w:tcPr>
                  <w:tcW w:w="307" w:type="pct"/>
                  <w:vMerge w:val="continue"/>
                  <w:tcBorders>
                    <w:tl2br w:val="nil"/>
                    <w:tr2bl w:val="nil"/>
                  </w:tcBorders>
                  <w:noWrap w:val="0"/>
                  <w:vAlign w:val="center"/>
                </w:tcPr>
                <w:p w14:paraId="353FB3D0">
                  <w:pPr>
                    <w:pStyle w:val="39"/>
                    <w:bidi w:val="0"/>
                    <w:ind w:firstLine="0" w:firstLineChars="0"/>
                    <w:rPr>
                      <w:rFonts w:hint="eastAsia"/>
                      <w:color w:val="auto"/>
                      <w:sz w:val="15"/>
                      <w:szCs w:val="15"/>
                      <w:shd w:val="clear" w:color="auto" w:fill="auto"/>
                      <w:lang w:eastAsia="zh-CN"/>
                    </w:rPr>
                  </w:pPr>
                </w:p>
              </w:tc>
              <w:tc>
                <w:tcPr>
                  <w:tcW w:w="236" w:type="pct"/>
                  <w:tcBorders>
                    <w:tl2br w:val="nil"/>
                    <w:tr2bl w:val="nil"/>
                  </w:tcBorders>
                  <w:shd w:val="clear" w:color="auto" w:fill="auto"/>
                  <w:noWrap w:val="0"/>
                  <w:vAlign w:val="center"/>
                </w:tcPr>
                <w:p w14:paraId="676E49C5">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HCl</w:t>
                  </w:r>
                </w:p>
              </w:tc>
              <w:tc>
                <w:tcPr>
                  <w:tcW w:w="272" w:type="pct"/>
                  <w:tcBorders>
                    <w:tl2br w:val="nil"/>
                    <w:tr2bl w:val="nil"/>
                  </w:tcBorders>
                  <w:shd w:val="clear" w:color="auto" w:fill="auto"/>
                  <w:noWrap w:val="0"/>
                  <w:vAlign w:val="center"/>
                </w:tcPr>
                <w:p w14:paraId="22DEC9CF">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9" w:type="pct"/>
                  <w:tcBorders>
                    <w:tl2br w:val="nil"/>
                    <w:tr2bl w:val="nil"/>
                  </w:tcBorders>
                  <w:shd w:val="clear" w:color="auto" w:fill="auto"/>
                  <w:noWrap w:val="0"/>
                  <w:vAlign w:val="center"/>
                </w:tcPr>
                <w:p w14:paraId="0AFC390B">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6" w:type="pct"/>
                  <w:tcBorders>
                    <w:tl2br w:val="nil"/>
                    <w:tr2bl w:val="nil"/>
                  </w:tcBorders>
                  <w:shd w:val="clear" w:color="auto" w:fill="auto"/>
                  <w:noWrap w:val="0"/>
                  <w:vAlign w:val="center"/>
                </w:tcPr>
                <w:p w14:paraId="039F8AAF">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7" w:type="dxa"/>
                  <w:tcBorders>
                    <w:tl2br w:val="nil"/>
                    <w:tr2bl w:val="nil"/>
                  </w:tcBorders>
                  <w:noWrap w:val="0"/>
                  <w:vAlign w:val="center"/>
                </w:tcPr>
                <w:p w14:paraId="62B1EF8B">
                  <w:pPr>
                    <w:pStyle w:val="39"/>
                    <w:bidi w:val="0"/>
                    <w:rPr>
                      <w:rFonts w:hint="eastAsia"/>
                      <w:color w:val="auto"/>
                      <w:sz w:val="15"/>
                      <w:szCs w:val="15"/>
                      <w:lang w:val="en-US" w:eastAsia="zh-CN"/>
                    </w:rPr>
                  </w:pPr>
                  <w:r>
                    <w:rPr>
                      <w:rFonts w:hint="default"/>
                      <w:color w:val="auto"/>
                      <w:sz w:val="15"/>
                      <w:szCs w:val="15"/>
                      <w:lang w:val="en-US" w:eastAsia="zh-CN"/>
                    </w:rPr>
                    <w:t xml:space="preserve">6.007 </w:t>
                  </w:r>
                </w:p>
              </w:tc>
              <w:tc>
                <w:tcPr>
                  <w:tcW w:w="831" w:type="dxa"/>
                  <w:tcBorders>
                    <w:tl2br w:val="nil"/>
                    <w:tr2bl w:val="nil"/>
                  </w:tcBorders>
                  <w:noWrap w:val="0"/>
                  <w:vAlign w:val="center"/>
                </w:tcPr>
                <w:p w14:paraId="3B7D7BDB">
                  <w:pPr>
                    <w:pStyle w:val="39"/>
                    <w:bidi w:val="0"/>
                    <w:rPr>
                      <w:rFonts w:hint="eastAsia"/>
                      <w:color w:val="auto"/>
                      <w:sz w:val="15"/>
                      <w:szCs w:val="15"/>
                      <w:lang w:val="en-US" w:eastAsia="zh-CN"/>
                    </w:rPr>
                  </w:pPr>
                  <w:r>
                    <w:rPr>
                      <w:rFonts w:hint="default"/>
                      <w:color w:val="auto"/>
                      <w:sz w:val="15"/>
                      <w:szCs w:val="15"/>
                      <w:lang w:val="en-US" w:eastAsia="zh-CN"/>
                    </w:rPr>
                    <w:t xml:space="preserve">0.060 </w:t>
                  </w:r>
                </w:p>
              </w:tc>
              <w:tc>
                <w:tcPr>
                  <w:tcW w:w="315" w:type="pct"/>
                  <w:vMerge w:val="continue"/>
                  <w:tcBorders>
                    <w:tl2br w:val="nil"/>
                    <w:tr2bl w:val="nil"/>
                  </w:tcBorders>
                  <w:noWrap w:val="0"/>
                  <w:vAlign w:val="center"/>
                </w:tcPr>
                <w:p w14:paraId="6379BCAB">
                  <w:pPr>
                    <w:pStyle w:val="39"/>
                    <w:bidi w:val="0"/>
                    <w:ind w:firstLine="0" w:firstLineChars="0"/>
                    <w:jc w:val="center"/>
                    <w:rPr>
                      <w:rFonts w:hint="eastAsia"/>
                      <w:color w:val="auto"/>
                      <w:sz w:val="15"/>
                      <w:szCs w:val="15"/>
                    </w:rPr>
                  </w:pPr>
                </w:p>
              </w:tc>
              <w:tc>
                <w:tcPr>
                  <w:tcW w:w="232" w:type="pct"/>
                  <w:vMerge w:val="continue"/>
                  <w:tcBorders>
                    <w:tl2br w:val="nil"/>
                    <w:tr2bl w:val="nil"/>
                  </w:tcBorders>
                  <w:noWrap w:val="0"/>
                  <w:vAlign w:val="center"/>
                </w:tcPr>
                <w:p w14:paraId="0A49ADBC">
                  <w:pPr>
                    <w:pStyle w:val="39"/>
                    <w:bidi w:val="0"/>
                    <w:ind w:firstLine="0" w:firstLineChars="0"/>
                    <w:jc w:val="center"/>
                    <w:rPr>
                      <w:rFonts w:hint="eastAsia"/>
                      <w:color w:val="auto"/>
                      <w:sz w:val="15"/>
                      <w:szCs w:val="15"/>
                    </w:rPr>
                  </w:pPr>
                </w:p>
              </w:tc>
              <w:tc>
                <w:tcPr>
                  <w:tcW w:w="300" w:type="pct"/>
                  <w:vMerge w:val="continue"/>
                  <w:tcBorders>
                    <w:tl2br w:val="nil"/>
                    <w:tr2bl w:val="nil"/>
                  </w:tcBorders>
                  <w:noWrap w:val="0"/>
                  <w:vAlign w:val="center"/>
                </w:tcPr>
                <w:p w14:paraId="778BCA05">
                  <w:pPr>
                    <w:pStyle w:val="39"/>
                    <w:bidi w:val="0"/>
                    <w:ind w:firstLine="0" w:firstLineChars="0"/>
                    <w:jc w:val="center"/>
                    <w:rPr>
                      <w:color w:val="auto"/>
                      <w:sz w:val="15"/>
                      <w:szCs w:val="15"/>
                    </w:rPr>
                  </w:pPr>
                </w:p>
              </w:tc>
              <w:tc>
                <w:tcPr>
                  <w:tcW w:w="387" w:type="pct"/>
                  <w:vMerge w:val="continue"/>
                  <w:tcBorders>
                    <w:tl2br w:val="nil"/>
                    <w:tr2bl w:val="nil"/>
                  </w:tcBorders>
                  <w:noWrap w:val="0"/>
                  <w:vAlign w:val="center"/>
                </w:tcPr>
                <w:p w14:paraId="4653BFAD">
                  <w:pPr>
                    <w:pStyle w:val="39"/>
                    <w:bidi w:val="0"/>
                    <w:ind w:firstLine="0" w:firstLineChars="0"/>
                    <w:jc w:val="center"/>
                    <w:rPr>
                      <w:rFonts w:hint="eastAsia"/>
                      <w:color w:val="auto"/>
                      <w:sz w:val="15"/>
                      <w:szCs w:val="15"/>
                      <w:lang w:val="en-US" w:eastAsia="zh-CN"/>
                    </w:rPr>
                  </w:pPr>
                </w:p>
              </w:tc>
              <w:tc>
                <w:tcPr>
                  <w:tcW w:w="408" w:type="pct"/>
                  <w:vMerge w:val="continue"/>
                  <w:tcBorders>
                    <w:tl2br w:val="nil"/>
                    <w:tr2bl w:val="nil"/>
                  </w:tcBorders>
                  <w:noWrap w:val="0"/>
                  <w:vAlign w:val="center"/>
                </w:tcPr>
                <w:p w14:paraId="1BCE8427">
                  <w:pPr>
                    <w:pStyle w:val="39"/>
                    <w:bidi w:val="0"/>
                    <w:ind w:firstLine="0" w:firstLineChars="0"/>
                    <w:jc w:val="center"/>
                    <w:rPr>
                      <w:rFonts w:hint="eastAsia"/>
                      <w:color w:val="auto"/>
                      <w:sz w:val="15"/>
                      <w:szCs w:val="15"/>
                    </w:rPr>
                  </w:pPr>
                </w:p>
              </w:tc>
              <w:tc>
                <w:tcPr>
                  <w:tcW w:w="814" w:type="pct"/>
                  <w:vMerge w:val="continue"/>
                  <w:tcBorders>
                    <w:tl2br w:val="nil"/>
                    <w:tr2bl w:val="nil"/>
                  </w:tcBorders>
                  <w:noWrap w:val="0"/>
                  <w:vAlign w:val="center"/>
                </w:tcPr>
                <w:p w14:paraId="6F39FF72">
                  <w:pPr>
                    <w:pStyle w:val="39"/>
                    <w:bidi w:val="0"/>
                    <w:jc w:val="center"/>
                    <w:rPr>
                      <w:color w:val="auto"/>
                      <w:sz w:val="15"/>
                      <w:szCs w:val="15"/>
                    </w:rPr>
                  </w:pPr>
                </w:p>
              </w:tc>
            </w:tr>
            <w:tr w14:paraId="1DA7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restart"/>
                  <w:tcBorders>
                    <w:tl2br w:val="nil"/>
                    <w:tr2bl w:val="nil"/>
                  </w:tcBorders>
                  <w:shd w:val="clear" w:color="auto" w:fill="auto"/>
                  <w:noWrap w:val="0"/>
                  <w:vAlign w:val="center"/>
                </w:tcPr>
                <w:p w14:paraId="6E4B83FE">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lang w:val="en-US" w:eastAsia="zh-CN"/>
                    </w:rPr>
                    <w:t>酸洗</w:t>
                  </w:r>
                </w:p>
              </w:tc>
              <w:tc>
                <w:tcPr>
                  <w:tcW w:w="307" w:type="pct"/>
                  <w:vMerge w:val="restart"/>
                  <w:tcBorders>
                    <w:tl2br w:val="nil"/>
                    <w:tr2bl w:val="nil"/>
                  </w:tcBorders>
                  <w:shd w:val="clear" w:color="auto" w:fill="auto"/>
                  <w:noWrap w:val="0"/>
                  <w:vAlign w:val="center"/>
                </w:tcPr>
                <w:p w14:paraId="3FCE8DD6">
                  <w:pPr>
                    <w:pStyle w:val="39"/>
                    <w:bidi w:val="0"/>
                    <w:ind w:firstLine="0" w:firstLineChars="0"/>
                    <w:rPr>
                      <w:rFonts w:hint="eastAsia" w:ascii="Times New Roman" w:hAnsi="Times New Roman" w:eastAsia="宋体" w:cs="Times New Roman"/>
                      <w:color w:val="auto"/>
                      <w:spacing w:val="0"/>
                      <w:kern w:val="0"/>
                      <w:sz w:val="15"/>
                      <w:szCs w:val="15"/>
                      <w:shd w:val="clear" w:color="auto" w:fill="auto"/>
                      <w:lang w:val="en-US" w:eastAsia="zh-CN" w:bidi="ar-SA"/>
                    </w:rPr>
                  </w:pPr>
                  <w:r>
                    <w:rPr>
                      <w:rFonts w:hint="eastAsia"/>
                      <w:color w:val="auto"/>
                      <w:sz w:val="15"/>
                      <w:szCs w:val="15"/>
                      <w:shd w:val="clear" w:color="auto" w:fill="auto"/>
                      <w:lang w:eastAsia="zh-CN"/>
                    </w:rPr>
                    <w:t>有组织</w:t>
                  </w:r>
                </w:p>
              </w:tc>
              <w:tc>
                <w:tcPr>
                  <w:tcW w:w="236" w:type="pct"/>
                  <w:tcBorders>
                    <w:tl2br w:val="nil"/>
                    <w:tr2bl w:val="nil"/>
                  </w:tcBorders>
                  <w:shd w:val="clear" w:color="auto" w:fill="auto"/>
                  <w:noWrap w:val="0"/>
                  <w:vAlign w:val="center"/>
                </w:tcPr>
                <w:p w14:paraId="0CB1492C">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氟化物</w:t>
                  </w:r>
                </w:p>
              </w:tc>
              <w:tc>
                <w:tcPr>
                  <w:tcW w:w="272" w:type="pct"/>
                  <w:tcBorders>
                    <w:tl2br w:val="nil"/>
                    <w:tr2bl w:val="nil"/>
                  </w:tcBorders>
                  <w:shd w:val="clear" w:color="auto" w:fill="auto"/>
                  <w:noWrap w:val="0"/>
                  <w:vAlign w:val="center"/>
                </w:tcPr>
                <w:p w14:paraId="6618B256">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9" w:type="pct"/>
                  <w:tcBorders>
                    <w:tl2br w:val="nil"/>
                    <w:tr2bl w:val="nil"/>
                  </w:tcBorders>
                  <w:shd w:val="clear" w:color="auto" w:fill="auto"/>
                  <w:noWrap w:val="0"/>
                  <w:vAlign w:val="center"/>
                </w:tcPr>
                <w:p w14:paraId="5ADD5504">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326" w:type="pct"/>
                  <w:tcBorders>
                    <w:tl2br w:val="nil"/>
                    <w:tr2bl w:val="nil"/>
                  </w:tcBorders>
                  <w:shd w:val="clear" w:color="auto" w:fill="auto"/>
                  <w:noWrap w:val="0"/>
                  <w:vAlign w:val="center"/>
                </w:tcPr>
                <w:p w14:paraId="666CAF1B">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7" w:type="dxa"/>
                  <w:tcBorders>
                    <w:tl2br w:val="nil"/>
                    <w:tr2bl w:val="nil"/>
                  </w:tcBorders>
                  <w:noWrap w:val="0"/>
                  <w:vAlign w:val="center"/>
                </w:tcPr>
                <w:p w14:paraId="374B79DB">
                  <w:pPr>
                    <w:pStyle w:val="39"/>
                    <w:bidi w:val="0"/>
                    <w:rPr>
                      <w:rFonts w:hint="eastAsia"/>
                      <w:color w:val="auto"/>
                      <w:sz w:val="15"/>
                      <w:szCs w:val="15"/>
                      <w:lang w:val="en-US" w:eastAsia="zh-CN"/>
                    </w:rPr>
                  </w:pPr>
                  <w:r>
                    <w:rPr>
                      <w:rFonts w:hint="default"/>
                      <w:color w:val="auto"/>
                      <w:sz w:val="15"/>
                      <w:szCs w:val="15"/>
                      <w:lang w:val="en-US" w:eastAsia="zh-CN"/>
                    </w:rPr>
                    <w:t xml:space="preserve">1.110 </w:t>
                  </w:r>
                </w:p>
              </w:tc>
              <w:tc>
                <w:tcPr>
                  <w:tcW w:w="831" w:type="dxa"/>
                  <w:tcBorders>
                    <w:tl2br w:val="nil"/>
                    <w:tr2bl w:val="nil"/>
                  </w:tcBorders>
                  <w:noWrap w:val="0"/>
                  <w:vAlign w:val="center"/>
                </w:tcPr>
                <w:p w14:paraId="54CBE773">
                  <w:pPr>
                    <w:pStyle w:val="39"/>
                    <w:bidi w:val="0"/>
                    <w:rPr>
                      <w:rFonts w:hint="eastAsia"/>
                      <w:color w:val="auto"/>
                      <w:sz w:val="15"/>
                      <w:szCs w:val="15"/>
                      <w:lang w:val="en-US" w:eastAsia="zh-CN"/>
                    </w:rPr>
                  </w:pPr>
                  <w:r>
                    <w:rPr>
                      <w:rFonts w:hint="default"/>
                      <w:color w:val="auto"/>
                      <w:sz w:val="15"/>
                      <w:szCs w:val="15"/>
                      <w:lang w:val="en-US" w:eastAsia="zh-CN"/>
                    </w:rPr>
                    <w:t xml:space="preserve">0.011 </w:t>
                  </w:r>
                </w:p>
              </w:tc>
              <w:tc>
                <w:tcPr>
                  <w:tcW w:w="315" w:type="pct"/>
                  <w:vMerge w:val="restart"/>
                  <w:tcBorders>
                    <w:tl2br w:val="nil"/>
                    <w:tr2bl w:val="nil"/>
                  </w:tcBorders>
                  <w:shd w:val="clear" w:color="auto" w:fill="auto"/>
                  <w:noWrap w:val="0"/>
                  <w:vAlign w:val="center"/>
                </w:tcPr>
                <w:p w14:paraId="1C40A2A7">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DA0</w:t>
                  </w:r>
                  <w:r>
                    <w:rPr>
                      <w:rFonts w:hint="eastAsia"/>
                      <w:color w:val="auto"/>
                      <w:sz w:val="15"/>
                      <w:szCs w:val="15"/>
                      <w:lang w:val="en-US" w:eastAsia="zh-CN"/>
                    </w:rPr>
                    <w:t>05</w:t>
                  </w:r>
                </w:p>
              </w:tc>
              <w:tc>
                <w:tcPr>
                  <w:tcW w:w="232" w:type="pct"/>
                  <w:vMerge w:val="restart"/>
                  <w:tcBorders>
                    <w:tl2br w:val="nil"/>
                    <w:tr2bl w:val="nil"/>
                  </w:tcBorders>
                  <w:shd w:val="clear" w:color="auto" w:fill="auto"/>
                  <w:noWrap w:val="0"/>
                  <w:vAlign w:val="center"/>
                </w:tcPr>
                <w:p w14:paraId="1240CD28">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15</w:t>
                  </w:r>
                </w:p>
              </w:tc>
              <w:tc>
                <w:tcPr>
                  <w:tcW w:w="300" w:type="pct"/>
                  <w:vMerge w:val="restart"/>
                  <w:tcBorders>
                    <w:tl2br w:val="nil"/>
                    <w:tr2bl w:val="nil"/>
                  </w:tcBorders>
                  <w:shd w:val="clear" w:color="auto" w:fill="auto"/>
                  <w:noWrap w:val="0"/>
                  <w:vAlign w:val="center"/>
                </w:tcPr>
                <w:p w14:paraId="1CCCED71">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color w:val="auto"/>
                      <w:sz w:val="15"/>
                      <w:szCs w:val="15"/>
                    </w:rPr>
                    <w:t>0.</w:t>
                  </w:r>
                  <w:r>
                    <w:rPr>
                      <w:rFonts w:hint="eastAsia"/>
                      <w:color w:val="auto"/>
                      <w:sz w:val="15"/>
                      <w:szCs w:val="15"/>
                      <w:lang w:val="en-US" w:eastAsia="zh-CN"/>
                    </w:rPr>
                    <w:t>5</w:t>
                  </w:r>
                </w:p>
              </w:tc>
              <w:tc>
                <w:tcPr>
                  <w:tcW w:w="387" w:type="pct"/>
                  <w:vMerge w:val="restart"/>
                  <w:tcBorders>
                    <w:tl2br w:val="nil"/>
                    <w:tr2bl w:val="nil"/>
                  </w:tcBorders>
                  <w:shd w:val="clear" w:color="auto" w:fill="auto"/>
                  <w:noWrap w:val="0"/>
                  <w:vAlign w:val="center"/>
                </w:tcPr>
                <w:p w14:paraId="088F6191">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50</w:t>
                  </w:r>
                </w:p>
              </w:tc>
              <w:tc>
                <w:tcPr>
                  <w:tcW w:w="408" w:type="pct"/>
                  <w:vMerge w:val="restart"/>
                  <w:tcBorders>
                    <w:tl2br w:val="nil"/>
                    <w:tr2bl w:val="nil"/>
                  </w:tcBorders>
                  <w:shd w:val="clear" w:color="auto" w:fill="auto"/>
                  <w:noWrap w:val="0"/>
                  <w:vAlign w:val="center"/>
                </w:tcPr>
                <w:p w14:paraId="143A0B8F">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一般排放口</w:t>
                  </w:r>
                </w:p>
              </w:tc>
              <w:tc>
                <w:tcPr>
                  <w:tcW w:w="814" w:type="pct"/>
                  <w:vMerge w:val="continue"/>
                  <w:tcBorders>
                    <w:tl2br w:val="nil"/>
                    <w:tr2bl w:val="nil"/>
                  </w:tcBorders>
                  <w:noWrap w:val="0"/>
                  <w:vAlign w:val="center"/>
                </w:tcPr>
                <w:p w14:paraId="57BE0C26">
                  <w:pPr>
                    <w:pStyle w:val="39"/>
                    <w:bidi w:val="0"/>
                    <w:jc w:val="center"/>
                    <w:rPr>
                      <w:color w:val="auto"/>
                      <w:sz w:val="15"/>
                      <w:szCs w:val="15"/>
                    </w:rPr>
                  </w:pPr>
                </w:p>
              </w:tc>
            </w:tr>
            <w:tr w14:paraId="3170F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continue"/>
                </w:tcPr>
                <w:p w14:paraId="79D7C23A">
                  <w:pPr>
                    <w:pStyle w:val="39"/>
                    <w:bidi w:val="0"/>
                    <w:ind w:firstLine="0" w:firstLineChars="0"/>
                    <w:rPr>
                      <w:rFonts w:hint="eastAsia"/>
                      <w:color w:val="auto"/>
                      <w:sz w:val="15"/>
                      <w:szCs w:val="15"/>
                      <w:lang w:val="en-US" w:eastAsia="zh-CN"/>
                    </w:rPr>
                  </w:pPr>
                </w:p>
              </w:tc>
              <w:tc>
                <w:tcPr>
                  <w:tcW w:w="307" w:type="pct"/>
                  <w:vMerge w:val="continue"/>
                </w:tcPr>
                <w:p w14:paraId="76B6D108">
                  <w:pPr>
                    <w:pStyle w:val="39"/>
                    <w:bidi w:val="0"/>
                    <w:ind w:firstLine="0" w:firstLineChars="0"/>
                    <w:rPr>
                      <w:rFonts w:hint="eastAsia"/>
                      <w:color w:val="auto"/>
                      <w:sz w:val="15"/>
                      <w:szCs w:val="15"/>
                      <w:shd w:val="clear" w:color="auto" w:fill="auto"/>
                      <w:lang w:eastAsia="zh-CN"/>
                    </w:rPr>
                  </w:pPr>
                </w:p>
              </w:tc>
              <w:tc>
                <w:tcPr>
                  <w:tcW w:w="467" w:type="dxa"/>
                  <w:shd w:val="clear" w:color="auto" w:fill="auto"/>
                  <w:vAlign w:val="center"/>
                </w:tcPr>
                <w:p w14:paraId="122E8F40">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lang w:val="en-US" w:eastAsia="zh-CN"/>
                    </w:rPr>
                    <w:t>非甲烷总烃</w:t>
                  </w:r>
                </w:p>
              </w:tc>
              <w:tc>
                <w:tcPr>
                  <w:tcW w:w="503" w:type="dxa"/>
                  <w:shd w:val="clear" w:color="auto" w:fill="auto"/>
                  <w:vAlign w:val="center"/>
                </w:tcPr>
                <w:p w14:paraId="6E744391">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0" w:type="dxa"/>
                  <w:shd w:val="clear" w:color="auto" w:fill="auto"/>
                  <w:vAlign w:val="center"/>
                </w:tcPr>
                <w:p w14:paraId="69AE49D7">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05" w:type="dxa"/>
                  <w:shd w:val="clear" w:color="auto" w:fill="auto"/>
                  <w:vAlign w:val="center"/>
                </w:tcPr>
                <w:p w14:paraId="2B60835C">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7" w:type="dxa"/>
                  <w:vAlign w:val="center"/>
                </w:tcPr>
                <w:p w14:paraId="6AC079AB">
                  <w:pPr>
                    <w:pStyle w:val="39"/>
                    <w:bidi w:val="0"/>
                    <w:rPr>
                      <w:rFonts w:hint="eastAsia"/>
                      <w:color w:val="auto"/>
                      <w:sz w:val="15"/>
                      <w:szCs w:val="15"/>
                      <w:lang w:val="en-US" w:eastAsia="zh-CN"/>
                    </w:rPr>
                  </w:pPr>
                  <w:r>
                    <w:rPr>
                      <w:rFonts w:hint="default"/>
                      <w:color w:val="auto"/>
                      <w:sz w:val="15"/>
                      <w:szCs w:val="15"/>
                      <w:lang w:val="en-US" w:eastAsia="zh-CN"/>
                    </w:rPr>
                    <w:t xml:space="preserve">0.330 </w:t>
                  </w:r>
                </w:p>
              </w:tc>
              <w:tc>
                <w:tcPr>
                  <w:tcW w:w="831" w:type="dxa"/>
                  <w:vAlign w:val="center"/>
                </w:tcPr>
                <w:p w14:paraId="346576DF">
                  <w:pPr>
                    <w:pStyle w:val="39"/>
                    <w:bidi w:val="0"/>
                    <w:rPr>
                      <w:rFonts w:hint="eastAsia"/>
                      <w:color w:val="auto"/>
                      <w:sz w:val="15"/>
                      <w:szCs w:val="15"/>
                      <w:lang w:val="en-US" w:eastAsia="zh-CN"/>
                    </w:rPr>
                  </w:pPr>
                  <w:r>
                    <w:rPr>
                      <w:rFonts w:hint="default"/>
                      <w:color w:val="auto"/>
                      <w:sz w:val="15"/>
                      <w:szCs w:val="15"/>
                      <w:lang w:val="en-US" w:eastAsia="zh-CN"/>
                    </w:rPr>
                    <w:t xml:space="preserve">0.003 </w:t>
                  </w:r>
                </w:p>
              </w:tc>
              <w:tc>
                <w:tcPr>
                  <w:tcW w:w="315" w:type="pct"/>
                  <w:vMerge w:val="continue"/>
                </w:tcPr>
                <w:p w14:paraId="2E8F1F09">
                  <w:pPr>
                    <w:pStyle w:val="39"/>
                    <w:bidi w:val="0"/>
                    <w:ind w:firstLine="0" w:firstLineChars="0"/>
                    <w:jc w:val="center"/>
                    <w:rPr>
                      <w:rFonts w:hint="eastAsia"/>
                      <w:color w:val="auto"/>
                      <w:sz w:val="15"/>
                      <w:szCs w:val="15"/>
                    </w:rPr>
                  </w:pPr>
                </w:p>
              </w:tc>
              <w:tc>
                <w:tcPr>
                  <w:tcW w:w="232" w:type="pct"/>
                  <w:vMerge w:val="continue"/>
                </w:tcPr>
                <w:p w14:paraId="01CCF809">
                  <w:pPr>
                    <w:pStyle w:val="39"/>
                    <w:bidi w:val="0"/>
                    <w:ind w:firstLine="0" w:firstLineChars="0"/>
                    <w:jc w:val="center"/>
                    <w:rPr>
                      <w:rFonts w:hint="eastAsia"/>
                      <w:color w:val="auto"/>
                      <w:sz w:val="15"/>
                      <w:szCs w:val="15"/>
                    </w:rPr>
                  </w:pPr>
                </w:p>
              </w:tc>
              <w:tc>
                <w:tcPr>
                  <w:tcW w:w="300" w:type="pct"/>
                  <w:vMerge w:val="continue"/>
                </w:tcPr>
                <w:p w14:paraId="51573975">
                  <w:pPr>
                    <w:pStyle w:val="39"/>
                    <w:bidi w:val="0"/>
                    <w:ind w:firstLine="0" w:firstLineChars="0"/>
                    <w:jc w:val="center"/>
                    <w:rPr>
                      <w:color w:val="auto"/>
                      <w:sz w:val="15"/>
                      <w:szCs w:val="15"/>
                    </w:rPr>
                  </w:pPr>
                </w:p>
              </w:tc>
              <w:tc>
                <w:tcPr>
                  <w:tcW w:w="387" w:type="pct"/>
                  <w:vMerge w:val="continue"/>
                </w:tcPr>
                <w:p w14:paraId="40386822">
                  <w:pPr>
                    <w:pStyle w:val="39"/>
                    <w:bidi w:val="0"/>
                    <w:ind w:firstLine="0" w:firstLineChars="0"/>
                    <w:jc w:val="center"/>
                    <w:rPr>
                      <w:rFonts w:hint="eastAsia"/>
                      <w:color w:val="auto"/>
                      <w:sz w:val="15"/>
                      <w:szCs w:val="15"/>
                      <w:lang w:val="en-US" w:eastAsia="zh-CN"/>
                    </w:rPr>
                  </w:pPr>
                </w:p>
              </w:tc>
              <w:tc>
                <w:tcPr>
                  <w:tcW w:w="408" w:type="pct"/>
                  <w:vMerge w:val="continue"/>
                </w:tcPr>
                <w:p w14:paraId="1F3847E5">
                  <w:pPr>
                    <w:pStyle w:val="39"/>
                    <w:bidi w:val="0"/>
                    <w:ind w:firstLine="0" w:firstLineChars="0"/>
                    <w:jc w:val="center"/>
                    <w:rPr>
                      <w:rFonts w:hint="eastAsia"/>
                      <w:color w:val="auto"/>
                      <w:sz w:val="15"/>
                      <w:szCs w:val="15"/>
                    </w:rPr>
                  </w:pPr>
                </w:p>
              </w:tc>
              <w:tc>
                <w:tcPr>
                  <w:tcW w:w="814" w:type="pct"/>
                  <w:vMerge w:val="continue"/>
                </w:tcPr>
                <w:p w14:paraId="5FB091CB">
                  <w:pPr>
                    <w:pStyle w:val="39"/>
                    <w:bidi w:val="0"/>
                    <w:jc w:val="center"/>
                    <w:rPr>
                      <w:color w:val="auto"/>
                      <w:sz w:val="15"/>
                      <w:szCs w:val="15"/>
                    </w:rPr>
                  </w:pPr>
                </w:p>
              </w:tc>
            </w:tr>
            <w:tr w14:paraId="07CAD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8" w:type="pct"/>
                  <w:vMerge w:val="continue"/>
                </w:tcPr>
                <w:p w14:paraId="2FAB662F">
                  <w:pPr>
                    <w:pStyle w:val="39"/>
                    <w:bidi w:val="0"/>
                    <w:ind w:firstLine="0" w:firstLineChars="0"/>
                    <w:rPr>
                      <w:rFonts w:hint="eastAsia"/>
                      <w:color w:val="auto"/>
                      <w:sz w:val="15"/>
                      <w:szCs w:val="15"/>
                      <w:lang w:val="en-US" w:eastAsia="zh-CN"/>
                    </w:rPr>
                  </w:pPr>
                </w:p>
              </w:tc>
              <w:tc>
                <w:tcPr>
                  <w:tcW w:w="307" w:type="pct"/>
                  <w:vMerge w:val="continue"/>
                </w:tcPr>
                <w:p w14:paraId="568813CC">
                  <w:pPr>
                    <w:pStyle w:val="39"/>
                    <w:bidi w:val="0"/>
                    <w:ind w:firstLine="0" w:firstLineChars="0"/>
                    <w:rPr>
                      <w:rFonts w:hint="eastAsia"/>
                      <w:color w:val="auto"/>
                      <w:sz w:val="15"/>
                      <w:szCs w:val="15"/>
                      <w:shd w:val="clear" w:color="auto" w:fill="auto"/>
                      <w:lang w:eastAsia="zh-CN"/>
                    </w:rPr>
                  </w:pPr>
                </w:p>
              </w:tc>
              <w:tc>
                <w:tcPr>
                  <w:tcW w:w="467" w:type="dxa"/>
                  <w:shd w:val="clear" w:color="auto" w:fill="auto"/>
                  <w:vAlign w:val="center"/>
                </w:tcPr>
                <w:p w14:paraId="4BFBEF7D">
                  <w:pPr>
                    <w:pStyle w:val="39"/>
                    <w:bidi w:val="0"/>
                    <w:ind w:firstLine="0" w:firstLineChars="0"/>
                    <w:rPr>
                      <w:rFonts w:hint="eastAsia" w:ascii="Times New Roman" w:hAnsi="Times New Roman" w:eastAsia="宋体" w:cs="Times New Roman"/>
                      <w:color w:val="auto"/>
                      <w:spacing w:val="0"/>
                      <w:kern w:val="0"/>
                      <w:sz w:val="15"/>
                      <w:szCs w:val="15"/>
                      <w:lang w:val="en-US" w:eastAsia="zh-CN" w:bidi="ar-SA"/>
                    </w:rPr>
                  </w:pPr>
                  <w:r>
                    <w:rPr>
                      <w:rFonts w:hint="default"/>
                      <w:color w:val="auto"/>
                      <w:sz w:val="15"/>
                      <w:szCs w:val="15"/>
                      <w:lang w:val="en-US" w:eastAsia="zh-CN"/>
                    </w:rPr>
                    <w:t>HCl</w:t>
                  </w:r>
                </w:p>
              </w:tc>
              <w:tc>
                <w:tcPr>
                  <w:tcW w:w="503" w:type="dxa"/>
                  <w:shd w:val="clear" w:color="auto" w:fill="auto"/>
                  <w:vAlign w:val="center"/>
                </w:tcPr>
                <w:p w14:paraId="422BC71D">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0" w:type="dxa"/>
                  <w:shd w:val="clear" w:color="auto" w:fill="auto"/>
                  <w:vAlign w:val="center"/>
                </w:tcPr>
                <w:p w14:paraId="2D982CD8">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05" w:type="dxa"/>
                  <w:shd w:val="clear" w:color="auto" w:fill="auto"/>
                  <w:vAlign w:val="center"/>
                </w:tcPr>
                <w:p w14:paraId="4225822E">
                  <w:pPr>
                    <w:pStyle w:val="39"/>
                    <w:bidi w:val="0"/>
                    <w:ind w:firstLine="0" w:firstLineChars="0"/>
                    <w:jc w:val="center"/>
                    <w:rPr>
                      <w:rFonts w:hint="eastAsia" w:ascii="Times New Roman" w:hAnsi="Times New Roman" w:eastAsia="宋体" w:cs="Times New Roman"/>
                      <w:color w:val="auto"/>
                      <w:spacing w:val="0"/>
                      <w:kern w:val="0"/>
                      <w:sz w:val="15"/>
                      <w:szCs w:val="15"/>
                      <w:lang w:val="en-US" w:eastAsia="zh-CN" w:bidi="ar-SA"/>
                    </w:rPr>
                  </w:pPr>
                  <w:r>
                    <w:rPr>
                      <w:rFonts w:hint="eastAsia"/>
                      <w:color w:val="auto"/>
                      <w:sz w:val="15"/>
                      <w:szCs w:val="15"/>
                    </w:rPr>
                    <w:t>1</w:t>
                  </w:r>
                </w:p>
              </w:tc>
              <w:tc>
                <w:tcPr>
                  <w:tcW w:w="617" w:type="dxa"/>
                  <w:vAlign w:val="center"/>
                </w:tcPr>
                <w:p w14:paraId="2E2B1126">
                  <w:pPr>
                    <w:pStyle w:val="39"/>
                    <w:bidi w:val="0"/>
                    <w:rPr>
                      <w:rFonts w:hint="eastAsia"/>
                      <w:color w:val="auto"/>
                      <w:sz w:val="15"/>
                      <w:szCs w:val="15"/>
                      <w:lang w:val="en-US" w:eastAsia="zh-CN"/>
                    </w:rPr>
                  </w:pPr>
                  <w:r>
                    <w:rPr>
                      <w:rFonts w:hint="default"/>
                      <w:color w:val="auto"/>
                      <w:sz w:val="15"/>
                      <w:szCs w:val="15"/>
                      <w:lang w:val="en-US" w:eastAsia="zh-CN"/>
                    </w:rPr>
                    <w:t xml:space="preserve">2.663 </w:t>
                  </w:r>
                </w:p>
              </w:tc>
              <w:tc>
                <w:tcPr>
                  <w:tcW w:w="831" w:type="dxa"/>
                  <w:vAlign w:val="center"/>
                </w:tcPr>
                <w:p w14:paraId="09D531D4">
                  <w:pPr>
                    <w:pStyle w:val="39"/>
                    <w:bidi w:val="0"/>
                    <w:rPr>
                      <w:rFonts w:hint="eastAsia"/>
                      <w:color w:val="auto"/>
                      <w:sz w:val="15"/>
                      <w:szCs w:val="15"/>
                      <w:lang w:val="en-US" w:eastAsia="zh-CN"/>
                    </w:rPr>
                  </w:pPr>
                  <w:r>
                    <w:rPr>
                      <w:rFonts w:hint="default"/>
                      <w:color w:val="auto"/>
                      <w:sz w:val="15"/>
                      <w:szCs w:val="15"/>
                      <w:lang w:val="en-US" w:eastAsia="zh-CN"/>
                    </w:rPr>
                    <w:t xml:space="preserve">0.027 </w:t>
                  </w:r>
                </w:p>
              </w:tc>
              <w:tc>
                <w:tcPr>
                  <w:tcW w:w="315" w:type="pct"/>
                  <w:vMerge w:val="continue"/>
                </w:tcPr>
                <w:p w14:paraId="2178E569">
                  <w:pPr>
                    <w:pStyle w:val="39"/>
                    <w:bidi w:val="0"/>
                    <w:ind w:firstLine="0" w:firstLineChars="0"/>
                    <w:jc w:val="center"/>
                    <w:rPr>
                      <w:rFonts w:hint="eastAsia"/>
                      <w:color w:val="auto"/>
                      <w:sz w:val="15"/>
                      <w:szCs w:val="15"/>
                    </w:rPr>
                  </w:pPr>
                </w:p>
              </w:tc>
              <w:tc>
                <w:tcPr>
                  <w:tcW w:w="232" w:type="pct"/>
                  <w:vMerge w:val="continue"/>
                </w:tcPr>
                <w:p w14:paraId="65965D20">
                  <w:pPr>
                    <w:pStyle w:val="39"/>
                    <w:bidi w:val="0"/>
                    <w:ind w:firstLine="0" w:firstLineChars="0"/>
                    <w:jc w:val="center"/>
                    <w:rPr>
                      <w:rFonts w:hint="eastAsia"/>
                      <w:color w:val="auto"/>
                      <w:sz w:val="15"/>
                      <w:szCs w:val="15"/>
                    </w:rPr>
                  </w:pPr>
                </w:p>
              </w:tc>
              <w:tc>
                <w:tcPr>
                  <w:tcW w:w="300" w:type="pct"/>
                  <w:vMerge w:val="continue"/>
                </w:tcPr>
                <w:p w14:paraId="0145AF99">
                  <w:pPr>
                    <w:pStyle w:val="39"/>
                    <w:bidi w:val="0"/>
                    <w:ind w:firstLine="0" w:firstLineChars="0"/>
                    <w:jc w:val="center"/>
                    <w:rPr>
                      <w:color w:val="auto"/>
                      <w:sz w:val="15"/>
                      <w:szCs w:val="15"/>
                    </w:rPr>
                  </w:pPr>
                </w:p>
              </w:tc>
              <w:tc>
                <w:tcPr>
                  <w:tcW w:w="387" w:type="pct"/>
                  <w:vMerge w:val="continue"/>
                </w:tcPr>
                <w:p w14:paraId="294E6147">
                  <w:pPr>
                    <w:pStyle w:val="39"/>
                    <w:bidi w:val="0"/>
                    <w:ind w:firstLine="0" w:firstLineChars="0"/>
                    <w:jc w:val="center"/>
                    <w:rPr>
                      <w:rFonts w:hint="eastAsia"/>
                      <w:color w:val="auto"/>
                      <w:sz w:val="15"/>
                      <w:szCs w:val="15"/>
                      <w:lang w:val="en-US" w:eastAsia="zh-CN"/>
                    </w:rPr>
                  </w:pPr>
                </w:p>
              </w:tc>
              <w:tc>
                <w:tcPr>
                  <w:tcW w:w="408" w:type="pct"/>
                  <w:vMerge w:val="continue"/>
                </w:tcPr>
                <w:p w14:paraId="541C20BD">
                  <w:pPr>
                    <w:pStyle w:val="39"/>
                    <w:bidi w:val="0"/>
                    <w:ind w:firstLine="0" w:firstLineChars="0"/>
                    <w:jc w:val="center"/>
                    <w:rPr>
                      <w:rFonts w:hint="eastAsia"/>
                      <w:color w:val="auto"/>
                      <w:sz w:val="15"/>
                      <w:szCs w:val="15"/>
                    </w:rPr>
                  </w:pPr>
                </w:p>
              </w:tc>
              <w:tc>
                <w:tcPr>
                  <w:tcW w:w="814" w:type="pct"/>
                  <w:vMerge w:val="continue"/>
                </w:tcPr>
                <w:p w14:paraId="0BA5EA47">
                  <w:pPr>
                    <w:pStyle w:val="39"/>
                    <w:bidi w:val="0"/>
                    <w:jc w:val="center"/>
                    <w:rPr>
                      <w:color w:val="auto"/>
                      <w:sz w:val="15"/>
                      <w:szCs w:val="15"/>
                    </w:rPr>
                  </w:pPr>
                </w:p>
              </w:tc>
            </w:tr>
          </w:tbl>
          <w:p w14:paraId="59C0DD7B">
            <w:pPr>
              <w:bidi w:val="0"/>
              <w:rPr>
                <w:rFonts w:hint="eastAsia"/>
                <w:b/>
                <w:bCs/>
                <w:color w:val="auto"/>
                <w:shd w:val="clear" w:color="auto" w:fill="auto"/>
                <w:lang w:val="en-US" w:eastAsia="zh-CN"/>
              </w:rPr>
            </w:pPr>
            <w:r>
              <w:rPr>
                <w:rFonts w:hint="eastAsia"/>
                <w:b/>
                <w:bCs/>
                <w:color w:val="auto"/>
                <w:shd w:val="clear" w:color="auto" w:fill="auto"/>
                <w:lang w:val="en-US" w:eastAsia="zh-CN"/>
              </w:rPr>
              <w:t>2、污染源强核算</w:t>
            </w:r>
          </w:p>
          <w:p w14:paraId="16A8404B">
            <w:pPr>
              <w:bidi w:val="0"/>
              <w:rPr>
                <w:rFonts w:hint="eastAsia"/>
                <w:color w:val="auto"/>
                <w:shd w:val="clear" w:color="auto" w:fill="auto"/>
                <w:lang w:val="en-US" w:eastAsia="zh-CN"/>
              </w:rPr>
            </w:pPr>
            <w:r>
              <w:rPr>
                <w:rFonts w:hint="eastAsia"/>
                <w:color w:val="auto"/>
                <w:shd w:val="clear" w:color="auto" w:fill="auto"/>
                <w:lang w:val="en-US" w:eastAsia="zh-CN"/>
              </w:rPr>
              <w:t>项目废气主要为球磨机投料粉尘、原料装卸粉尘、酸洗废气、锅炉燃烧废气、烘干机天然气燃烧废气、烘干粉尘、筛分粉尘等。</w:t>
            </w:r>
          </w:p>
          <w:p w14:paraId="51F0BF8B">
            <w:pPr>
              <w:numPr>
                <w:ilvl w:val="0"/>
                <w:numId w:val="10"/>
              </w:numPr>
              <w:bidi w:val="0"/>
              <w:rPr>
                <w:rFonts w:hint="eastAsia"/>
                <w:color w:val="auto"/>
                <w:shd w:val="clear" w:color="auto" w:fill="auto"/>
                <w:lang w:val="en-US" w:eastAsia="zh-CN"/>
              </w:rPr>
            </w:pPr>
            <w:r>
              <w:rPr>
                <w:rFonts w:hint="eastAsia"/>
                <w:color w:val="auto"/>
                <w:shd w:val="clear" w:color="auto" w:fill="auto"/>
                <w:lang w:val="en-US" w:eastAsia="zh-CN"/>
              </w:rPr>
              <w:t>投料粉尘</w:t>
            </w:r>
          </w:p>
          <w:p w14:paraId="3C51EAC4">
            <w:pPr>
              <w:bidi w:val="0"/>
              <w:rPr>
                <w:rFonts w:hint="eastAsia"/>
                <w:color w:val="auto"/>
                <w:shd w:val="clear" w:color="auto" w:fill="auto"/>
                <w:lang w:val="en-US" w:eastAsia="zh-CN"/>
              </w:rPr>
            </w:pPr>
            <w:r>
              <w:rPr>
                <w:rFonts w:hint="eastAsia"/>
                <w:color w:val="auto"/>
                <w:shd w:val="clear" w:color="auto" w:fill="auto"/>
                <w:lang w:val="en-US" w:eastAsia="zh-CN"/>
              </w:rPr>
              <w:t>项目破碎上料前对物料洒水进行湿润，且在漏斗投料口处设置一个喷头，在投料过程中定点喷洒抑尘，仍有少量粉尘逸出，参考《逸散性工业粉尘控制技术》中“粒料加工厂逸散尘的排放因子”，投料粉尘产生系数为0.01kg/t物料；本项目原料石英石、石英石泥沙料的量为30.8万t，故原料装卸粉尘的产生量为3.08t/a。根据《固体物料堆存颗粒物产排污核算系数手册》中附录4可知，经洒水抑尘措施后，投料工序粉尘量可降低约74%，故投卸粉尘无组织排放量为0.801t/a（0.111kg/h）。</w:t>
            </w:r>
          </w:p>
          <w:p w14:paraId="4C42F9FC">
            <w:pPr>
              <w:numPr>
                <w:ilvl w:val="0"/>
                <w:numId w:val="10"/>
              </w:numPr>
              <w:bidi w:val="0"/>
              <w:ind w:left="0" w:leftChars="0" w:firstLine="480" w:firstLineChars="200"/>
              <w:rPr>
                <w:rFonts w:hint="eastAsia"/>
                <w:color w:val="auto"/>
                <w:shd w:val="clear" w:color="auto" w:fill="auto"/>
                <w:lang w:val="en-US" w:eastAsia="zh-CN"/>
              </w:rPr>
            </w:pPr>
            <w:r>
              <w:rPr>
                <w:rFonts w:hint="eastAsia"/>
                <w:color w:val="auto"/>
                <w:shd w:val="clear" w:color="auto" w:fill="auto"/>
                <w:lang w:val="en-US" w:eastAsia="zh-CN"/>
              </w:rPr>
              <w:t>原料装卸粉尘</w:t>
            </w:r>
          </w:p>
          <w:p w14:paraId="7E1B39C0">
            <w:pPr>
              <w:bidi w:val="0"/>
              <w:rPr>
                <w:rFonts w:hint="eastAsia"/>
                <w:color w:val="auto"/>
                <w:shd w:val="clear" w:color="auto" w:fill="auto"/>
                <w:lang w:val="en-US" w:eastAsia="zh-CN"/>
              </w:rPr>
            </w:pPr>
            <w:r>
              <w:rPr>
                <w:rFonts w:hint="default"/>
                <w:color w:val="auto"/>
                <w:shd w:val="clear" w:color="auto" w:fill="auto"/>
                <w:lang w:val="en-US" w:eastAsia="zh-CN"/>
              </w:rPr>
              <w:t>根据《逸散性工业粉尘控制技术》中“粒料加工厂逸散尘的排放因子”，卸料粉尘产生系数为0.01kg/t物料；</w:t>
            </w:r>
            <w:r>
              <w:rPr>
                <w:rFonts w:hint="eastAsia"/>
                <w:color w:val="auto"/>
                <w:shd w:val="clear" w:color="auto" w:fill="auto"/>
                <w:lang w:val="en-US" w:eastAsia="zh-CN"/>
              </w:rPr>
              <w:t>本项目原料的量为30.8万t，故原料装卸粉尘的产生量为3.08t/a。根据《固体物料堆存颗粒物产排污核算系数手册》中附录4可知，经洒水抑尘措施后，卸料工序粉尘量可降低约74%，故原料装卸粉尘无组织排放量为0.801t/a（0.111kg/h）。</w:t>
            </w:r>
          </w:p>
          <w:p w14:paraId="5C4015A0">
            <w:pPr>
              <w:bidi w:val="0"/>
              <w:rPr>
                <w:rFonts w:hint="eastAsia"/>
                <w:color w:val="auto"/>
                <w:lang w:val="en-US" w:eastAsia="zh-CN"/>
              </w:rPr>
            </w:pPr>
            <w:r>
              <w:rPr>
                <w:rFonts w:hint="eastAsia"/>
                <w:color w:val="auto"/>
                <w:lang w:val="en-US" w:eastAsia="zh-CN"/>
              </w:rPr>
              <w:t>（3）烘干粉尘</w:t>
            </w:r>
          </w:p>
          <w:p w14:paraId="5984ADF7">
            <w:pPr>
              <w:bidi w:val="0"/>
              <w:rPr>
                <w:rFonts w:hint="eastAsia"/>
                <w:color w:val="auto"/>
                <w:highlight w:val="none"/>
                <w:lang w:val="en-US" w:eastAsia="zh-CN"/>
              </w:rPr>
            </w:pPr>
            <w:r>
              <w:rPr>
                <w:rFonts w:hint="eastAsia"/>
                <w:color w:val="auto"/>
                <w:highlight w:val="none"/>
                <w:lang w:val="en-US" w:eastAsia="zh-CN"/>
              </w:rPr>
              <w:t>成品烘干过程中会产生粉尘，参考《湖北安腾新材料科技有限公司年产30万吨光伏用石英砂项目》</w:t>
            </w:r>
            <w:r>
              <w:rPr>
                <w:rFonts w:hint="eastAsia"/>
                <w:color w:val="auto"/>
                <w:lang w:val="en-US" w:eastAsia="zh-CN"/>
              </w:rPr>
              <w:t>（该项目与本项目设备、生产流程以及原辅料基本一致，故具有可参考性）</w:t>
            </w:r>
            <w:r>
              <w:rPr>
                <w:rFonts w:hint="eastAsia"/>
                <w:color w:val="auto"/>
                <w:highlight w:val="none"/>
                <w:lang w:val="en-US" w:eastAsia="zh-CN"/>
              </w:rPr>
              <w:t>，烘干粉尘产生系数约为0.02kg/t-产品，本项目需烘干产品量为20万t/a，故成品烘干粉尘的产生量为4t/a，成品烘干粉尘经密闭管道收集后经布袋除尘器处理后经15m排气筒（DA003）排放，布袋除尘器处理效率取99%，密闭管道收集效率为100%，</w:t>
            </w:r>
            <w:r>
              <w:rPr>
                <w:rFonts w:hint="eastAsia"/>
                <w:color w:val="auto"/>
                <w:highlight w:val="none"/>
                <w:shd w:val="clear" w:color="auto" w:fill="auto"/>
                <w:lang w:val="en-US" w:eastAsia="zh-CN"/>
              </w:rPr>
              <w:t>根据设计单位提供资料可知，风机风量为20000</w:t>
            </w:r>
            <w:r>
              <w:rPr>
                <w:rFonts w:hint="eastAsia"/>
                <w:color w:val="auto"/>
                <w:lang w:val="en-US" w:eastAsia="zh-CN"/>
              </w:rPr>
              <w:t>m</w:t>
            </w:r>
            <w:r>
              <w:rPr>
                <w:rFonts w:hint="eastAsia"/>
                <w:color w:val="auto"/>
                <w:vertAlign w:val="superscript"/>
                <w:lang w:val="en-US" w:eastAsia="zh-CN"/>
              </w:rPr>
              <w:t>3</w:t>
            </w:r>
            <w:r>
              <w:rPr>
                <w:rFonts w:hint="eastAsia"/>
                <w:color w:val="auto"/>
                <w:highlight w:val="none"/>
                <w:shd w:val="clear" w:color="auto" w:fill="auto"/>
                <w:lang w:val="en-US" w:eastAsia="zh-CN"/>
              </w:rPr>
              <w:t>/h，</w:t>
            </w:r>
            <w:r>
              <w:rPr>
                <w:rFonts w:hint="eastAsia"/>
                <w:color w:val="auto"/>
                <w:highlight w:val="none"/>
                <w:lang w:val="en-US" w:eastAsia="zh-CN"/>
              </w:rPr>
              <w:t>故烘干粉尘的排放量为0.04t/a（0.006</w:t>
            </w:r>
            <w:r>
              <w:rPr>
                <w:rFonts w:hint="eastAsia"/>
                <w:color w:val="auto"/>
                <w:highlight w:val="none"/>
                <w:shd w:val="clear" w:color="auto" w:fill="auto"/>
                <w:lang w:val="en-US" w:eastAsia="zh-CN"/>
              </w:rPr>
              <w:t>kg/h</w:t>
            </w:r>
            <w:r>
              <w:rPr>
                <w:rFonts w:hint="eastAsia"/>
                <w:color w:val="auto"/>
                <w:highlight w:val="none"/>
                <w:lang w:val="en-US" w:eastAsia="zh-CN"/>
              </w:rPr>
              <w:t>）。</w:t>
            </w:r>
          </w:p>
          <w:p w14:paraId="749A106A">
            <w:pPr>
              <w:bidi w:val="0"/>
              <w:rPr>
                <w:rFonts w:hint="eastAsia"/>
                <w:color w:val="auto"/>
                <w:lang w:val="en-US" w:eastAsia="zh-CN"/>
              </w:rPr>
            </w:pPr>
            <w:r>
              <w:rPr>
                <w:rFonts w:hint="eastAsia"/>
                <w:color w:val="auto"/>
                <w:lang w:val="en-US" w:eastAsia="zh-CN"/>
              </w:rPr>
              <w:t>（4）筛分粉尘</w:t>
            </w:r>
          </w:p>
          <w:p w14:paraId="7AB3CDC9">
            <w:pPr>
              <w:bidi w:val="0"/>
              <w:rPr>
                <w:rFonts w:hint="eastAsia"/>
                <w:color w:val="auto"/>
                <w:lang w:val="en-US" w:eastAsia="zh-CN"/>
              </w:rPr>
            </w:pPr>
            <w:r>
              <w:rPr>
                <w:rFonts w:hint="eastAsia"/>
                <w:color w:val="auto"/>
                <w:lang w:val="en-US" w:eastAsia="zh-CN"/>
              </w:rPr>
              <w:t>筛分过程中会产生粉尘，参考《湖北安腾新材料科技有限公司年产30万吨光伏用石英砂项目》（该项目与本项目设备、生产流程以及原辅料基本一致，故具有可参考性），烘干粉尘产生系数约为0.02kg/t-产品，本项目需筛分产品量为20万t/a，故成品烘干粉尘的产生量为4t/a，成品烘干粉尘经密闭管道收集后经布袋除尘器处理后经15m排气筒（DA003）排放，布袋除尘器处理效率取99%，密闭管道收集效率为100%，根据设计单位提供资料可知，风机风量为20000m3/h，故烘干粉尘的排放量为0.04t/a（0.006kg/h）。</w:t>
            </w:r>
          </w:p>
          <w:p w14:paraId="1E624C4D">
            <w:pPr>
              <w:bidi w:val="0"/>
              <w:rPr>
                <w:rFonts w:hint="eastAsia"/>
                <w:color w:val="auto"/>
                <w:lang w:val="en-US" w:eastAsia="zh-CN"/>
              </w:rPr>
            </w:pPr>
            <w:r>
              <w:rPr>
                <w:rFonts w:hint="eastAsia"/>
                <w:color w:val="auto"/>
                <w:lang w:val="en-US" w:eastAsia="zh-CN"/>
              </w:rPr>
              <w:t>综上，项目烘干、筛分过程中粉尘的有组织产生量为8t/a（1.11kg/h），有组织排放量为0.08t/a（0.012kg/h）。</w:t>
            </w:r>
          </w:p>
          <w:p w14:paraId="75D87FD1">
            <w:pPr>
              <w:bidi w:val="0"/>
              <w:rPr>
                <w:rFonts w:hint="eastAsia"/>
                <w:color w:val="auto"/>
                <w:lang w:val="en-US" w:eastAsia="zh-CN"/>
              </w:rPr>
            </w:pPr>
            <w:r>
              <w:rPr>
                <w:rFonts w:hint="eastAsia"/>
                <w:color w:val="auto"/>
                <w:lang w:val="en-US" w:eastAsia="zh-CN"/>
              </w:rPr>
              <w:t>（5）锅炉燃烧废气</w:t>
            </w:r>
          </w:p>
          <w:p w14:paraId="2A23D1E1">
            <w:pPr>
              <w:bidi w:val="0"/>
              <w:rPr>
                <w:color w:val="auto"/>
              </w:rPr>
            </w:pPr>
            <w:r>
              <w:rPr>
                <w:rFonts w:hint="eastAsia"/>
                <w:color w:val="auto"/>
                <w:lang w:val="en-US" w:eastAsia="zh-CN"/>
              </w:rPr>
              <w:t>酸化工序设有2个2t/h锅炉用于酸化罐供热，</w:t>
            </w:r>
            <w:r>
              <w:rPr>
                <w:color w:val="auto"/>
              </w:rPr>
              <w:t>锅炉以天然气为燃料，</w:t>
            </w:r>
            <w:r>
              <w:rPr>
                <w:rFonts w:hint="eastAsia"/>
                <w:color w:val="auto"/>
                <w:lang w:val="en-US" w:eastAsia="zh-CN"/>
              </w:rPr>
              <w:t>1t/h锅炉的额定热负荷为60万大卡，2t/h锅炉热负荷为120万大卡，天然气热值为8400大卡/m3，拟定锅炉热效率为100%，锅炉工作时长为300天/年，一天24小时，故1#锅炉</w:t>
            </w:r>
            <w:r>
              <w:rPr>
                <w:color w:val="auto"/>
              </w:rPr>
              <w:t>天然气用量约为</w:t>
            </w:r>
            <w:r>
              <w:rPr>
                <w:rFonts w:hint="eastAsia"/>
                <w:color w:val="auto"/>
                <w:lang w:val="en-US" w:eastAsia="zh-CN"/>
              </w:rPr>
              <w:t>103</w:t>
            </w:r>
            <w:r>
              <w:rPr>
                <w:color w:val="auto"/>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eastAsia="zh-CN"/>
              </w:rPr>
              <w:t>锅炉燃烧废气经过</w:t>
            </w:r>
            <w:r>
              <w:rPr>
                <w:rFonts w:hint="eastAsia"/>
                <w:color w:val="auto"/>
                <w:lang w:val="en-US" w:eastAsia="zh-CN"/>
              </w:rPr>
              <w:t>15m排气筒（DA002），2#锅炉</w:t>
            </w:r>
            <w:r>
              <w:rPr>
                <w:color w:val="auto"/>
              </w:rPr>
              <w:t>天然气用量约为</w:t>
            </w:r>
            <w:r>
              <w:rPr>
                <w:rFonts w:hint="eastAsia"/>
                <w:color w:val="auto"/>
                <w:lang w:val="en-US" w:eastAsia="zh-CN"/>
              </w:rPr>
              <w:t>103</w:t>
            </w:r>
            <w:r>
              <w:rPr>
                <w:color w:val="auto"/>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eastAsia="zh-CN"/>
              </w:rPr>
              <w:t>锅炉燃烧废气经过</w:t>
            </w:r>
            <w:r>
              <w:rPr>
                <w:rFonts w:hint="eastAsia"/>
                <w:color w:val="auto"/>
                <w:lang w:val="en-US" w:eastAsia="zh-CN"/>
              </w:rPr>
              <w:t>15m排气筒（DA006）。排放根据《第二次工业污染源系数手册》中4430工业锅炉（热力生产和供应行业）则行业系数手册以及《环境影响评价工程师职业资格登记培训教材 社会区域类》中天然气燃烧污染物排放系数</w:t>
            </w:r>
            <w:r>
              <w:rPr>
                <w:color w:val="auto"/>
              </w:rPr>
              <w:t>，则</w:t>
            </w:r>
            <w:r>
              <w:rPr>
                <w:rFonts w:hint="eastAsia"/>
                <w:color w:val="auto"/>
                <w:lang w:val="en-US" w:eastAsia="zh-CN"/>
              </w:rPr>
              <w:t>污染物</w:t>
            </w:r>
            <w:r>
              <w:rPr>
                <w:color w:val="auto"/>
              </w:rPr>
              <w:t>产生情况见表</w:t>
            </w:r>
            <w:r>
              <w:rPr>
                <w:rFonts w:hint="eastAsia"/>
                <w:color w:val="auto"/>
                <w:lang w:val="en-US" w:eastAsia="zh-CN"/>
              </w:rPr>
              <w:t>4-4</w:t>
            </w:r>
            <w:r>
              <w:rPr>
                <w:color w:val="auto"/>
              </w:rPr>
              <w:t>。</w:t>
            </w:r>
          </w:p>
          <w:p w14:paraId="68459F46">
            <w:pPr>
              <w:pStyle w:val="135"/>
              <w:bidi w:val="0"/>
              <w:rPr>
                <w:rFonts w:hint="eastAsia"/>
                <w:color w:val="auto"/>
                <w:lang w:val="en-US" w:eastAsia="zh-CN"/>
              </w:rPr>
            </w:pPr>
            <w:r>
              <w:rPr>
                <w:rFonts w:hint="eastAsia"/>
                <w:color w:val="auto"/>
                <w:lang w:val="en-US" w:eastAsia="zh-CN"/>
              </w:rPr>
              <w:t>表4-4  锅炉燃烧废气产生情况</w:t>
            </w:r>
          </w:p>
          <w:tbl>
            <w:tblPr>
              <w:tblStyle w:val="33"/>
              <w:tblW w:w="4997"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607"/>
              <w:gridCol w:w="1756"/>
              <w:gridCol w:w="1573"/>
              <w:gridCol w:w="1573"/>
              <w:gridCol w:w="1573"/>
            </w:tblGrid>
            <w:tr w14:paraId="48A0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pct"/>
                  <w:vMerge w:val="restart"/>
                  <w:tcBorders>
                    <w:tl2br w:val="nil"/>
                    <w:tr2bl w:val="nil"/>
                  </w:tcBorders>
                  <w:vAlign w:val="center"/>
                </w:tcPr>
                <w:p w14:paraId="5E7002D6">
                  <w:pPr>
                    <w:pStyle w:val="39"/>
                    <w:bidi w:val="0"/>
                    <w:jc w:val="center"/>
                    <w:rPr>
                      <w:rFonts w:hint="default"/>
                      <w:color w:val="auto"/>
                      <w:lang w:val="en-US" w:eastAsia="zh-CN"/>
                    </w:rPr>
                  </w:pPr>
                  <w:r>
                    <w:rPr>
                      <w:rFonts w:hint="eastAsia"/>
                      <w:color w:val="auto"/>
                      <w:lang w:val="en-US" w:eastAsia="zh-CN"/>
                    </w:rPr>
                    <w:t>天然气</w:t>
                  </w:r>
                </w:p>
              </w:tc>
              <w:tc>
                <w:tcPr>
                  <w:tcW w:w="852" w:type="pct"/>
                  <w:tcBorders>
                    <w:tl2br w:val="nil"/>
                    <w:tr2bl w:val="nil"/>
                  </w:tcBorders>
                  <w:vAlign w:val="center"/>
                </w:tcPr>
                <w:p w14:paraId="4501C198">
                  <w:pPr>
                    <w:pStyle w:val="39"/>
                    <w:bidi w:val="0"/>
                    <w:jc w:val="center"/>
                    <w:rPr>
                      <w:rFonts w:hint="default"/>
                      <w:color w:val="auto"/>
                      <w:lang w:val="en-US" w:eastAsia="zh-CN"/>
                    </w:rPr>
                  </w:pPr>
                  <w:r>
                    <w:rPr>
                      <w:rFonts w:hint="eastAsia"/>
                      <w:color w:val="auto"/>
                      <w:lang w:val="en-US" w:eastAsia="zh-CN"/>
                    </w:rPr>
                    <w:t>污染物指标</w:t>
                  </w:r>
                </w:p>
              </w:tc>
              <w:tc>
                <w:tcPr>
                  <w:tcW w:w="930" w:type="pct"/>
                  <w:tcBorders>
                    <w:tl2br w:val="nil"/>
                    <w:tr2bl w:val="nil"/>
                  </w:tcBorders>
                  <w:vAlign w:val="center"/>
                </w:tcPr>
                <w:p w14:paraId="29D00996">
                  <w:pPr>
                    <w:pStyle w:val="39"/>
                    <w:bidi w:val="0"/>
                    <w:jc w:val="center"/>
                    <w:rPr>
                      <w:rFonts w:hint="default"/>
                      <w:color w:val="auto"/>
                      <w:lang w:val="en-US" w:eastAsia="zh-CN"/>
                    </w:rPr>
                  </w:pPr>
                  <w:r>
                    <w:rPr>
                      <w:rFonts w:hint="eastAsia"/>
                      <w:color w:val="auto"/>
                      <w:lang w:val="en-US" w:eastAsia="zh-CN"/>
                    </w:rPr>
                    <w:t>单位</w:t>
                  </w:r>
                </w:p>
              </w:tc>
              <w:tc>
                <w:tcPr>
                  <w:tcW w:w="833" w:type="pct"/>
                  <w:tcBorders>
                    <w:tl2br w:val="nil"/>
                    <w:tr2bl w:val="nil"/>
                  </w:tcBorders>
                  <w:vAlign w:val="center"/>
                </w:tcPr>
                <w:p w14:paraId="0E839C32">
                  <w:pPr>
                    <w:pStyle w:val="39"/>
                    <w:bidi w:val="0"/>
                    <w:jc w:val="center"/>
                    <w:rPr>
                      <w:rFonts w:hint="default"/>
                      <w:color w:val="auto"/>
                      <w:lang w:val="en-US" w:eastAsia="zh-CN"/>
                    </w:rPr>
                  </w:pPr>
                  <w:r>
                    <w:rPr>
                      <w:rFonts w:hint="eastAsia"/>
                      <w:color w:val="auto"/>
                      <w:lang w:val="en-US" w:eastAsia="zh-CN"/>
                    </w:rPr>
                    <w:t>产物系数</w:t>
                  </w:r>
                </w:p>
              </w:tc>
              <w:tc>
                <w:tcPr>
                  <w:tcW w:w="833" w:type="pct"/>
                  <w:tcBorders>
                    <w:tl2br w:val="nil"/>
                    <w:tr2bl w:val="nil"/>
                  </w:tcBorders>
                  <w:vAlign w:val="center"/>
                </w:tcPr>
                <w:p w14:paraId="27FC6085">
                  <w:pPr>
                    <w:pStyle w:val="39"/>
                    <w:bidi w:val="0"/>
                    <w:jc w:val="center"/>
                    <w:rPr>
                      <w:rFonts w:hint="default"/>
                      <w:color w:val="auto"/>
                      <w:lang w:val="en-US" w:eastAsia="zh-CN"/>
                    </w:rPr>
                  </w:pPr>
                  <w:r>
                    <w:rPr>
                      <w:rFonts w:hint="eastAsia"/>
                      <w:color w:val="auto"/>
                      <w:lang w:val="en-US" w:eastAsia="zh-CN"/>
                    </w:rPr>
                    <w:t>燃料用量（万</w:t>
                  </w:r>
                  <w:r>
                    <w:rPr>
                      <w:color w:val="auto"/>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w:t>
                  </w:r>
                </w:p>
              </w:tc>
              <w:tc>
                <w:tcPr>
                  <w:tcW w:w="833" w:type="pct"/>
                  <w:tcBorders>
                    <w:tl2br w:val="nil"/>
                    <w:tr2bl w:val="nil"/>
                  </w:tcBorders>
                  <w:vAlign w:val="center"/>
                </w:tcPr>
                <w:p w14:paraId="1824A8AE">
                  <w:pPr>
                    <w:pStyle w:val="39"/>
                    <w:bidi w:val="0"/>
                    <w:jc w:val="center"/>
                    <w:rPr>
                      <w:rFonts w:hint="default"/>
                      <w:color w:val="auto"/>
                      <w:lang w:val="en-US" w:eastAsia="zh-CN"/>
                    </w:rPr>
                  </w:pPr>
                  <w:r>
                    <w:rPr>
                      <w:rFonts w:hint="eastAsia"/>
                      <w:color w:val="auto"/>
                      <w:lang w:val="en-US" w:eastAsia="zh-CN"/>
                    </w:rPr>
                    <w:t>产生量t/a</w:t>
                  </w:r>
                </w:p>
              </w:tc>
            </w:tr>
            <w:tr w14:paraId="0EB43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5" w:type="pct"/>
                  <w:vMerge w:val="continue"/>
                  <w:tcBorders>
                    <w:tl2br w:val="nil"/>
                    <w:tr2bl w:val="nil"/>
                  </w:tcBorders>
                  <w:vAlign w:val="center"/>
                </w:tcPr>
                <w:p w14:paraId="77202F3C">
                  <w:pPr>
                    <w:pStyle w:val="39"/>
                    <w:bidi w:val="0"/>
                    <w:jc w:val="center"/>
                    <w:rPr>
                      <w:rFonts w:hint="default"/>
                      <w:color w:val="auto"/>
                      <w:lang w:val="en-US" w:eastAsia="zh-CN"/>
                    </w:rPr>
                  </w:pPr>
                </w:p>
              </w:tc>
              <w:tc>
                <w:tcPr>
                  <w:tcW w:w="852" w:type="pct"/>
                  <w:tcBorders>
                    <w:tl2br w:val="nil"/>
                    <w:tr2bl w:val="nil"/>
                  </w:tcBorders>
                  <w:vAlign w:val="center"/>
                </w:tcPr>
                <w:p w14:paraId="296B7201">
                  <w:pPr>
                    <w:pStyle w:val="39"/>
                    <w:bidi w:val="0"/>
                    <w:jc w:val="center"/>
                    <w:rPr>
                      <w:rFonts w:hint="default"/>
                      <w:color w:val="auto"/>
                      <w:lang w:val="en-US" w:eastAsia="zh-CN"/>
                    </w:rPr>
                  </w:pPr>
                  <w:r>
                    <w:rPr>
                      <w:rFonts w:hint="eastAsia"/>
                      <w:color w:val="auto"/>
                      <w:lang w:val="en-US" w:eastAsia="zh-CN"/>
                    </w:rPr>
                    <w:t>废气量</w:t>
                  </w:r>
                </w:p>
              </w:tc>
              <w:tc>
                <w:tcPr>
                  <w:tcW w:w="930" w:type="pct"/>
                  <w:tcBorders>
                    <w:tl2br w:val="nil"/>
                    <w:tr2bl w:val="nil"/>
                  </w:tcBorders>
                  <w:vAlign w:val="center"/>
                </w:tcPr>
                <w:p w14:paraId="36ADFC55">
                  <w:pPr>
                    <w:pStyle w:val="39"/>
                    <w:bidi w:val="0"/>
                    <w:jc w:val="center"/>
                    <w:rPr>
                      <w:rFonts w:hint="default"/>
                      <w:color w:val="auto"/>
                      <w:lang w:val="en-US" w:eastAsia="zh-CN"/>
                    </w:rPr>
                  </w:pP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vAlign w:val="center"/>
                </w:tcPr>
                <w:p w14:paraId="7E4C4083">
                  <w:pPr>
                    <w:pStyle w:val="39"/>
                    <w:bidi w:val="0"/>
                    <w:jc w:val="center"/>
                    <w:rPr>
                      <w:rFonts w:hint="default"/>
                      <w:color w:val="auto"/>
                      <w:lang w:val="en-US" w:eastAsia="zh-CN"/>
                    </w:rPr>
                  </w:pPr>
                  <w:r>
                    <w:rPr>
                      <w:rFonts w:hint="eastAsia"/>
                      <w:color w:val="auto"/>
                      <w:lang w:val="en-US" w:eastAsia="zh-CN"/>
                    </w:rPr>
                    <w:t>107753</w:t>
                  </w:r>
                </w:p>
              </w:tc>
              <w:tc>
                <w:tcPr>
                  <w:tcW w:w="833" w:type="pct"/>
                  <w:vMerge w:val="restart"/>
                  <w:tcBorders>
                    <w:tl2br w:val="nil"/>
                    <w:tr2bl w:val="nil"/>
                  </w:tcBorders>
                  <w:vAlign w:val="center"/>
                </w:tcPr>
                <w:p w14:paraId="3935CD4D">
                  <w:pPr>
                    <w:pStyle w:val="39"/>
                    <w:bidi w:val="0"/>
                    <w:jc w:val="center"/>
                    <w:rPr>
                      <w:rFonts w:hint="default"/>
                      <w:color w:val="auto"/>
                      <w:lang w:val="en-US" w:eastAsia="zh-CN"/>
                    </w:rPr>
                  </w:pPr>
                  <w:r>
                    <w:rPr>
                      <w:rFonts w:hint="eastAsia"/>
                      <w:color w:val="auto"/>
                      <w:lang w:val="en-US" w:eastAsia="zh-CN"/>
                    </w:rPr>
                    <w:t>103</w:t>
                  </w:r>
                </w:p>
              </w:tc>
              <w:tc>
                <w:tcPr>
                  <w:tcW w:w="1563" w:type="dxa"/>
                  <w:tcBorders>
                    <w:tl2br w:val="nil"/>
                    <w:tr2bl w:val="nil"/>
                  </w:tcBorders>
                  <w:vAlign w:val="center"/>
                </w:tcPr>
                <w:p w14:paraId="44082341">
                  <w:pPr>
                    <w:pStyle w:val="39"/>
                    <w:bidi w:val="0"/>
                    <w:rPr>
                      <w:rFonts w:hint="default"/>
                      <w:color w:val="auto"/>
                      <w:lang w:val="en-US" w:eastAsia="zh-CN"/>
                    </w:rPr>
                  </w:pPr>
                  <w:r>
                    <w:rPr>
                      <w:rFonts w:hint="default"/>
                      <w:color w:val="auto"/>
                      <w:lang w:val="en-US" w:eastAsia="zh-CN"/>
                    </w:rPr>
                    <w:t>11098559</w:t>
                  </w:r>
                </w:p>
              </w:tc>
            </w:tr>
            <w:tr w14:paraId="2F1C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pct"/>
                  <w:vMerge w:val="continue"/>
                  <w:tcBorders>
                    <w:tl2br w:val="nil"/>
                    <w:tr2bl w:val="nil"/>
                  </w:tcBorders>
                  <w:vAlign w:val="center"/>
                </w:tcPr>
                <w:p w14:paraId="05716FD3">
                  <w:pPr>
                    <w:pStyle w:val="39"/>
                    <w:bidi w:val="0"/>
                    <w:jc w:val="center"/>
                    <w:rPr>
                      <w:rFonts w:hint="default"/>
                      <w:color w:val="auto"/>
                      <w:lang w:val="en-US" w:eastAsia="zh-CN"/>
                    </w:rPr>
                  </w:pPr>
                </w:p>
              </w:tc>
              <w:tc>
                <w:tcPr>
                  <w:tcW w:w="852" w:type="pct"/>
                  <w:tcBorders>
                    <w:tl2br w:val="nil"/>
                    <w:tr2bl w:val="nil"/>
                  </w:tcBorders>
                  <w:vAlign w:val="center"/>
                </w:tcPr>
                <w:p w14:paraId="0858D4CD">
                  <w:pPr>
                    <w:pStyle w:val="39"/>
                    <w:bidi w:val="0"/>
                    <w:ind w:firstLine="0" w:firstLineChars="0"/>
                    <w:rPr>
                      <w:rFonts w:hint="default"/>
                      <w:color w:val="auto"/>
                      <w:lang w:val="en-US" w:eastAsia="zh-CN"/>
                    </w:rPr>
                  </w:pPr>
                  <w:r>
                    <w:rPr>
                      <w:color w:val="auto"/>
                    </w:rPr>
                    <w:t>NO</w:t>
                  </w:r>
                  <w:r>
                    <w:rPr>
                      <w:color w:val="auto"/>
                      <w:vertAlign w:val="subscript"/>
                    </w:rPr>
                    <w:t>X</w:t>
                  </w:r>
                </w:p>
              </w:tc>
              <w:tc>
                <w:tcPr>
                  <w:tcW w:w="930" w:type="pct"/>
                  <w:tcBorders>
                    <w:tl2br w:val="nil"/>
                    <w:tr2bl w:val="nil"/>
                  </w:tcBorders>
                  <w:vAlign w:val="center"/>
                </w:tcPr>
                <w:p w14:paraId="27E6C558">
                  <w:pPr>
                    <w:pStyle w:val="39"/>
                    <w:bidi w:val="0"/>
                    <w:jc w:val="center"/>
                    <w:rPr>
                      <w:rFonts w:hint="default"/>
                      <w:color w:val="auto"/>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vAlign w:val="center"/>
                </w:tcPr>
                <w:p w14:paraId="7FF6AC1B">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6.97</w:t>
                  </w:r>
                </w:p>
              </w:tc>
              <w:tc>
                <w:tcPr>
                  <w:tcW w:w="833" w:type="pct"/>
                  <w:vMerge w:val="continue"/>
                  <w:tcBorders>
                    <w:tl2br w:val="nil"/>
                    <w:tr2bl w:val="nil"/>
                  </w:tcBorders>
                  <w:vAlign w:val="center"/>
                </w:tcPr>
                <w:p w14:paraId="300976CF">
                  <w:pPr>
                    <w:pStyle w:val="39"/>
                    <w:bidi w:val="0"/>
                    <w:jc w:val="center"/>
                    <w:rPr>
                      <w:rFonts w:hint="default"/>
                      <w:color w:val="auto"/>
                      <w:lang w:val="en-US" w:eastAsia="zh-CN"/>
                    </w:rPr>
                  </w:pPr>
                </w:p>
              </w:tc>
              <w:tc>
                <w:tcPr>
                  <w:tcW w:w="1563" w:type="dxa"/>
                  <w:tcBorders>
                    <w:tl2br w:val="nil"/>
                    <w:tr2bl w:val="nil"/>
                  </w:tcBorders>
                  <w:vAlign w:val="center"/>
                </w:tcPr>
                <w:p w14:paraId="295FF805">
                  <w:pPr>
                    <w:pStyle w:val="39"/>
                    <w:bidi w:val="0"/>
                    <w:rPr>
                      <w:rFonts w:hint="default"/>
                      <w:color w:val="auto"/>
                      <w:lang w:val="en-US" w:eastAsia="zh-CN"/>
                    </w:rPr>
                  </w:pPr>
                  <w:r>
                    <w:rPr>
                      <w:rFonts w:hint="default"/>
                      <w:color w:val="auto"/>
                      <w:lang w:val="en-US" w:eastAsia="zh-CN"/>
                    </w:rPr>
                    <w:t xml:space="preserve">0.72 </w:t>
                  </w:r>
                </w:p>
              </w:tc>
            </w:tr>
            <w:tr w14:paraId="197F0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5" w:type="pct"/>
                  <w:vMerge w:val="continue"/>
                  <w:tcBorders>
                    <w:tl2br w:val="nil"/>
                    <w:tr2bl w:val="nil"/>
                  </w:tcBorders>
                  <w:vAlign w:val="center"/>
                </w:tcPr>
                <w:p w14:paraId="12D404D1">
                  <w:pPr>
                    <w:pStyle w:val="39"/>
                    <w:bidi w:val="0"/>
                    <w:jc w:val="center"/>
                    <w:rPr>
                      <w:rFonts w:hint="default"/>
                      <w:color w:val="auto"/>
                      <w:lang w:val="en-US" w:eastAsia="zh-CN"/>
                    </w:rPr>
                  </w:pPr>
                </w:p>
              </w:tc>
              <w:tc>
                <w:tcPr>
                  <w:tcW w:w="852" w:type="pct"/>
                  <w:tcBorders>
                    <w:tl2br w:val="nil"/>
                    <w:tr2bl w:val="nil"/>
                  </w:tcBorders>
                  <w:vAlign w:val="center"/>
                </w:tcPr>
                <w:p w14:paraId="03F61055">
                  <w:pPr>
                    <w:pStyle w:val="39"/>
                    <w:bidi w:val="0"/>
                    <w:ind w:firstLine="0" w:firstLineChars="0"/>
                    <w:rPr>
                      <w:rFonts w:hint="default" w:ascii="Times New Roman" w:hAnsi="Times New Roman" w:eastAsia="宋体" w:cs="Times New Roman"/>
                      <w:color w:val="auto"/>
                      <w:sz w:val="21"/>
                      <w:szCs w:val="20"/>
                      <w:lang w:val="en-US" w:eastAsia="zh-CN" w:bidi="ar-SA"/>
                    </w:rPr>
                  </w:pPr>
                  <w:r>
                    <w:rPr>
                      <w:color w:val="auto"/>
                    </w:rPr>
                    <w:t>SO</w:t>
                  </w:r>
                  <w:r>
                    <w:rPr>
                      <w:color w:val="auto"/>
                      <w:vertAlign w:val="subscript"/>
                    </w:rPr>
                    <w:t>2</w:t>
                  </w:r>
                </w:p>
              </w:tc>
              <w:tc>
                <w:tcPr>
                  <w:tcW w:w="930" w:type="pct"/>
                  <w:tcBorders>
                    <w:tl2br w:val="nil"/>
                    <w:tr2bl w:val="nil"/>
                  </w:tcBorders>
                  <w:vAlign w:val="center"/>
                </w:tcPr>
                <w:p w14:paraId="4D47AC27">
                  <w:pPr>
                    <w:pStyle w:val="39"/>
                    <w:bidi w:val="0"/>
                    <w:jc w:val="center"/>
                    <w:rPr>
                      <w:rFonts w:hint="default"/>
                      <w:color w:val="auto"/>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vAlign w:val="center"/>
                </w:tcPr>
                <w:p w14:paraId="660E443F">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0.02S</w:t>
                  </w:r>
                </w:p>
              </w:tc>
              <w:tc>
                <w:tcPr>
                  <w:tcW w:w="833" w:type="pct"/>
                  <w:vMerge w:val="continue"/>
                  <w:tcBorders>
                    <w:tl2br w:val="nil"/>
                    <w:tr2bl w:val="nil"/>
                  </w:tcBorders>
                  <w:vAlign w:val="center"/>
                </w:tcPr>
                <w:p w14:paraId="37654AE1">
                  <w:pPr>
                    <w:pStyle w:val="39"/>
                    <w:bidi w:val="0"/>
                    <w:jc w:val="center"/>
                    <w:rPr>
                      <w:rFonts w:hint="default"/>
                      <w:color w:val="auto"/>
                      <w:lang w:val="en-US" w:eastAsia="zh-CN"/>
                    </w:rPr>
                  </w:pPr>
                </w:p>
              </w:tc>
              <w:tc>
                <w:tcPr>
                  <w:tcW w:w="1563" w:type="dxa"/>
                  <w:tcBorders>
                    <w:tl2br w:val="nil"/>
                    <w:tr2bl w:val="nil"/>
                  </w:tcBorders>
                  <w:vAlign w:val="center"/>
                </w:tcPr>
                <w:p w14:paraId="7E473E34">
                  <w:pPr>
                    <w:pStyle w:val="39"/>
                    <w:bidi w:val="0"/>
                    <w:rPr>
                      <w:rFonts w:hint="default"/>
                      <w:color w:val="auto"/>
                      <w:lang w:val="en-US" w:eastAsia="zh-CN"/>
                    </w:rPr>
                  </w:pPr>
                  <w:r>
                    <w:rPr>
                      <w:rFonts w:hint="default"/>
                      <w:color w:val="auto"/>
                      <w:lang w:val="en-US" w:eastAsia="zh-CN"/>
                    </w:rPr>
                    <w:t xml:space="preserve">0.21 </w:t>
                  </w:r>
                </w:p>
              </w:tc>
            </w:tr>
            <w:tr w14:paraId="4837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pct"/>
                  <w:vMerge w:val="continue"/>
                  <w:tcBorders>
                    <w:tl2br w:val="nil"/>
                    <w:tr2bl w:val="nil"/>
                  </w:tcBorders>
                  <w:vAlign w:val="center"/>
                </w:tcPr>
                <w:p w14:paraId="73C8E357">
                  <w:pPr>
                    <w:pStyle w:val="39"/>
                    <w:bidi w:val="0"/>
                    <w:jc w:val="center"/>
                    <w:rPr>
                      <w:rFonts w:hint="default"/>
                      <w:color w:val="auto"/>
                      <w:lang w:val="en-US" w:eastAsia="zh-CN"/>
                    </w:rPr>
                  </w:pPr>
                </w:p>
              </w:tc>
              <w:tc>
                <w:tcPr>
                  <w:tcW w:w="852" w:type="pct"/>
                  <w:tcBorders>
                    <w:tl2br w:val="nil"/>
                    <w:tr2bl w:val="nil"/>
                  </w:tcBorders>
                  <w:vAlign w:val="center"/>
                </w:tcPr>
                <w:p w14:paraId="384D617A">
                  <w:pPr>
                    <w:pStyle w:val="39"/>
                    <w:bidi w:val="0"/>
                    <w:ind w:firstLine="0" w:firstLineChars="0"/>
                    <w:rPr>
                      <w:rFonts w:hint="default" w:ascii="Times New Roman" w:hAnsi="Times New Roman" w:eastAsia="宋体" w:cs="Times New Roman"/>
                      <w:color w:val="auto"/>
                      <w:sz w:val="21"/>
                      <w:szCs w:val="20"/>
                      <w:lang w:val="en-US" w:eastAsia="zh-CN" w:bidi="ar-SA"/>
                    </w:rPr>
                  </w:pPr>
                  <w:r>
                    <w:rPr>
                      <w:rFonts w:hint="eastAsia" w:cs="Times New Roman"/>
                      <w:color w:val="auto"/>
                      <w:sz w:val="21"/>
                      <w:szCs w:val="20"/>
                      <w:lang w:val="en-US" w:eastAsia="zh-CN" w:bidi="ar-SA"/>
                    </w:rPr>
                    <w:t>颗粒物</w:t>
                  </w:r>
                </w:p>
              </w:tc>
              <w:tc>
                <w:tcPr>
                  <w:tcW w:w="930" w:type="pct"/>
                  <w:tcBorders>
                    <w:tl2br w:val="nil"/>
                    <w:tr2bl w:val="nil"/>
                  </w:tcBorders>
                  <w:vAlign w:val="center"/>
                </w:tcPr>
                <w:p w14:paraId="41312DCD">
                  <w:pPr>
                    <w:pStyle w:val="39"/>
                    <w:bidi w:val="0"/>
                    <w:jc w:val="center"/>
                    <w:rPr>
                      <w:rFonts w:hint="default"/>
                      <w:color w:val="auto"/>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vAlign w:val="center"/>
                </w:tcPr>
                <w:p w14:paraId="5BB62266">
                  <w:pPr>
                    <w:pStyle w:val="39"/>
                    <w:bidi w:val="0"/>
                    <w:ind w:firstLine="0" w:firstLineChars="0"/>
                    <w:jc w:val="center"/>
                    <w:rPr>
                      <w:rFonts w:hint="default" w:ascii="Times New Roman" w:hAnsi="Times New Roman" w:eastAsia="宋体" w:cs="Times New Roman"/>
                      <w:color w:val="auto"/>
                      <w:spacing w:val="0"/>
                      <w:kern w:val="0"/>
                      <w:sz w:val="21"/>
                      <w:szCs w:val="21"/>
                      <w:highlight w:val="none"/>
                      <w:lang w:val="en-US" w:eastAsia="zh-CN" w:bidi="ar-SA"/>
                    </w:rPr>
                  </w:pPr>
                  <w:r>
                    <w:rPr>
                      <w:rFonts w:hint="eastAsia"/>
                      <w:color w:val="auto"/>
                      <w:highlight w:val="none"/>
                      <w:lang w:val="en-US" w:eastAsia="zh-CN"/>
                    </w:rPr>
                    <w:t>1.4</w:t>
                  </w:r>
                </w:p>
              </w:tc>
              <w:tc>
                <w:tcPr>
                  <w:tcW w:w="833" w:type="pct"/>
                  <w:vMerge w:val="continue"/>
                  <w:tcBorders>
                    <w:tl2br w:val="nil"/>
                    <w:tr2bl w:val="nil"/>
                  </w:tcBorders>
                  <w:vAlign w:val="center"/>
                </w:tcPr>
                <w:p w14:paraId="7B9F1BDC">
                  <w:pPr>
                    <w:pStyle w:val="39"/>
                    <w:bidi w:val="0"/>
                    <w:jc w:val="center"/>
                    <w:rPr>
                      <w:rFonts w:hint="default"/>
                      <w:color w:val="auto"/>
                      <w:lang w:val="en-US" w:eastAsia="zh-CN"/>
                    </w:rPr>
                  </w:pPr>
                </w:p>
              </w:tc>
              <w:tc>
                <w:tcPr>
                  <w:tcW w:w="1563" w:type="dxa"/>
                  <w:tcBorders>
                    <w:tl2br w:val="nil"/>
                    <w:tr2bl w:val="nil"/>
                  </w:tcBorders>
                  <w:vAlign w:val="center"/>
                </w:tcPr>
                <w:p w14:paraId="67771019">
                  <w:pPr>
                    <w:pStyle w:val="39"/>
                    <w:bidi w:val="0"/>
                    <w:rPr>
                      <w:rFonts w:hint="default"/>
                      <w:color w:val="auto"/>
                      <w:lang w:val="en-US" w:eastAsia="zh-CN"/>
                    </w:rPr>
                  </w:pPr>
                  <w:r>
                    <w:rPr>
                      <w:rFonts w:hint="default"/>
                      <w:color w:val="auto"/>
                      <w:lang w:val="en-US" w:eastAsia="zh-CN"/>
                    </w:rPr>
                    <w:t xml:space="preserve">0.14 </w:t>
                  </w:r>
                </w:p>
              </w:tc>
            </w:tr>
          </w:tbl>
          <w:p w14:paraId="1E270BE2">
            <w:pPr>
              <w:rPr>
                <w:rFonts w:hint="default" w:eastAsia="宋体"/>
                <w:b/>
                <w:bCs/>
                <w:color w:val="auto"/>
                <w:sz w:val="21"/>
                <w:szCs w:val="21"/>
                <w:vertAlign w:val="baseline"/>
                <w:lang w:val="en-US" w:eastAsia="zh-CN"/>
              </w:rPr>
            </w:pPr>
            <w:r>
              <w:rPr>
                <w:rFonts w:hint="eastAsia"/>
                <w:b/>
                <w:bCs/>
                <w:color w:val="auto"/>
                <w:sz w:val="21"/>
                <w:szCs w:val="21"/>
                <w:lang w:val="en-US" w:eastAsia="zh-CN"/>
              </w:rPr>
              <w:t>注：S含硫量，然其中含硫量S按《天然气》（GB17820-2018）二类天然气总硫标准100</w:t>
            </w:r>
            <w:r>
              <w:rPr>
                <w:b/>
                <w:bCs/>
                <w:color w:val="auto"/>
                <w:sz w:val="21"/>
                <w:szCs w:val="21"/>
              </w:rPr>
              <w:t>mg/</w:t>
            </w:r>
            <w:r>
              <w:rPr>
                <w:rFonts w:hint="eastAsia"/>
                <w:color w:val="auto"/>
                <w:lang w:val="en-US" w:eastAsia="zh-CN"/>
              </w:rPr>
              <w:t>m</w:t>
            </w:r>
            <w:r>
              <w:rPr>
                <w:rFonts w:hint="eastAsia"/>
                <w:color w:val="auto"/>
                <w:vertAlign w:val="superscript"/>
                <w:lang w:val="en-US" w:eastAsia="zh-CN"/>
              </w:rPr>
              <w:t>3</w:t>
            </w:r>
            <w:r>
              <w:rPr>
                <w:rFonts w:hint="eastAsia"/>
                <w:b/>
                <w:bCs/>
                <w:color w:val="auto"/>
                <w:sz w:val="21"/>
                <w:szCs w:val="21"/>
                <w:vertAlign w:val="baseline"/>
                <w:lang w:eastAsia="zh-CN"/>
              </w:rPr>
              <w:t>，</w:t>
            </w:r>
            <w:r>
              <w:rPr>
                <w:rFonts w:hint="eastAsia"/>
                <w:b/>
                <w:bCs/>
                <w:color w:val="auto"/>
                <w:sz w:val="21"/>
                <w:szCs w:val="21"/>
                <w:vertAlign w:val="baseline"/>
                <w:lang w:val="en-US" w:eastAsia="zh-CN"/>
              </w:rPr>
              <w:t>则系数中的S=100。</w:t>
            </w:r>
          </w:p>
          <w:p w14:paraId="0A9ED1AD">
            <w:pPr>
              <w:pStyle w:val="135"/>
              <w:bidi w:val="0"/>
              <w:rPr>
                <w:rFonts w:hint="eastAsia"/>
                <w:color w:val="auto"/>
                <w:lang w:val="en-US" w:eastAsia="zh-CN"/>
              </w:rPr>
            </w:pPr>
            <w:r>
              <w:rPr>
                <w:rFonts w:hint="eastAsia"/>
                <w:color w:val="auto"/>
                <w:lang w:val="en-US" w:eastAsia="zh-CN"/>
              </w:rPr>
              <w:t>表4-5  天然气燃烧废气产排一览表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526"/>
              <w:gridCol w:w="870"/>
              <w:gridCol w:w="663"/>
              <w:gridCol w:w="923"/>
              <w:gridCol w:w="684"/>
              <w:gridCol w:w="684"/>
              <w:gridCol w:w="1285"/>
              <w:gridCol w:w="923"/>
              <w:gridCol w:w="684"/>
              <w:gridCol w:w="809"/>
              <w:gridCol w:w="951"/>
            </w:tblGrid>
            <w:tr w14:paraId="25ECC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27" w:type="pct"/>
                  <w:vMerge w:val="restart"/>
                  <w:tcBorders>
                    <w:tl2br w:val="nil"/>
                    <w:tr2bl w:val="nil"/>
                  </w:tcBorders>
                  <w:noWrap w:val="0"/>
                  <w:vAlign w:val="center"/>
                </w:tcPr>
                <w:p w14:paraId="53ABAE24">
                  <w:pPr>
                    <w:pStyle w:val="39"/>
                    <w:bidi w:val="0"/>
                    <w:rPr>
                      <w:rFonts w:hint="default"/>
                      <w:color w:val="auto"/>
                      <w:lang w:val="en-US" w:eastAsia="zh-CN"/>
                    </w:rPr>
                  </w:pPr>
                  <w:r>
                    <w:rPr>
                      <w:rFonts w:hint="eastAsia"/>
                      <w:color w:val="auto"/>
                      <w:lang w:val="en-US" w:eastAsia="zh-CN"/>
                    </w:rPr>
                    <w:t>序号</w:t>
                  </w:r>
                </w:p>
              </w:tc>
              <w:tc>
                <w:tcPr>
                  <w:tcW w:w="298" w:type="pct"/>
                  <w:vMerge w:val="restart"/>
                  <w:tcBorders>
                    <w:tl2br w:val="nil"/>
                    <w:tr2bl w:val="nil"/>
                  </w:tcBorders>
                  <w:noWrap w:val="0"/>
                  <w:vAlign w:val="center"/>
                </w:tcPr>
                <w:p w14:paraId="26349202">
                  <w:pPr>
                    <w:pStyle w:val="39"/>
                    <w:bidi w:val="0"/>
                    <w:rPr>
                      <w:rFonts w:hint="default"/>
                      <w:color w:val="auto"/>
                      <w:lang w:val="en-US" w:eastAsia="zh-CN"/>
                    </w:rPr>
                  </w:pPr>
                  <w:r>
                    <w:rPr>
                      <w:rFonts w:hint="eastAsia"/>
                      <w:color w:val="auto"/>
                      <w:lang w:val="en-US" w:eastAsia="zh-CN"/>
                    </w:rPr>
                    <w:t>污染源</w:t>
                  </w:r>
                </w:p>
              </w:tc>
              <w:tc>
                <w:tcPr>
                  <w:tcW w:w="400" w:type="pct"/>
                  <w:vMerge w:val="restart"/>
                  <w:tcBorders>
                    <w:tl2br w:val="nil"/>
                    <w:tr2bl w:val="nil"/>
                  </w:tcBorders>
                  <w:noWrap w:val="0"/>
                  <w:vAlign w:val="center"/>
                </w:tcPr>
                <w:p w14:paraId="1BB48C8C">
                  <w:pPr>
                    <w:pStyle w:val="39"/>
                    <w:bidi w:val="0"/>
                    <w:rPr>
                      <w:rFonts w:hint="default"/>
                      <w:color w:val="auto"/>
                      <w:lang w:val="en-US" w:eastAsia="zh-CN"/>
                    </w:rPr>
                  </w:pPr>
                  <w:r>
                    <w:rPr>
                      <w:rFonts w:hint="eastAsia"/>
                      <w:color w:val="auto"/>
                      <w:lang w:val="en-US" w:eastAsia="zh-CN"/>
                    </w:rPr>
                    <w:t>天然气用量</w:t>
                  </w:r>
                </w:p>
              </w:tc>
              <w:tc>
                <w:tcPr>
                  <w:tcW w:w="348" w:type="pct"/>
                  <w:vMerge w:val="restart"/>
                  <w:tcBorders>
                    <w:tl2br w:val="nil"/>
                    <w:tr2bl w:val="nil"/>
                  </w:tcBorders>
                  <w:noWrap w:val="0"/>
                  <w:vAlign w:val="center"/>
                </w:tcPr>
                <w:p w14:paraId="71087115">
                  <w:pPr>
                    <w:pStyle w:val="39"/>
                    <w:bidi w:val="0"/>
                    <w:rPr>
                      <w:rFonts w:hint="default"/>
                      <w:color w:val="auto"/>
                      <w:lang w:val="en-US" w:eastAsia="zh-CN"/>
                    </w:rPr>
                  </w:pPr>
                  <w:r>
                    <w:rPr>
                      <w:rFonts w:hint="eastAsia"/>
                      <w:color w:val="auto"/>
                      <w:lang w:val="en-US" w:eastAsia="zh-CN"/>
                    </w:rPr>
                    <w:t>污染物名称</w:t>
                  </w:r>
                </w:p>
              </w:tc>
              <w:tc>
                <w:tcPr>
                  <w:tcW w:w="1257" w:type="pct"/>
                  <w:gridSpan w:val="3"/>
                  <w:tcBorders>
                    <w:tl2br w:val="nil"/>
                    <w:tr2bl w:val="nil"/>
                  </w:tcBorders>
                  <w:noWrap w:val="0"/>
                  <w:vAlign w:val="center"/>
                </w:tcPr>
                <w:p w14:paraId="3FFEB0FB">
                  <w:pPr>
                    <w:pStyle w:val="39"/>
                    <w:bidi w:val="0"/>
                    <w:rPr>
                      <w:rFonts w:hint="default"/>
                      <w:color w:val="auto"/>
                      <w:lang w:val="en-US" w:eastAsia="zh-CN"/>
                    </w:rPr>
                  </w:pPr>
                  <w:r>
                    <w:rPr>
                      <w:rFonts w:hint="eastAsia"/>
                      <w:color w:val="auto"/>
                      <w:lang w:val="en-US" w:eastAsia="zh-CN"/>
                    </w:rPr>
                    <w:t>污染物产生情况</w:t>
                  </w:r>
                </w:p>
              </w:tc>
              <w:tc>
                <w:tcPr>
                  <w:tcW w:w="523" w:type="pct"/>
                  <w:tcBorders>
                    <w:tl2br w:val="nil"/>
                    <w:tr2bl w:val="nil"/>
                  </w:tcBorders>
                  <w:noWrap w:val="0"/>
                  <w:vAlign w:val="center"/>
                </w:tcPr>
                <w:p w14:paraId="2BA453BB">
                  <w:pPr>
                    <w:pStyle w:val="39"/>
                    <w:bidi w:val="0"/>
                    <w:rPr>
                      <w:rFonts w:hint="eastAsia"/>
                      <w:color w:val="auto"/>
                      <w:lang w:val="en-US" w:eastAsia="zh-CN"/>
                    </w:rPr>
                  </w:pPr>
                  <w:r>
                    <w:rPr>
                      <w:rFonts w:hint="eastAsia"/>
                      <w:color w:val="auto"/>
                      <w:lang w:val="en-US" w:eastAsia="zh-CN"/>
                    </w:rPr>
                    <w:t>废气量</w:t>
                  </w:r>
                </w:p>
              </w:tc>
              <w:tc>
                <w:tcPr>
                  <w:tcW w:w="1391" w:type="pct"/>
                  <w:gridSpan w:val="3"/>
                  <w:tcBorders>
                    <w:tl2br w:val="nil"/>
                    <w:tr2bl w:val="nil"/>
                  </w:tcBorders>
                  <w:noWrap w:val="0"/>
                  <w:vAlign w:val="center"/>
                </w:tcPr>
                <w:p w14:paraId="30554C60">
                  <w:pPr>
                    <w:pStyle w:val="39"/>
                    <w:bidi w:val="0"/>
                    <w:rPr>
                      <w:rFonts w:hint="eastAsia"/>
                      <w:color w:val="auto"/>
                      <w:lang w:val="en-US" w:eastAsia="zh-CN"/>
                    </w:rPr>
                  </w:pPr>
                  <w:r>
                    <w:rPr>
                      <w:color w:val="auto"/>
                    </w:rPr>
                    <w:t>污染物排放情况</w:t>
                  </w:r>
                </w:p>
              </w:tc>
              <w:tc>
                <w:tcPr>
                  <w:tcW w:w="553" w:type="pct"/>
                  <w:vMerge w:val="restart"/>
                  <w:tcBorders>
                    <w:tl2br w:val="nil"/>
                    <w:tr2bl w:val="nil"/>
                  </w:tcBorders>
                  <w:noWrap w:val="0"/>
                  <w:vAlign w:val="center"/>
                </w:tcPr>
                <w:p w14:paraId="36847027">
                  <w:pPr>
                    <w:pStyle w:val="39"/>
                    <w:bidi w:val="0"/>
                    <w:rPr>
                      <w:rFonts w:hint="eastAsia" w:eastAsia="宋体"/>
                      <w:color w:val="auto"/>
                      <w:lang w:val="en-US" w:eastAsia="zh-CN"/>
                    </w:rPr>
                  </w:pPr>
                  <w:r>
                    <w:rPr>
                      <w:rFonts w:hint="eastAsia"/>
                      <w:color w:val="auto"/>
                      <w:lang w:val="en-US" w:eastAsia="zh-CN"/>
                    </w:rPr>
                    <w:t>排放口</w:t>
                  </w:r>
                </w:p>
              </w:tc>
            </w:tr>
            <w:tr w14:paraId="2536A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27" w:type="pct"/>
                  <w:vMerge w:val="continue"/>
                  <w:tcBorders>
                    <w:tl2br w:val="nil"/>
                    <w:tr2bl w:val="nil"/>
                  </w:tcBorders>
                  <w:noWrap w:val="0"/>
                  <w:vAlign w:val="center"/>
                </w:tcPr>
                <w:p w14:paraId="64B82B90">
                  <w:pPr>
                    <w:pStyle w:val="39"/>
                    <w:bidi w:val="0"/>
                    <w:rPr>
                      <w:color w:val="auto"/>
                    </w:rPr>
                  </w:pPr>
                </w:p>
              </w:tc>
              <w:tc>
                <w:tcPr>
                  <w:tcW w:w="298" w:type="pct"/>
                  <w:vMerge w:val="continue"/>
                  <w:tcBorders>
                    <w:tl2br w:val="nil"/>
                    <w:tr2bl w:val="nil"/>
                  </w:tcBorders>
                  <w:noWrap w:val="0"/>
                  <w:vAlign w:val="center"/>
                </w:tcPr>
                <w:p w14:paraId="38CB0B89">
                  <w:pPr>
                    <w:pStyle w:val="39"/>
                    <w:bidi w:val="0"/>
                    <w:rPr>
                      <w:color w:val="auto"/>
                    </w:rPr>
                  </w:pPr>
                </w:p>
              </w:tc>
              <w:tc>
                <w:tcPr>
                  <w:tcW w:w="400" w:type="pct"/>
                  <w:vMerge w:val="continue"/>
                  <w:tcBorders>
                    <w:tl2br w:val="nil"/>
                    <w:tr2bl w:val="nil"/>
                  </w:tcBorders>
                  <w:noWrap w:val="0"/>
                  <w:vAlign w:val="center"/>
                </w:tcPr>
                <w:p w14:paraId="45D8BAC6">
                  <w:pPr>
                    <w:pStyle w:val="39"/>
                    <w:bidi w:val="0"/>
                    <w:rPr>
                      <w:color w:val="auto"/>
                    </w:rPr>
                  </w:pPr>
                </w:p>
              </w:tc>
              <w:tc>
                <w:tcPr>
                  <w:tcW w:w="348" w:type="pct"/>
                  <w:vMerge w:val="continue"/>
                  <w:tcBorders>
                    <w:tl2br w:val="nil"/>
                    <w:tr2bl w:val="nil"/>
                  </w:tcBorders>
                  <w:noWrap w:val="0"/>
                  <w:vAlign w:val="center"/>
                </w:tcPr>
                <w:p w14:paraId="014734AD">
                  <w:pPr>
                    <w:pStyle w:val="39"/>
                    <w:bidi w:val="0"/>
                    <w:rPr>
                      <w:color w:val="auto"/>
                    </w:rPr>
                  </w:pPr>
                </w:p>
              </w:tc>
              <w:tc>
                <w:tcPr>
                  <w:tcW w:w="413" w:type="pct"/>
                  <w:tcBorders>
                    <w:tl2br w:val="nil"/>
                    <w:tr2bl w:val="nil"/>
                  </w:tcBorders>
                  <w:noWrap w:val="0"/>
                  <w:vAlign w:val="center"/>
                </w:tcPr>
                <w:p w14:paraId="2FABB1F4">
                  <w:pPr>
                    <w:pStyle w:val="39"/>
                    <w:bidi w:val="0"/>
                    <w:rPr>
                      <w:rFonts w:hint="eastAsia"/>
                      <w:color w:val="auto"/>
                      <w:lang w:val="en-US" w:eastAsia="zh-CN"/>
                    </w:rPr>
                  </w:pPr>
                  <w:r>
                    <w:rPr>
                      <w:color w:val="auto"/>
                    </w:rPr>
                    <w:t>浓度</w:t>
                  </w:r>
                </w:p>
              </w:tc>
              <w:tc>
                <w:tcPr>
                  <w:tcW w:w="380" w:type="pct"/>
                  <w:tcBorders>
                    <w:tl2br w:val="nil"/>
                    <w:tr2bl w:val="nil"/>
                  </w:tcBorders>
                  <w:noWrap w:val="0"/>
                  <w:vAlign w:val="center"/>
                </w:tcPr>
                <w:p w14:paraId="395932E5">
                  <w:pPr>
                    <w:pStyle w:val="39"/>
                    <w:bidi w:val="0"/>
                    <w:rPr>
                      <w:rFonts w:hint="eastAsia"/>
                      <w:color w:val="auto"/>
                      <w:lang w:val="en-US" w:eastAsia="zh-CN"/>
                    </w:rPr>
                  </w:pPr>
                  <w:r>
                    <w:rPr>
                      <w:color w:val="auto"/>
                    </w:rPr>
                    <w:t>速率</w:t>
                  </w:r>
                </w:p>
              </w:tc>
              <w:tc>
                <w:tcPr>
                  <w:tcW w:w="463" w:type="pct"/>
                  <w:tcBorders>
                    <w:tl2br w:val="nil"/>
                    <w:tr2bl w:val="nil"/>
                  </w:tcBorders>
                  <w:noWrap w:val="0"/>
                  <w:vAlign w:val="center"/>
                </w:tcPr>
                <w:p w14:paraId="172FAEC6">
                  <w:pPr>
                    <w:pStyle w:val="39"/>
                    <w:bidi w:val="0"/>
                    <w:rPr>
                      <w:rFonts w:hint="eastAsia"/>
                      <w:color w:val="auto"/>
                      <w:lang w:val="en-US" w:eastAsia="zh-CN"/>
                    </w:rPr>
                  </w:pPr>
                  <w:r>
                    <w:rPr>
                      <w:color w:val="auto"/>
                    </w:rPr>
                    <w:t>产生量</w:t>
                  </w:r>
                </w:p>
              </w:tc>
              <w:tc>
                <w:tcPr>
                  <w:tcW w:w="523" w:type="pct"/>
                  <w:vMerge w:val="restart"/>
                  <w:tcBorders>
                    <w:tl2br w:val="nil"/>
                    <w:tr2bl w:val="nil"/>
                  </w:tcBorders>
                  <w:noWrap w:val="0"/>
                  <w:vAlign w:val="center"/>
                </w:tcPr>
                <w:p w14:paraId="2B981B47">
                  <w:pPr>
                    <w:pStyle w:val="39"/>
                    <w:bidi w:val="0"/>
                    <w:rPr>
                      <w:rFonts w:hint="eastAsia"/>
                      <w:color w:val="auto"/>
                      <w:lang w:val="en-US" w:eastAsia="zh-CN"/>
                    </w:rPr>
                  </w:pPr>
                  <w:r>
                    <w:rPr>
                      <w:color w:val="auto"/>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443" w:type="pct"/>
                  <w:tcBorders>
                    <w:tl2br w:val="nil"/>
                    <w:tr2bl w:val="nil"/>
                  </w:tcBorders>
                  <w:noWrap w:val="0"/>
                  <w:vAlign w:val="center"/>
                </w:tcPr>
                <w:p w14:paraId="566DFA06">
                  <w:pPr>
                    <w:pStyle w:val="39"/>
                    <w:bidi w:val="0"/>
                    <w:rPr>
                      <w:rFonts w:hint="eastAsia"/>
                      <w:color w:val="auto"/>
                      <w:lang w:val="en-US" w:eastAsia="zh-CN"/>
                    </w:rPr>
                  </w:pPr>
                  <w:r>
                    <w:rPr>
                      <w:color w:val="auto"/>
                    </w:rPr>
                    <w:t>浓度</w:t>
                  </w:r>
                </w:p>
              </w:tc>
              <w:tc>
                <w:tcPr>
                  <w:tcW w:w="387" w:type="pct"/>
                  <w:tcBorders>
                    <w:tl2br w:val="nil"/>
                    <w:tr2bl w:val="nil"/>
                  </w:tcBorders>
                  <w:noWrap w:val="0"/>
                  <w:vAlign w:val="center"/>
                </w:tcPr>
                <w:p w14:paraId="549955A6">
                  <w:pPr>
                    <w:pStyle w:val="39"/>
                    <w:bidi w:val="0"/>
                    <w:rPr>
                      <w:rFonts w:hint="eastAsia"/>
                      <w:color w:val="auto"/>
                      <w:lang w:val="en-US" w:eastAsia="zh-CN"/>
                    </w:rPr>
                  </w:pPr>
                  <w:r>
                    <w:rPr>
                      <w:color w:val="auto"/>
                    </w:rPr>
                    <w:t>速率</w:t>
                  </w:r>
                </w:p>
              </w:tc>
              <w:tc>
                <w:tcPr>
                  <w:tcW w:w="560" w:type="pct"/>
                  <w:tcBorders>
                    <w:tl2br w:val="nil"/>
                    <w:tr2bl w:val="nil"/>
                  </w:tcBorders>
                  <w:noWrap w:val="0"/>
                  <w:vAlign w:val="center"/>
                </w:tcPr>
                <w:p w14:paraId="0E15DAD4">
                  <w:pPr>
                    <w:pStyle w:val="39"/>
                    <w:bidi w:val="0"/>
                    <w:rPr>
                      <w:rFonts w:hint="eastAsia"/>
                      <w:color w:val="auto"/>
                      <w:lang w:val="en-US" w:eastAsia="zh-CN"/>
                    </w:rPr>
                  </w:pPr>
                  <w:r>
                    <w:rPr>
                      <w:color w:val="auto"/>
                    </w:rPr>
                    <w:t>排放量</w:t>
                  </w:r>
                </w:p>
              </w:tc>
              <w:tc>
                <w:tcPr>
                  <w:tcW w:w="553" w:type="pct"/>
                  <w:vMerge w:val="continue"/>
                  <w:tcBorders>
                    <w:tl2br w:val="nil"/>
                    <w:tr2bl w:val="nil"/>
                  </w:tcBorders>
                  <w:noWrap w:val="0"/>
                  <w:vAlign w:val="center"/>
                </w:tcPr>
                <w:p w14:paraId="01895FF2">
                  <w:pPr>
                    <w:pStyle w:val="39"/>
                    <w:bidi w:val="0"/>
                    <w:rPr>
                      <w:color w:val="auto"/>
                    </w:rPr>
                  </w:pPr>
                </w:p>
              </w:tc>
            </w:tr>
            <w:tr w14:paraId="32A76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227" w:type="pct"/>
                  <w:vMerge w:val="continue"/>
                  <w:tcBorders>
                    <w:tl2br w:val="nil"/>
                    <w:tr2bl w:val="nil"/>
                  </w:tcBorders>
                  <w:noWrap w:val="0"/>
                  <w:vAlign w:val="center"/>
                </w:tcPr>
                <w:p w14:paraId="7D83DDBB">
                  <w:pPr>
                    <w:pStyle w:val="39"/>
                    <w:bidi w:val="0"/>
                    <w:rPr>
                      <w:color w:val="auto"/>
                    </w:rPr>
                  </w:pPr>
                </w:p>
              </w:tc>
              <w:tc>
                <w:tcPr>
                  <w:tcW w:w="298" w:type="pct"/>
                  <w:vMerge w:val="continue"/>
                  <w:tcBorders>
                    <w:tl2br w:val="nil"/>
                    <w:tr2bl w:val="nil"/>
                  </w:tcBorders>
                  <w:noWrap w:val="0"/>
                  <w:vAlign w:val="center"/>
                </w:tcPr>
                <w:p w14:paraId="18DD28B9">
                  <w:pPr>
                    <w:pStyle w:val="39"/>
                    <w:bidi w:val="0"/>
                    <w:rPr>
                      <w:color w:val="auto"/>
                    </w:rPr>
                  </w:pPr>
                </w:p>
              </w:tc>
              <w:tc>
                <w:tcPr>
                  <w:tcW w:w="400" w:type="pct"/>
                  <w:vMerge w:val="continue"/>
                  <w:tcBorders>
                    <w:tl2br w:val="nil"/>
                    <w:tr2bl w:val="nil"/>
                  </w:tcBorders>
                  <w:noWrap w:val="0"/>
                  <w:vAlign w:val="center"/>
                </w:tcPr>
                <w:p w14:paraId="24DD1D72">
                  <w:pPr>
                    <w:pStyle w:val="39"/>
                    <w:bidi w:val="0"/>
                    <w:rPr>
                      <w:color w:val="auto"/>
                    </w:rPr>
                  </w:pPr>
                </w:p>
              </w:tc>
              <w:tc>
                <w:tcPr>
                  <w:tcW w:w="348" w:type="pct"/>
                  <w:vMerge w:val="continue"/>
                  <w:tcBorders>
                    <w:tl2br w:val="nil"/>
                    <w:tr2bl w:val="nil"/>
                  </w:tcBorders>
                  <w:noWrap w:val="0"/>
                  <w:vAlign w:val="center"/>
                </w:tcPr>
                <w:p w14:paraId="5F0A1861">
                  <w:pPr>
                    <w:pStyle w:val="39"/>
                    <w:bidi w:val="0"/>
                    <w:rPr>
                      <w:color w:val="auto"/>
                    </w:rPr>
                  </w:pPr>
                </w:p>
              </w:tc>
              <w:tc>
                <w:tcPr>
                  <w:tcW w:w="413" w:type="pct"/>
                  <w:tcBorders>
                    <w:tl2br w:val="nil"/>
                    <w:tr2bl w:val="nil"/>
                  </w:tcBorders>
                  <w:noWrap w:val="0"/>
                  <w:vAlign w:val="center"/>
                </w:tcPr>
                <w:p w14:paraId="7B8CC145">
                  <w:pPr>
                    <w:pStyle w:val="39"/>
                    <w:bidi w:val="0"/>
                    <w:rPr>
                      <w:rFonts w:hint="eastAsia"/>
                      <w:color w:val="auto"/>
                      <w:lang w:val="en-US" w:eastAsia="zh-CN"/>
                    </w:rPr>
                  </w:pPr>
                  <w:r>
                    <w:rPr>
                      <w:color w:val="auto"/>
                    </w:rPr>
                    <w:t>mg/</w:t>
                  </w:r>
                  <w:r>
                    <w:rPr>
                      <w:rFonts w:hint="eastAsia"/>
                      <w:color w:val="auto"/>
                      <w:lang w:val="en-US" w:eastAsia="zh-CN"/>
                    </w:rPr>
                    <w:t>m</w:t>
                  </w:r>
                  <w:r>
                    <w:rPr>
                      <w:rFonts w:hint="eastAsia"/>
                      <w:color w:val="auto"/>
                      <w:vertAlign w:val="superscript"/>
                      <w:lang w:val="en-US" w:eastAsia="zh-CN"/>
                    </w:rPr>
                    <w:t>3</w:t>
                  </w:r>
                </w:p>
              </w:tc>
              <w:tc>
                <w:tcPr>
                  <w:tcW w:w="380" w:type="pct"/>
                  <w:tcBorders>
                    <w:tl2br w:val="nil"/>
                    <w:tr2bl w:val="nil"/>
                  </w:tcBorders>
                  <w:noWrap w:val="0"/>
                  <w:vAlign w:val="center"/>
                </w:tcPr>
                <w:p w14:paraId="3234105E">
                  <w:pPr>
                    <w:pStyle w:val="39"/>
                    <w:bidi w:val="0"/>
                    <w:rPr>
                      <w:rFonts w:hint="eastAsia"/>
                      <w:color w:val="auto"/>
                      <w:lang w:val="en-US" w:eastAsia="zh-CN"/>
                    </w:rPr>
                  </w:pPr>
                  <w:r>
                    <w:rPr>
                      <w:color w:val="auto"/>
                    </w:rPr>
                    <w:t>kg/h</w:t>
                  </w:r>
                </w:p>
              </w:tc>
              <w:tc>
                <w:tcPr>
                  <w:tcW w:w="463" w:type="pct"/>
                  <w:tcBorders>
                    <w:tl2br w:val="nil"/>
                    <w:tr2bl w:val="nil"/>
                  </w:tcBorders>
                  <w:noWrap w:val="0"/>
                  <w:vAlign w:val="center"/>
                </w:tcPr>
                <w:p w14:paraId="010D028D">
                  <w:pPr>
                    <w:pStyle w:val="39"/>
                    <w:bidi w:val="0"/>
                    <w:rPr>
                      <w:rFonts w:hint="eastAsia"/>
                      <w:color w:val="auto"/>
                      <w:lang w:val="en-US" w:eastAsia="zh-CN"/>
                    </w:rPr>
                  </w:pPr>
                  <w:r>
                    <w:rPr>
                      <w:rFonts w:hint="eastAsia"/>
                      <w:color w:val="auto"/>
                      <w:lang w:val="en-US" w:eastAsia="zh-CN"/>
                    </w:rPr>
                    <w:t>t</w:t>
                  </w:r>
                  <w:r>
                    <w:rPr>
                      <w:color w:val="auto"/>
                    </w:rPr>
                    <w:t>/a</w:t>
                  </w:r>
                </w:p>
              </w:tc>
              <w:tc>
                <w:tcPr>
                  <w:tcW w:w="523" w:type="pct"/>
                  <w:vMerge w:val="continue"/>
                  <w:tcBorders>
                    <w:tl2br w:val="nil"/>
                    <w:tr2bl w:val="nil"/>
                  </w:tcBorders>
                  <w:noWrap w:val="0"/>
                  <w:vAlign w:val="center"/>
                </w:tcPr>
                <w:p w14:paraId="7DB8B60A">
                  <w:pPr>
                    <w:pStyle w:val="39"/>
                    <w:bidi w:val="0"/>
                    <w:rPr>
                      <w:rFonts w:hint="eastAsia"/>
                      <w:color w:val="auto"/>
                      <w:lang w:val="en-US" w:eastAsia="zh-CN"/>
                    </w:rPr>
                  </w:pPr>
                </w:p>
              </w:tc>
              <w:tc>
                <w:tcPr>
                  <w:tcW w:w="443" w:type="pct"/>
                  <w:tcBorders>
                    <w:tl2br w:val="nil"/>
                    <w:tr2bl w:val="nil"/>
                  </w:tcBorders>
                  <w:noWrap w:val="0"/>
                  <w:vAlign w:val="center"/>
                </w:tcPr>
                <w:p w14:paraId="4BDB7A42">
                  <w:pPr>
                    <w:pStyle w:val="39"/>
                    <w:bidi w:val="0"/>
                    <w:rPr>
                      <w:rFonts w:hint="eastAsia"/>
                      <w:color w:val="auto"/>
                      <w:lang w:val="en-US" w:eastAsia="zh-CN"/>
                    </w:rPr>
                  </w:pPr>
                  <w:r>
                    <w:rPr>
                      <w:color w:val="auto"/>
                    </w:rPr>
                    <w:t>mg/</w:t>
                  </w:r>
                  <w:r>
                    <w:rPr>
                      <w:rFonts w:hint="eastAsia"/>
                      <w:color w:val="auto"/>
                      <w:lang w:val="en-US" w:eastAsia="zh-CN"/>
                    </w:rPr>
                    <w:t>m</w:t>
                  </w:r>
                  <w:r>
                    <w:rPr>
                      <w:rFonts w:hint="eastAsia"/>
                      <w:color w:val="auto"/>
                      <w:vertAlign w:val="superscript"/>
                      <w:lang w:val="en-US" w:eastAsia="zh-CN"/>
                    </w:rPr>
                    <w:t>3</w:t>
                  </w:r>
                </w:p>
              </w:tc>
              <w:tc>
                <w:tcPr>
                  <w:tcW w:w="387" w:type="pct"/>
                  <w:tcBorders>
                    <w:tl2br w:val="nil"/>
                    <w:tr2bl w:val="nil"/>
                  </w:tcBorders>
                  <w:noWrap w:val="0"/>
                  <w:vAlign w:val="center"/>
                </w:tcPr>
                <w:p w14:paraId="3AE3FBFD">
                  <w:pPr>
                    <w:pStyle w:val="39"/>
                    <w:bidi w:val="0"/>
                    <w:rPr>
                      <w:rFonts w:hint="eastAsia"/>
                      <w:color w:val="auto"/>
                      <w:lang w:val="en-US" w:eastAsia="zh-CN"/>
                    </w:rPr>
                  </w:pPr>
                  <w:r>
                    <w:rPr>
                      <w:color w:val="auto"/>
                    </w:rPr>
                    <w:t>kg/h</w:t>
                  </w:r>
                </w:p>
              </w:tc>
              <w:tc>
                <w:tcPr>
                  <w:tcW w:w="560" w:type="pct"/>
                  <w:tcBorders>
                    <w:tl2br w:val="nil"/>
                    <w:tr2bl w:val="nil"/>
                  </w:tcBorders>
                  <w:noWrap w:val="0"/>
                  <w:vAlign w:val="center"/>
                </w:tcPr>
                <w:p w14:paraId="6ADA91E9">
                  <w:pPr>
                    <w:pStyle w:val="39"/>
                    <w:bidi w:val="0"/>
                    <w:rPr>
                      <w:rFonts w:hint="eastAsia"/>
                      <w:color w:val="auto"/>
                      <w:lang w:val="en-US" w:eastAsia="zh-CN"/>
                    </w:rPr>
                  </w:pPr>
                  <w:r>
                    <w:rPr>
                      <w:rFonts w:hint="eastAsia"/>
                      <w:color w:val="auto"/>
                      <w:lang w:val="en-US" w:eastAsia="zh-CN"/>
                    </w:rPr>
                    <w:t>t</w:t>
                  </w:r>
                  <w:r>
                    <w:rPr>
                      <w:color w:val="auto"/>
                    </w:rPr>
                    <w:t>/a</w:t>
                  </w:r>
                </w:p>
              </w:tc>
              <w:tc>
                <w:tcPr>
                  <w:tcW w:w="553" w:type="pct"/>
                  <w:vMerge w:val="continue"/>
                  <w:tcBorders>
                    <w:tl2br w:val="nil"/>
                    <w:tr2bl w:val="nil"/>
                  </w:tcBorders>
                  <w:noWrap w:val="0"/>
                  <w:vAlign w:val="center"/>
                </w:tcPr>
                <w:p w14:paraId="623C87C8">
                  <w:pPr>
                    <w:pStyle w:val="39"/>
                    <w:bidi w:val="0"/>
                    <w:rPr>
                      <w:rFonts w:hint="eastAsia"/>
                      <w:color w:val="auto"/>
                      <w:lang w:val="en-US" w:eastAsia="zh-CN"/>
                    </w:rPr>
                  </w:pPr>
                </w:p>
              </w:tc>
            </w:tr>
            <w:tr w14:paraId="53EAD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 w:type="pct"/>
                  <w:vMerge w:val="restart"/>
                  <w:tcBorders>
                    <w:tl2br w:val="nil"/>
                    <w:tr2bl w:val="nil"/>
                  </w:tcBorders>
                  <w:noWrap w:val="0"/>
                  <w:vAlign w:val="center"/>
                </w:tcPr>
                <w:p w14:paraId="4A419A95">
                  <w:pPr>
                    <w:pStyle w:val="39"/>
                    <w:bidi w:val="0"/>
                    <w:rPr>
                      <w:rFonts w:hint="default"/>
                      <w:color w:val="auto"/>
                      <w:lang w:val="en-US" w:eastAsia="zh-CN"/>
                    </w:rPr>
                  </w:pPr>
                  <w:r>
                    <w:rPr>
                      <w:rFonts w:hint="eastAsia"/>
                      <w:color w:val="auto"/>
                      <w:lang w:val="en-US" w:eastAsia="zh-CN"/>
                    </w:rPr>
                    <w:t>1</w:t>
                  </w:r>
                </w:p>
              </w:tc>
              <w:tc>
                <w:tcPr>
                  <w:tcW w:w="298" w:type="pct"/>
                  <w:vMerge w:val="restart"/>
                  <w:tcBorders>
                    <w:tl2br w:val="nil"/>
                    <w:tr2bl w:val="nil"/>
                  </w:tcBorders>
                  <w:noWrap w:val="0"/>
                  <w:vAlign w:val="center"/>
                </w:tcPr>
                <w:p w14:paraId="4F8C4A82">
                  <w:pPr>
                    <w:pStyle w:val="39"/>
                    <w:bidi w:val="0"/>
                    <w:rPr>
                      <w:rFonts w:hint="default"/>
                      <w:color w:val="auto"/>
                      <w:lang w:val="en-US" w:eastAsia="zh-CN"/>
                    </w:rPr>
                  </w:pPr>
                  <w:r>
                    <w:rPr>
                      <w:rFonts w:hint="eastAsia"/>
                      <w:color w:val="auto"/>
                      <w:lang w:val="en-US" w:eastAsia="zh-CN"/>
                    </w:rPr>
                    <w:t>1#锅炉</w:t>
                  </w:r>
                </w:p>
              </w:tc>
              <w:tc>
                <w:tcPr>
                  <w:tcW w:w="400" w:type="pct"/>
                  <w:vMerge w:val="restart"/>
                  <w:tcBorders>
                    <w:tl2br w:val="nil"/>
                    <w:tr2bl w:val="nil"/>
                  </w:tcBorders>
                  <w:noWrap w:val="0"/>
                  <w:vAlign w:val="center"/>
                </w:tcPr>
                <w:p w14:paraId="7AB0DA44">
                  <w:pPr>
                    <w:pStyle w:val="39"/>
                    <w:bidi w:val="0"/>
                    <w:rPr>
                      <w:rFonts w:hint="default"/>
                      <w:color w:val="auto"/>
                      <w:lang w:val="en-US" w:eastAsia="zh-CN"/>
                    </w:rPr>
                  </w:pPr>
                  <w:r>
                    <w:rPr>
                      <w:rFonts w:hint="eastAsia"/>
                      <w:color w:val="auto"/>
                      <w:lang w:val="en-US" w:eastAsia="zh-CN"/>
                    </w:rPr>
                    <w:t>103</w:t>
                  </w:r>
                  <w:r>
                    <w:rPr>
                      <w:color w:val="auto"/>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348" w:type="pct"/>
                  <w:tcBorders>
                    <w:tl2br w:val="nil"/>
                    <w:tr2bl w:val="nil"/>
                  </w:tcBorders>
                  <w:noWrap w:val="0"/>
                  <w:vAlign w:val="center"/>
                </w:tcPr>
                <w:p w14:paraId="367169BE">
                  <w:pPr>
                    <w:pStyle w:val="39"/>
                    <w:bidi w:val="0"/>
                    <w:rPr>
                      <w:rFonts w:hint="eastAsia" w:eastAsia="宋体"/>
                      <w:color w:val="auto"/>
                      <w:lang w:val="en-US" w:eastAsia="zh-CN"/>
                    </w:rPr>
                  </w:pPr>
                  <w:r>
                    <w:rPr>
                      <w:color w:val="auto"/>
                    </w:rPr>
                    <w:t>NO</w:t>
                  </w:r>
                  <w:r>
                    <w:rPr>
                      <w:rFonts w:hint="eastAsia"/>
                      <w:color w:val="auto"/>
                      <w:lang w:val="en-US" w:eastAsia="zh-CN"/>
                    </w:rPr>
                    <w:t>x</w:t>
                  </w:r>
                </w:p>
              </w:tc>
              <w:tc>
                <w:tcPr>
                  <w:tcW w:w="413" w:type="pct"/>
                  <w:tcBorders>
                    <w:tl2br w:val="nil"/>
                    <w:tr2bl w:val="nil"/>
                  </w:tcBorders>
                  <w:noWrap w:val="0"/>
                  <w:vAlign w:val="center"/>
                </w:tcPr>
                <w:p w14:paraId="38F76F52">
                  <w:pPr>
                    <w:pStyle w:val="39"/>
                    <w:bidi w:val="0"/>
                    <w:rPr>
                      <w:rFonts w:hint="default"/>
                      <w:color w:val="auto"/>
                      <w:lang w:val="en-US" w:eastAsia="zh-CN"/>
                    </w:rPr>
                  </w:pPr>
                  <w:r>
                    <w:rPr>
                      <w:rFonts w:hint="default"/>
                      <w:color w:val="auto"/>
                      <w:lang w:val="en-US" w:eastAsia="zh-CN"/>
                    </w:rPr>
                    <w:t xml:space="preserve">64.87 </w:t>
                  </w:r>
                </w:p>
              </w:tc>
              <w:tc>
                <w:tcPr>
                  <w:tcW w:w="380" w:type="pct"/>
                  <w:tcBorders>
                    <w:tl2br w:val="nil"/>
                    <w:tr2bl w:val="nil"/>
                  </w:tcBorders>
                  <w:noWrap w:val="0"/>
                  <w:vAlign w:val="center"/>
                </w:tcPr>
                <w:p w14:paraId="2D40E7D6">
                  <w:pPr>
                    <w:pStyle w:val="39"/>
                    <w:bidi w:val="0"/>
                    <w:rPr>
                      <w:rFonts w:hint="default"/>
                      <w:color w:val="auto"/>
                      <w:lang w:val="en-US" w:eastAsia="zh-CN"/>
                    </w:rPr>
                  </w:pPr>
                  <w:r>
                    <w:rPr>
                      <w:rFonts w:hint="default"/>
                      <w:color w:val="auto"/>
                      <w:lang w:val="en-US" w:eastAsia="zh-CN"/>
                    </w:rPr>
                    <w:t xml:space="preserve">0.10 </w:t>
                  </w:r>
                </w:p>
              </w:tc>
              <w:tc>
                <w:tcPr>
                  <w:tcW w:w="463" w:type="pct"/>
                  <w:tcBorders>
                    <w:tl2br w:val="nil"/>
                    <w:tr2bl w:val="nil"/>
                  </w:tcBorders>
                  <w:shd w:val="clear" w:color="auto" w:fill="auto"/>
                  <w:noWrap w:val="0"/>
                  <w:vAlign w:val="center"/>
                </w:tcPr>
                <w:p w14:paraId="4EFA0EA7">
                  <w:pPr>
                    <w:pStyle w:val="39"/>
                    <w:bidi w:val="0"/>
                    <w:rPr>
                      <w:rFonts w:hint="default"/>
                      <w:color w:val="auto"/>
                      <w:lang w:val="en-US" w:eastAsia="zh-CN"/>
                    </w:rPr>
                  </w:pPr>
                  <w:r>
                    <w:rPr>
                      <w:rFonts w:hint="default"/>
                      <w:color w:val="auto"/>
                      <w:lang w:val="en-US" w:eastAsia="zh-CN"/>
                    </w:rPr>
                    <w:t>0.72</w:t>
                  </w:r>
                </w:p>
              </w:tc>
              <w:tc>
                <w:tcPr>
                  <w:tcW w:w="523" w:type="pct"/>
                  <w:vMerge w:val="restart"/>
                  <w:tcBorders>
                    <w:tl2br w:val="nil"/>
                    <w:tr2bl w:val="nil"/>
                  </w:tcBorders>
                  <w:noWrap w:val="0"/>
                  <w:vAlign w:val="center"/>
                </w:tcPr>
                <w:p w14:paraId="741C6EBE">
                  <w:pPr>
                    <w:pStyle w:val="39"/>
                    <w:bidi w:val="0"/>
                    <w:rPr>
                      <w:rFonts w:hint="default"/>
                      <w:color w:val="auto"/>
                      <w:lang w:val="en-US" w:eastAsia="zh-CN"/>
                    </w:rPr>
                  </w:pPr>
                  <w:r>
                    <w:rPr>
                      <w:rFonts w:hint="default"/>
                      <w:color w:val="auto"/>
                      <w:lang w:val="en-US" w:eastAsia="zh-CN"/>
                    </w:rPr>
                    <w:t>11098559</w:t>
                  </w:r>
                </w:p>
              </w:tc>
              <w:tc>
                <w:tcPr>
                  <w:tcW w:w="443" w:type="pct"/>
                  <w:tcBorders>
                    <w:tl2br w:val="nil"/>
                    <w:tr2bl w:val="nil"/>
                  </w:tcBorders>
                  <w:noWrap w:val="0"/>
                  <w:vAlign w:val="center"/>
                </w:tcPr>
                <w:p w14:paraId="77F7163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 xml:space="preserve">64.87 </w:t>
                  </w:r>
                </w:p>
              </w:tc>
              <w:tc>
                <w:tcPr>
                  <w:tcW w:w="387" w:type="pct"/>
                  <w:tcBorders>
                    <w:tl2br w:val="nil"/>
                    <w:tr2bl w:val="nil"/>
                  </w:tcBorders>
                  <w:noWrap w:val="0"/>
                  <w:vAlign w:val="center"/>
                </w:tcPr>
                <w:p w14:paraId="4E14454E">
                  <w:pPr>
                    <w:pStyle w:val="39"/>
                    <w:bidi w:val="0"/>
                    <w:ind w:firstLine="0" w:firstLineChars="0"/>
                    <w:rPr>
                      <w:rFonts w:hint="default"/>
                      <w:color w:val="auto"/>
                      <w:lang w:val="en-US" w:eastAsia="zh-CN"/>
                    </w:rPr>
                  </w:pPr>
                  <w:r>
                    <w:rPr>
                      <w:rFonts w:hint="default"/>
                      <w:color w:val="auto"/>
                      <w:lang w:val="en-US" w:eastAsia="zh-CN"/>
                    </w:rPr>
                    <w:t xml:space="preserve">0.10 </w:t>
                  </w:r>
                </w:p>
              </w:tc>
              <w:tc>
                <w:tcPr>
                  <w:tcW w:w="560" w:type="pct"/>
                  <w:tcBorders>
                    <w:tl2br w:val="nil"/>
                    <w:tr2bl w:val="nil"/>
                  </w:tcBorders>
                  <w:noWrap w:val="0"/>
                  <w:vAlign w:val="center"/>
                </w:tcPr>
                <w:p w14:paraId="41527FA9">
                  <w:pPr>
                    <w:pStyle w:val="39"/>
                    <w:bidi w:val="0"/>
                    <w:ind w:firstLine="0" w:firstLineChars="0"/>
                    <w:rPr>
                      <w:rFonts w:hint="default"/>
                      <w:color w:val="auto"/>
                      <w:lang w:val="en-US" w:eastAsia="zh-CN"/>
                    </w:rPr>
                  </w:pPr>
                  <w:r>
                    <w:rPr>
                      <w:rFonts w:hint="default"/>
                      <w:color w:val="auto"/>
                      <w:lang w:val="en-US" w:eastAsia="zh-CN"/>
                    </w:rPr>
                    <w:t>0.72</w:t>
                  </w:r>
                </w:p>
              </w:tc>
              <w:tc>
                <w:tcPr>
                  <w:tcW w:w="553" w:type="pct"/>
                  <w:vMerge w:val="restart"/>
                  <w:tcBorders>
                    <w:tl2br w:val="nil"/>
                    <w:tr2bl w:val="nil"/>
                  </w:tcBorders>
                  <w:noWrap w:val="0"/>
                  <w:vAlign w:val="center"/>
                </w:tcPr>
                <w:p w14:paraId="275321E6">
                  <w:pPr>
                    <w:pStyle w:val="39"/>
                    <w:bidi w:val="0"/>
                    <w:rPr>
                      <w:rFonts w:hint="default"/>
                      <w:color w:val="auto"/>
                      <w:lang w:val="en-US" w:eastAsia="zh-CN"/>
                    </w:rPr>
                  </w:pPr>
                  <w:r>
                    <w:rPr>
                      <w:rFonts w:hint="eastAsia"/>
                      <w:color w:val="auto"/>
                      <w:lang w:val="en-US" w:eastAsia="zh-CN"/>
                    </w:rPr>
                    <w:t>DA002</w:t>
                  </w:r>
                </w:p>
              </w:tc>
            </w:tr>
            <w:tr w14:paraId="6A320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 w:type="pct"/>
                  <w:vMerge w:val="continue"/>
                  <w:tcBorders>
                    <w:tl2br w:val="nil"/>
                    <w:tr2bl w:val="nil"/>
                  </w:tcBorders>
                  <w:noWrap w:val="0"/>
                  <w:vAlign w:val="center"/>
                </w:tcPr>
                <w:p w14:paraId="44A45AB7">
                  <w:pPr>
                    <w:pStyle w:val="39"/>
                    <w:bidi w:val="0"/>
                    <w:rPr>
                      <w:rFonts w:hint="eastAsia"/>
                      <w:color w:val="auto"/>
                      <w:lang w:val="en-US" w:eastAsia="zh-CN"/>
                    </w:rPr>
                  </w:pPr>
                </w:p>
              </w:tc>
              <w:tc>
                <w:tcPr>
                  <w:tcW w:w="298" w:type="pct"/>
                  <w:vMerge w:val="continue"/>
                  <w:tcBorders>
                    <w:tl2br w:val="nil"/>
                    <w:tr2bl w:val="nil"/>
                  </w:tcBorders>
                  <w:noWrap w:val="0"/>
                  <w:vAlign w:val="center"/>
                </w:tcPr>
                <w:p w14:paraId="2DCBF484">
                  <w:pPr>
                    <w:pStyle w:val="39"/>
                    <w:bidi w:val="0"/>
                    <w:rPr>
                      <w:rFonts w:hint="eastAsia"/>
                      <w:color w:val="auto"/>
                      <w:lang w:val="en-US" w:eastAsia="zh-CN"/>
                    </w:rPr>
                  </w:pPr>
                </w:p>
              </w:tc>
              <w:tc>
                <w:tcPr>
                  <w:tcW w:w="400" w:type="pct"/>
                  <w:vMerge w:val="continue"/>
                  <w:tcBorders>
                    <w:tl2br w:val="nil"/>
                    <w:tr2bl w:val="nil"/>
                  </w:tcBorders>
                  <w:noWrap w:val="0"/>
                  <w:vAlign w:val="center"/>
                </w:tcPr>
                <w:p w14:paraId="405FFCAF">
                  <w:pPr>
                    <w:pStyle w:val="39"/>
                    <w:bidi w:val="0"/>
                    <w:rPr>
                      <w:color w:val="auto"/>
                    </w:rPr>
                  </w:pPr>
                </w:p>
              </w:tc>
              <w:tc>
                <w:tcPr>
                  <w:tcW w:w="348" w:type="pct"/>
                  <w:tcBorders>
                    <w:tl2br w:val="nil"/>
                    <w:tr2bl w:val="nil"/>
                  </w:tcBorders>
                  <w:noWrap w:val="0"/>
                  <w:vAlign w:val="center"/>
                </w:tcPr>
                <w:p w14:paraId="0132CD64">
                  <w:pPr>
                    <w:pStyle w:val="39"/>
                    <w:bidi w:val="0"/>
                    <w:rPr>
                      <w:rFonts w:hint="default"/>
                      <w:color w:val="auto"/>
                      <w:lang w:val="en-US" w:eastAsia="zh-CN"/>
                    </w:rPr>
                  </w:pPr>
                  <w:r>
                    <w:rPr>
                      <w:color w:val="auto"/>
                    </w:rPr>
                    <w:t>SO</w:t>
                  </w:r>
                  <w:r>
                    <w:rPr>
                      <w:color w:val="auto"/>
                      <w:vertAlign w:val="subscript"/>
                    </w:rPr>
                    <w:t>2</w:t>
                  </w:r>
                </w:p>
              </w:tc>
              <w:tc>
                <w:tcPr>
                  <w:tcW w:w="413" w:type="pct"/>
                  <w:tcBorders>
                    <w:tl2br w:val="nil"/>
                    <w:tr2bl w:val="nil"/>
                  </w:tcBorders>
                  <w:noWrap w:val="0"/>
                  <w:vAlign w:val="center"/>
                </w:tcPr>
                <w:p w14:paraId="7DEF691D">
                  <w:pPr>
                    <w:pStyle w:val="39"/>
                    <w:bidi w:val="0"/>
                    <w:rPr>
                      <w:rFonts w:hint="default"/>
                      <w:color w:val="auto"/>
                      <w:lang w:val="en-US" w:eastAsia="zh-CN"/>
                    </w:rPr>
                  </w:pPr>
                  <w:r>
                    <w:rPr>
                      <w:rFonts w:hint="default"/>
                      <w:color w:val="auto"/>
                      <w:lang w:val="en-US" w:eastAsia="zh-CN"/>
                    </w:rPr>
                    <w:t xml:space="preserve">18.92 </w:t>
                  </w:r>
                </w:p>
              </w:tc>
              <w:tc>
                <w:tcPr>
                  <w:tcW w:w="380" w:type="pct"/>
                  <w:tcBorders>
                    <w:tl2br w:val="nil"/>
                    <w:tr2bl w:val="nil"/>
                  </w:tcBorders>
                  <w:noWrap w:val="0"/>
                  <w:vAlign w:val="center"/>
                </w:tcPr>
                <w:p w14:paraId="73185171">
                  <w:pPr>
                    <w:pStyle w:val="39"/>
                    <w:bidi w:val="0"/>
                    <w:rPr>
                      <w:rFonts w:hint="default"/>
                      <w:color w:val="auto"/>
                      <w:lang w:val="en-US" w:eastAsia="zh-CN"/>
                    </w:rPr>
                  </w:pPr>
                  <w:r>
                    <w:rPr>
                      <w:rFonts w:hint="default"/>
                      <w:color w:val="auto"/>
                      <w:lang w:val="en-US" w:eastAsia="zh-CN"/>
                    </w:rPr>
                    <w:t xml:space="preserve">0.03 </w:t>
                  </w:r>
                </w:p>
              </w:tc>
              <w:tc>
                <w:tcPr>
                  <w:tcW w:w="463" w:type="pct"/>
                  <w:tcBorders>
                    <w:tl2br w:val="nil"/>
                    <w:tr2bl w:val="nil"/>
                  </w:tcBorders>
                  <w:shd w:val="clear" w:color="auto" w:fill="auto"/>
                  <w:noWrap w:val="0"/>
                  <w:vAlign w:val="center"/>
                </w:tcPr>
                <w:p w14:paraId="6B052285">
                  <w:pPr>
                    <w:pStyle w:val="39"/>
                    <w:bidi w:val="0"/>
                    <w:rPr>
                      <w:rFonts w:hint="default"/>
                      <w:color w:val="auto"/>
                      <w:lang w:val="en-US" w:eastAsia="zh-CN"/>
                    </w:rPr>
                  </w:pPr>
                  <w:r>
                    <w:rPr>
                      <w:rFonts w:hint="default"/>
                      <w:color w:val="auto"/>
                      <w:lang w:val="en-US" w:eastAsia="zh-CN"/>
                    </w:rPr>
                    <w:t>0.21</w:t>
                  </w:r>
                </w:p>
              </w:tc>
              <w:tc>
                <w:tcPr>
                  <w:tcW w:w="523" w:type="pct"/>
                  <w:vMerge w:val="continue"/>
                  <w:tcBorders>
                    <w:tl2br w:val="nil"/>
                    <w:tr2bl w:val="nil"/>
                  </w:tcBorders>
                  <w:noWrap w:val="0"/>
                  <w:vAlign w:val="center"/>
                </w:tcPr>
                <w:p w14:paraId="1B7F6508">
                  <w:pPr>
                    <w:pStyle w:val="39"/>
                    <w:bidi w:val="0"/>
                    <w:rPr>
                      <w:rFonts w:hint="default"/>
                      <w:color w:val="auto"/>
                      <w:lang w:val="en-US" w:eastAsia="zh-CN"/>
                    </w:rPr>
                  </w:pPr>
                </w:p>
              </w:tc>
              <w:tc>
                <w:tcPr>
                  <w:tcW w:w="443" w:type="pct"/>
                  <w:tcBorders>
                    <w:tl2br w:val="nil"/>
                    <w:tr2bl w:val="nil"/>
                  </w:tcBorders>
                  <w:noWrap w:val="0"/>
                  <w:vAlign w:val="center"/>
                </w:tcPr>
                <w:p w14:paraId="02896C64">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 xml:space="preserve">18.92 </w:t>
                  </w:r>
                </w:p>
              </w:tc>
              <w:tc>
                <w:tcPr>
                  <w:tcW w:w="387" w:type="pct"/>
                  <w:tcBorders>
                    <w:tl2br w:val="nil"/>
                    <w:tr2bl w:val="nil"/>
                  </w:tcBorders>
                  <w:noWrap w:val="0"/>
                  <w:vAlign w:val="center"/>
                </w:tcPr>
                <w:p w14:paraId="666AECF3">
                  <w:pPr>
                    <w:pStyle w:val="39"/>
                    <w:bidi w:val="0"/>
                    <w:ind w:firstLine="0" w:firstLineChars="0"/>
                    <w:rPr>
                      <w:rFonts w:hint="default"/>
                      <w:color w:val="auto"/>
                      <w:lang w:val="en-US" w:eastAsia="zh-CN"/>
                    </w:rPr>
                  </w:pPr>
                  <w:r>
                    <w:rPr>
                      <w:rFonts w:hint="default"/>
                      <w:color w:val="auto"/>
                      <w:lang w:val="en-US" w:eastAsia="zh-CN"/>
                    </w:rPr>
                    <w:t xml:space="preserve">0.03 </w:t>
                  </w:r>
                </w:p>
              </w:tc>
              <w:tc>
                <w:tcPr>
                  <w:tcW w:w="560" w:type="pct"/>
                  <w:tcBorders>
                    <w:tl2br w:val="nil"/>
                    <w:tr2bl w:val="nil"/>
                  </w:tcBorders>
                  <w:noWrap w:val="0"/>
                  <w:vAlign w:val="center"/>
                </w:tcPr>
                <w:p w14:paraId="74E4469C">
                  <w:pPr>
                    <w:pStyle w:val="39"/>
                    <w:bidi w:val="0"/>
                    <w:ind w:firstLine="0" w:firstLineChars="0"/>
                    <w:rPr>
                      <w:rFonts w:hint="default"/>
                      <w:color w:val="auto"/>
                      <w:lang w:val="en-US" w:eastAsia="zh-CN"/>
                    </w:rPr>
                  </w:pPr>
                  <w:r>
                    <w:rPr>
                      <w:rFonts w:hint="default"/>
                      <w:color w:val="auto"/>
                      <w:lang w:val="en-US" w:eastAsia="zh-CN"/>
                    </w:rPr>
                    <w:t>0.21</w:t>
                  </w:r>
                </w:p>
              </w:tc>
              <w:tc>
                <w:tcPr>
                  <w:tcW w:w="553" w:type="pct"/>
                  <w:vMerge w:val="continue"/>
                  <w:tcBorders>
                    <w:tl2br w:val="nil"/>
                    <w:tr2bl w:val="nil"/>
                  </w:tcBorders>
                  <w:noWrap w:val="0"/>
                  <w:vAlign w:val="center"/>
                </w:tcPr>
                <w:p w14:paraId="0B2BAA41">
                  <w:pPr>
                    <w:pStyle w:val="39"/>
                    <w:bidi w:val="0"/>
                    <w:rPr>
                      <w:rFonts w:hint="default"/>
                      <w:color w:val="auto"/>
                      <w:lang w:val="en-US" w:eastAsia="zh-CN"/>
                    </w:rPr>
                  </w:pPr>
                </w:p>
              </w:tc>
            </w:tr>
            <w:tr w14:paraId="17261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 w:type="pct"/>
                  <w:vMerge w:val="continue"/>
                  <w:tcBorders>
                    <w:tl2br w:val="nil"/>
                    <w:tr2bl w:val="nil"/>
                  </w:tcBorders>
                  <w:noWrap w:val="0"/>
                  <w:vAlign w:val="center"/>
                </w:tcPr>
                <w:p w14:paraId="792024B0">
                  <w:pPr>
                    <w:pStyle w:val="39"/>
                    <w:bidi w:val="0"/>
                    <w:rPr>
                      <w:rFonts w:hint="eastAsia"/>
                      <w:color w:val="auto"/>
                      <w:lang w:val="en-US" w:eastAsia="zh-CN"/>
                    </w:rPr>
                  </w:pPr>
                </w:p>
              </w:tc>
              <w:tc>
                <w:tcPr>
                  <w:tcW w:w="298" w:type="pct"/>
                  <w:vMerge w:val="continue"/>
                  <w:tcBorders>
                    <w:tl2br w:val="nil"/>
                    <w:tr2bl w:val="nil"/>
                  </w:tcBorders>
                  <w:noWrap w:val="0"/>
                  <w:vAlign w:val="center"/>
                </w:tcPr>
                <w:p w14:paraId="393CA704">
                  <w:pPr>
                    <w:pStyle w:val="39"/>
                    <w:bidi w:val="0"/>
                    <w:rPr>
                      <w:rFonts w:hint="eastAsia"/>
                      <w:color w:val="auto"/>
                      <w:lang w:val="en-US" w:eastAsia="zh-CN"/>
                    </w:rPr>
                  </w:pPr>
                </w:p>
              </w:tc>
              <w:tc>
                <w:tcPr>
                  <w:tcW w:w="400" w:type="pct"/>
                  <w:vMerge w:val="continue"/>
                  <w:tcBorders>
                    <w:tl2br w:val="nil"/>
                    <w:tr2bl w:val="nil"/>
                  </w:tcBorders>
                  <w:noWrap w:val="0"/>
                  <w:vAlign w:val="center"/>
                </w:tcPr>
                <w:p w14:paraId="7E7F264F">
                  <w:pPr>
                    <w:pStyle w:val="39"/>
                    <w:bidi w:val="0"/>
                    <w:rPr>
                      <w:color w:val="auto"/>
                    </w:rPr>
                  </w:pPr>
                </w:p>
              </w:tc>
              <w:tc>
                <w:tcPr>
                  <w:tcW w:w="348" w:type="pct"/>
                  <w:tcBorders>
                    <w:tl2br w:val="nil"/>
                    <w:tr2bl w:val="nil"/>
                  </w:tcBorders>
                  <w:noWrap w:val="0"/>
                  <w:vAlign w:val="center"/>
                </w:tcPr>
                <w:p w14:paraId="4F4CC42E">
                  <w:pPr>
                    <w:pStyle w:val="39"/>
                    <w:bidi w:val="0"/>
                    <w:rPr>
                      <w:rFonts w:hint="eastAsia"/>
                      <w:color w:val="auto"/>
                      <w:lang w:val="en-US" w:eastAsia="zh-CN"/>
                    </w:rPr>
                  </w:pPr>
                  <w:r>
                    <w:rPr>
                      <w:rFonts w:hint="eastAsia"/>
                      <w:color w:val="auto"/>
                      <w:lang w:val="en-US" w:eastAsia="zh-CN"/>
                    </w:rPr>
                    <w:t>颗粒物</w:t>
                  </w:r>
                </w:p>
              </w:tc>
              <w:tc>
                <w:tcPr>
                  <w:tcW w:w="413" w:type="pct"/>
                  <w:tcBorders>
                    <w:tl2br w:val="nil"/>
                    <w:tr2bl w:val="nil"/>
                  </w:tcBorders>
                  <w:noWrap w:val="0"/>
                  <w:vAlign w:val="center"/>
                </w:tcPr>
                <w:p w14:paraId="17136523">
                  <w:pPr>
                    <w:pStyle w:val="39"/>
                    <w:bidi w:val="0"/>
                    <w:rPr>
                      <w:rFonts w:hint="default"/>
                      <w:color w:val="auto"/>
                      <w:lang w:val="en-US" w:eastAsia="zh-CN"/>
                    </w:rPr>
                  </w:pPr>
                  <w:r>
                    <w:rPr>
                      <w:rFonts w:hint="default"/>
                      <w:color w:val="auto"/>
                      <w:lang w:val="en-US" w:eastAsia="zh-CN"/>
                    </w:rPr>
                    <w:t xml:space="preserve">12.61 </w:t>
                  </w:r>
                </w:p>
              </w:tc>
              <w:tc>
                <w:tcPr>
                  <w:tcW w:w="380" w:type="pct"/>
                  <w:tcBorders>
                    <w:tl2br w:val="nil"/>
                    <w:tr2bl w:val="nil"/>
                  </w:tcBorders>
                  <w:noWrap w:val="0"/>
                  <w:vAlign w:val="center"/>
                </w:tcPr>
                <w:p w14:paraId="5FFBC954">
                  <w:pPr>
                    <w:pStyle w:val="39"/>
                    <w:bidi w:val="0"/>
                    <w:rPr>
                      <w:rFonts w:hint="default"/>
                      <w:color w:val="auto"/>
                      <w:lang w:val="en-US" w:eastAsia="zh-CN"/>
                    </w:rPr>
                  </w:pPr>
                  <w:r>
                    <w:rPr>
                      <w:rFonts w:hint="default"/>
                      <w:color w:val="auto"/>
                      <w:lang w:val="en-US" w:eastAsia="zh-CN"/>
                    </w:rPr>
                    <w:t xml:space="preserve">0.02 </w:t>
                  </w:r>
                </w:p>
              </w:tc>
              <w:tc>
                <w:tcPr>
                  <w:tcW w:w="463" w:type="pct"/>
                  <w:tcBorders>
                    <w:tl2br w:val="nil"/>
                    <w:tr2bl w:val="nil"/>
                  </w:tcBorders>
                  <w:shd w:val="clear" w:color="auto" w:fill="auto"/>
                  <w:noWrap w:val="0"/>
                  <w:vAlign w:val="center"/>
                </w:tcPr>
                <w:p w14:paraId="20A0A65E">
                  <w:pPr>
                    <w:pStyle w:val="39"/>
                    <w:bidi w:val="0"/>
                    <w:rPr>
                      <w:rFonts w:hint="default"/>
                      <w:color w:val="auto"/>
                      <w:lang w:val="en-US" w:eastAsia="zh-CN"/>
                    </w:rPr>
                  </w:pPr>
                  <w:r>
                    <w:rPr>
                      <w:rFonts w:hint="default"/>
                      <w:color w:val="auto"/>
                      <w:lang w:val="en-US" w:eastAsia="zh-CN"/>
                    </w:rPr>
                    <w:t>0.14</w:t>
                  </w:r>
                </w:p>
              </w:tc>
              <w:tc>
                <w:tcPr>
                  <w:tcW w:w="523" w:type="pct"/>
                  <w:vMerge w:val="continue"/>
                  <w:tcBorders>
                    <w:tl2br w:val="nil"/>
                    <w:tr2bl w:val="nil"/>
                  </w:tcBorders>
                  <w:noWrap w:val="0"/>
                  <w:vAlign w:val="center"/>
                </w:tcPr>
                <w:p w14:paraId="0DA60663">
                  <w:pPr>
                    <w:pStyle w:val="39"/>
                    <w:bidi w:val="0"/>
                    <w:rPr>
                      <w:rFonts w:hint="default"/>
                      <w:color w:val="auto"/>
                      <w:lang w:val="en-US" w:eastAsia="zh-CN"/>
                    </w:rPr>
                  </w:pPr>
                </w:p>
              </w:tc>
              <w:tc>
                <w:tcPr>
                  <w:tcW w:w="443" w:type="pct"/>
                  <w:tcBorders>
                    <w:tl2br w:val="nil"/>
                    <w:tr2bl w:val="nil"/>
                  </w:tcBorders>
                  <w:noWrap w:val="0"/>
                  <w:vAlign w:val="center"/>
                </w:tcPr>
                <w:p w14:paraId="188F4A6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 xml:space="preserve">12.61 </w:t>
                  </w:r>
                </w:p>
              </w:tc>
              <w:tc>
                <w:tcPr>
                  <w:tcW w:w="387" w:type="pct"/>
                  <w:tcBorders>
                    <w:tl2br w:val="nil"/>
                    <w:tr2bl w:val="nil"/>
                  </w:tcBorders>
                  <w:noWrap w:val="0"/>
                  <w:vAlign w:val="center"/>
                </w:tcPr>
                <w:p w14:paraId="236D9F2E">
                  <w:pPr>
                    <w:pStyle w:val="39"/>
                    <w:bidi w:val="0"/>
                    <w:ind w:firstLine="0" w:firstLineChars="0"/>
                    <w:rPr>
                      <w:rFonts w:hint="default"/>
                      <w:color w:val="auto"/>
                      <w:lang w:val="en-US" w:eastAsia="zh-CN"/>
                    </w:rPr>
                  </w:pPr>
                  <w:r>
                    <w:rPr>
                      <w:rFonts w:hint="default"/>
                      <w:color w:val="auto"/>
                      <w:lang w:val="en-US" w:eastAsia="zh-CN"/>
                    </w:rPr>
                    <w:t xml:space="preserve">0.02 </w:t>
                  </w:r>
                </w:p>
              </w:tc>
              <w:tc>
                <w:tcPr>
                  <w:tcW w:w="560" w:type="pct"/>
                  <w:tcBorders>
                    <w:tl2br w:val="nil"/>
                    <w:tr2bl w:val="nil"/>
                  </w:tcBorders>
                  <w:noWrap w:val="0"/>
                  <w:vAlign w:val="center"/>
                </w:tcPr>
                <w:p w14:paraId="43E665AC">
                  <w:pPr>
                    <w:pStyle w:val="39"/>
                    <w:bidi w:val="0"/>
                    <w:ind w:firstLine="0" w:firstLineChars="0"/>
                    <w:rPr>
                      <w:rFonts w:hint="default"/>
                      <w:color w:val="auto"/>
                      <w:lang w:val="en-US" w:eastAsia="zh-CN"/>
                    </w:rPr>
                  </w:pPr>
                  <w:r>
                    <w:rPr>
                      <w:rFonts w:hint="default"/>
                      <w:color w:val="auto"/>
                      <w:lang w:val="en-US" w:eastAsia="zh-CN"/>
                    </w:rPr>
                    <w:t>0.14</w:t>
                  </w:r>
                </w:p>
              </w:tc>
              <w:tc>
                <w:tcPr>
                  <w:tcW w:w="553" w:type="pct"/>
                  <w:vMerge w:val="continue"/>
                  <w:tcBorders>
                    <w:tl2br w:val="nil"/>
                    <w:tr2bl w:val="nil"/>
                  </w:tcBorders>
                  <w:noWrap w:val="0"/>
                  <w:vAlign w:val="center"/>
                </w:tcPr>
                <w:p w14:paraId="26C406CB">
                  <w:pPr>
                    <w:pStyle w:val="39"/>
                    <w:bidi w:val="0"/>
                    <w:rPr>
                      <w:rFonts w:hint="default"/>
                      <w:color w:val="auto"/>
                      <w:lang w:val="en-US" w:eastAsia="zh-CN"/>
                    </w:rPr>
                  </w:pPr>
                </w:p>
              </w:tc>
            </w:tr>
            <w:tr w14:paraId="3CFC8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 w:type="pct"/>
                  <w:vMerge w:val="restart"/>
                  <w:tcBorders>
                    <w:tl2br w:val="nil"/>
                    <w:tr2bl w:val="nil"/>
                  </w:tcBorders>
                  <w:noWrap w:val="0"/>
                  <w:vAlign w:val="center"/>
                </w:tcPr>
                <w:p w14:paraId="061CE32D">
                  <w:pPr>
                    <w:pStyle w:val="39"/>
                    <w:bidi w:val="0"/>
                    <w:rPr>
                      <w:rFonts w:hint="default"/>
                      <w:color w:val="auto"/>
                      <w:lang w:val="en-US" w:eastAsia="zh-CN"/>
                    </w:rPr>
                  </w:pPr>
                  <w:r>
                    <w:rPr>
                      <w:rFonts w:hint="eastAsia"/>
                      <w:color w:val="auto"/>
                      <w:lang w:val="en-US" w:eastAsia="zh-CN"/>
                    </w:rPr>
                    <w:t>1</w:t>
                  </w:r>
                </w:p>
              </w:tc>
              <w:tc>
                <w:tcPr>
                  <w:tcW w:w="298" w:type="pct"/>
                  <w:vMerge w:val="restart"/>
                  <w:tcBorders>
                    <w:tl2br w:val="nil"/>
                    <w:tr2bl w:val="nil"/>
                  </w:tcBorders>
                  <w:shd w:val="clear" w:color="auto" w:fill="auto"/>
                  <w:noWrap w:val="0"/>
                  <w:vAlign w:val="center"/>
                </w:tcPr>
                <w:p w14:paraId="46F3E9A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2#锅炉</w:t>
                  </w:r>
                </w:p>
              </w:tc>
              <w:tc>
                <w:tcPr>
                  <w:tcW w:w="400" w:type="pct"/>
                  <w:vMerge w:val="restart"/>
                  <w:tcBorders>
                    <w:tl2br w:val="nil"/>
                    <w:tr2bl w:val="nil"/>
                  </w:tcBorders>
                  <w:shd w:val="clear" w:color="auto" w:fill="auto"/>
                  <w:noWrap w:val="0"/>
                  <w:vAlign w:val="center"/>
                </w:tcPr>
                <w:p w14:paraId="150F6F6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103</w:t>
                  </w:r>
                  <w:r>
                    <w:rPr>
                      <w:color w:val="auto"/>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348" w:type="pct"/>
                  <w:tcBorders>
                    <w:tl2br w:val="nil"/>
                    <w:tr2bl w:val="nil"/>
                  </w:tcBorders>
                  <w:shd w:val="clear" w:color="auto" w:fill="auto"/>
                  <w:noWrap w:val="0"/>
                  <w:vAlign w:val="center"/>
                </w:tcPr>
                <w:p w14:paraId="437A745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NO</w:t>
                  </w:r>
                  <w:r>
                    <w:rPr>
                      <w:rFonts w:hint="eastAsia"/>
                      <w:color w:val="auto"/>
                      <w:lang w:val="en-US" w:eastAsia="zh-CN"/>
                    </w:rPr>
                    <w:t>x</w:t>
                  </w:r>
                </w:p>
              </w:tc>
              <w:tc>
                <w:tcPr>
                  <w:tcW w:w="413" w:type="pct"/>
                  <w:tcBorders>
                    <w:tl2br w:val="nil"/>
                    <w:tr2bl w:val="nil"/>
                  </w:tcBorders>
                  <w:noWrap w:val="0"/>
                  <w:vAlign w:val="center"/>
                </w:tcPr>
                <w:p w14:paraId="3AD24B4B">
                  <w:pPr>
                    <w:pStyle w:val="39"/>
                    <w:bidi w:val="0"/>
                    <w:ind w:firstLine="0" w:firstLineChars="0"/>
                    <w:rPr>
                      <w:rFonts w:hint="default"/>
                      <w:color w:val="auto"/>
                      <w:lang w:val="en-US" w:eastAsia="zh-CN"/>
                    </w:rPr>
                  </w:pPr>
                  <w:r>
                    <w:rPr>
                      <w:rFonts w:hint="default"/>
                      <w:color w:val="auto"/>
                      <w:lang w:val="en-US" w:eastAsia="zh-CN"/>
                    </w:rPr>
                    <w:t xml:space="preserve">64.87 </w:t>
                  </w:r>
                </w:p>
              </w:tc>
              <w:tc>
                <w:tcPr>
                  <w:tcW w:w="380" w:type="pct"/>
                  <w:tcBorders>
                    <w:tl2br w:val="nil"/>
                    <w:tr2bl w:val="nil"/>
                  </w:tcBorders>
                  <w:noWrap w:val="0"/>
                  <w:vAlign w:val="center"/>
                </w:tcPr>
                <w:p w14:paraId="74F04C97">
                  <w:pPr>
                    <w:pStyle w:val="39"/>
                    <w:bidi w:val="0"/>
                    <w:ind w:firstLine="0" w:firstLineChars="0"/>
                    <w:rPr>
                      <w:rFonts w:hint="default"/>
                      <w:color w:val="auto"/>
                      <w:lang w:val="en-US" w:eastAsia="zh-CN"/>
                    </w:rPr>
                  </w:pPr>
                  <w:r>
                    <w:rPr>
                      <w:rFonts w:hint="default"/>
                      <w:color w:val="auto"/>
                      <w:lang w:val="en-US" w:eastAsia="zh-CN"/>
                    </w:rPr>
                    <w:t xml:space="preserve">0.10 </w:t>
                  </w:r>
                </w:p>
              </w:tc>
              <w:tc>
                <w:tcPr>
                  <w:tcW w:w="463" w:type="pct"/>
                  <w:tcBorders>
                    <w:tl2br w:val="nil"/>
                    <w:tr2bl w:val="nil"/>
                  </w:tcBorders>
                  <w:noWrap w:val="0"/>
                  <w:vAlign w:val="center"/>
                </w:tcPr>
                <w:p w14:paraId="78B6D0E1">
                  <w:pPr>
                    <w:pStyle w:val="39"/>
                    <w:bidi w:val="0"/>
                    <w:ind w:firstLine="0" w:firstLineChars="0"/>
                    <w:rPr>
                      <w:rFonts w:hint="default"/>
                      <w:color w:val="auto"/>
                      <w:lang w:val="en-US" w:eastAsia="zh-CN"/>
                    </w:rPr>
                  </w:pPr>
                  <w:r>
                    <w:rPr>
                      <w:rFonts w:hint="default"/>
                      <w:color w:val="auto"/>
                      <w:lang w:val="en-US" w:eastAsia="zh-CN"/>
                    </w:rPr>
                    <w:t>0.72</w:t>
                  </w:r>
                </w:p>
              </w:tc>
              <w:tc>
                <w:tcPr>
                  <w:tcW w:w="523" w:type="pct"/>
                  <w:vMerge w:val="restart"/>
                  <w:tcBorders>
                    <w:tl2br w:val="nil"/>
                    <w:tr2bl w:val="nil"/>
                  </w:tcBorders>
                  <w:noWrap w:val="0"/>
                  <w:vAlign w:val="center"/>
                </w:tcPr>
                <w:p w14:paraId="0A0C52B5">
                  <w:pPr>
                    <w:pStyle w:val="39"/>
                    <w:bidi w:val="0"/>
                    <w:rPr>
                      <w:rFonts w:hint="default"/>
                      <w:color w:val="auto"/>
                      <w:lang w:val="en-US" w:eastAsia="zh-CN"/>
                    </w:rPr>
                  </w:pPr>
                  <w:r>
                    <w:rPr>
                      <w:rFonts w:hint="default"/>
                      <w:color w:val="auto"/>
                      <w:lang w:val="en-US" w:eastAsia="zh-CN"/>
                    </w:rPr>
                    <w:t>11098559</w:t>
                  </w:r>
                </w:p>
              </w:tc>
              <w:tc>
                <w:tcPr>
                  <w:tcW w:w="443" w:type="pct"/>
                  <w:tcBorders>
                    <w:tl2br w:val="nil"/>
                    <w:tr2bl w:val="nil"/>
                  </w:tcBorders>
                  <w:noWrap w:val="0"/>
                  <w:vAlign w:val="center"/>
                </w:tcPr>
                <w:p w14:paraId="65A141E9">
                  <w:pPr>
                    <w:pStyle w:val="39"/>
                    <w:bidi w:val="0"/>
                    <w:ind w:firstLine="0" w:firstLineChars="0"/>
                    <w:rPr>
                      <w:rFonts w:hint="default"/>
                      <w:color w:val="auto"/>
                      <w:lang w:val="en-US" w:eastAsia="zh-CN"/>
                    </w:rPr>
                  </w:pPr>
                  <w:r>
                    <w:rPr>
                      <w:rFonts w:hint="default"/>
                      <w:color w:val="auto"/>
                      <w:lang w:val="en-US" w:eastAsia="zh-CN"/>
                    </w:rPr>
                    <w:t xml:space="preserve">64.87 </w:t>
                  </w:r>
                </w:p>
              </w:tc>
              <w:tc>
                <w:tcPr>
                  <w:tcW w:w="387" w:type="pct"/>
                  <w:tcBorders>
                    <w:tl2br w:val="nil"/>
                    <w:tr2bl w:val="nil"/>
                  </w:tcBorders>
                  <w:noWrap w:val="0"/>
                  <w:vAlign w:val="center"/>
                </w:tcPr>
                <w:p w14:paraId="759C5C6D">
                  <w:pPr>
                    <w:pStyle w:val="39"/>
                    <w:bidi w:val="0"/>
                    <w:ind w:firstLine="0" w:firstLineChars="0"/>
                    <w:rPr>
                      <w:rFonts w:hint="default"/>
                      <w:color w:val="auto"/>
                      <w:lang w:val="en-US" w:eastAsia="zh-CN"/>
                    </w:rPr>
                  </w:pPr>
                  <w:r>
                    <w:rPr>
                      <w:rFonts w:hint="default"/>
                      <w:color w:val="auto"/>
                      <w:lang w:val="en-US" w:eastAsia="zh-CN"/>
                    </w:rPr>
                    <w:t xml:space="preserve">0.10 </w:t>
                  </w:r>
                </w:p>
              </w:tc>
              <w:tc>
                <w:tcPr>
                  <w:tcW w:w="560" w:type="pct"/>
                  <w:tcBorders>
                    <w:tl2br w:val="nil"/>
                    <w:tr2bl w:val="nil"/>
                  </w:tcBorders>
                  <w:noWrap w:val="0"/>
                  <w:vAlign w:val="center"/>
                </w:tcPr>
                <w:p w14:paraId="363C347D">
                  <w:pPr>
                    <w:pStyle w:val="39"/>
                    <w:bidi w:val="0"/>
                    <w:ind w:firstLine="0" w:firstLineChars="0"/>
                    <w:rPr>
                      <w:rFonts w:hint="default"/>
                      <w:color w:val="auto"/>
                      <w:lang w:val="en-US" w:eastAsia="zh-CN"/>
                    </w:rPr>
                  </w:pPr>
                  <w:r>
                    <w:rPr>
                      <w:rFonts w:hint="default"/>
                      <w:color w:val="auto"/>
                      <w:lang w:val="en-US" w:eastAsia="zh-CN"/>
                    </w:rPr>
                    <w:t>0.72</w:t>
                  </w:r>
                </w:p>
              </w:tc>
              <w:tc>
                <w:tcPr>
                  <w:tcW w:w="553" w:type="pct"/>
                  <w:vMerge w:val="restart"/>
                  <w:tcBorders>
                    <w:tl2br w:val="nil"/>
                    <w:tr2bl w:val="nil"/>
                  </w:tcBorders>
                  <w:noWrap w:val="0"/>
                  <w:vAlign w:val="center"/>
                </w:tcPr>
                <w:p w14:paraId="6B5618C9">
                  <w:pPr>
                    <w:pStyle w:val="39"/>
                    <w:bidi w:val="0"/>
                    <w:rPr>
                      <w:rFonts w:hint="default"/>
                      <w:color w:val="auto"/>
                      <w:lang w:val="en-US" w:eastAsia="zh-CN"/>
                    </w:rPr>
                  </w:pPr>
                  <w:r>
                    <w:rPr>
                      <w:rFonts w:hint="eastAsia"/>
                      <w:color w:val="auto"/>
                      <w:lang w:val="en-US" w:eastAsia="zh-CN"/>
                    </w:rPr>
                    <w:t>DA006</w:t>
                  </w:r>
                </w:p>
              </w:tc>
            </w:tr>
            <w:tr w14:paraId="68A5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 w:type="pct"/>
                  <w:vMerge w:val="continue"/>
                  <w:tcBorders>
                    <w:tl2br w:val="nil"/>
                    <w:tr2bl w:val="nil"/>
                  </w:tcBorders>
                  <w:noWrap w:val="0"/>
                  <w:vAlign w:val="center"/>
                </w:tcPr>
                <w:p w14:paraId="5EC21B29">
                  <w:pPr>
                    <w:pStyle w:val="39"/>
                    <w:bidi w:val="0"/>
                    <w:rPr>
                      <w:rFonts w:hint="eastAsia"/>
                      <w:color w:val="auto"/>
                      <w:lang w:val="en-US" w:eastAsia="zh-CN"/>
                    </w:rPr>
                  </w:pPr>
                </w:p>
              </w:tc>
              <w:tc>
                <w:tcPr>
                  <w:tcW w:w="298" w:type="pct"/>
                  <w:vMerge w:val="continue"/>
                  <w:tcBorders>
                    <w:tl2br w:val="nil"/>
                    <w:tr2bl w:val="nil"/>
                  </w:tcBorders>
                  <w:noWrap w:val="0"/>
                  <w:vAlign w:val="center"/>
                </w:tcPr>
                <w:p w14:paraId="75667727">
                  <w:pPr>
                    <w:pStyle w:val="39"/>
                    <w:bidi w:val="0"/>
                    <w:rPr>
                      <w:rFonts w:hint="eastAsia"/>
                      <w:color w:val="auto"/>
                      <w:lang w:val="en-US" w:eastAsia="zh-CN"/>
                    </w:rPr>
                  </w:pPr>
                </w:p>
              </w:tc>
              <w:tc>
                <w:tcPr>
                  <w:tcW w:w="400" w:type="pct"/>
                  <w:vMerge w:val="continue"/>
                  <w:tcBorders>
                    <w:tl2br w:val="nil"/>
                    <w:tr2bl w:val="nil"/>
                  </w:tcBorders>
                  <w:noWrap w:val="0"/>
                  <w:vAlign w:val="center"/>
                </w:tcPr>
                <w:p w14:paraId="31EBE052">
                  <w:pPr>
                    <w:pStyle w:val="39"/>
                    <w:bidi w:val="0"/>
                    <w:rPr>
                      <w:color w:val="auto"/>
                    </w:rPr>
                  </w:pPr>
                </w:p>
              </w:tc>
              <w:tc>
                <w:tcPr>
                  <w:tcW w:w="348" w:type="pct"/>
                  <w:tcBorders>
                    <w:tl2br w:val="nil"/>
                    <w:tr2bl w:val="nil"/>
                  </w:tcBorders>
                  <w:shd w:val="clear" w:color="auto" w:fill="auto"/>
                  <w:noWrap w:val="0"/>
                  <w:vAlign w:val="center"/>
                </w:tcPr>
                <w:p w14:paraId="0F775B6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SO</w:t>
                  </w:r>
                  <w:r>
                    <w:rPr>
                      <w:color w:val="auto"/>
                      <w:vertAlign w:val="subscript"/>
                    </w:rPr>
                    <w:t>2</w:t>
                  </w:r>
                </w:p>
              </w:tc>
              <w:tc>
                <w:tcPr>
                  <w:tcW w:w="413" w:type="pct"/>
                  <w:tcBorders>
                    <w:tl2br w:val="nil"/>
                    <w:tr2bl w:val="nil"/>
                  </w:tcBorders>
                  <w:noWrap w:val="0"/>
                  <w:vAlign w:val="center"/>
                </w:tcPr>
                <w:p w14:paraId="7C9B2E36">
                  <w:pPr>
                    <w:pStyle w:val="39"/>
                    <w:bidi w:val="0"/>
                    <w:ind w:firstLine="0" w:firstLineChars="0"/>
                    <w:rPr>
                      <w:rFonts w:hint="default"/>
                      <w:color w:val="auto"/>
                      <w:lang w:val="en-US" w:eastAsia="zh-CN"/>
                    </w:rPr>
                  </w:pPr>
                  <w:r>
                    <w:rPr>
                      <w:rFonts w:hint="default"/>
                      <w:color w:val="auto"/>
                      <w:lang w:val="en-US" w:eastAsia="zh-CN"/>
                    </w:rPr>
                    <w:t xml:space="preserve">18.92 </w:t>
                  </w:r>
                </w:p>
              </w:tc>
              <w:tc>
                <w:tcPr>
                  <w:tcW w:w="380" w:type="pct"/>
                  <w:tcBorders>
                    <w:tl2br w:val="nil"/>
                    <w:tr2bl w:val="nil"/>
                  </w:tcBorders>
                  <w:noWrap w:val="0"/>
                  <w:vAlign w:val="center"/>
                </w:tcPr>
                <w:p w14:paraId="7A2E28E7">
                  <w:pPr>
                    <w:pStyle w:val="39"/>
                    <w:bidi w:val="0"/>
                    <w:ind w:firstLine="0" w:firstLineChars="0"/>
                    <w:rPr>
                      <w:rFonts w:hint="default"/>
                      <w:color w:val="auto"/>
                      <w:lang w:val="en-US" w:eastAsia="zh-CN"/>
                    </w:rPr>
                  </w:pPr>
                  <w:r>
                    <w:rPr>
                      <w:rFonts w:hint="default"/>
                      <w:color w:val="auto"/>
                      <w:lang w:val="en-US" w:eastAsia="zh-CN"/>
                    </w:rPr>
                    <w:t xml:space="preserve">0.03 </w:t>
                  </w:r>
                </w:p>
              </w:tc>
              <w:tc>
                <w:tcPr>
                  <w:tcW w:w="463" w:type="pct"/>
                  <w:tcBorders>
                    <w:tl2br w:val="nil"/>
                    <w:tr2bl w:val="nil"/>
                  </w:tcBorders>
                  <w:noWrap w:val="0"/>
                  <w:vAlign w:val="center"/>
                </w:tcPr>
                <w:p w14:paraId="723ADCCD">
                  <w:pPr>
                    <w:pStyle w:val="39"/>
                    <w:bidi w:val="0"/>
                    <w:ind w:firstLine="0" w:firstLineChars="0"/>
                    <w:rPr>
                      <w:rFonts w:hint="default"/>
                      <w:color w:val="auto"/>
                      <w:lang w:val="en-US" w:eastAsia="zh-CN"/>
                    </w:rPr>
                  </w:pPr>
                  <w:r>
                    <w:rPr>
                      <w:rFonts w:hint="default"/>
                      <w:color w:val="auto"/>
                      <w:lang w:val="en-US" w:eastAsia="zh-CN"/>
                    </w:rPr>
                    <w:t>0.21</w:t>
                  </w:r>
                </w:p>
              </w:tc>
              <w:tc>
                <w:tcPr>
                  <w:tcW w:w="523" w:type="pct"/>
                  <w:vMerge w:val="continue"/>
                  <w:tcBorders>
                    <w:tl2br w:val="nil"/>
                    <w:tr2bl w:val="nil"/>
                  </w:tcBorders>
                  <w:noWrap w:val="0"/>
                  <w:vAlign w:val="center"/>
                </w:tcPr>
                <w:p w14:paraId="3703C872">
                  <w:pPr>
                    <w:pStyle w:val="39"/>
                    <w:bidi w:val="0"/>
                    <w:rPr>
                      <w:rFonts w:hint="default"/>
                      <w:color w:val="auto"/>
                      <w:lang w:val="en-US" w:eastAsia="zh-CN"/>
                    </w:rPr>
                  </w:pPr>
                </w:p>
              </w:tc>
              <w:tc>
                <w:tcPr>
                  <w:tcW w:w="443" w:type="pct"/>
                  <w:tcBorders>
                    <w:tl2br w:val="nil"/>
                    <w:tr2bl w:val="nil"/>
                  </w:tcBorders>
                  <w:noWrap w:val="0"/>
                  <w:vAlign w:val="center"/>
                </w:tcPr>
                <w:p w14:paraId="7CE4EEDE">
                  <w:pPr>
                    <w:pStyle w:val="39"/>
                    <w:bidi w:val="0"/>
                    <w:ind w:firstLine="0" w:firstLineChars="0"/>
                    <w:rPr>
                      <w:rFonts w:hint="default"/>
                      <w:color w:val="auto"/>
                      <w:lang w:val="en-US" w:eastAsia="zh-CN"/>
                    </w:rPr>
                  </w:pPr>
                  <w:r>
                    <w:rPr>
                      <w:rFonts w:hint="default"/>
                      <w:color w:val="auto"/>
                      <w:lang w:val="en-US" w:eastAsia="zh-CN"/>
                    </w:rPr>
                    <w:t xml:space="preserve">18.92 </w:t>
                  </w:r>
                </w:p>
              </w:tc>
              <w:tc>
                <w:tcPr>
                  <w:tcW w:w="387" w:type="pct"/>
                  <w:tcBorders>
                    <w:tl2br w:val="nil"/>
                    <w:tr2bl w:val="nil"/>
                  </w:tcBorders>
                  <w:noWrap w:val="0"/>
                  <w:vAlign w:val="center"/>
                </w:tcPr>
                <w:p w14:paraId="6071E2AA">
                  <w:pPr>
                    <w:pStyle w:val="39"/>
                    <w:bidi w:val="0"/>
                    <w:ind w:firstLine="0" w:firstLineChars="0"/>
                    <w:rPr>
                      <w:rFonts w:hint="default"/>
                      <w:color w:val="auto"/>
                      <w:lang w:val="en-US" w:eastAsia="zh-CN"/>
                    </w:rPr>
                  </w:pPr>
                  <w:r>
                    <w:rPr>
                      <w:rFonts w:hint="default"/>
                      <w:color w:val="auto"/>
                      <w:lang w:val="en-US" w:eastAsia="zh-CN"/>
                    </w:rPr>
                    <w:t xml:space="preserve">0.03 </w:t>
                  </w:r>
                </w:p>
              </w:tc>
              <w:tc>
                <w:tcPr>
                  <w:tcW w:w="560" w:type="pct"/>
                  <w:tcBorders>
                    <w:tl2br w:val="nil"/>
                    <w:tr2bl w:val="nil"/>
                  </w:tcBorders>
                  <w:noWrap w:val="0"/>
                  <w:vAlign w:val="center"/>
                </w:tcPr>
                <w:p w14:paraId="6C73548A">
                  <w:pPr>
                    <w:pStyle w:val="39"/>
                    <w:bidi w:val="0"/>
                    <w:ind w:firstLine="0" w:firstLineChars="0"/>
                    <w:rPr>
                      <w:rFonts w:hint="default"/>
                      <w:color w:val="auto"/>
                      <w:lang w:val="en-US" w:eastAsia="zh-CN"/>
                    </w:rPr>
                  </w:pPr>
                  <w:r>
                    <w:rPr>
                      <w:rFonts w:hint="default"/>
                      <w:color w:val="auto"/>
                      <w:lang w:val="en-US" w:eastAsia="zh-CN"/>
                    </w:rPr>
                    <w:t>0.21</w:t>
                  </w:r>
                </w:p>
              </w:tc>
              <w:tc>
                <w:tcPr>
                  <w:tcW w:w="553" w:type="pct"/>
                  <w:vMerge w:val="continue"/>
                  <w:tcBorders>
                    <w:tl2br w:val="nil"/>
                    <w:tr2bl w:val="nil"/>
                  </w:tcBorders>
                  <w:noWrap w:val="0"/>
                  <w:vAlign w:val="center"/>
                </w:tcPr>
                <w:p w14:paraId="156C5C47">
                  <w:pPr>
                    <w:pStyle w:val="39"/>
                    <w:bidi w:val="0"/>
                    <w:rPr>
                      <w:rFonts w:hint="default"/>
                      <w:color w:val="auto"/>
                      <w:lang w:val="en-US" w:eastAsia="zh-CN"/>
                    </w:rPr>
                  </w:pPr>
                </w:p>
              </w:tc>
            </w:tr>
            <w:tr w14:paraId="0FC5B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 w:type="pct"/>
                  <w:vMerge w:val="continue"/>
                  <w:tcBorders>
                    <w:tl2br w:val="nil"/>
                    <w:tr2bl w:val="nil"/>
                  </w:tcBorders>
                  <w:noWrap w:val="0"/>
                  <w:vAlign w:val="center"/>
                </w:tcPr>
                <w:p w14:paraId="01075DD1">
                  <w:pPr>
                    <w:pStyle w:val="39"/>
                    <w:bidi w:val="0"/>
                    <w:rPr>
                      <w:rFonts w:hint="eastAsia"/>
                      <w:color w:val="auto"/>
                      <w:lang w:val="en-US" w:eastAsia="zh-CN"/>
                    </w:rPr>
                  </w:pPr>
                </w:p>
              </w:tc>
              <w:tc>
                <w:tcPr>
                  <w:tcW w:w="298" w:type="pct"/>
                  <w:vMerge w:val="continue"/>
                  <w:tcBorders>
                    <w:tl2br w:val="nil"/>
                    <w:tr2bl w:val="nil"/>
                  </w:tcBorders>
                  <w:noWrap w:val="0"/>
                  <w:vAlign w:val="center"/>
                </w:tcPr>
                <w:p w14:paraId="401029BC">
                  <w:pPr>
                    <w:pStyle w:val="39"/>
                    <w:bidi w:val="0"/>
                    <w:rPr>
                      <w:rFonts w:hint="eastAsia"/>
                      <w:color w:val="auto"/>
                      <w:lang w:val="en-US" w:eastAsia="zh-CN"/>
                    </w:rPr>
                  </w:pPr>
                </w:p>
              </w:tc>
              <w:tc>
                <w:tcPr>
                  <w:tcW w:w="400" w:type="pct"/>
                  <w:vMerge w:val="continue"/>
                  <w:tcBorders>
                    <w:tl2br w:val="nil"/>
                    <w:tr2bl w:val="nil"/>
                  </w:tcBorders>
                  <w:noWrap w:val="0"/>
                  <w:vAlign w:val="center"/>
                </w:tcPr>
                <w:p w14:paraId="14A7460D">
                  <w:pPr>
                    <w:pStyle w:val="39"/>
                    <w:bidi w:val="0"/>
                    <w:rPr>
                      <w:color w:val="auto"/>
                    </w:rPr>
                  </w:pPr>
                </w:p>
              </w:tc>
              <w:tc>
                <w:tcPr>
                  <w:tcW w:w="348" w:type="pct"/>
                  <w:tcBorders>
                    <w:tl2br w:val="nil"/>
                    <w:tr2bl w:val="nil"/>
                  </w:tcBorders>
                  <w:shd w:val="clear" w:color="auto" w:fill="auto"/>
                  <w:noWrap w:val="0"/>
                  <w:vAlign w:val="center"/>
                </w:tcPr>
                <w:p w14:paraId="2EC1313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颗粒物</w:t>
                  </w:r>
                </w:p>
              </w:tc>
              <w:tc>
                <w:tcPr>
                  <w:tcW w:w="413" w:type="pct"/>
                  <w:tcBorders>
                    <w:tl2br w:val="nil"/>
                    <w:tr2bl w:val="nil"/>
                  </w:tcBorders>
                  <w:noWrap w:val="0"/>
                  <w:vAlign w:val="center"/>
                </w:tcPr>
                <w:p w14:paraId="5D103263">
                  <w:pPr>
                    <w:pStyle w:val="39"/>
                    <w:bidi w:val="0"/>
                    <w:ind w:firstLine="0" w:firstLineChars="0"/>
                    <w:rPr>
                      <w:rFonts w:hint="default"/>
                      <w:color w:val="auto"/>
                      <w:lang w:val="en-US" w:eastAsia="zh-CN"/>
                    </w:rPr>
                  </w:pPr>
                  <w:r>
                    <w:rPr>
                      <w:rFonts w:hint="default"/>
                      <w:color w:val="auto"/>
                      <w:lang w:val="en-US" w:eastAsia="zh-CN"/>
                    </w:rPr>
                    <w:t xml:space="preserve">12.61 </w:t>
                  </w:r>
                </w:p>
              </w:tc>
              <w:tc>
                <w:tcPr>
                  <w:tcW w:w="380" w:type="pct"/>
                  <w:tcBorders>
                    <w:tl2br w:val="nil"/>
                    <w:tr2bl w:val="nil"/>
                  </w:tcBorders>
                  <w:noWrap w:val="0"/>
                  <w:vAlign w:val="center"/>
                </w:tcPr>
                <w:p w14:paraId="054AC8E3">
                  <w:pPr>
                    <w:pStyle w:val="39"/>
                    <w:bidi w:val="0"/>
                    <w:ind w:firstLine="0" w:firstLineChars="0"/>
                    <w:rPr>
                      <w:rFonts w:hint="default"/>
                      <w:color w:val="auto"/>
                      <w:lang w:val="en-US" w:eastAsia="zh-CN"/>
                    </w:rPr>
                  </w:pPr>
                  <w:r>
                    <w:rPr>
                      <w:rFonts w:hint="default"/>
                      <w:color w:val="auto"/>
                      <w:lang w:val="en-US" w:eastAsia="zh-CN"/>
                    </w:rPr>
                    <w:t xml:space="preserve">0.02 </w:t>
                  </w:r>
                </w:p>
              </w:tc>
              <w:tc>
                <w:tcPr>
                  <w:tcW w:w="463" w:type="pct"/>
                  <w:tcBorders>
                    <w:tl2br w:val="nil"/>
                    <w:tr2bl w:val="nil"/>
                  </w:tcBorders>
                  <w:noWrap w:val="0"/>
                  <w:vAlign w:val="center"/>
                </w:tcPr>
                <w:p w14:paraId="1AA2972C">
                  <w:pPr>
                    <w:pStyle w:val="39"/>
                    <w:bidi w:val="0"/>
                    <w:ind w:firstLine="0" w:firstLineChars="0"/>
                    <w:rPr>
                      <w:rFonts w:hint="default"/>
                      <w:color w:val="auto"/>
                      <w:lang w:val="en-US" w:eastAsia="zh-CN"/>
                    </w:rPr>
                  </w:pPr>
                  <w:r>
                    <w:rPr>
                      <w:rFonts w:hint="default"/>
                      <w:color w:val="auto"/>
                      <w:lang w:val="en-US" w:eastAsia="zh-CN"/>
                    </w:rPr>
                    <w:t>0.14</w:t>
                  </w:r>
                </w:p>
              </w:tc>
              <w:tc>
                <w:tcPr>
                  <w:tcW w:w="523" w:type="pct"/>
                  <w:vMerge w:val="continue"/>
                  <w:tcBorders>
                    <w:tl2br w:val="nil"/>
                    <w:tr2bl w:val="nil"/>
                  </w:tcBorders>
                  <w:noWrap w:val="0"/>
                  <w:vAlign w:val="center"/>
                </w:tcPr>
                <w:p w14:paraId="51C10F6F">
                  <w:pPr>
                    <w:pStyle w:val="39"/>
                    <w:bidi w:val="0"/>
                    <w:rPr>
                      <w:rFonts w:hint="default"/>
                      <w:color w:val="auto"/>
                      <w:lang w:val="en-US" w:eastAsia="zh-CN"/>
                    </w:rPr>
                  </w:pPr>
                </w:p>
              </w:tc>
              <w:tc>
                <w:tcPr>
                  <w:tcW w:w="443" w:type="pct"/>
                  <w:tcBorders>
                    <w:tl2br w:val="nil"/>
                    <w:tr2bl w:val="nil"/>
                  </w:tcBorders>
                  <w:noWrap w:val="0"/>
                  <w:vAlign w:val="center"/>
                </w:tcPr>
                <w:p w14:paraId="354C7B60">
                  <w:pPr>
                    <w:pStyle w:val="39"/>
                    <w:bidi w:val="0"/>
                    <w:ind w:firstLine="0" w:firstLineChars="0"/>
                    <w:rPr>
                      <w:rFonts w:hint="default"/>
                      <w:color w:val="auto"/>
                      <w:lang w:val="en-US" w:eastAsia="zh-CN"/>
                    </w:rPr>
                  </w:pPr>
                  <w:r>
                    <w:rPr>
                      <w:rFonts w:hint="default"/>
                      <w:color w:val="auto"/>
                      <w:lang w:val="en-US" w:eastAsia="zh-CN"/>
                    </w:rPr>
                    <w:t xml:space="preserve">12.61 </w:t>
                  </w:r>
                </w:p>
              </w:tc>
              <w:tc>
                <w:tcPr>
                  <w:tcW w:w="387" w:type="pct"/>
                  <w:tcBorders>
                    <w:tl2br w:val="nil"/>
                    <w:tr2bl w:val="nil"/>
                  </w:tcBorders>
                  <w:noWrap w:val="0"/>
                  <w:vAlign w:val="center"/>
                </w:tcPr>
                <w:p w14:paraId="14E730CF">
                  <w:pPr>
                    <w:pStyle w:val="39"/>
                    <w:bidi w:val="0"/>
                    <w:ind w:firstLine="0" w:firstLineChars="0"/>
                    <w:rPr>
                      <w:rFonts w:hint="default"/>
                      <w:color w:val="auto"/>
                      <w:lang w:val="en-US" w:eastAsia="zh-CN"/>
                    </w:rPr>
                  </w:pPr>
                  <w:r>
                    <w:rPr>
                      <w:rFonts w:hint="default"/>
                      <w:color w:val="auto"/>
                      <w:lang w:val="en-US" w:eastAsia="zh-CN"/>
                    </w:rPr>
                    <w:t xml:space="preserve">0.02 </w:t>
                  </w:r>
                </w:p>
              </w:tc>
              <w:tc>
                <w:tcPr>
                  <w:tcW w:w="560" w:type="pct"/>
                  <w:tcBorders>
                    <w:tl2br w:val="nil"/>
                    <w:tr2bl w:val="nil"/>
                  </w:tcBorders>
                  <w:noWrap w:val="0"/>
                  <w:vAlign w:val="center"/>
                </w:tcPr>
                <w:p w14:paraId="70095D6D">
                  <w:pPr>
                    <w:pStyle w:val="39"/>
                    <w:bidi w:val="0"/>
                    <w:ind w:firstLine="0" w:firstLineChars="0"/>
                    <w:rPr>
                      <w:rFonts w:hint="default"/>
                      <w:color w:val="auto"/>
                      <w:lang w:val="en-US" w:eastAsia="zh-CN"/>
                    </w:rPr>
                  </w:pPr>
                  <w:r>
                    <w:rPr>
                      <w:rFonts w:hint="default"/>
                      <w:color w:val="auto"/>
                      <w:lang w:val="en-US" w:eastAsia="zh-CN"/>
                    </w:rPr>
                    <w:t>0.14</w:t>
                  </w:r>
                </w:p>
              </w:tc>
              <w:tc>
                <w:tcPr>
                  <w:tcW w:w="553" w:type="pct"/>
                  <w:vMerge w:val="continue"/>
                  <w:tcBorders>
                    <w:tl2br w:val="nil"/>
                    <w:tr2bl w:val="nil"/>
                  </w:tcBorders>
                  <w:noWrap w:val="0"/>
                  <w:vAlign w:val="center"/>
                </w:tcPr>
                <w:p w14:paraId="2B585E4A">
                  <w:pPr>
                    <w:pStyle w:val="39"/>
                    <w:bidi w:val="0"/>
                    <w:rPr>
                      <w:rFonts w:hint="default"/>
                      <w:color w:val="auto"/>
                      <w:lang w:val="en-US" w:eastAsia="zh-CN"/>
                    </w:rPr>
                  </w:pPr>
                </w:p>
              </w:tc>
            </w:tr>
          </w:tbl>
          <w:p w14:paraId="7888C036">
            <w:pPr>
              <w:bidi w:val="0"/>
              <w:rPr>
                <w:rFonts w:hint="eastAsia"/>
                <w:color w:val="auto"/>
                <w:lang w:eastAsia="zh-CN"/>
              </w:rPr>
            </w:pPr>
            <w:r>
              <w:rPr>
                <w:rFonts w:hint="eastAsia"/>
                <w:color w:val="auto"/>
                <w:lang w:val="en-US" w:eastAsia="zh-CN"/>
              </w:rPr>
              <w:t>（6）烘干机</w:t>
            </w:r>
            <w:r>
              <w:rPr>
                <w:rFonts w:hint="eastAsia"/>
                <w:color w:val="auto"/>
                <w:lang w:eastAsia="zh-CN"/>
              </w:rPr>
              <w:t>燃烧废气</w:t>
            </w:r>
          </w:p>
          <w:p w14:paraId="64BF01BC">
            <w:pPr>
              <w:bidi w:val="0"/>
              <w:rPr>
                <w:color w:val="auto"/>
              </w:rPr>
            </w:pPr>
            <w:r>
              <w:rPr>
                <w:rFonts w:hint="eastAsia"/>
                <w:color w:val="auto"/>
                <w:lang w:val="en-US" w:eastAsia="zh-CN"/>
              </w:rPr>
              <w:t>烘干热源由烘干机燃烧天然气提供，由企业提供，天然气年用量为100</w:t>
            </w:r>
            <w:r>
              <w:rPr>
                <w:color w:val="auto"/>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，烘干机天然气燃烧废气通过</w:t>
            </w:r>
            <w:r>
              <w:rPr>
                <w:rFonts w:hint="eastAsia"/>
                <w:color w:val="auto"/>
                <w:lang w:val="en-US" w:eastAsia="zh-CN"/>
              </w:rPr>
              <w:t>15m排气筒（DA004）排放</w:t>
            </w:r>
            <w:r>
              <w:rPr>
                <w:rFonts w:hint="eastAsia"/>
                <w:color w:val="auto"/>
                <w:lang w:eastAsia="zh-CN"/>
              </w:rPr>
              <w:t>。</w:t>
            </w:r>
            <w:r>
              <w:rPr>
                <w:rFonts w:hint="eastAsia"/>
                <w:color w:val="auto"/>
                <w:lang w:val="en-US" w:eastAsia="zh-CN"/>
              </w:rPr>
              <w:t>参照《第二次工业污染源系数手册》中4430工业锅炉（热力生产和供应行业）则行业系数手册以及 《环境影响评价工程师职业资格登记培训教材社会区域类》中天然气燃烧污染物排放系数</w:t>
            </w:r>
            <w:r>
              <w:rPr>
                <w:color w:val="auto"/>
              </w:rPr>
              <w:t>，则</w:t>
            </w:r>
            <w:r>
              <w:rPr>
                <w:rFonts w:hint="eastAsia"/>
                <w:color w:val="auto"/>
                <w:lang w:val="en-US" w:eastAsia="zh-CN"/>
              </w:rPr>
              <w:t>污染物</w:t>
            </w:r>
            <w:r>
              <w:rPr>
                <w:color w:val="auto"/>
              </w:rPr>
              <w:t>产生情况见表</w:t>
            </w:r>
            <w:r>
              <w:rPr>
                <w:rFonts w:hint="eastAsia"/>
                <w:color w:val="auto"/>
                <w:lang w:val="en-US" w:eastAsia="zh-CN"/>
              </w:rPr>
              <w:t>4-6</w:t>
            </w:r>
            <w:r>
              <w:rPr>
                <w:color w:val="auto"/>
              </w:rPr>
              <w:t>。</w:t>
            </w:r>
          </w:p>
          <w:p w14:paraId="55A91F62">
            <w:pPr>
              <w:pStyle w:val="135"/>
              <w:bidi w:val="0"/>
              <w:rPr>
                <w:rFonts w:hint="eastAsia"/>
                <w:color w:val="auto"/>
                <w:lang w:val="en-US" w:eastAsia="zh-CN"/>
              </w:rPr>
            </w:pPr>
            <w:r>
              <w:rPr>
                <w:rFonts w:hint="eastAsia"/>
                <w:color w:val="auto"/>
                <w:lang w:val="en-US" w:eastAsia="zh-CN"/>
              </w:rPr>
              <w:t>表4-6  天然气燃烧废气产生情况</w:t>
            </w:r>
          </w:p>
          <w:tbl>
            <w:tblPr>
              <w:tblStyle w:val="33"/>
              <w:tblW w:w="4999"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1567"/>
              <w:gridCol w:w="1714"/>
              <w:gridCol w:w="1531"/>
              <w:gridCol w:w="1531"/>
              <w:gridCol w:w="1782"/>
            </w:tblGrid>
            <w:tr w14:paraId="70E6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pct"/>
                  <w:vMerge w:val="restart"/>
                  <w:tcBorders>
                    <w:tl2br w:val="nil"/>
                    <w:tr2bl w:val="nil"/>
                  </w:tcBorders>
                  <w:noWrap w:val="0"/>
                  <w:vAlign w:val="center"/>
                </w:tcPr>
                <w:p w14:paraId="63DAA7B3">
                  <w:pPr>
                    <w:pStyle w:val="39"/>
                    <w:bidi w:val="0"/>
                    <w:jc w:val="center"/>
                    <w:rPr>
                      <w:rFonts w:hint="default"/>
                      <w:color w:val="auto"/>
                      <w:highlight w:val="none"/>
                      <w:lang w:val="en-US" w:eastAsia="zh-CN"/>
                    </w:rPr>
                  </w:pPr>
                  <w:r>
                    <w:rPr>
                      <w:rFonts w:hint="eastAsia"/>
                      <w:color w:val="auto"/>
                      <w:highlight w:val="none"/>
                      <w:lang w:val="en-US" w:eastAsia="zh-CN"/>
                    </w:rPr>
                    <w:t>天然气</w:t>
                  </w:r>
                </w:p>
              </w:tc>
              <w:tc>
                <w:tcPr>
                  <w:tcW w:w="852" w:type="pct"/>
                  <w:tcBorders>
                    <w:tl2br w:val="nil"/>
                    <w:tr2bl w:val="nil"/>
                  </w:tcBorders>
                  <w:noWrap w:val="0"/>
                  <w:vAlign w:val="center"/>
                </w:tcPr>
                <w:p w14:paraId="65125B66">
                  <w:pPr>
                    <w:pStyle w:val="39"/>
                    <w:bidi w:val="0"/>
                    <w:jc w:val="center"/>
                    <w:rPr>
                      <w:rFonts w:hint="default"/>
                      <w:color w:val="auto"/>
                      <w:highlight w:val="none"/>
                      <w:lang w:val="en-US" w:eastAsia="zh-CN"/>
                    </w:rPr>
                  </w:pPr>
                  <w:r>
                    <w:rPr>
                      <w:rFonts w:hint="eastAsia"/>
                      <w:color w:val="auto"/>
                      <w:highlight w:val="none"/>
                      <w:lang w:val="en-US" w:eastAsia="zh-CN"/>
                    </w:rPr>
                    <w:t>污染物指标</w:t>
                  </w:r>
                </w:p>
              </w:tc>
              <w:tc>
                <w:tcPr>
                  <w:tcW w:w="930" w:type="pct"/>
                  <w:tcBorders>
                    <w:tl2br w:val="nil"/>
                    <w:tr2bl w:val="nil"/>
                  </w:tcBorders>
                  <w:noWrap w:val="0"/>
                  <w:vAlign w:val="center"/>
                </w:tcPr>
                <w:p w14:paraId="16F319CB">
                  <w:pPr>
                    <w:pStyle w:val="39"/>
                    <w:bidi w:val="0"/>
                    <w:jc w:val="center"/>
                    <w:rPr>
                      <w:rFonts w:hint="default"/>
                      <w:color w:val="auto"/>
                      <w:highlight w:val="none"/>
                      <w:lang w:val="en-US" w:eastAsia="zh-CN"/>
                    </w:rPr>
                  </w:pPr>
                  <w:r>
                    <w:rPr>
                      <w:rFonts w:hint="eastAsia"/>
                      <w:color w:val="auto"/>
                      <w:highlight w:val="none"/>
                      <w:lang w:val="en-US" w:eastAsia="zh-CN"/>
                    </w:rPr>
                    <w:t>单位</w:t>
                  </w:r>
                </w:p>
              </w:tc>
              <w:tc>
                <w:tcPr>
                  <w:tcW w:w="833" w:type="pct"/>
                  <w:tcBorders>
                    <w:tl2br w:val="nil"/>
                    <w:tr2bl w:val="nil"/>
                  </w:tcBorders>
                  <w:noWrap w:val="0"/>
                  <w:vAlign w:val="center"/>
                </w:tcPr>
                <w:p w14:paraId="4E083028">
                  <w:pPr>
                    <w:pStyle w:val="39"/>
                    <w:bidi w:val="0"/>
                    <w:jc w:val="center"/>
                    <w:rPr>
                      <w:rFonts w:hint="default"/>
                      <w:color w:val="auto"/>
                      <w:highlight w:val="none"/>
                      <w:lang w:val="en-US" w:eastAsia="zh-CN"/>
                    </w:rPr>
                  </w:pPr>
                  <w:r>
                    <w:rPr>
                      <w:rFonts w:hint="eastAsia"/>
                      <w:color w:val="auto"/>
                      <w:highlight w:val="none"/>
                      <w:lang w:val="en-US" w:eastAsia="zh-CN"/>
                    </w:rPr>
                    <w:t>产物系数</w:t>
                  </w:r>
                </w:p>
              </w:tc>
              <w:tc>
                <w:tcPr>
                  <w:tcW w:w="833" w:type="pct"/>
                  <w:tcBorders>
                    <w:tl2br w:val="nil"/>
                    <w:tr2bl w:val="nil"/>
                  </w:tcBorders>
                  <w:noWrap w:val="0"/>
                  <w:vAlign w:val="center"/>
                </w:tcPr>
                <w:p w14:paraId="064A0623">
                  <w:pPr>
                    <w:pStyle w:val="39"/>
                    <w:bidi w:val="0"/>
                    <w:jc w:val="center"/>
                    <w:rPr>
                      <w:rFonts w:hint="default"/>
                      <w:color w:val="auto"/>
                      <w:highlight w:val="none"/>
                      <w:lang w:val="en-US" w:eastAsia="zh-CN"/>
                    </w:rPr>
                  </w:pPr>
                  <w:r>
                    <w:rPr>
                      <w:rFonts w:hint="eastAsia"/>
                      <w:color w:val="auto"/>
                      <w:highlight w:val="none"/>
                      <w:lang w:val="en-US" w:eastAsia="zh-CN"/>
                    </w:rPr>
                    <w:t>燃料用量（万</w:t>
                  </w:r>
                  <w:r>
                    <w:rPr>
                      <w:color w:val="auto"/>
                      <w:highlight w:val="none"/>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r>
                    <w:rPr>
                      <w:rFonts w:hint="eastAsia"/>
                      <w:color w:val="auto"/>
                      <w:highlight w:val="none"/>
                      <w:lang w:val="en-US" w:eastAsia="zh-CN"/>
                    </w:rPr>
                    <w:t>）</w:t>
                  </w:r>
                </w:p>
              </w:tc>
              <w:tc>
                <w:tcPr>
                  <w:tcW w:w="833" w:type="pct"/>
                  <w:tcBorders>
                    <w:tl2br w:val="nil"/>
                    <w:tr2bl w:val="nil"/>
                  </w:tcBorders>
                  <w:noWrap w:val="0"/>
                  <w:vAlign w:val="center"/>
                </w:tcPr>
                <w:p w14:paraId="7DA4C4EA">
                  <w:pPr>
                    <w:pStyle w:val="39"/>
                    <w:bidi w:val="0"/>
                    <w:jc w:val="center"/>
                    <w:rPr>
                      <w:rFonts w:hint="default"/>
                      <w:color w:val="auto"/>
                      <w:highlight w:val="none"/>
                      <w:lang w:val="en-US" w:eastAsia="zh-CN"/>
                    </w:rPr>
                  </w:pPr>
                  <w:r>
                    <w:rPr>
                      <w:rFonts w:hint="eastAsia"/>
                      <w:color w:val="auto"/>
                      <w:highlight w:val="none"/>
                      <w:lang w:val="en-US" w:eastAsia="zh-CN"/>
                    </w:rPr>
                    <w:t>产生量</w:t>
                  </w:r>
                </w:p>
              </w:tc>
            </w:tr>
            <w:tr w14:paraId="2B7AE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pct"/>
                  <w:vMerge w:val="continue"/>
                  <w:tcBorders>
                    <w:tl2br w:val="nil"/>
                    <w:tr2bl w:val="nil"/>
                  </w:tcBorders>
                  <w:noWrap w:val="0"/>
                  <w:vAlign w:val="center"/>
                </w:tcPr>
                <w:p w14:paraId="4FADE624">
                  <w:pPr>
                    <w:pStyle w:val="39"/>
                    <w:bidi w:val="0"/>
                    <w:jc w:val="center"/>
                    <w:rPr>
                      <w:rFonts w:hint="default"/>
                      <w:color w:val="auto"/>
                      <w:highlight w:val="none"/>
                      <w:lang w:val="en-US" w:eastAsia="zh-CN"/>
                    </w:rPr>
                  </w:pPr>
                </w:p>
              </w:tc>
              <w:tc>
                <w:tcPr>
                  <w:tcW w:w="852" w:type="pct"/>
                  <w:tcBorders>
                    <w:tl2br w:val="nil"/>
                    <w:tr2bl w:val="nil"/>
                  </w:tcBorders>
                  <w:noWrap w:val="0"/>
                  <w:vAlign w:val="center"/>
                </w:tcPr>
                <w:p w14:paraId="54FEBA76">
                  <w:pPr>
                    <w:pStyle w:val="39"/>
                    <w:bidi w:val="0"/>
                    <w:jc w:val="center"/>
                    <w:rPr>
                      <w:rFonts w:hint="default"/>
                      <w:color w:val="auto"/>
                      <w:highlight w:val="none"/>
                      <w:lang w:val="en-US" w:eastAsia="zh-CN"/>
                    </w:rPr>
                  </w:pPr>
                  <w:r>
                    <w:rPr>
                      <w:rFonts w:hint="eastAsia"/>
                      <w:color w:val="auto"/>
                      <w:highlight w:val="none"/>
                      <w:lang w:val="en-US" w:eastAsia="zh-CN"/>
                    </w:rPr>
                    <w:t>废气量</w:t>
                  </w:r>
                </w:p>
              </w:tc>
              <w:tc>
                <w:tcPr>
                  <w:tcW w:w="1746" w:type="dxa"/>
                  <w:tcBorders>
                    <w:tl2br w:val="nil"/>
                    <w:tr2bl w:val="nil"/>
                  </w:tcBorders>
                  <w:noWrap w:val="0"/>
                  <w:vAlign w:val="center"/>
                </w:tcPr>
                <w:p w14:paraId="28BE9642">
                  <w:pPr>
                    <w:pStyle w:val="39"/>
                    <w:bidi w:val="0"/>
                    <w:ind w:firstLine="0" w:firstLineChars="0"/>
                    <w:jc w:val="center"/>
                    <w:rPr>
                      <w:rFonts w:hint="default"/>
                      <w:color w:val="auto"/>
                      <w:highlight w:val="none"/>
                      <w:lang w:val="en-US" w:eastAsia="zh-CN"/>
                    </w:rPr>
                  </w:pPr>
                  <w:r>
                    <w:rPr>
                      <w:rFonts w:hint="eastAsia"/>
                      <w:color w:val="auto"/>
                      <w:lang w:val="en-US" w:eastAsia="zh-CN"/>
                    </w:rPr>
                    <w:t>m</w:t>
                  </w:r>
                  <w:r>
                    <w:rPr>
                      <w:rFonts w:hint="eastAsia"/>
                      <w:color w:val="auto"/>
                      <w:vertAlign w:val="superscript"/>
                      <w:lang w:val="en-US" w:eastAsia="zh-CN"/>
                    </w:rPr>
                    <w:t>3</w:t>
                  </w:r>
                  <w:r>
                    <w:rPr>
                      <w:rFonts w:hint="eastAsia"/>
                      <w:color w:val="auto"/>
                      <w:lang w:val="en-US" w:eastAsia="zh-CN"/>
                    </w:rPr>
                    <w:t>/万m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noWrap w:val="0"/>
                  <w:vAlign w:val="center"/>
                </w:tcPr>
                <w:p w14:paraId="255EE065">
                  <w:pPr>
                    <w:pStyle w:val="39"/>
                    <w:bidi w:val="0"/>
                    <w:jc w:val="center"/>
                    <w:rPr>
                      <w:rFonts w:hint="default"/>
                      <w:color w:val="auto"/>
                      <w:highlight w:val="none"/>
                      <w:lang w:val="en-US" w:eastAsia="zh-CN"/>
                    </w:rPr>
                  </w:pPr>
                  <w:r>
                    <w:rPr>
                      <w:rFonts w:hint="eastAsia"/>
                      <w:color w:val="auto"/>
                      <w:highlight w:val="none"/>
                      <w:lang w:val="en-US" w:eastAsia="zh-CN"/>
                    </w:rPr>
                    <w:t>107753</w:t>
                  </w:r>
                </w:p>
              </w:tc>
              <w:tc>
                <w:tcPr>
                  <w:tcW w:w="833" w:type="pct"/>
                  <w:vMerge w:val="restart"/>
                  <w:tcBorders>
                    <w:tl2br w:val="nil"/>
                    <w:tr2bl w:val="nil"/>
                  </w:tcBorders>
                  <w:noWrap w:val="0"/>
                  <w:vAlign w:val="center"/>
                </w:tcPr>
                <w:p w14:paraId="01526E30">
                  <w:pPr>
                    <w:pStyle w:val="39"/>
                    <w:bidi w:val="0"/>
                    <w:jc w:val="center"/>
                    <w:rPr>
                      <w:rFonts w:hint="default"/>
                      <w:color w:val="auto"/>
                      <w:highlight w:val="none"/>
                      <w:lang w:val="en-US" w:eastAsia="zh-CN"/>
                    </w:rPr>
                  </w:pPr>
                  <w:r>
                    <w:rPr>
                      <w:rFonts w:hint="eastAsia"/>
                      <w:color w:val="auto"/>
                      <w:highlight w:val="none"/>
                      <w:lang w:val="en-US" w:eastAsia="zh-CN"/>
                    </w:rPr>
                    <w:t>100</w:t>
                  </w:r>
                </w:p>
              </w:tc>
              <w:tc>
                <w:tcPr>
                  <w:tcW w:w="833" w:type="pct"/>
                  <w:tcBorders>
                    <w:tl2br w:val="nil"/>
                    <w:tr2bl w:val="nil"/>
                  </w:tcBorders>
                  <w:noWrap w:val="0"/>
                  <w:vAlign w:val="center"/>
                </w:tcPr>
                <w:p w14:paraId="670CA563">
                  <w:pPr>
                    <w:pStyle w:val="39"/>
                    <w:bidi w:val="0"/>
                    <w:jc w:val="center"/>
                    <w:rPr>
                      <w:rFonts w:hint="default"/>
                      <w:color w:val="auto"/>
                      <w:highlight w:val="none"/>
                      <w:lang w:val="en-US" w:eastAsia="zh-CN"/>
                    </w:rPr>
                  </w:pPr>
                  <w:r>
                    <w:rPr>
                      <w:rFonts w:hint="eastAsia"/>
                      <w:color w:val="auto"/>
                      <w:highlight w:val="none"/>
                      <w:lang w:val="en-US" w:eastAsia="zh-CN"/>
                    </w:rPr>
                    <w:t>10775300</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r>
            <w:tr w14:paraId="12A81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pct"/>
                  <w:vMerge w:val="continue"/>
                  <w:tcBorders>
                    <w:tl2br w:val="nil"/>
                    <w:tr2bl w:val="nil"/>
                  </w:tcBorders>
                  <w:noWrap w:val="0"/>
                  <w:vAlign w:val="center"/>
                </w:tcPr>
                <w:p w14:paraId="3D6AAB99">
                  <w:pPr>
                    <w:pStyle w:val="39"/>
                    <w:bidi w:val="0"/>
                    <w:jc w:val="center"/>
                    <w:rPr>
                      <w:rFonts w:hint="default"/>
                      <w:color w:val="auto"/>
                      <w:highlight w:val="none"/>
                      <w:lang w:val="en-US" w:eastAsia="zh-CN"/>
                    </w:rPr>
                  </w:pPr>
                </w:p>
              </w:tc>
              <w:tc>
                <w:tcPr>
                  <w:tcW w:w="852" w:type="pct"/>
                  <w:tcBorders>
                    <w:tl2br w:val="nil"/>
                    <w:tr2bl w:val="nil"/>
                  </w:tcBorders>
                  <w:noWrap w:val="0"/>
                  <w:vAlign w:val="center"/>
                </w:tcPr>
                <w:p w14:paraId="421EF3CE">
                  <w:pPr>
                    <w:pStyle w:val="39"/>
                    <w:bidi w:val="0"/>
                    <w:ind w:firstLine="0" w:firstLineChars="0"/>
                    <w:rPr>
                      <w:rFonts w:hint="default"/>
                      <w:color w:val="auto"/>
                      <w:highlight w:val="none"/>
                      <w:lang w:val="en-US" w:eastAsia="zh-CN"/>
                    </w:rPr>
                  </w:pPr>
                  <w:r>
                    <w:rPr>
                      <w:color w:val="auto"/>
                      <w:highlight w:val="none"/>
                    </w:rPr>
                    <w:t>NO</w:t>
                  </w:r>
                  <w:r>
                    <w:rPr>
                      <w:color w:val="auto"/>
                      <w:highlight w:val="none"/>
                      <w:vertAlign w:val="subscript"/>
                    </w:rPr>
                    <w:t>X</w:t>
                  </w:r>
                </w:p>
              </w:tc>
              <w:tc>
                <w:tcPr>
                  <w:tcW w:w="1746" w:type="dxa"/>
                  <w:tcBorders>
                    <w:tl2br w:val="nil"/>
                    <w:tr2bl w:val="nil"/>
                  </w:tcBorders>
                  <w:noWrap w:val="0"/>
                  <w:vAlign w:val="center"/>
                </w:tcPr>
                <w:p w14:paraId="4EA6A2B7">
                  <w:pPr>
                    <w:pStyle w:val="39"/>
                    <w:bidi w:val="0"/>
                    <w:ind w:firstLine="0" w:firstLineChars="0"/>
                    <w:jc w:val="center"/>
                    <w:rPr>
                      <w:rFonts w:hint="default"/>
                      <w:color w:val="auto"/>
                      <w:highlight w:val="none"/>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noWrap w:val="0"/>
                  <w:vAlign w:val="center"/>
                </w:tcPr>
                <w:p w14:paraId="0FA3FA17">
                  <w:pPr>
                    <w:pStyle w:val="39"/>
                    <w:bidi w:val="0"/>
                    <w:jc w:val="center"/>
                    <w:rPr>
                      <w:rFonts w:hint="default"/>
                      <w:color w:val="auto"/>
                      <w:highlight w:val="none"/>
                      <w:lang w:val="en-US" w:eastAsia="zh-CN"/>
                    </w:rPr>
                  </w:pPr>
                  <w:r>
                    <w:rPr>
                      <w:rFonts w:hint="eastAsia"/>
                      <w:color w:val="auto"/>
                      <w:highlight w:val="none"/>
                      <w:lang w:val="en-US" w:eastAsia="zh-CN"/>
                    </w:rPr>
                    <w:t>6.97</w:t>
                  </w:r>
                </w:p>
              </w:tc>
              <w:tc>
                <w:tcPr>
                  <w:tcW w:w="833" w:type="pct"/>
                  <w:vMerge w:val="continue"/>
                  <w:tcBorders>
                    <w:tl2br w:val="nil"/>
                    <w:tr2bl w:val="nil"/>
                  </w:tcBorders>
                  <w:noWrap w:val="0"/>
                  <w:vAlign w:val="center"/>
                </w:tcPr>
                <w:p w14:paraId="32074A74">
                  <w:pPr>
                    <w:pStyle w:val="39"/>
                    <w:bidi w:val="0"/>
                    <w:jc w:val="center"/>
                    <w:rPr>
                      <w:rFonts w:hint="default"/>
                      <w:color w:val="auto"/>
                      <w:highlight w:val="none"/>
                      <w:lang w:val="en-US" w:eastAsia="zh-CN"/>
                    </w:rPr>
                  </w:pPr>
                </w:p>
              </w:tc>
              <w:tc>
                <w:tcPr>
                  <w:tcW w:w="833" w:type="pct"/>
                  <w:tcBorders>
                    <w:tl2br w:val="nil"/>
                    <w:tr2bl w:val="nil"/>
                  </w:tcBorders>
                  <w:noWrap w:val="0"/>
                  <w:vAlign w:val="center"/>
                </w:tcPr>
                <w:p w14:paraId="0D730B14">
                  <w:pPr>
                    <w:pStyle w:val="39"/>
                    <w:bidi w:val="0"/>
                    <w:jc w:val="center"/>
                    <w:rPr>
                      <w:rFonts w:hint="default"/>
                      <w:color w:val="auto"/>
                      <w:highlight w:val="none"/>
                      <w:lang w:val="en-US" w:eastAsia="zh-CN"/>
                    </w:rPr>
                  </w:pPr>
                  <w:r>
                    <w:rPr>
                      <w:rFonts w:hint="eastAsia"/>
                      <w:color w:val="auto"/>
                      <w:highlight w:val="none"/>
                      <w:lang w:val="en-US" w:eastAsia="zh-CN"/>
                    </w:rPr>
                    <w:t>0.7t/a</w:t>
                  </w:r>
                </w:p>
              </w:tc>
            </w:tr>
            <w:tr w14:paraId="13FF4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pct"/>
                  <w:vMerge w:val="continue"/>
                  <w:tcBorders>
                    <w:tl2br w:val="nil"/>
                    <w:tr2bl w:val="nil"/>
                  </w:tcBorders>
                  <w:noWrap w:val="0"/>
                  <w:vAlign w:val="center"/>
                </w:tcPr>
                <w:p w14:paraId="5F7EE069">
                  <w:pPr>
                    <w:pStyle w:val="39"/>
                    <w:bidi w:val="0"/>
                    <w:jc w:val="center"/>
                    <w:rPr>
                      <w:rFonts w:hint="default"/>
                      <w:color w:val="auto"/>
                      <w:highlight w:val="none"/>
                      <w:lang w:val="en-US" w:eastAsia="zh-CN"/>
                    </w:rPr>
                  </w:pPr>
                </w:p>
              </w:tc>
              <w:tc>
                <w:tcPr>
                  <w:tcW w:w="852" w:type="pct"/>
                  <w:tcBorders>
                    <w:tl2br w:val="nil"/>
                    <w:tr2bl w:val="nil"/>
                  </w:tcBorders>
                  <w:noWrap w:val="0"/>
                  <w:vAlign w:val="center"/>
                </w:tcPr>
                <w:p w14:paraId="4E61DFA8">
                  <w:pPr>
                    <w:pStyle w:val="39"/>
                    <w:bidi w:val="0"/>
                    <w:ind w:firstLine="0" w:firstLineChars="0"/>
                    <w:rPr>
                      <w:rFonts w:hint="default" w:ascii="Times New Roman" w:hAnsi="Times New Roman" w:eastAsia="宋体" w:cs="Times New Roman"/>
                      <w:color w:val="auto"/>
                      <w:sz w:val="21"/>
                      <w:szCs w:val="20"/>
                      <w:highlight w:val="none"/>
                      <w:lang w:val="en-US" w:eastAsia="zh-CN" w:bidi="ar-SA"/>
                    </w:rPr>
                  </w:pPr>
                  <w:r>
                    <w:rPr>
                      <w:color w:val="auto"/>
                    </w:rPr>
                    <w:t>SO</w:t>
                  </w:r>
                  <w:r>
                    <w:rPr>
                      <w:color w:val="auto"/>
                      <w:vertAlign w:val="subscript"/>
                    </w:rPr>
                    <w:t>2</w:t>
                  </w:r>
                </w:p>
              </w:tc>
              <w:tc>
                <w:tcPr>
                  <w:tcW w:w="1746" w:type="dxa"/>
                  <w:tcBorders>
                    <w:tl2br w:val="nil"/>
                    <w:tr2bl w:val="nil"/>
                  </w:tcBorders>
                  <w:noWrap w:val="0"/>
                  <w:vAlign w:val="center"/>
                </w:tcPr>
                <w:p w14:paraId="3DE79EB0">
                  <w:pPr>
                    <w:pStyle w:val="39"/>
                    <w:bidi w:val="0"/>
                    <w:ind w:firstLine="0" w:firstLineChars="0"/>
                    <w:jc w:val="center"/>
                    <w:rPr>
                      <w:rFonts w:hint="default"/>
                      <w:color w:val="auto"/>
                      <w:highlight w:val="none"/>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noWrap w:val="0"/>
                  <w:vAlign w:val="center"/>
                </w:tcPr>
                <w:p w14:paraId="53A8BD1C">
                  <w:pPr>
                    <w:pStyle w:val="39"/>
                    <w:bidi w:val="0"/>
                    <w:jc w:val="center"/>
                    <w:rPr>
                      <w:rFonts w:hint="default"/>
                      <w:color w:val="auto"/>
                      <w:highlight w:val="none"/>
                      <w:lang w:val="en-US" w:eastAsia="zh-CN"/>
                    </w:rPr>
                  </w:pPr>
                  <w:r>
                    <w:rPr>
                      <w:rFonts w:hint="eastAsia"/>
                      <w:color w:val="auto"/>
                      <w:highlight w:val="none"/>
                      <w:lang w:val="en-US" w:eastAsia="zh-CN"/>
                    </w:rPr>
                    <w:t>0.02S</w:t>
                  </w:r>
                </w:p>
              </w:tc>
              <w:tc>
                <w:tcPr>
                  <w:tcW w:w="833" w:type="pct"/>
                  <w:vMerge w:val="continue"/>
                  <w:tcBorders>
                    <w:tl2br w:val="nil"/>
                    <w:tr2bl w:val="nil"/>
                  </w:tcBorders>
                  <w:noWrap w:val="0"/>
                  <w:vAlign w:val="center"/>
                </w:tcPr>
                <w:p w14:paraId="6A209F34">
                  <w:pPr>
                    <w:pStyle w:val="39"/>
                    <w:bidi w:val="0"/>
                    <w:jc w:val="center"/>
                    <w:rPr>
                      <w:rFonts w:hint="default"/>
                      <w:color w:val="auto"/>
                      <w:highlight w:val="none"/>
                      <w:lang w:val="en-US" w:eastAsia="zh-CN"/>
                    </w:rPr>
                  </w:pPr>
                </w:p>
              </w:tc>
              <w:tc>
                <w:tcPr>
                  <w:tcW w:w="833" w:type="pct"/>
                  <w:tcBorders>
                    <w:tl2br w:val="nil"/>
                    <w:tr2bl w:val="nil"/>
                  </w:tcBorders>
                  <w:noWrap w:val="0"/>
                  <w:vAlign w:val="center"/>
                </w:tcPr>
                <w:p w14:paraId="605E8772">
                  <w:pPr>
                    <w:pStyle w:val="39"/>
                    <w:bidi w:val="0"/>
                    <w:jc w:val="center"/>
                    <w:rPr>
                      <w:rFonts w:hint="default"/>
                      <w:color w:val="auto"/>
                      <w:highlight w:val="none"/>
                      <w:lang w:val="en-US" w:eastAsia="zh-CN"/>
                    </w:rPr>
                  </w:pPr>
                  <w:r>
                    <w:rPr>
                      <w:rFonts w:hint="eastAsia"/>
                      <w:color w:val="auto"/>
                      <w:highlight w:val="none"/>
                      <w:lang w:val="en-US" w:eastAsia="zh-CN"/>
                    </w:rPr>
                    <w:t>0.2t/a</w:t>
                  </w:r>
                </w:p>
              </w:tc>
            </w:tr>
            <w:tr w14:paraId="42502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pct"/>
                  <w:vMerge w:val="continue"/>
                  <w:tcBorders>
                    <w:tl2br w:val="nil"/>
                    <w:tr2bl w:val="nil"/>
                  </w:tcBorders>
                  <w:noWrap w:val="0"/>
                  <w:vAlign w:val="center"/>
                </w:tcPr>
                <w:p w14:paraId="67A58BBD">
                  <w:pPr>
                    <w:pStyle w:val="39"/>
                    <w:bidi w:val="0"/>
                    <w:jc w:val="center"/>
                    <w:rPr>
                      <w:rFonts w:hint="default"/>
                      <w:color w:val="auto"/>
                      <w:highlight w:val="none"/>
                      <w:lang w:val="en-US" w:eastAsia="zh-CN"/>
                    </w:rPr>
                  </w:pPr>
                </w:p>
              </w:tc>
              <w:tc>
                <w:tcPr>
                  <w:tcW w:w="852" w:type="pct"/>
                  <w:tcBorders>
                    <w:tl2br w:val="nil"/>
                    <w:tr2bl w:val="nil"/>
                  </w:tcBorders>
                  <w:noWrap w:val="0"/>
                  <w:vAlign w:val="center"/>
                </w:tcPr>
                <w:p w14:paraId="42057B5F">
                  <w:pPr>
                    <w:pStyle w:val="39"/>
                    <w:bidi w:val="0"/>
                    <w:ind w:firstLine="0" w:firstLine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颗粒物</w:t>
                  </w:r>
                </w:p>
              </w:tc>
              <w:tc>
                <w:tcPr>
                  <w:tcW w:w="1746" w:type="dxa"/>
                  <w:tcBorders>
                    <w:tl2br w:val="nil"/>
                    <w:tr2bl w:val="nil"/>
                  </w:tcBorders>
                  <w:noWrap w:val="0"/>
                  <w:vAlign w:val="center"/>
                </w:tcPr>
                <w:p w14:paraId="42435F6F">
                  <w:pPr>
                    <w:pStyle w:val="39"/>
                    <w:bidi w:val="0"/>
                    <w:ind w:firstLine="0" w:firstLineChars="0"/>
                    <w:jc w:val="center"/>
                    <w:rPr>
                      <w:rFonts w:hint="default"/>
                      <w:color w:val="auto"/>
                      <w:highlight w:val="none"/>
                      <w:lang w:val="en-US" w:eastAsia="zh-CN"/>
                    </w:rPr>
                  </w:pPr>
                  <w:r>
                    <w:rPr>
                      <w:rFonts w:hint="eastAsia"/>
                      <w:color w:val="auto"/>
                      <w:lang w:val="en-US" w:eastAsia="zh-CN"/>
                    </w:rPr>
                    <w:t>kg/万m</w:t>
                  </w:r>
                  <w:r>
                    <w:rPr>
                      <w:rFonts w:hint="eastAsia"/>
                      <w:color w:val="auto"/>
                      <w:vertAlign w:val="superscript"/>
                      <w:lang w:val="en-US" w:eastAsia="zh-CN"/>
                    </w:rPr>
                    <w:t>3</w:t>
                  </w:r>
                  <w:r>
                    <w:rPr>
                      <w:rFonts w:hint="eastAsia"/>
                      <w:color w:val="auto"/>
                      <w:lang w:val="en-US" w:eastAsia="zh-CN"/>
                    </w:rPr>
                    <w:t>－原料</w:t>
                  </w:r>
                </w:p>
              </w:tc>
              <w:tc>
                <w:tcPr>
                  <w:tcW w:w="833" w:type="pct"/>
                  <w:tcBorders>
                    <w:tl2br w:val="nil"/>
                    <w:tr2bl w:val="nil"/>
                  </w:tcBorders>
                  <w:noWrap w:val="0"/>
                  <w:vAlign w:val="center"/>
                </w:tcPr>
                <w:p w14:paraId="32856DDB">
                  <w:pPr>
                    <w:pStyle w:val="39"/>
                    <w:bidi w:val="0"/>
                    <w:jc w:val="center"/>
                    <w:rPr>
                      <w:rFonts w:hint="default"/>
                      <w:color w:val="auto"/>
                      <w:highlight w:val="none"/>
                      <w:lang w:val="en-US" w:eastAsia="zh-CN"/>
                    </w:rPr>
                  </w:pPr>
                  <w:r>
                    <w:rPr>
                      <w:rFonts w:hint="eastAsia"/>
                      <w:color w:val="auto"/>
                      <w:highlight w:val="none"/>
                      <w:lang w:val="en-US" w:eastAsia="zh-CN"/>
                    </w:rPr>
                    <w:t>1.4</w:t>
                  </w:r>
                </w:p>
              </w:tc>
              <w:tc>
                <w:tcPr>
                  <w:tcW w:w="833" w:type="pct"/>
                  <w:vMerge w:val="continue"/>
                  <w:tcBorders>
                    <w:tl2br w:val="nil"/>
                    <w:tr2bl w:val="nil"/>
                  </w:tcBorders>
                  <w:noWrap w:val="0"/>
                  <w:vAlign w:val="center"/>
                </w:tcPr>
                <w:p w14:paraId="4D3B478C">
                  <w:pPr>
                    <w:pStyle w:val="39"/>
                    <w:bidi w:val="0"/>
                    <w:jc w:val="center"/>
                    <w:rPr>
                      <w:rFonts w:hint="default"/>
                      <w:color w:val="auto"/>
                      <w:highlight w:val="none"/>
                      <w:lang w:val="en-US" w:eastAsia="zh-CN"/>
                    </w:rPr>
                  </w:pPr>
                </w:p>
              </w:tc>
              <w:tc>
                <w:tcPr>
                  <w:tcW w:w="833" w:type="pct"/>
                  <w:tcBorders>
                    <w:tl2br w:val="nil"/>
                    <w:tr2bl w:val="nil"/>
                  </w:tcBorders>
                  <w:noWrap w:val="0"/>
                  <w:vAlign w:val="center"/>
                </w:tcPr>
                <w:p w14:paraId="71CD59BB">
                  <w:pPr>
                    <w:pStyle w:val="39"/>
                    <w:bidi w:val="0"/>
                    <w:jc w:val="center"/>
                    <w:rPr>
                      <w:rFonts w:hint="default"/>
                      <w:color w:val="auto"/>
                      <w:highlight w:val="none"/>
                      <w:lang w:val="en-US" w:eastAsia="zh-CN"/>
                    </w:rPr>
                  </w:pPr>
                  <w:r>
                    <w:rPr>
                      <w:rFonts w:hint="eastAsia"/>
                      <w:color w:val="auto"/>
                      <w:highlight w:val="none"/>
                      <w:lang w:val="en-US" w:eastAsia="zh-CN"/>
                    </w:rPr>
                    <w:t>0.14t/a</w:t>
                  </w:r>
                </w:p>
              </w:tc>
            </w:tr>
          </w:tbl>
          <w:p w14:paraId="66D8A133">
            <w:pPr>
              <w:bidi w:val="0"/>
              <w:spacing w:line="240" w:lineRule="auto"/>
              <w:rPr>
                <w:rFonts w:hint="eastAsia"/>
                <w:b/>
                <w:bCs/>
                <w:color w:val="auto"/>
                <w:sz w:val="21"/>
                <w:szCs w:val="21"/>
                <w:highlight w:val="none"/>
                <w:lang w:val="en-US" w:eastAsia="zh-CN"/>
              </w:rPr>
            </w:pPr>
            <w:r>
              <w:rPr>
                <w:rFonts w:hint="eastAsia"/>
                <w:b/>
                <w:bCs/>
                <w:color w:val="auto"/>
                <w:sz w:val="21"/>
                <w:szCs w:val="21"/>
                <w:highlight w:val="none"/>
                <w:lang w:val="en-US" w:eastAsia="zh-CN"/>
              </w:rPr>
              <w:t>注：S含硫量，然其中含硫量S按《天然气》（GB17820-2018）二类天然气总硫标准100</w:t>
            </w:r>
            <w:r>
              <w:rPr>
                <w:b/>
                <w:bCs/>
                <w:color w:val="auto"/>
                <w:sz w:val="21"/>
                <w:szCs w:val="21"/>
                <w:highlight w:val="none"/>
              </w:rPr>
              <w:t>mg/</w:t>
            </w:r>
            <w:r>
              <w:rPr>
                <w:rFonts w:hint="eastAsia"/>
                <w:color w:val="auto"/>
                <w:lang w:val="en-US" w:eastAsia="zh-CN"/>
              </w:rPr>
              <w:t>m</w:t>
            </w:r>
            <w:r>
              <w:rPr>
                <w:rFonts w:hint="eastAsia"/>
                <w:color w:val="auto"/>
                <w:vertAlign w:val="superscript"/>
                <w:lang w:val="en-US" w:eastAsia="zh-CN"/>
              </w:rPr>
              <w:t>3</w:t>
            </w:r>
            <w:r>
              <w:rPr>
                <w:rFonts w:hint="eastAsia"/>
                <w:b/>
                <w:bCs/>
                <w:color w:val="auto"/>
                <w:sz w:val="21"/>
                <w:szCs w:val="21"/>
                <w:highlight w:val="none"/>
                <w:lang w:eastAsia="zh-CN"/>
              </w:rPr>
              <w:t>，</w:t>
            </w:r>
            <w:r>
              <w:rPr>
                <w:rFonts w:hint="eastAsia"/>
                <w:b/>
                <w:bCs/>
                <w:color w:val="auto"/>
                <w:sz w:val="21"/>
                <w:szCs w:val="21"/>
                <w:highlight w:val="none"/>
                <w:lang w:val="en-US" w:eastAsia="zh-CN"/>
              </w:rPr>
              <w:t>则系数中的S=100。</w:t>
            </w:r>
          </w:p>
          <w:p w14:paraId="4D6120D6">
            <w:pPr>
              <w:pStyle w:val="135"/>
              <w:bidi w:val="0"/>
              <w:rPr>
                <w:rFonts w:hint="eastAsia"/>
                <w:color w:val="auto"/>
                <w:lang w:val="en-US" w:eastAsia="zh-CN"/>
              </w:rPr>
            </w:pPr>
            <w:r>
              <w:rPr>
                <w:rFonts w:hint="eastAsia"/>
                <w:color w:val="auto"/>
                <w:lang w:val="en-US" w:eastAsia="zh-CN"/>
              </w:rPr>
              <w:t>表4-7  天然气燃烧废气产排一览表</w:t>
            </w:r>
          </w:p>
          <w:tbl>
            <w:tblPr>
              <w:tblStyle w:val="33"/>
              <w:tblW w:w="4979"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730"/>
              <w:gridCol w:w="870"/>
              <w:gridCol w:w="892"/>
              <w:gridCol w:w="923"/>
              <w:gridCol w:w="923"/>
              <w:gridCol w:w="850"/>
              <w:gridCol w:w="1286"/>
              <w:gridCol w:w="952"/>
              <w:gridCol w:w="860"/>
              <w:gridCol w:w="685"/>
            </w:tblGrid>
            <w:tr w14:paraId="1724F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47" w:type="pct"/>
                  <w:vMerge w:val="restart"/>
                  <w:tcBorders>
                    <w:tl2br w:val="nil"/>
                    <w:tr2bl w:val="nil"/>
                  </w:tcBorders>
                  <w:noWrap w:val="0"/>
                  <w:vAlign w:val="center"/>
                </w:tcPr>
                <w:p w14:paraId="6E16BB6C">
                  <w:pPr>
                    <w:pStyle w:val="39"/>
                    <w:bidi w:val="0"/>
                    <w:rPr>
                      <w:rFonts w:hint="default"/>
                      <w:color w:val="auto"/>
                      <w:highlight w:val="none"/>
                      <w:lang w:val="en-US" w:eastAsia="zh-CN"/>
                    </w:rPr>
                  </w:pPr>
                  <w:r>
                    <w:rPr>
                      <w:rFonts w:hint="eastAsia"/>
                      <w:color w:val="auto"/>
                      <w:highlight w:val="none"/>
                      <w:lang w:val="en-US" w:eastAsia="zh-CN"/>
                    </w:rPr>
                    <w:t>序号</w:t>
                  </w:r>
                </w:p>
              </w:tc>
              <w:tc>
                <w:tcPr>
                  <w:tcW w:w="471" w:type="pct"/>
                  <w:vMerge w:val="restart"/>
                  <w:tcBorders>
                    <w:tl2br w:val="nil"/>
                    <w:tr2bl w:val="nil"/>
                  </w:tcBorders>
                  <w:noWrap w:val="0"/>
                  <w:vAlign w:val="center"/>
                </w:tcPr>
                <w:p w14:paraId="355098E1">
                  <w:pPr>
                    <w:pStyle w:val="39"/>
                    <w:bidi w:val="0"/>
                    <w:rPr>
                      <w:rFonts w:hint="default"/>
                      <w:color w:val="auto"/>
                      <w:highlight w:val="none"/>
                      <w:lang w:val="en-US" w:eastAsia="zh-CN"/>
                    </w:rPr>
                  </w:pPr>
                  <w:r>
                    <w:rPr>
                      <w:rFonts w:hint="eastAsia"/>
                      <w:color w:val="auto"/>
                      <w:highlight w:val="none"/>
                      <w:lang w:val="en-US" w:eastAsia="zh-CN"/>
                    </w:rPr>
                    <w:t>污染源</w:t>
                  </w:r>
                </w:p>
              </w:tc>
              <w:tc>
                <w:tcPr>
                  <w:tcW w:w="492" w:type="pct"/>
                  <w:vMerge w:val="restart"/>
                  <w:tcBorders>
                    <w:tl2br w:val="nil"/>
                    <w:tr2bl w:val="nil"/>
                  </w:tcBorders>
                  <w:noWrap w:val="0"/>
                  <w:vAlign w:val="center"/>
                </w:tcPr>
                <w:p w14:paraId="25C7D175">
                  <w:pPr>
                    <w:pStyle w:val="39"/>
                    <w:bidi w:val="0"/>
                    <w:rPr>
                      <w:rFonts w:hint="default"/>
                      <w:color w:val="auto"/>
                      <w:highlight w:val="none"/>
                      <w:lang w:val="en-US" w:eastAsia="zh-CN"/>
                    </w:rPr>
                  </w:pPr>
                  <w:r>
                    <w:rPr>
                      <w:rFonts w:hint="eastAsia"/>
                      <w:color w:val="auto"/>
                      <w:highlight w:val="none"/>
                      <w:lang w:val="en-US" w:eastAsia="zh-CN"/>
                    </w:rPr>
                    <w:t>天然气用量</w:t>
                  </w:r>
                </w:p>
              </w:tc>
              <w:tc>
                <w:tcPr>
                  <w:tcW w:w="549" w:type="pct"/>
                  <w:vMerge w:val="restart"/>
                  <w:tcBorders>
                    <w:tl2br w:val="nil"/>
                    <w:tr2bl w:val="nil"/>
                  </w:tcBorders>
                  <w:noWrap w:val="0"/>
                  <w:vAlign w:val="center"/>
                </w:tcPr>
                <w:p w14:paraId="6C2C7333">
                  <w:pPr>
                    <w:pStyle w:val="39"/>
                    <w:bidi w:val="0"/>
                    <w:rPr>
                      <w:rFonts w:hint="default"/>
                      <w:color w:val="auto"/>
                      <w:highlight w:val="none"/>
                      <w:lang w:val="en-US" w:eastAsia="zh-CN"/>
                    </w:rPr>
                  </w:pPr>
                  <w:r>
                    <w:rPr>
                      <w:rFonts w:hint="eastAsia"/>
                      <w:color w:val="auto"/>
                      <w:highlight w:val="none"/>
                      <w:lang w:val="en-US" w:eastAsia="zh-CN"/>
                    </w:rPr>
                    <w:t>污染物名称</w:t>
                  </w:r>
                </w:p>
              </w:tc>
              <w:tc>
                <w:tcPr>
                  <w:tcW w:w="1592" w:type="pct"/>
                  <w:gridSpan w:val="3"/>
                  <w:tcBorders>
                    <w:tl2br w:val="nil"/>
                    <w:tr2bl w:val="nil"/>
                  </w:tcBorders>
                  <w:noWrap w:val="0"/>
                  <w:vAlign w:val="center"/>
                </w:tcPr>
                <w:p w14:paraId="39293D7C">
                  <w:pPr>
                    <w:pStyle w:val="39"/>
                    <w:bidi w:val="0"/>
                    <w:rPr>
                      <w:rFonts w:hint="default"/>
                      <w:color w:val="auto"/>
                      <w:highlight w:val="none"/>
                      <w:lang w:val="en-US" w:eastAsia="zh-CN"/>
                    </w:rPr>
                  </w:pPr>
                  <w:r>
                    <w:rPr>
                      <w:rFonts w:hint="eastAsia"/>
                      <w:color w:val="auto"/>
                      <w:highlight w:val="none"/>
                      <w:lang w:val="en-US" w:eastAsia="zh-CN"/>
                    </w:rPr>
                    <w:t>污染物产生情况</w:t>
                  </w:r>
                </w:p>
              </w:tc>
              <w:tc>
                <w:tcPr>
                  <w:tcW w:w="356" w:type="pct"/>
                  <w:tcBorders>
                    <w:tl2br w:val="nil"/>
                    <w:tr2bl w:val="nil"/>
                  </w:tcBorders>
                  <w:noWrap w:val="0"/>
                  <w:vAlign w:val="center"/>
                </w:tcPr>
                <w:p w14:paraId="4EA355C5">
                  <w:pPr>
                    <w:pStyle w:val="39"/>
                    <w:bidi w:val="0"/>
                    <w:rPr>
                      <w:rFonts w:hint="eastAsia"/>
                      <w:color w:val="auto"/>
                      <w:highlight w:val="none"/>
                      <w:lang w:val="en-US" w:eastAsia="zh-CN"/>
                    </w:rPr>
                  </w:pPr>
                  <w:r>
                    <w:rPr>
                      <w:rFonts w:hint="eastAsia"/>
                      <w:color w:val="auto"/>
                      <w:highlight w:val="none"/>
                      <w:lang w:val="en-US" w:eastAsia="zh-CN"/>
                    </w:rPr>
                    <w:t>废气量</w:t>
                  </w:r>
                </w:p>
              </w:tc>
              <w:tc>
                <w:tcPr>
                  <w:tcW w:w="1290" w:type="pct"/>
                  <w:gridSpan w:val="3"/>
                  <w:tcBorders>
                    <w:tl2br w:val="nil"/>
                    <w:tr2bl w:val="nil"/>
                  </w:tcBorders>
                  <w:noWrap w:val="0"/>
                  <w:vAlign w:val="center"/>
                </w:tcPr>
                <w:p w14:paraId="223E8BB3">
                  <w:pPr>
                    <w:pStyle w:val="39"/>
                    <w:bidi w:val="0"/>
                    <w:rPr>
                      <w:rFonts w:hint="eastAsia"/>
                      <w:color w:val="auto"/>
                      <w:highlight w:val="none"/>
                      <w:lang w:val="en-US" w:eastAsia="zh-CN"/>
                    </w:rPr>
                  </w:pPr>
                  <w:r>
                    <w:rPr>
                      <w:color w:val="auto"/>
                      <w:highlight w:val="none"/>
                    </w:rPr>
                    <w:t>污染物排放情况</w:t>
                  </w:r>
                </w:p>
              </w:tc>
            </w:tr>
            <w:tr w14:paraId="4E597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7" w:type="pct"/>
                  <w:vMerge w:val="continue"/>
                  <w:tcBorders>
                    <w:tl2br w:val="nil"/>
                    <w:tr2bl w:val="nil"/>
                  </w:tcBorders>
                  <w:noWrap w:val="0"/>
                  <w:vAlign w:val="center"/>
                </w:tcPr>
                <w:p w14:paraId="1883E870">
                  <w:pPr>
                    <w:pStyle w:val="39"/>
                    <w:bidi w:val="0"/>
                    <w:rPr>
                      <w:color w:val="auto"/>
                      <w:highlight w:val="none"/>
                    </w:rPr>
                  </w:pPr>
                </w:p>
              </w:tc>
              <w:tc>
                <w:tcPr>
                  <w:tcW w:w="471" w:type="pct"/>
                  <w:vMerge w:val="continue"/>
                  <w:tcBorders>
                    <w:tl2br w:val="nil"/>
                    <w:tr2bl w:val="nil"/>
                  </w:tcBorders>
                  <w:noWrap w:val="0"/>
                  <w:vAlign w:val="center"/>
                </w:tcPr>
                <w:p w14:paraId="78CF9A49">
                  <w:pPr>
                    <w:pStyle w:val="39"/>
                    <w:bidi w:val="0"/>
                    <w:rPr>
                      <w:color w:val="auto"/>
                      <w:highlight w:val="none"/>
                    </w:rPr>
                  </w:pPr>
                </w:p>
              </w:tc>
              <w:tc>
                <w:tcPr>
                  <w:tcW w:w="492" w:type="pct"/>
                  <w:vMerge w:val="continue"/>
                  <w:tcBorders>
                    <w:tl2br w:val="nil"/>
                    <w:tr2bl w:val="nil"/>
                  </w:tcBorders>
                  <w:noWrap w:val="0"/>
                  <w:vAlign w:val="center"/>
                </w:tcPr>
                <w:p w14:paraId="7D1A4667">
                  <w:pPr>
                    <w:pStyle w:val="39"/>
                    <w:bidi w:val="0"/>
                    <w:rPr>
                      <w:color w:val="auto"/>
                      <w:highlight w:val="none"/>
                    </w:rPr>
                  </w:pPr>
                </w:p>
              </w:tc>
              <w:tc>
                <w:tcPr>
                  <w:tcW w:w="549" w:type="pct"/>
                  <w:vMerge w:val="continue"/>
                  <w:tcBorders>
                    <w:tl2br w:val="nil"/>
                    <w:tr2bl w:val="nil"/>
                  </w:tcBorders>
                  <w:noWrap w:val="0"/>
                  <w:vAlign w:val="center"/>
                </w:tcPr>
                <w:p w14:paraId="6A79DB2B">
                  <w:pPr>
                    <w:pStyle w:val="39"/>
                    <w:bidi w:val="0"/>
                    <w:rPr>
                      <w:color w:val="auto"/>
                      <w:highlight w:val="none"/>
                    </w:rPr>
                  </w:pPr>
                </w:p>
              </w:tc>
              <w:tc>
                <w:tcPr>
                  <w:tcW w:w="506" w:type="pct"/>
                  <w:tcBorders>
                    <w:tl2br w:val="nil"/>
                    <w:tr2bl w:val="nil"/>
                  </w:tcBorders>
                  <w:noWrap w:val="0"/>
                  <w:vAlign w:val="center"/>
                </w:tcPr>
                <w:p w14:paraId="4AF78E35">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浓度</w:t>
                  </w:r>
                </w:p>
              </w:tc>
              <w:tc>
                <w:tcPr>
                  <w:tcW w:w="579" w:type="pct"/>
                  <w:tcBorders>
                    <w:tl2br w:val="nil"/>
                    <w:tr2bl w:val="nil"/>
                  </w:tcBorders>
                  <w:noWrap w:val="0"/>
                  <w:vAlign w:val="center"/>
                </w:tcPr>
                <w:p w14:paraId="63A48EAB">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速率</w:t>
                  </w:r>
                </w:p>
              </w:tc>
              <w:tc>
                <w:tcPr>
                  <w:tcW w:w="507" w:type="pct"/>
                  <w:tcBorders>
                    <w:tl2br w:val="nil"/>
                    <w:tr2bl w:val="nil"/>
                  </w:tcBorders>
                  <w:noWrap w:val="0"/>
                  <w:vAlign w:val="center"/>
                </w:tcPr>
                <w:p w14:paraId="7C624F45">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产生量</w:t>
                  </w:r>
                </w:p>
              </w:tc>
              <w:tc>
                <w:tcPr>
                  <w:tcW w:w="356" w:type="pct"/>
                  <w:vMerge w:val="restart"/>
                  <w:tcBorders>
                    <w:tl2br w:val="nil"/>
                    <w:tr2bl w:val="nil"/>
                  </w:tcBorders>
                  <w:noWrap w:val="0"/>
                  <w:vAlign w:val="center"/>
                </w:tcPr>
                <w:p w14:paraId="408EC9CC">
                  <w:pPr>
                    <w:pStyle w:val="39"/>
                    <w:bidi w:val="0"/>
                    <w:rPr>
                      <w:rFonts w:hint="eastAsia"/>
                      <w:color w:val="auto"/>
                      <w:highlight w:val="none"/>
                      <w:lang w:val="en-US" w:eastAsia="zh-CN"/>
                    </w:rPr>
                  </w:pPr>
                  <w:r>
                    <w:rPr>
                      <w:color w:val="auto"/>
                      <w:highlight w:val="none"/>
                    </w:rPr>
                    <w:t>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400" w:type="pct"/>
                  <w:tcBorders>
                    <w:tl2br w:val="nil"/>
                    <w:tr2bl w:val="nil"/>
                  </w:tcBorders>
                  <w:noWrap w:val="0"/>
                  <w:vAlign w:val="center"/>
                </w:tcPr>
                <w:p w14:paraId="2C8D99DF">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浓度</w:t>
                  </w:r>
                </w:p>
              </w:tc>
              <w:tc>
                <w:tcPr>
                  <w:tcW w:w="512" w:type="pct"/>
                  <w:tcBorders>
                    <w:tl2br w:val="nil"/>
                    <w:tr2bl w:val="nil"/>
                  </w:tcBorders>
                  <w:noWrap w:val="0"/>
                  <w:vAlign w:val="center"/>
                </w:tcPr>
                <w:p w14:paraId="4534248E">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速率</w:t>
                  </w:r>
                </w:p>
              </w:tc>
              <w:tc>
                <w:tcPr>
                  <w:tcW w:w="377" w:type="pct"/>
                  <w:tcBorders>
                    <w:tl2br w:val="nil"/>
                    <w:tr2bl w:val="nil"/>
                  </w:tcBorders>
                  <w:noWrap w:val="0"/>
                  <w:vAlign w:val="center"/>
                </w:tcPr>
                <w:p w14:paraId="6634193E">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排放量</w:t>
                  </w:r>
                </w:p>
              </w:tc>
            </w:tr>
            <w:tr w14:paraId="67743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7" w:type="pct"/>
                  <w:vMerge w:val="continue"/>
                  <w:tcBorders>
                    <w:tl2br w:val="nil"/>
                    <w:tr2bl w:val="nil"/>
                  </w:tcBorders>
                  <w:noWrap w:val="0"/>
                  <w:vAlign w:val="center"/>
                </w:tcPr>
                <w:p w14:paraId="6F4707D4">
                  <w:pPr>
                    <w:pStyle w:val="39"/>
                    <w:bidi w:val="0"/>
                    <w:rPr>
                      <w:color w:val="auto"/>
                      <w:highlight w:val="none"/>
                    </w:rPr>
                  </w:pPr>
                </w:p>
              </w:tc>
              <w:tc>
                <w:tcPr>
                  <w:tcW w:w="471" w:type="pct"/>
                  <w:vMerge w:val="continue"/>
                  <w:tcBorders>
                    <w:tl2br w:val="nil"/>
                    <w:tr2bl w:val="nil"/>
                  </w:tcBorders>
                  <w:noWrap w:val="0"/>
                  <w:vAlign w:val="center"/>
                </w:tcPr>
                <w:p w14:paraId="4018F70D">
                  <w:pPr>
                    <w:pStyle w:val="39"/>
                    <w:bidi w:val="0"/>
                    <w:rPr>
                      <w:color w:val="auto"/>
                      <w:highlight w:val="none"/>
                    </w:rPr>
                  </w:pPr>
                </w:p>
              </w:tc>
              <w:tc>
                <w:tcPr>
                  <w:tcW w:w="492" w:type="pct"/>
                  <w:vMerge w:val="continue"/>
                  <w:tcBorders>
                    <w:tl2br w:val="nil"/>
                    <w:tr2bl w:val="nil"/>
                  </w:tcBorders>
                  <w:noWrap w:val="0"/>
                  <w:vAlign w:val="center"/>
                </w:tcPr>
                <w:p w14:paraId="448E557E">
                  <w:pPr>
                    <w:pStyle w:val="39"/>
                    <w:bidi w:val="0"/>
                    <w:rPr>
                      <w:color w:val="auto"/>
                      <w:highlight w:val="none"/>
                    </w:rPr>
                  </w:pPr>
                </w:p>
              </w:tc>
              <w:tc>
                <w:tcPr>
                  <w:tcW w:w="549" w:type="pct"/>
                  <w:vMerge w:val="continue"/>
                  <w:tcBorders>
                    <w:tl2br w:val="nil"/>
                    <w:tr2bl w:val="nil"/>
                  </w:tcBorders>
                  <w:noWrap w:val="0"/>
                  <w:vAlign w:val="center"/>
                </w:tcPr>
                <w:p w14:paraId="74EF8146">
                  <w:pPr>
                    <w:pStyle w:val="39"/>
                    <w:bidi w:val="0"/>
                    <w:rPr>
                      <w:color w:val="auto"/>
                      <w:highlight w:val="none"/>
                    </w:rPr>
                  </w:pPr>
                </w:p>
              </w:tc>
              <w:tc>
                <w:tcPr>
                  <w:tcW w:w="506" w:type="pct"/>
                  <w:tcBorders>
                    <w:tl2br w:val="nil"/>
                    <w:tr2bl w:val="nil"/>
                  </w:tcBorders>
                  <w:noWrap w:val="0"/>
                  <w:vAlign w:val="center"/>
                </w:tcPr>
                <w:p w14:paraId="62147071">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mg/</w:t>
                  </w:r>
                  <w:r>
                    <w:rPr>
                      <w:rFonts w:hint="eastAsia"/>
                      <w:color w:val="auto"/>
                      <w:lang w:val="en-US" w:eastAsia="zh-CN"/>
                    </w:rPr>
                    <w:t>m</w:t>
                  </w:r>
                  <w:r>
                    <w:rPr>
                      <w:rFonts w:hint="eastAsia"/>
                      <w:color w:val="auto"/>
                      <w:vertAlign w:val="superscript"/>
                      <w:lang w:val="en-US" w:eastAsia="zh-CN"/>
                    </w:rPr>
                    <w:t>3</w:t>
                  </w:r>
                </w:p>
              </w:tc>
              <w:tc>
                <w:tcPr>
                  <w:tcW w:w="579" w:type="pct"/>
                  <w:tcBorders>
                    <w:tl2br w:val="nil"/>
                    <w:tr2bl w:val="nil"/>
                  </w:tcBorders>
                  <w:noWrap w:val="0"/>
                  <w:vAlign w:val="center"/>
                </w:tcPr>
                <w:p w14:paraId="5785A70E">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kg/h</w:t>
                  </w:r>
                </w:p>
              </w:tc>
              <w:tc>
                <w:tcPr>
                  <w:tcW w:w="507" w:type="pct"/>
                  <w:tcBorders>
                    <w:tl2br w:val="nil"/>
                    <w:tr2bl w:val="nil"/>
                  </w:tcBorders>
                  <w:noWrap w:val="0"/>
                  <w:vAlign w:val="center"/>
                </w:tcPr>
                <w:p w14:paraId="317610D7">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highlight w:val="none"/>
                      <w:lang w:val="en-US" w:eastAsia="zh-CN"/>
                    </w:rPr>
                    <w:t>t</w:t>
                  </w:r>
                  <w:r>
                    <w:rPr>
                      <w:color w:val="auto"/>
                      <w:highlight w:val="none"/>
                    </w:rPr>
                    <w:t>/a</w:t>
                  </w:r>
                </w:p>
              </w:tc>
              <w:tc>
                <w:tcPr>
                  <w:tcW w:w="356" w:type="pct"/>
                  <w:vMerge w:val="continue"/>
                  <w:tcBorders>
                    <w:tl2br w:val="nil"/>
                    <w:tr2bl w:val="nil"/>
                  </w:tcBorders>
                  <w:noWrap w:val="0"/>
                  <w:vAlign w:val="center"/>
                </w:tcPr>
                <w:p w14:paraId="4A91808A">
                  <w:pPr>
                    <w:pStyle w:val="39"/>
                    <w:bidi w:val="0"/>
                    <w:rPr>
                      <w:rFonts w:hint="eastAsia"/>
                      <w:color w:val="auto"/>
                      <w:highlight w:val="none"/>
                      <w:lang w:val="en-US" w:eastAsia="zh-CN"/>
                    </w:rPr>
                  </w:pPr>
                </w:p>
              </w:tc>
              <w:tc>
                <w:tcPr>
                  <w:tcW w:w="400" w:type="pct"/>
                  <w:tcBorders>
                    <w:tl2br w:val="nil"/>
                    <w:tr2bl w:val="nil"/>
                  </w:tcBorders>
                  <w:noWrap w:val="0"/>
                  <w:vAlign w:val="center"/>
                </w:tcPr>
                <w:p w14:paraId="63CC107C">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mg/</w:t>
                  </w:r>
                  <w:r>
                    <w:rPr>
                      <w:rFonts w:hint="eastAsia"/>
                      <w:color w:val="auto"/>
                      <w:lang w:val="en-US" w:eastAsia="zh-CN"/>
                    </w:rPr>
                    <w:t>m</w:t>
                  </w:r>
                  <w:r>
                    <w:rPr>
                      <w:rFonts w:hint="eastAsia"/>
                      <w:color w:val="auto"/>
                      <w:vertAlign w:val="superscript"/>
                      <w:lang w:val="en-US" w:eastAsia="zh-CN"/>
                    </w:rPr>
                    <w:t>3</w:t>
                  </w:r>
                </w:p>
              </w:tc>
              <w:tc>
                <w:tcPr>
                  <w:tcW w:w="512" w:type="pct"/>
                  <w:tcBorders>
                    <w:tl2br w:val="nil"/>
                    <w:tr2bl w:val="nil"/>
                  </w:tcBorders>
                  <w:noWrap w:val="0"/>
                  <w:vAlign w:val="center"/>
                </w:tcPr>
                <w:p w14:paraId="76382C10">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color w:val="auto"/>
                      <w:highlight w:val="none"/>
                    </w:rPr>
                    <w:t>kg/h</w:t>
                  </w:r>
                </w:p>
              </w:tc>
              <w:tc>
                <w:tcPr>
                  <w:tcW w:w="377" w:type="pct"/>
                  <w:tcBorders>
                    <w:tl2br w:val="nil"/>
                    <w:tr2bl w:val="nil"/>
                  </w:tcBorders>
                  <w:noWrap w:val="0"/>
                  <w:vAlign w:val="center"/>
                </w:tcPr>
                <w:p w14:paraId="337ABE59">
                  <w:pPr>
                    <w:pStyle w:val="39"/>
                    <w:bidi w:val="0"/>
                    <w:ind w:firstLine="0" w:firstLine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highlight w:val="none"/>
                      <w:lang w:val="en-US" w:eastAsia="zh-CN"/>
                    </w:rPr>
                    <w:t>t</w:t>
                  </w:r>
                  <w:r>
                    <w:rPr>
                      <w:color w:val="auto"/>
                      <w:highlight w:val="none"/>
                    </w:rPr>
                    <w:t>/a</w:t>
                  </w:r>
                </w:p>
              </w:tc>
            </w:tr>
            <w:tr w14:paraId="4AF4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 w:type="pct"/>
                  <w:vMerge w:val="restart"/>
                  <w:tcBorders>
                    <w:tl2br w:val="nil"/>
                    <w:tr2bl w:val="nil"/>
                  </w:tcBorders>
                  <w:noWrap w:val="0"/>
                  <w:vAlign w:val="center"/>
                </w:tcPr>
                <w:p w14:paraId="6863B70A">
                  <w:pPr>
                    <w:pStyle w:val="39"/>
                    <w:bidi w:val="0"/>
                    <w:rPr>
                      <w:rFonts w:hint="default"/>
                      <w:color w:val="auto"/>
                      <w:highlight w:val="none"/>
                      <w:lang w:val="en-US" w:eastAsia="zh-CN"/>
                    </w:rPr>
                  </w:pPr>
                  <w:r>
                    <w:rPr>
                      <w:rFonts w:hint="eastAsia"/>
                      <w:color w:val="auto"/>
                      <w:highlight w:val="none"/>
                      <w:lang w:val="en-US" w:eastAsia="zh-CN"/>
                    </w:rPr>
                    <w:t>1</w:t>
                  </w:r>
                </w:p>
              </w:tc>
              <w:tc>
                <w:tcPr>
                  <w:tcW w:w="471" w:type="pct"/>
                  <w:vMerge w:val="restart"/>
                  <w:tcBorders>
                    <w:tl2br w:val="nil"/>
                    <w:tr2bl w:val="nil"/>
                  </w:tcBorders>
                  <w:noWrap w:val="0"/>
                  <w:vAlign w:val="center"/>
                </w:tcPr>
                <w:p w14:paraId="7826A6F3">
                  <w:pPr>
                    <w:pStyle w:val="39"/>
                    <w:bidi w:val="0"/>
                    <w:rPr>
                      <w:rFonts w:hint="eastAsia" w:eastAsia="宋体"/>
                      <w:color w:val="auto"/>
                      <w:highlight w:val="none"/>
                      <w:lang w:val="en-US" w:eastAsia="zh-CN"/>
                    </w:rPr>
                  </w:pPr>
                  <w:r>
                    <w:rPr>
                      <w:rFonts w:hint="eastAsia"/>
                      <w:color w:val="auto"/>
                      <w:highlight w:val="none"/>
                      <w:lang w:val="en-US" w:eastAsia="zh-CN"/>
                    </w:rPr>
                    <w:t>烘干机</w:t>
                  </w:r>
                </w:p>
              </w:tc>
              <w:tc>
                <w:tcPr>
                  <w:tcW w:w="492" w:type="pct"/>
                  <w:vMerge w:val="restart"/>
                  <w:tcBorders>
                    <w:tl2br w:val="nil"/>
                    <w:tr2bl w:val="nil"/>
                  </w:tcBorders>
                  <w:noWrap w:val="0"/>
                  <w:vAlign w:val="center"/>
                </w:tcPr>
                <w:p w14:paraId="7DDE2C2A">
                  <w:pPr>
                    <w:pStyle w:val="39"/>
                    <w:bidi w:val="0"/>
                    <w:rPr>
                      <w:rFonts w:hint="default"/>
                      <w:color w:val="auto"/>
                      <w:highlight w:val="none"/>
                      <w:lang w:val="en-US" w:eastAsia="zh-CN"/>
                    </w:rPr>
                  </w:pPr>
                  <w:r>
                    <w:rPr>
                      <w:rFonts w:hint="eastAsia"/>
                      <w:color w:val="auto"/>
                      <w:highlight w:val="none"/>
                      <w:lang w:val="en-US" w:eastAsia="zh-CN"/>
                    </w:rPr>
                    <w:t>100</w:t>
                  </w:r>
                  <w:r>
                    <w:rPr>
                      <w:color w:val="auto"/>
                      <w:highlight w:val="none"/>
                    </w:rPr>
                    <w:t>万N</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549" w:type="pct"/>
                  <w:tcBorders>
                    <w:tl2br w:val="nil"/>
                    <w:tr2bl w:val="nil"/>
                  </w:tcBorders>
                  <w:noWrap w:val="0"/>
                  <w:vAlign w:val="center"/>
                </w:tcPr>
                <w:p w14:paraId="57C64979">
                  <w:pPr>
                    <w:pStyle w:val="39"/>
                    <w:bidi w:val="0"/>
                    <w:ind w:firstLine="0" w:firstLineChars="0"/>
                    <w:rPr>
                      <w:rFonts w:hint="default"/>
                      <w:color w:val="auto"/>
                      <w:highlight w:val="none"/>
                      <w:lang w:val="en-US" w:eastAsia="zh-CN"/>
                    </w:rPr>
                  </w:pPr>
                  <w:r>
                    <w:rPr>
                      <w:color w:val="auto"/>
                      <w:highlight w:val="none"/>
                    </w:rPr>
                    <w:t>NO</w:t>
                  </w:r>
                  <w:r>
                    <w:rPr>
                      <w:color w:val="auto"/>
                      <w:highlight w:val="none"/>
                      <w:vertAlign w:val="subscript"/>
                    </w:rPr>
                    <w:t>X</w:t>
                  </w:r>
                </w:p>
              </w:tc>
              <w:tc>
                <w:tcPr>
                  <w:tcW w:w="870" w:type="dxa"/>
                  <w:tcBorders>
                    <w:tl2br w:val="nil"/>
                    <w:tr2bl w:val="nil"/>
                  </w:tcBorders>
                  <w:noWrap w:val="0"/>
                  <w:vAlign w:val="center"/>
                </w:tcPr>
                <w:p w14:paraId="035D31C9">
                  <w:pPr>
                    <w:pStyle w:val="39"/>
                    <w:bidi w:val="0"/>
                    <w:rPr>
                      <w:rFonts w:hint="default"/>
                      <w:color w:val="auto"/>
                      <w:highlight w:val="none"/>
                      <w:lang w:val="en-US" w:eastAsia="zh-CN"/>
                    </w:rPr>
                  </w:pPr>
                  <w:r>
                    <w:rPr>
                      <w:rFonts w:hint="default"/>
                      <w:color w:val="auto"/>
                      <w:highlight w:val="none"/>
                      <w:lang w:val="en-US" w:eastAsia="zh-CN"/>
                    </w:rPr>
                    <w:t xml:space="preserve">64.68 </w:t>
                  </w:r>
                </w:p>
              </w:tc>
              <w:tc>
                <w:tcPr>
                  <w:tcW w:w="1003" w:type="dxa"/>
                  <w:tcBorders>
                    <w:tl2br w:val="nil"/>
                    <w:tr2bl w:val="nil"/>
                  </w:tcBorders>
                  <w:noWrap w:val="0"/>
                  <w:vAlign w:val="center"/>
                </w:tcPr>
                <w:p w14:paraId="55AC9529">
                  <w:pPr>
                    <w:pStyle w:val="39"/>
                    <w:bidi w:val="0"/>
                    <w:rPr>
                      <w:rFonts w:hint="default"/>
                      <w:color w:val="auto"/>
                      <w:highlight w:val="none"/>
                      <w:lang w:val="en-US" w:eastAsia="zh-CN"/>
                    </w:rPr>
                  </w:pPr>
                  <w:r>
                    <w:rPr>
                      <w:rFonts w:hint="default"/>
                      <w:color w:val="auto"/>
                      <w:highlight w:val="none"/>
                      <w:lang w:val="en-US" w:eastAsia="zh-CN"/>
                    </w:rPr>
                    <w:t xml:space="preserve">0.29 </w:t>
                  </w:r>
                </w:p>
              </w:tc>
              <w:tc>
                <w:tcPr>
                  <w:tcW w:w="873" w:type="dxa"/>
                  <w:tcBorders>
                    <w:tl2br w:val="nil"/>
                    <w:tr2bl w:val="nil"/>
                  </w:tcBorders>
                  <w:noWrap w:val="0"/>
                  <w:vAlign w:val="center"/>
                </w:tcPr>
                <w:p w14:paraId="581DBCCF">
                  <w:pPr>
                    <w:pStyle w:val="39"/>
                    <w:bidi w:val="0"/>
                    <w:rPr>
                      <w:rFonts w:hint="default"/>
                      <w:color w:val="auto"/>
                      <w:highlight w:val="none"/>
                      <w:lang w:val="en-US" w:eastAsia="zh-CN"/>
                    </w:rPr>
                  </w:pPr>
                  <w:r>
                    <w:rPr>
                      <w:rFonts w:hint="default"/>
                      <w:color w:val="auto"/>
                      <w:highlight w:val="none"/>
                      <w:lang w:val="en-US" w:eastAsia="zh-CN"/>
                    </w:rPr>
                    <w:t>0.</w:t>
                  </w:r>
                  <w:r>
                    <w:rPr>
                      <w:rFonts w:hint="eastAsia"/>
                      <w:color w:val="auto"/>
                      <w:highlight w:val="none"/>
                      <w:lang w:val="en-US" w:eastAsia="zh-CN"/>
                    </w:rPr>
                    <w:t>7</w:t>
                  </w:r>
                </w:p>
              </w:tc>
              <w:tc>
                <w:tcPr>
                  <w:tcW w:w="356" w:type="pct"/>
                  <w:vMerge w:val="restart"/>
                  <w:tcBorders>
                    <w:tl2br w:val="nil"/>
                    <w:tr2bl w:val="nil"/>
                  </w:tcBorders>
                  <w:noWrap w:val="0"/>
                  <w:vAlign w:val="center"/>
                </w:tcPr>
                <w:p w14:paraId="6C6DEB79">
                  <w:pPr>
                    <w:pStyle w:val="39"/>
                    <w:bidi w:val="0"/>
                    <w:rPr>
                      <w:rFonts w:hint="default"/>
                      <w:color w:val="auto"/>
                      <w:highlight w:val="none"/>
                      <w:lang w:val="en-US" w:eastAsia="zh-CN"/>
                    </w:rPr>
                  </w:pPr>
                  <w:r>
                    <w:rPr>
                      <w:rFonts w:hint="eastAsia"/>
                      <w:color w:val="auto"/>
                      <w:highlight w:val="none"/>
                      <w:lang w:val="en-US" w:eastAsia="zh-CN"/>
                    </w:rPr>
                    <w:t>10775300</w:t>
                  </w:r>
                </w:p>
              </w:tc>
              <w:tc>
                <w:tcPr>
                  <w:tcW w:w="776" w:type="dxa"/>
                  <w:tcBorders>
                    <w:tl2br w:val="nil"/>
                    <w:tr2bl w:val="nil"/>
                  </w:tcBorders>
                  <w:noWrap w:val="0"/>
                  <w:vAlign w:val="center"/>
                </w:tcPr>
                <w:p w14:paraId="2089EEB4">
                  <w:pPr>
                    <w:pStyle w:val="39"/>
                    <w:bidi w:val="0"/>
                    <w:rPr>
                      <w:rFonts w:hint="default"/>
                      <w:color w:val="auto"/>
                      <w:highlight w:val="none"/>
                      <w:lang w:val="en-US" w:eastAsia="zh-CN"/>
                    </w:rPr>
                  </w:pPr>
                  <w:r>
                    <w:rPr>
                      <w:rFonts w:hint="default"/>
                      <w:color w:val="auto"/>
                      <w:highlight w:val="none"/>
                      <w:lang w:val="en-US" w:eastAsia="zh-CN"/>
                    </w:rPr>
                    <w:t xml:space="preserve">64.68 </w:t>
                  </w:r>
                </w:p>
              </w:tc>
              <w:tc>
                <w:tcPr>
                  <w:tcW w:w="882" w:type="dxa"/>
                  <w:tcBorders>
                    <w:tl2br w:val="nil"/>
                    <w:tr2bl w:val="nil"/>
                  </w:tcBorders>
                  <w:noWrap w:val="0"/>
                  <w:vAlign w:val="center"/>
                </w:tcPr>
                <w:p w14:paraId="3DB15BDF">
                  <w:pPr>
                    <w:pStyle w:val="39"/>
                    <w:bidi w:val="0"/>
                    <w:rPr>
                      <w:rFonts w:hint="default"/>
                      <w:color w:val="auto"/>
                      <w:highlight w:val="none"/>
                      <w:lang w:val="en-US" w:eastAsia="zh-CN"/>
                    </w:rPr>
                  </w:pPr>
                  <w:r>
                    <w:rPr>
                      <w:rFonts w:hint="default"/>
                      <w:color w:val="auto"/>
                      <w:highlight w:val="none"/>
                      <w:lang w:val="en-US" w:eastAsia="zh-CN"/>
                    </w:rPr>
                    <w:t>0.29</w:t>
                  </w:r>
                </w:p>
              </w:tc>
              <w:tc>
                <w:tcPr>
                  <w:tcW w:w="638" w:type="dxa"/>
                  <w:tcBorders>
                    <w:tl2br w:val="nil"/>
                    <w:tr2bl w:val="nil"/>
                  </w:tcBorders>
                  <w:noWrap w:val="0"/>
                  <w:vAlign w:val="center"/>
                </w:tcPr>
                <w:p w14:paraId="092F0E3B">
                  <w:pPr>
                    <w:pStyle w:val="39"/>
                    <w:bidi w:val="0"/>
                    <w:rPr>
                      <w:rFonts w:hint="default"/>
                      <w:color w:val="auto"/>
                      <w:highlight w:val="none"/>
                      <w:lang w:val="en-US" w:eastAsia="zh-CN"/>
                    </w:rPr>
                  </w:pPr>
                  <w:r>
                    <w:rPr>
                      <w:rFonts w:hint="default"/>
                      <w:color w:val="auto"/>
                      <w:highlight w:val="none"/>
                      <w:lang w:val="en-US" w:eastAsia="zh-CN"/>
                    </w:rPr>
                    <w:t>0.</w:t>
                  </w:r>
                  <w:r>
                    <w:rPr>
                      <w:rFonts w:hint="eastAsia"/>
                      <w:color w:val="auto"/>
                      <w:highlight w:val="none"/>
                      <w:lang w:val="en-US" w:eastAsia="zh-CN"/>
                    </w:rPr>
                    <w:t>7</w:t>
                  </w:r>
                </w:p>
              </w:tc>
            </w:tr>
            <w:tr w14:paraId="7A85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 w:type="pct"/>
                  <w:vMerge w:val="continue"/>
                  <w:tcBorders>
                    <w:tl2br w:val="nil"/>
                    <w:tr2bl w:val="nil"/>
                  </w:tcBorders>
                  <w:noWrap w:val="0"/>
                  <w:vAlign w:val="center"/>
                </w:tcPr>
                <w:p w14:paraId="52DA3317">
                  <w:pPr>
                    <w:pStyle w:val="39"/>
                    <w:bidi w:val="0"/>
                    <w:rPr>
                      <w:rFonts w:hint="eastAsia"/>
                      <w:color w:val="auto"/>
                      <w:highlight w:val="none"/>
                      <w:lang w:val="en-US" w:eastAsia="zh-CN"/>
                    </w:rPr>
                  </w:pPr>
                </w:p>
              </w:tc>
              <w:tc>
                <w:tcPr>
                  <w:tcW w:w="471" w:type="pct"/>
                  <w:vMerge w:val="continue"/>
                  <w:tcBorders>
                    <w:tl2br w:val="nil"/>
                    <w:tr2bl w:val="nil"/>
                  </w:tcBorders>
                  <w:noWrap w:val="0"/>
                  <w:vAlign w:val="center"/>
                </w:tcPr>
                <w:p w14:paraId="776098F3">
                  <w:pPr>
                    <w:pStyle w:val="39"/>
                    <w:bidi w:val="0"/>
                    <w:rPr>
                      <w:rFonts w:hint="eastAsia"/>
                      <w:color w:val="auto"/>
                      <w:highlight w:val="none"/>
                      <w:lang w:val="en-US" w:eastAsia="zh-CN"/>
                    </w:rPr>
                  </w:pPr>
                </w:p>
              </w:tc>
              <w:tc>
                <w:tcPr>
                  <w:tcW w:w="492" w:type="pct"/>
                  <w:vMerge w:val="continue"/>
                  <w:tcBorders>
                    <w:tl2br w:val="nil"/>
                    <w:tr2bl w:val="nil"/>
                  </w:tcBorders>
                  <w:noWrap w:val="0"/>
                  <w:vAlign w:val="center"/>
                </w:tcPr>
                <w:p w14:paraId="776FB388">
                  <w:pPr>
                    <w:pStyle w:val="39"/>
                    <w:bidi w:val="0"/>
                    <w:rPr>
                      <w:color w:val="auto"/>
                      <w:highlight w:val="none"/>
                    </w:rPr>
                  </w:pPr>
                </w:p>
              </w:tc>
              <w:tc>
                <w:tcPr>
                  <w:tcW w:w="549" w:type="pct"/>
                  <w:tcBorders>
                    <w:tl2br w:val="nil"/>
                    <w:tr2bl w:val="nil"/>
                  </w:tcBorders>
                  <w:noWrap w:val="0"/>
                  <w:vAlign w:val="center"/>
                </w:tcPr>
                <w:p w14:paraId="273D54D1">
                  <w:pPr>
                    <w:pStyle w:val="39"/>
                    <w:bidi w:val="0"/>
                    <w:ind w:firstLine="0" w:firstLineChars="0"/>
                    <w:rPr>
                      <w:rFonts w:hint="default"/>
                      <w:color w:val="auto"/>
                      <w:highlight w:val="none"/>
                      <w:lang w:val="en-US" w:eastAsia="zh-CN"/>
                    </w:rPr>
                  </w:pPr>
                  <w:r>
                    <w:rPr>
                      <w:color w:val="auto"/>
                    </w:rPr>
                    <w:t>SO</w:t>
                  </w:r>
                  <w:r>
                    <w:rPr>
                      <w:color w:val="auto"/>
                      <w:vertAlign w:val="subscript"/>
                    </w:rPr>
                    <w:t>2</w:t>
                  </w:r>
                </w:p>
              </w:tc>
              <w:tc>
                <w:tcPr>
                  <w:tcW w:w="870" w:type="dxa"/>
                  <w:tcBorders>
                    <w:tl2br w:val="nil"/>
                    <w:tr2bl w:val="nil"/>
                  </w:tcBorders>
                  <w:noWrap w:val="0"/>
                  <w:vAlign w:val="center"/>
                </w:tcPr>
                <w:p w14:paraId="67FDDF10">
                  <w:pPr>
                    <w:pStyle w:val="39"/>
                    <w:bidi w:val="0"/>
                    <w:rPr>
                      <w:rFonts w:hint="default"/>
                      <w:color w:val="auto"/>
                      <w:highlight w:val="none"/>
                      <w:lang w:val="en-US" w:eastAsia="zh-CN"/>
                    </w:rPr>
                  </w:pPr>
                  <w:r>
                    <w:rPr>
                      <w:rFonts w:hint="default"/>
                      <w:color w:val="auto"/>
                      <w:highlight w:val="none"/>
                      <w:lang w:val="en-US" w:eastAsia="zh-CN"/>
                    </w:rPr>
                    <w:t xml:space="preserve">18.56 </w:t>
                  </w:r>
                </w:p>
              </w:tc>
              <w:tc>
                <w:tcPr>
                  <w:tcW w:w="1003" w:type="dxa"/>
                  <w:tcBorders>
                    <w:tl2br w:val="nil"/>
                    <w:tr2bl w:val="nil"/>
                  </w:tcBorders>
                  <w:noWrap w:val="0"/>
                  <w:vAlign w:val="center"/>
                </w:tcPr>
                <w:p w14:paraId="699ED309">
                  <w:pPr>
                    <w:pStyle w:val="39"/>
                    <w:bidi w:val="0"/>
                    <w:rPr>
                      <w:rFonts w:hint="default"/>
                      <w:color w:val="auto"/>
                      <w:highlight w:val="none"/>
                      <w:lang w:val="en-US" w:eastAsia="zh-CN"/>
                    </w:rPr>
                  </w:pPr>
                  <w:r>
                    <w:rPr>
                      <w:rFonts w:hint="default"/>
                      <w:color w:val="auto"/>
                      <w:highlight w:val="none"/>
                      <w:lang w:val="en-US" w:eastAsia="zh-CN"/>
                    </w:rPr>
                    <w:t>0.08</w:t>
                  </w:r>
                </w:p>
              </w:tc>
              <w:tc>
                <w:tcPr>
                  <w:tcW w:w="873" w:type="dxa"/>
                  <w:tcBorders>
                    <w:tl2br w:val="nil"/>
                    <w:tr2bl w:val="nil"/>
                  </w:tcBorders>
                  <w:noWrap w:val="0"/>
                  <w:vAlign w:val="center"/>
                </w:tcPr>
                <w:p w14:paraId="6310ACDE">
                  <w:pPr>
                    <w:pStyle w:val="39"/>
                    <w:bidi w:val="0"/>
                    <w:rPr>
                      <w:rFonts w:hint="default"/>
                      <w:color w:val="auto"/>
                      <w:highlight w:val="none"/>
                      <w:lang w:val="en-US" w:eastAsia="zh-CN"/>
                    </w:rPr>
                  </w:pPr>
                  <w:r>
                    <w:rPr>
                      <w:rFonts w:hint="default"/>
                      <w:color w:val="auto"/>
                      <w:highlight w:val="none"/>
                      <w:lang w:val="en-US" w:eastAsia="zh-CN"/>
                    </w:rPr>
                    <w:t>0.2</w:t>
                  </w:r>
                </w:p>
              </w:tc>
              <w:tc>
                <w:tcPr>
                  <w:tcW w:w="356" w:type="pct"/>
                  <w:vMerge w:val="continue"/>
                  <w:tcBorders>
                    <w:tl2br w:val="nil"/>
                    <w:tr2bl w:val="nil"/>
                  </w:tcBorders>
                  <w:noWrap w:val="0"/>
                  <w:vAlign w:val="center"/>
                </w:tcPr>
                <w:p w14:paraId="34AA7443">
                  <w:pPr>
                    <w:pStyle w:val="39"/>
                    <w:bidi w:val="0"/>
                    <w:rPr>
                      <w:rFonts w:hint="default"/>
                      <w:color w:val="auto"/>
                      <w:highlight w:val="none"/>
                      <w:lang w:val="en-US" w:eastAsia="zh-CN"/>
                    </w:rPr>
                  </w:pPr>
                </w:p>
              </w:tc>
              <w:tc>
                <w:tcPr>
                  <w:tcW w:w="776" w:type="dxa"/>
                  <w:tcBorders>
                    <w:tl2br w:val="nil"/>
                    <w:tr2bl w:val="nil"/>
                  </w:tcBorders>
                  <w:noWrap w:val="0"/>
                  <w:vAlign w:val="center"/>
                </w:tcPr>
                <w:p w14:paraId="73591367">
                  <w:pPr>
                    <w:pStyle w:val="39"/>
                    <w:bidi w:val="0"/>
                    <w:rPr>
                      <w:rFonts w:hint="default"/>
                      <w:color w:val="auto"/>
                      <w:highlight w:val="none"/>
                      <w:lang w:val="en-US" w:eastAsia="zh-CN"/>
                    </w:rPr>
                  </w:pPr>
                  <w:r>
                    <w:rPr>
                      <w:rFonts w:hint="default"/>
                      <w:color w:val="auto"/>
                      <w:highlight w:val="none"/>
                      <w:lang w:val="en-US" w:eastAsia="zh-CN"/>
                    </w:rPr>
                    <w:t xml:space="preserve">18.56 </w:t>
                  </w:r>
                </w:p>
              </w:tc>
              <w:tc>
                <w:tcPr>
                  <w:tcW w:w="882" w:type="dxa"/>
                  <w:tcBorders>
                    <w:tl2br w:val="nil"/>
                    <w:tr2bl w:val="nil"/>
                  </w:tcBorders>
                  <w:noWrap w:val="0"/>
                  <w:vAlign w:val="center"/>
                </w:tcPr>
                <w:p w14:paraId="7FB90B5A">
                  <w:pPr>
                    <w:pStyle w:val="39"/>
                    <w:bidi w:val="0"/>
                    <w:rPr>
                      <w:rFonts w:hint="default"/>
                      <w:color w:val="auto"/>
                      <w:highlight w:val="none"/>
                      <w:lang w:val="en-US" w:eastAsia="zh-CN"/>
                    </w:rPr>
                  </w:pPr>
                  <w:r>
                    <w:rPr>
                      <w:rFonts w:hint="default"/>
                      <w:color w:val="auto"/>
                      <w:highlight w:val="none"/>
                      <w:lang w:val="en-US" w:eastAsia="zh-CN"/>
                    </w:rPr>
                    <w:t>0.08</w:t>
                  </w:r>
                </w:p>
              </w:tc>
              <w:tc>
                <w:tcPr>
                  <w:tcW w:w="638" w:type="dxa"/>
                  <w:tcBorders>
                    <w:tl2br w:val="nil"/>
                    <w:tr2bl w:val="nil"/>
                  </w:tcBorders>
                  <w:noWrap w:val="0"/>
                  <w:vAlign w:val="center"/>
                </w:tcPr>
                <w:p w14:paraId="307D8574">
                  <w:pPr>
                    <w:pStyle w:val="39"/>
                    <w:bidi w:val="0"/>
                    <w:rPr>
                      <w:rFonts w:hint="default"/>
                      <w:color w:val="auto"/>
                      <w:highlight w:val="none"/>
                      <w:lang w:val="en-US" w:eastAsia="zh-CN"/>
                    </w:rPr>
                  </w:pPr>
                  <w:r>
                    <w:rPr>
                      <w:rFonts w:hint="default"/>
                      <w:color w:val="auto"/>
                      <w:highlight w:val="none"/>
                      <w:lang w:val="en-US" w:eastAsia="zh-CN"/>
                    </w:rPr>
                    <w:t>0.2</w:t>
                  </w:r>
                </w:p>
              </w:tc>
            </w:tr>
            <w:tr w14:paraId="5B550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 w:type="pct"/>
                  <w:vMerge w:val="continue"/>
                  <w:tcBorders>
                    <w:tl2br w:val="nil"/>
                    <w:tr2bl w:val="nil"/>
                  </w:tcBorders>
                  <w:noWrap w:val="0"/>
                  <w:vAlign w:val="center"/>
                </w:tcPr>
                <w:p w14:paraId="1E59AA8D">
                  <w:pPr>
                    <w:pStyle w:val="39"/>
                    <w:bidi w:val="0"/>
                    <w:rPr>
                      <w:rFonts w:hint="eastAsia"/>
                      <w:color w:val="auto"/>
                      <w:highlight w:val="none"/>
                      <w:lang w:val="en-US" w:eastAsia="zh-CN"/>
                    </w:rPr>
                  </w:pPr>
                </w:p>
              </w:tc>
              <w:tc>
                <w:tcPr>
                  <w:tcW w:w="471" w:type="pct"/>
                  <w:vMerge w:val="continue"/>
                  <w:tcBorders>
                    <w:tl2br w:val="nil"/>
                    <w:tr2bl w:val="nil"/>
                  </w:tcBorders>
                  <w:noWrap w:val="0"/>
                  <w:vAlign w:val="center"/>
                </w:tcPr>
                <w:p w14:paraId="34A5272A">
                  <w:pPr>
                    <w:pStyle w:val="39"/>
                    <w:bidi w:val="0"/>
                    <w:rPr>
                      <w:rFonts w:hint="eastAsia"/>
                      <w:color w:val="auto"/>
                      <w:highlight w:val="none"/>
                      <w:lang w:val="en-US" w:eastAsia="zh-CN"/>
                    </w:rPr>
                  </w:pPr>
                </w:p>
              </w:tc>
              <w:tc>
                <w:tcPr>
                  <w:tcW w:w="492" w:type="pct"/>
                  <w:vMerge w:val="continue"/>
                  <w:tcBorders>
                    <w:tl2br w:val="nil"/>
                    <w:tr2bl w:val="nil"/>
                  </w:tcBorders>
                  <w:noWrap w:val="0"/>
                  <w:vAlign w:val="center"/>
                </w:tcPr>
                <w:p w14:paraId="73F888F2">
                  <w:pPr>
                    <w:pStyle w:val="39"/>
                    <w:bidi w:val="0"/>
                    <w:rPr>
                      <w:color w:val="auto"/>
                      <w:highlight w:val="none"/>
                    </w:rPr>
                  </w:pPr>
                </w:p>
              </w:tc>
              <w:tc>
                <w:tcPr>
                  <w:tcW w:w="549" w:type="pct"/>
                  <w:tcBorders>
                    <w:tl2br w:val="nil"/>
                    <w:tr2bl w:val="nil"/>
                  </w:tcBorders>
                  <w:noWrap w:val="0"/>
                  <w:vAlign w:val="center"/>
                </w:tcPr>
                <w:p w14:paraId="6A6B8F23">
                  <w:pPr>
                    <w:pStyle w:val="39"/>
                    <w:bidi w:val="0"/>
                    <w:ind w:firstLine="0" w:firstLineChars="0"/>
                    <w:rPr>
                      <w:rFonts w:hint="eastAsia" w:eastAsia="宋体"/>
                      <w:color w:val="auto"/>
                      <w:highlight w:val="none"/>
                      <w:lang w:val="en-US" w:eastAsia="zh-CN"/>
                    </w:rPr>
                  </w:pPr>
                  <w:r>
                    <w:rPr>
                      <w:rFonts w:hint="eastAsia"/>
                      <w:color w:val="auto"/>
                      <w:highlight w:val="none"/>
                      <w:lang w:val="en-US" w:eastAsia="zh-CN"/>
                    </w:rPr>
                    <w:t>颗粒物</w:t>
                  </w:r>
                </w:p>
              </w:tc>
              <w:tc>
                <w:tcPr>
                  <w:tcW w:w="870" w:type="dxa"/>
                  <w:tcBorders>
                    <w:tl2br w:val="nil"/>
                    <w:tr2bl w:val="nil"/>
                  </w:tcBorders>
                  <w:noWrap w:val="0"/>
                  <w:vAlign w:val="center"/>
                </w:tcPr>
                <w:p w14:paraId="3C6AC53F">
                  <w:pPr>
                    <w:pStyle w:val="39"/>
                    <w:bidi w:val="0"/>
                    <w:rPr>
                      <w:rFonts w:hint="default"/>
                      <w:color w:val="auto"/>
                      <w:highlight w:val="none"/>
                      <w:lang w:val="en-US" w:eastAsia="zh-CN"/>
                    </w:rPr>
                  </w:pPr>
                  <w:r>
                    <w:rPr>
                      <w:rFonts w:hint="default"/>
                      <w:color w:val="auto"/>
                      <w:highlight w:val="none"/>
                      <w:lang w:val="en-US" w:eastAsia="zh-CN"/>
                    </w:rPr>
                    <w:t xml:space="preserve">12.99 </w:t>
                  </w:r>
                </w:p>
              </w:tc>
              <w:tc>
                <w:tcPr>
                  <w:tcW w:w="1003" w:type="dxa"/>
                  <w:tcBorders>
                    <w:tl2br w:val="nil"/>
                    <w:tr2bl w:val="nil"/>
                  </w:tcBorders>
                  <w:noWrap w:val="0"/>
                  <w:vAlign w:val="center"/>
                </w:tcPr>
                <w:p w14:paraId="74499797">
                  <w:pPr>
                    <w:pStyle w:val="39"/>
                    <w:bidi w:val="0"/>
                    <w:rPr>
                      <w:rFonts w:hint="default"/>
                      <w:color w:val="auto"/>
                      <w:highlight w:val="none"/>
                      <w:lang w:val="en-US" w:eastAsia="zh-CN"/>
                    </w:rPr>
                  </w:pPr>
                  <w:r>
                    <w:rPr>
                      <w:rFonts w:hint="default"/>
                      <w:color w:val="auto"/>
                      <w:highlight w:val="none"/>
                      <w:lang w:val="en-US" w:eastAsia="zh-CN"/>
                    </w:rPr>
                    <w:t>0.0</w:t>
                  </w:r>
                  <w:r>
                    <w:rPr>
                      <w:rFonts w:hint="eastAsia"/>
                      <w:color w:val="auto"/>
                      <w:highlight w:val="none"/>
                      <w:lang w:val="en-US" w:eastAsia="zh-CN"/>
                    </w:rPr>
                    <w:t>6</w:t>
                  </w:r>
                </w:p>
              </w:tc>
              <w:tc>
                <w:tcPr>
                  <w:tcW w:w="873" w:type="dxa"/>
                  <w:tcBorders>
                    <w:tl2br w:val="nil"/>
                    <w:tr2bl w:val="nil"/>
                  </w:tcBorders>
                  <w:noWrap w:val="0"/>
                  <w:vAlign w:val="center"/>
                </w:tcPr>
                <w:p w14:paraId="0F8414A6">
                  <w:pPr>
                    <w:pStyle w:val="39"/>
                    <w:bidi w:val="0"/>
                    <w:rPr>
                      <w:rFonts w:hint="default"/>
                      <w:color w:val="auto"/>
                      <w:highlight w:val="none"/>
                      <w:lang w:val="en-US" w:eastAsia="zh-CN"/>
                    </w:rPr>
                  </w:pPr>
                  <w:r>
                    <w:rPr>
                      <w:rFonts w:hint="default"/>
                      <w:color w:val="auto"/>
                      <w:highlight w:val="none"/>
                      <w:lang w:val="en-US" w:eastAsia="zh-CN"/>
                    </w:rPr>
                    <w:t>0.14</w:t>
                  </w:r>
                </w:p>
              </w:tc>
              <w:tc>
                <w:tcPr>
                  <w:tcW w:w="356" w:type="pct"/>
                  <w:vMerge w:val="continue"/>
                  <w:tcBorders>
                    <w:tl2br w:val="nil"/>
                    <w:tr2bl w:val="nil"/>
                  </w:tcBorders>
                  <w:noWrap w:val="0"/>
                  <w:vAlign w:val="center"/>
                </w:tcPr>
                <w:p w14:paraId="2152DA76">
                  <w:pPr>
                    <w:pStyle w:val="39"/>
                    <w:bidi w:val="0"/>
                    <w:rPr>
                      <w:rFonts w:hint="default"/>
                      <w:color w:val="auto"/>
                      <w:highlight w:val="none"/>
                      <w:lang w:val="en-US" w:eastAsia="zh-CN"/>
                    </w:rPr>
                  </w:pPr>
                </w:p>
              </w:tc>
              <w:tc>
                <w:tcPr>
                  <w:tcW w:w="776" w:type="dxa"/>
                  <w:tcBorders>
                    <w:tl2br w:val="nil"/>
                    <w:tr2bl w:val="nil"/>
                  </w:tcBorders>
                  <w:noWrap w:val="0"/>
                  <w:vAlign w:val="center"/>
                </w:tcPr>
                <w:p w14:paraId="730B4FED">
                  <w:pPr>
                    <w:pStyle w:val="39"/>
                    <w:bidi w:val="0"/>
                    <w:rPr>
                      <w:rFonts w:hint="default"/>
                      <w:color w:val="auto"/>
                      <w:highlight w:val="none"/>
                      <w:lang w:val="en-US" w:eastAsia="zh-CN"/>
                    </w:rPr>
                  </w:pPr>
                  <w:r>
                    <w:rPr>
                      <w:rFonts w:hint="default"/>
                      <w:color w:val="auto"/>
                      <w:highlight w:val="none"/>
                      <w:lang w:val="en-US" w:eastAsia="zh-CN"/>
                    </w:rPr>
                    <w:t xml:space="preserve">12.993 </w:t>
                  </w:r>
                </w:p>
              </w:tc>
              <w:tc>
                <w:tcPr>
                  <w:tcW w:w="882" w:type="dxa"/>
                  <w:tcBorders>
                    <w:tl2br w:val="nil"/>
                    <w:tr2bl w:val="nil"/>
                  </w:tcBorders>
                  <w:noWrap w:val="0"/>
                  <w:vAlign w:val="center"/>
                </w:tcPr>
                <w:p w14:paraId="127D6A6F">
                  <w:pPr>
                    <w:pStyle w:val="39"/>
                    <w:bidi w:val="0"/>
                    <w:rPr>
                      <w:rFonts w:hint="default"/>
                      <w:color w:val="auto"/>
                      <w:highlight w:val="none"/>
                      <w:lang w:val="en-US" w:eastAsia="zh-CN"/>
                    </w:rPr>
                  </w:pPr>
                  <w:r>
                    <w:rPr>
                      <w:rFonts w:hint="default"/>
                      <w:color w:val="auto"/>
                      <w:highlight w:val="none"/>
                      <w:lang w:val="en-US" w:eastAsia="zh-CN"/>
                    </w:rPr>
                    <w:t>0.0</w:t>
                  </w:r>
                  <w:r>
                    <w:rPr>
                      <w:rFonts w:hint="eastAsia"/>
                      <w:color w:val="auto"/>
                      <w:highlight w:val="none"/>
                      <w:lang w:val="en-US" w:eastAsia="zh-CN"/>
                    </w:rPr>
                    <w:t>6</w:t>
                  </w:r>
                </w:p>
              </w:tc>
              <w:tc>
                <w:tcPr>
                  <w:tcW w:w="638" w:type="dxa"/>
                  <w:tcBorders>
                    <w:tl2br w:val="nil"/>
                    <w:tr2bl w:val="nil"/>
                  </w:tcBorders>
                  <w:noWrap w:val="0"/>
                  <w:vAlign w:val="center"/>
                </w:tcPr>
                <w:p w14:paraId="7914310A">
                  <w:pPr>
                    <w:pStyle w:val="39"/>
                    <w:bidi w:val="0"/>
                    <w:rPr>
                      <w:rFonts w:hint="default"/>
                      <w:color w:val="auto"/>
                      <w:highlight w:val="none"/>
                      <w:lang w:val="en-US" w:eastAsia="zh-CN"/>
                    </w:rPr>
                  </w:pPr>
                  <w:r>
                    <w:rPr>
                      <w:rFonts w:hint="default"/>
                      <w:color w:val="auto"/>
                      <w:highlight w:val="none"/>
                      <w:lang w:val="en-US" w:eastAsia="zh-CN"/>
                    </w:rPr>
                    <w:t>0.14</w:t>
                  </w:r>
                </w:p>
              </w:tc>
            </w:tr>
          </w:tbl>
          <w:p w14:paraId="0067B6CD">
            <w:pPr>
              <w:bidi w:val="0"/>
              <w:rPr>
                <w:rFonts w:hint="eastAsia"/>
                <w:color w:val="auto"/>
                <w:lang w:val="en-US" w:eastAsia="zh-CN"/>
              </w:rPr>
            </w:pPr>
            <w:r>
              <w:rPr>
                <w:rFonts w:hint="eastAsia"/>
                <w:color w:val="auto"/>
                <w:lang w:val="en-US" w:eastAsia="zh-CN"/>
              </w:rPr>
              <w:t>（7）酸洗废气</w:t>
            </w:r>
          </w:p>
          <w:p w14:paraId="455E591E">
            <w:pPr>
              <w:bidi w:val="0"/>
              <w:rPr>
                <w:rFonts w:hint="eastAsia"/>
                <w:color w:val="auto"/>
                <w:highlight w:val="none"/>
                <w:lang w:val="en-US" w:eastAsia="zh-CN"/>
              </w:rPr>
            </w:pPr>
            <w:r>
              <w:rPr>
                <w:rFonts w:hint="eastAsia"/>
                <w:color w:val="auto"/>
                <w:lang w:val="en-US" w:eastAsia="zh-CN"/>
              </w:rPr>
              <w:t>酸洗废气主要污染物为氟化物、HCl、非甲烷总烃，</w:t>
            </w:r>
            <w:r>
              <w:rPr>
                <w:rFonts w:hint="eastAsia"/>
                <w:color w:val="auto"/>
                <w:highlight w:val="none"/>
                <w:lang w:val="en-US" w:eastAsia="zh-CN"/>
              </w:rPr>
              <w:t>参考《湖北安腾新材料科技有限公司年产30万吨光伏用石英砂项目》（该项目与本项目生产工艺以及原辅料基本一致，故具有可参考性），氟化物按氢氟酸用量的0.1%计，</w:t>
            </w:r>
            <w:r>
              <w:rPr>
                <w:rFonts w:hint="eastAsia"/>
                <w:color w:val="auto"/>
                <w:lang w:val="en-US" w:eastAsia="zh-CN"/>
              </w:rPr>
              <w:t>HCl</w:t>
            </w:r>
            <w:r>
              <w:rPr>
                <w:rFonts w:hint="eastAsia"/>
                <w:color w:val="auto"/>
                <w:highlight w:val="none"/>
                <w:lang w:val="en-US" w:eastAsia="zh-CN"/>
              </w:rPr>
              <w:t>按盐酸用量的0.5%计，非甲烷总烃按草酸的0.1%计。</w:t>
            </w:r>
          </w:p>
          <w:p w14:paraId="11D1E91C">
            <w:pPr>
              <w:bidi w:val="0"/>
              <w:rPr>
                <w:rFonts w:hint="default"/>
                <w:color w:val="auto"/>
                <w:lang w:val="en-US" w:eastAsia="zh-CN"/>
              </w:rPr>
            </w:pPr>
            <w:r>
              <w:rPr>
                <w:rFonts w:hint="eastAsia"/>
                <w:color w:val="auto"/>
                <w:highlight w:val="none"/>
                <w:lang w:val="en-US" w:eastAsia="zh-CN"/>
              </w:rPr>
              <w:t>1#厂房：盐酸、氢氟酸酸洗过程中盐酸溶液（31%）一次投加量为324t，氢氟酸（55%）一次投加量为36t，单次酸洗氟化物的产生量为0.733</w:t>
            </w:r>
            <w:r>
              <w:rPr>
                <w:rFonts w:hint="eastAsia"/>
                <w:color w:val="auto"/>
                <w:lang w:val="en-US" w:eastAsia="zh-CN"/>
              </w:rPr>
              <w:t>kg</w:t>
            </w:r>
            <w:r>
              <w:rPr>
                <w:rFonts w:hint="eastAsia"/>
                <w:color w:val="auto"/>
                <w:highlight w:val="none"/>
                <w:lang w:val="en-US" w:eastAsia="zh-CN"/>
              </w:rPr>
              <w:t>，</w:t>
            </w:r>
            <w:r>
              <w:rPr>
                <w:rFonts w:hint="eastAsia"/>
                <w:color w:val="auto"/>
                <w:lang w:val="en-US" w:eastAsia="zh-CN"/>
              </w:rPr>
              <w:t>HCl的产生量为8.023kg</w:t>
            </w:r>
            <w:r>
              <w:rPr>
                <w:rFonts w:hint="eastAsia"/>
                <w:color w:val="auto"/>
                <w:highlight w:val="none"/>
                <w:lang w:val="en-US" w:eastAsia="zh-CN"/>
              </w:rPr>
              <w:t>，盐酸、氢氟酸酸洗原料量为15.25万吨，单次酸洗量为1800t，年酸洗次数为85次。</w:t>
            </w:r>
          </w:p>
          <w:p w14:paraId="3632F9BE">
            <w:pPr>
              <w:bidi w:val="0"/>
              <w:rPr>
                <w:rFonts w:hint="eastAsia"/>
                <w:color w:val="auto"/>
                <w:highlight w:val="none"/>
                <w:lang w:val="en-US" w:eastAsia="zh-CN"/>
              </w:rPr>
            </w:pPr>
            <w:r>
              <w:rPr>
                <w:rFonts w:hint="eastAsia"/>
                <w:color w:val="auto"/>
                <w:lang w:eastAsia="zh-CN"/>
              </w:rPr>
              <w:t>草酸</w:t>
            </w:r>
            <w:r>
              <w:rPr>
                <w:rFonts w:hint="eastAsia"/>
                <w:color w:val="auto"/>
                <w:highlight w:val="none"/>
                <w:lang w:val="en-US" w:eastAsia="zh-CN"/>
              </w:rPr>
              <w:t>、氢氟酸酸洗过程中</w:t>
            </w:r>
            <w:r>
              <w:rPr>
                <w:rFonts w:hint="eastAsia"/>
                <w:color w:val="auto"/>
                <w:lang w:eastAsia="zh-CN"/>
              </w:rPr>
              <w:t>草酸</w:t>
            </w:r>
            <w:r>
              <w:rPr>
                <w:rFonts w:hint="eastAsia"/>
                <w:color w:val="auto"/>
                <w:highlight w:val="none"/>
                <w:lang w:val="en-US" w:eastAsia="zh-CN"/>
              </w:rPr>
              <w:t>一次投加量为14.4t，氢氟酸（55%）一次投加量为13.1t，单次酸洗氟化物的产生量为0.266</w:t>
            </w:r>
            <w:r>
              <w:rPr>
                <w:rFonts w:hint="eastAsia"/>
                <w:color w:val="auto"/>
                <w:lang w:val="en-US" w:eastAsia="zh-CN"/>
              </w:rPr>
              <w:t>kg</w:t>
            </w:r>
            <w:r>
              <w:rPr>
                <w:rFonts w:hint="eastAsia"/>
                <w:color w:val="auto"/>
                <w:highlight w:val="none"/>
                <w:lang w:val="en-US" w:eastAsia="zh-CN"/>
              </w:rPr>
              <w:t>，非甲烷总烃的产生量为1.471</w:t>
            </w:r>
            <w:r>
              <w:rPr>
                <w:rFonts w:hint="eastAsia"/>
                <w:color w:val="auto"/>
                <w:lang w:val="en-US" w:eastAsia="zh-CN"/>
              </w:rPr>
              <w:t>kg</w:t>
            </w:r>
            <w:r>
              <w:rPr>
                <w:rFonts w:hint="eastAsia"/>
                <w:color w:val="auto"/>
                <w:highlight w:val="none"/>
                <w:lang w:val="en-US" w:eastAsia="zh-CN"/>
              </w:rPr>
              <w:t>，</w:t>
            </w:r>
            <w:r>
              <w:rPr>
                <w:rFonts w:hint="eastAsia"/>
                <w:color w:val="auto"/>
                <w:lang w:eastAsia="zh-CN"/>
              </w:rPr>
              <w:t>草酸</w:t>
            </w:r>
            <w:r>
              <w:rPr>
                <w:rFonts w:hint="eastAsia"/>
                <w:color w:val="auto"/>
                <w:highlight w:val="none"/>
                <w:lang w:val="en-US" w:eastAsia="zh-CN"/>
              </w:rPr>
              <w:t>、氢氟酸酸洗原料量为15.25万吨，单次酸洗量为1800t，年酸洗次数为85次。</w:t>
            </w:r>
          </w:p>
          <w:p w14:paraId="3C6E2767">
            <w:pPr>
              <w:bidi w:val="0"/>
              <w:rPr>
                <w:rFonts w:hint="eastAsia"/>
                <w:color w:val="auto"/>
                <w:highlight w:val="none"/>
                <w:lang w:val="en-US" w:eastAsia="zh-CN"/>
              </w:rPr>
            </w:pPr>
            <w:r>
              <w:rPr>
                <w:rFonts w:hint="eastAsia"/>
                <w:color w:val="auto"/>
                <w:highlight w:val="none"/>
                <w:lang w:val="en-US" w:eastAsia="zh-CN"/>
              </w:rPr>
              <w:t>合计1#厂房氟化物的产生量为0.085t/a，</w:t>
            </w:r>
            <w:r>
              <w:rPr>
                <w:rFonts w:hint="eastAsia"/>
                <w:color w:val="auto"/>
                <w:lang w:val="en-US" w:eastAsia="zh-CN"/>
              </w:rPr>
              <w:t>HCl的产生量为0.682</w:t>
            </w:r>
            <w:r>
              <w:rPr>
                <w:rFonts w:hint="eastAsia"/>
                <w:color w:val="auto"/>
                <w:highlight w:val="none"/>
                <w:lang w:val="en-US" w:eastAsia="zh-CN"/>
              </w:rPr>
              <w:t>t/a，非甲烷总烃的产生量为0.125t/a。酸洗废气经密闭管道收集后经“水喷淋”处理后通过</w:t>
            </w:r>
            <w:r>
              <w:rPr>
                <w:rFonts w:hint="eastAsia"/>
                <w:color w:val="auto"/>
                <w:lang w:val="en-US" w:eastAsia="zh-CN"/>
              </w:rPr>
              <w:t>15m排气筒（DA005）排放。</w:t>
            </w:r>
          </w:p>
          <w:p w14:paraId="7C595E03">
            <w:pPr>
              <w:bidi w:val="0"/>
              <w:rPr>
                <w:rFonts w:hint="eastAsia"/>
                <w:color w:val="auto"/>
                <w:highlight w:val="none"/>
                <w:lang w:val="en-US" w:eastAsia="zh-CN"/>
              </w:rPr>
            </w:pPr>
            <w:r>
              <w:rPr>
                <w:rFonts w:hint="eastAsia"/>
                <w:color w:val="auto"/>
                <w:highlight w:val="none"/>
                <w:lang w:val="en-US" w:eastAsia="zh-CN"/>
              </w:rPr>
              <w:t>5#厂房：盐酸、氢氟酸酸洗过程中盐酸溶液（31%）一次投加量为810t，氢氟酸（55%）一次投加量为90t，单次酸洗氟化物的产生量为2.562t，</w:t>
            </w:r>
            <w:r>
              <w:rPr>
                <w:rFonts w:hint="eastAsia"/>
                <w:color w:val="auto"/>
                <w:lang w:val="en-US" w:eastAsia="zh-CN"/>
              </w:rPr>
              <w:t>HCl的产生量为28.027kg</w:t>
            </w:r>
            <w:r>
              <w:rPr>
                <w:rFonts w:hint="eastAsia"/>
                <w:color w:val="auto"/>
                <w:highlight w:val="none"/>
                <w:lang w:val="en-US" w:eastAsia="zh-CN"/>
              </w:rPr>
              <w:t>，盐酸、氢氟酸酸洗原料量为5.25万吨，单次酸洗量为720t，年酸洗次数为73次。</w:t>
            </w:r>
          </w:p>
          <w:p w14:paraId="157C3F97">
            <w:pPr>
              <w:bidi w:val="0"/>
              <w:rPr>
                <w:rFonts w:hint="eastAsia"/>
                <w:color w:val="auto"/>
                <w:highlight w:val="none"/>
                <w:lang w:val="en-US" w:eastAsia="zh-CN"/>
              </w:rPr>
            </w:pPr>
            <w:r>
              <w:rPr>
                <w:rFonts w:hint="eastAsia"/>
                <w:color w:val="auto"/>
                <w:lang w:eastAsia="zh-CN"/>
              </w:rPr>
              <w:t>草酸</w:t>
            </w:r>
            <w:r>
              <w:rPr>
                <w:rFonts w:hint="eastAsia"/>
                <w:color w:val="auto"/>
                <w:highlight w:val="none"/>
                <w:lang w:val="en-US" w:eastAsia="zh-CN"/>
              </w:rPr>
              <w:t>、氢氟酸酸洗过程中</w:t>
            </w:r>
            <w:r>
              <w:rPr>
                <w:rFonts w:hint="eastAsia"/>
                <w:color w:val="auto"/>
                <w:lang w:eastAsia="zh-CN"/>
              </w:rPr>
              <w:t>草酸</w:t>
            </w:r>
            <w:r>
              <w:rPr>
                <w:rFonts w:hint="eastAsia"/>
                <w:color w:val="auto"/>
                <w:highlight w:val="none"/>
                <w:lang w:val="en-US" w:eastAsia="zh-CN"/>
              </w:rPr>
              <w:t>一次投加量为39t，氢氟酸（55%）一次投加量为32.7t，单次酸洗氟化物的产生量为0.931t，非甲烷总烃的产生量为5.137</w:t>
            </w:r>
            <w:r>
              <w:rPr>
                <w:rFonts w:hint="eastAsia"/>
                <w:color w:val="auto"/>
                <w:lang w:val="en-US" w:eastAsia="zh-CN"/>
              </w:rPr>
              <w:t>kg</w:t>
            </w:r>
            <w:r>
              <w:rPr>
                <w:rFonts w:hint="eastAsia"/>
                <w:color w:val="auto"/>
                <w:highlight w:val="none"/>
                <w:lang w:val="en-US" w:eastAsia="zh-CN"/>
              </w:rPr>
              <w:t>，</w:t>
            </w:r>
            <w:r>
              <w:rPr>
                <w:rFonts w:hint="eastAsia"/>
                <w:color w:val="auto"/>
                <w:lang w:eastAsia="zh-CN"/>
              </w:rPr>
              <w:t>草酸</w:t>
            </w:r>
            <w:r>
              <w:rPr>
                <w:rFonts w:hint="eastAsia"/>
                <w:color w:val="auto"/>
                <w:highlight w:val="none"/>
                <w:lang w:val="en-US" w:eastAsia="zh-CN"/>
              </w:rPr>
              <w:t>、氢氟酸酸洗原料量为5.25万吨，单次酸洗量为720t，年酸洗次数为73次。</w:t>
            </w:r>
          </w:p>
          <w:p w14:paraId="54F65FF5">
            <w:pPr>
              <w:bidi w:val="0"/>
              <w:rPr>
                <w:rFonts w:hint="eastAsia"/>
                <w:color w:val="auto"/>
                <w:lang w:val="en-US" w:eastAsia="zh-CN"/>
              </w:rPr>
            </w:pPr>
            <w:r>
              <w:rPr>
                <w:rFonts w:hint="eastAsia"/>
                <w:color w:val="auto"/>
                <w:lang w:val="en-US" w:eastAsia="zh-CN"/>
              </w:rPr>
              <w:t>合计5#厂房</w:t>
            </w:r>
            <w:r>
              <w:rPr>
                <w:rFonts w:hint="eastAsia"/>
                <w:color w:val="auto"/>
                <w:highlight w:val="none"/>
                <w:lang w:val="en-US" w:eastAsia="zh-CN"/>
              </w:rPr>
              <w:t>氟化物的产生量为0.255t/a，</w:t>
            </w:r>
            <w:r>
              <w:rPr>
                <w:rFonts w:hint="eastAsia"/>
                <w:color w:val="auto"/>
                <w:lang w:val="en-US" w:eastAsia="zh-CN"/>
              </w:rPr>
              <w:t>HCl的产生量为2.046</w:t>
            </w:r>
            <w:r>
              <w:rPr>
                <w:rFonts w:hint="eastAsia"/>
                <w:color w:val="auto"/>
                <w:highlight w:val="none"/>
                <w:lang w:val="en-US" w:eastAsia="zh-CN"/>
              </w:rPr>
              <w:t>t/a，非甲烷总烃的产生量为0.375t/a。酸洗废气经密闭管道收集后经“水喷淋”处理后通过</w:t>
            </w:r>
            <w:r>
              <w:rPr>
                <w:rFonts w:hint="eastAsia"/>
                <w:color w:val="auto"/>
                <w:lang w:val="en-US" w:eastAsia="zh-CN"/>
              </w:rPr>
              <w:t>15m排气筒（DA001）排放。</w:t>
            </w:r>
          </w:p>
          <w:p w14:paraId="48E29350">
            <w:pPr>
              <w:bidi w:val="0"/>
              <w:rPr>
                <w:rFonts w:hint="eastAsia"/>
                <w:color w:val="auto"/>
                <w:lang w:val="en-US" w:eastAsia="zh-CN"/>
              </w:rPr>
            </w:pPr>
            <w:r>
              <w:rPr>
                <w:rFonts w:hint="eastAsia"/>
                <w:color w:val="auto"/>
                <w:lang w:val="en-US" w:eastAsia="zh-CN"/>
              </w:rPr>
              <w:t>（8）储罐废气</w:t>
            </w:r>
          </w:p>
          <w:p w14:paraId="3A96B4A4">
            <w:pPr>
              <w:bidi w:val="0"/>
              <w:rPr>
                <w:color w:val="auto"/>
              </w:rPr>
            </w:pPr>
            <w:r>
              <w:rPr>
                <w:color w:val="auto"/>
              </w:rPr>
              <w:t>储罐区废气主要来源于罐区储罐的呼吸排放产生的废气。呼吸排放是由于温度和大气压力的变化引起蒸气的膨胀和收缩而产生的蒸气排出，它出现在罐内液面无任何变化的情况，是非人为干扰的自然排放方式。储存有机液体的基本罐型有固定顶罐、浮顶罐、可变蒸汽空间罐和压力罐等，而固定顶罐是一种最普通的罐型，在国内最常被使用，是储存有机液体的普通罐型。项目储罐情况如下：</w:t>
            </w:r>
          </w:p>
          <w:p w14:paraId="628238FF">
            <w:pPr>
              <w:pStyle w:val="135"/>
              <w:bidi w:val="0"/>
              <w:rPr>
                <w:color w:val="auto"/>
              </w:rPr>
            </w:pPr>
            <w:r>
              <w:rPr>
                <w:color w:val="auto"/>
              </w:rPr>
              <w:t>表</w:t>
            </w:r>
            <w:r>
              <w:rPr>
                <w:rFonts w:hint="eastAsia"/>
                <w:color w:val="auto"/>
                <w:lang w:val="en-US" w:eastAsia="zh-CN"/>
              </w:rPr>
              <w:t>4-8</w:t>
            </w:r>
            <w:r>
              <w:rPr>
                <w:color w:val="auto"/>
              </w:rPr>
              <w:t xml:space="preserve">  </w:t>
            </w:r>
            <w:r>
              <w:rPr>
                <w:rFonts w:hint="eastAsia"/>
                <w:color w:val="auto"/>
                <w:lang w:eastAsia="zh-CN"/>
              </w:rPr>
              <w:t>本项目</w:t>
            </w:r>
            <w:r>
              <w:rPr>
                <w:color w:val="auto"/>
              </w:rPr>
              <w:t>新增的液体储罐数量及容积一览表</w:t>
            </w:r>
          </w:p>
          <w:tbl>
            <w:tblPr>
              <w:tblStyle w:val="32"/>
              <w:tblW w:w="4982"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821"/>
              <w:gridCol w:w="1496"/>
              <w:gridCol w:w="781"/>
              <w:gridCol w:w="1627"/>
              <w:gridCol w:w="810"/>
              <w:gridCol w:w="635"/>
              <w:gridCol w:w="928"/>
              <w:gridCol w:w="952"/>
              <w:gridCol w:w="820"/>
            </w:tblGrid>
            <w:tr w14:paraId="5319653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9" w:type="pct"/>
                  <w:tcBorders>
                    <w:tl2br w:val="nil"/>
                    <w:tr2bl w:val="nil"/>
                  </w:tcBorders>
                  <w:noWrap w:val="0"/>
                  <w:vAlign w:val="center"/>
                </w:tcPr>
                <w:p w14:paraId="489E2BCE">
                  <w:pPr>
                    <w:pStyle w:val="39"/>
                    <w:bidi w:val="0"/>
                    <w:rPr>
                      <w:color w:val="auto"/>
                    </w:rPr>
                  </w:pPr>
                  <w:r>
                    <w:rPr>
                      <w:color w:val="auto"/>
                    </w:rPr>
                    <w:t>序号</w:t>
                  </w:r>
                </w:p>
              </w:tc>
              <w:tc>
                <w:tcPr>
                  <w:tcW w:w="455" w:type="pct"/>
                  <w:tcBorders>
                    <w:tl2br w:val="nil"/>
                    <w:tr2bl w:val="nil"/>
                  </w:tcBorders>
                  <w:noWrap w:val="0"/>
                  <w:vAlign w:val="center"/>
                </w:tcPr>
                <w:p w14:paraId="589D5804">
                  <w:pPr>
                    <w:pStyle w:val="39"/>
                    <w:bidi w:val="0"/>
                    <w:rPr>
                      <w:color w:val="auto"/>
                    </w:rPr>
                  </w:pPr>
                  <w:r>
                    <w:rPr>
                      <w:color w:val="auto"/>
                    </w:rPr>
                    <w:t>名称</w:t>
                  </w:r>
                </w:p>
              </w:tc>
              <w:tc>
                <w:tcPr>
                  <w:tcW w:w="814" w:type="pct"/>
                  <w:tcBorders>
                    <w:tl2br w:val="nil"/>
                    <w:tr2bl w:val="nil"/>
                  </w:tcBorders>
                  <w:noWrap w:val="0"/>
                  <w:vAlign w:val="center"/>
                </w:tcPr>
                <w:p w14:paraId="4BD565E5">
                  <w:pPr>
                    <w:pStyle w:val="39"/>
                    <w:bidi w:val="0"/>
                    <w:rPr>
                      <w:color w:val="auto"/>
                    </w:rPr>
                  </w:pPr>
                  <w:r>
                    <w:rPr>
                      <w:color w:val="auto"/>
                    </w:rPr>
                    <w:t>储罐类型</w:t>
                  </w:r>
                </w:p>
              </w:tc>
              <w:tc>
                <w:tcPr>
                  <w:tcW w:w="406" w:type="pct"/>
                  <w:tcBorders>
                    <w:tl2br w:val="nil"/>
                    <w:tr2bl w:val="nil"/>
                  </w:tcBorders>
                  <w:noWrap w:val="0"/>
                  <w:vAlign w:val="center"/>
                </w:tcPr>
                <w:p w14:paraId="650FE614">
                  <w:pPr>
                    <w:pStyle w:val="39"/>
                    <w:bidi w:val="0"/>
                    <w:rPr>
                      <w:color w:val="auto"/>
                    </w:rPr>
                  </w:pPr>
                  <w:r>
                    <w:rPr>
                      <w:color w:val="auto"/>
                    </w:rPr>
                    <w:t>容积</w:t>
                  </w:r>
                </w:p>
              </w:tc>
              <w:tc>
                <w:tcPr>
                  <w:tcW w:w="726" w:type="pct"/>
                  <w:tcBorders>
                    <w:tl2br w:val="nil"/>
                    <w:tr2bl w:val="nil"/>
                  </w:tcBorders>
                  <w:noWrap w:val="0"/>
                  <w:vAlign w:val="center"/>
                </w:tcPr>
                <w:p w14:paraId="3A73CA5C">
                  <w:pPr>
                    <w:pStyle w:val="39"/>
                    <w:bidi w:val="0"/>
                    <w:rPr>
                      <w:color w:val="auto"/>
                    </w:rPr>
                  </w:pPr>
                  <w:r>
                    <w:rPr>
                      <w:color w:val="auto"/>
                    </w:rPr>
                    <w:t>规格</w:t>
                  </w:r>
                </w:p>
              </w:tc>
              <w:tc>
                <w:tcPr>
                  <w:tcW w:w="449" w:type="pct"/>
                  <w:tcBorders>
                    <w:tl2br w:val="nil"/>
                    <w:tr2bl w:val="nil"/>
                  </w:tcBorders>
                  <w:noWrap w:val="0"/>
                  <w:vAlign w:val="center"/>
                </w:tcPr>
                <w:p w14:paraId="23EAE9E8">
                  <w:pPr>
                    <w:pStyle w:val="39"/>
                    <w:bidi w:val="0"/>
                    <w:rPr>
                      <w:color w:val="auto"/>
                    </w:rPr>
                  </w:pPr>
                  <w:r>
                    <w:rPr>
                      <w:color w:val="auto"/>
                    </w:rPr>
                    <w:t>材质</w:t>
                  </w:r>
                </w:p>
              </w:tc>
              <w:tc>
                <w:tcPr>
                  <w:tcW w:w="356" w:type="pct"/>
                  <w:tcBorders>
                    <w:tl2br w:val="nil"/>
                    <w:tr2bl w:val="nil"/>
                  </w:tcBorders>
                  <w:noWrap w:val="0"/>
                  <w:vAlign w:val="center"/>
                </w:tcPr>
                <w:p w14:paraId="3E253F5C">
                  <w:pPr>
                    <w:pStyle w:val="39"/>
                    <w:bidi w:val="0"/>
                    <w:rPr>
                      <w:color w:val="auto"/>
                    </w:rPr>
                  </w:pPr>
                  <w:r>
                    <w:rPr>
                      <w:color w:val="auto"/>
                    </w:rPr>
                    <w:t>数量</w:t>
                  </w:r>
                </w:p>
              </w:tc>
              <w:tc>
                <w:tcPr>
                  <w:tcW w:w="512" w:type="pct"/>
                  <w:tcBorders>
                    <w:tl2br w:val="nil"/>
                    <w:tr2bl w:val="nil"/>
                  </w:tcBorders>
                  <w:noWrap w:val="0"/>
                  <w:vAlign w:val="center"/>
                </w:tcPr>
                <w:p w14:paraId="3C24E93B">
                  <w:pPr>
                    <w:pStyle w:val="39"/>
                    <w:bidi w:val="0"/>
                    <w:rPr>
                      <w:color w:val="auto"/>
                    </w:rPr>
                  </w:pPr>
                  <w:r>
                    <w:rPr>
                      <w:color w:val="auto"/>
                    </w:rPr>
                    <w:t>贮存量（吨）</w:t>
                  </w:r>
                </w:p>
              </w:tc>
              <w:tc>
                <w:tcPr>
                  <w:tcW w:w="513" w:type="pct"/>
                  <w:tcBorders>
                    <w:tl2br w:val="nil"/>
                    <w:tr2bl w:val="nil"/>
                  </w:tcBorders>
                  <w:noWrap w:val="0"/>
                  <w:vAlign w:val="center"/>
                </w:tcPr>
                <w:p w14:paraId="59C946BA">
                  <w:pPr>
                    <w:pStyle w:val="39"/>
                    <w:bidi w:val="0"/>
                    <w:rPr>
                      <w:rFonts w:hint="eastAsia"/>
                      <w:color w:val="auto"/>
                    </w:rPr>
                  </w:pPr>
                  <w:r>
                    <w:rPr>
                      <w:rFonts w:hint="eastAsia"/>
                      <w:color w:val="auto"/>
                    </w:rPr>
                    <w:t>中转量</w:t>
                  </w:r>
                  <w:r>
                    <w:rPr>
                      <w:color w:val="auto"/>
                    </w:rPr>
                    <w:t>（吨）</w:t>
                  </w:r>
                </w:p>
              </w:tc>
              <w:tc>
                <w:tcPr>
                  <w:tcW w:w="465" w:type="pct"/>
                  <w:tcBorders>
                    <w:tl2br w:val="nil"/>
                    <w:tr2bl w:val="nil"/>
                  </w:tcBorders>
                  <w:noWrap w:val="0"/>
                  <w:vAlign w:val="center"/>
                </w:tcPr>
                <w:p w14:paraId="1C8D3BD6">
                  <w:pPr>
                    <w:pStyle w:val="39"/>
                    <w:bidi w:val="0"/>
                    <w:rPr>
                      <w:color w:val="auto"/>
                    </w:rPr>
                  </w:pPr>
                  <w:r>
                    <w:rPr>
                      <w:color w:val="auto"/>
                    </w:rPr>
                    <w:t>储罐</w:t>
                  </w:r>
                </w:p>
                <w:p w14:paraId="26FDA82A">
                  <w:pPr>
                    <w:pStyle w:val="39"/>
                    <w:bidi w:val="0"/>
                    <w:rPr>
                      <w:color w:val="auto"/>
                    </w:rPr>
                  </w:pPr>
                  <w:r>
                    <w:rPr>
                      <w:color w:val="auto"/>
                    </w:rPr>
                    <w:t>位置</w:t>
                  </w:r>
                </w:p>
              </w:tc>
            </w:tr>
            <w:tr w14:paraId="47C493E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9" w:type="pct"/>
                  <w:tcBorders>
                    <w:tl2br w:val="nil"/>
                    <w:tr2bl w:val="nil"/>
                  </w:tcBorders>
                  <w:noWrap w:val="0"/>
                  <w:vAlign w:val="center"/>
                </w:tcPr>
                <w:p w14:paraId="55C6E555">
                  <w:pPr>
                    <w:pStyle w:val="39"/>
                    <w:bidi w:val="0"/>
                    <w:rPr>
                      <w:color w:val="auto"/>
                    </w:rPr>
                  </w:pPr>
                  <w:r>
                    <w:rPr>
                      <w:color w:val="auto"/>
                    </w:rPr>
                    <w:t>1</w:t>
                  </w:r>
                </w:p>
              </w:tc>
              <w:tc>
                <w:tcPr>
                  <w:tcW w:w="455" w:type="pct"/>
                  <w:tcBorders>
                    <w:tl2br w:val="nil"/>
                    <w:tr2bl w:val="nil"/>
                  </w:tcBorders>
                  <w:noWrap w:val="0"/>
                  <w:vAlign w:val="center"/>
                </w:tcPr>
                <w:p w14:paraId="769831D9">
                  <w:pPr>
                    <w:pStyle w:val="39"/>
                    <w:bidi w:val="0"/>
                    <w:rPr>
                      <w:rFonts w:hint="default"/>
                      <w:color w:val="auto"/>
                      <w:lang w:val="en-US"/>
                    </w:rPr>
                  </w:pPr>
                  <w:r>
                    <w:rPr>
                      <w:rFonts w:hint="eastAsia"/>
                      <w:color w:val="auto"/>
                      <w:lang w:val="en-US" w:eastAsia="zh-CN"/>
                    </w:rPr>
                    <w:t>1#盐酸储罐</w:t>
                  </w:r>
                </w:p>
              </w:tc>
              <w:tc>
                <w:tcPr>
                  <w:tcW w:w="814" w:type="pct"/>
                  <w:tcBorders>
                    <w:tl2br w:val="nil"/>
                    <w:tr2bl w:val="nil"/>
                  </w:tcBorders>
                  <w:noWrap w:val="0"/>
                  <w:vAlign w:val="center"/>
                </w:tcPr>
                <w:p w14:paraId="0FB69F29">
                  <w:pPr>
                    <w:pStyle w:val="39"/>
                    <w:bidi w:val="0"/>
                    <w:rPr>
                      <w:color w:val="auto"/>
                    </w:rPr>
                  </w:pPr>
                  <w:r>
                    <w:rPr>
                      <w:color w:val="auto"/>
                    </w:rPr>
                    <w:t>立式固定顶罐</w:t>
                  </w:r>
                </w:p>
              </w:tc>
              <w:tc>
                <w:tcPr>
                  <w:tcW w:w="406" w:type="pct"/>
                  <w:tcBorders>
                    <w:tl2br w:val="nil"/>
                    <w:tr2bl w:val="nil"/>
                  </w:tcBorders>
                  <w:shd w:val="clear" w:color="auto" w:fill="auto"/>
                  <w:noWrap w:val="0"/>
                  <w:vAlign w:val="center"/>
                </w:tcPr>
                <w:p w14:paraId="7B07F752">
                  <w:pPr>
                    <w:pStyle w:val="39"/>
                    <w:bidi w:val="0"/>
                    <w:ind w:firstLine="0" w:firstLineChars="0"/>
                    <w:rPr>
                      <w:rFonts w:hint="default" w:ascii="宋体" w:hAnsi="宋体" w:eastAsia="宋体" w:cs="宋体"/>
                      <w:color w:val="auto"/>
                      <w:spacing w:val="0"/>
                      <w:kern w:val="0"/>
                      <w:sz w:val="21"/>
                      <w:szCs w:val="21"/>
                      <w:lang w:val="en-US" w:eastAsia="zh-CN" w:bidi="ar-SA"/>
                    </w:rPr>
                  </w:pPr>
                  <w:r>
                    <w:rPr>
                      <w:rFonts w:hint="eastAsia"/>
                      <w:color w:val="auto"/>
                      <w:lang w:val="en-US" w:eastAsia="zh-CN"/>
                    </w:rPr>
                    <w:t>40m</w:t>
                  </w:r>
                  <w:r>
                    <w:rPr>
                      <w:rFonts w:hint="eastAsia"/>
                      <w:color w:val="auto"/>
                      <w:vertAlign w:val="superscript"/>
                      <w:lang w:val="en-US" w:eastAsia="zh-CN"/>
                    </w:rPr>
                    <w:t>3</w:t>
                  </w:r>
                </w:p>
              </w:tc>
              <w:tc>
                <w:tcPr>
                  <w:tcW w:w="726" w:type="pct"/>
                  <w:tcBorders>
                    <w:tl2br w:val="nil"/>
                    <w:tr2bl w:val="nil"/>
                  </w:tcBorders>
                  <w:noWrap w:val="0"/>
                  <w:vAlign w:val="center"/>
                </w:tcPr>
                <w:p w14:paraId="3A609B9C">
                  <w:pPr>
                    <w:pStyle w:val="39"/>
                    <w:bidi w:val="0"/>
                    <w:rPr>
                      <w:color w:val="auto"/>
                      <w:lang w:val="en-US" w:eastAsia="zh-CN"/>
                    </w:rPr>
                  </w:pPr>
                  <w:r>
                    <w:rPr>
                      <w:color w:val="auto"/>
                    </w:rPr>
                    <w:t>Φ</w:t>
                  </w:r>
                  <w:r>
                    <w:rPr>
                      <w:rFonts w:hint="eastAsia" w:ascii="Times New Roman" w:hAnsi="Times New Roman" w:cs="Times New Roman"/>
                      <w:color w:val="auto"/>
                      <w:sz w:val="21"/>
                      <w:szCs w:val="21"/>
                      <w:highlight w:val="none"/>
                      <w:lang w:val="en-US" w:eastAsia="zh-CN"/>
                    </w:rPr>
                    <w:t>2600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7000</w:t>
                  </w:r>
                </w:p>
              </w:tc>
              <w:tc>
                <w:tcPr>
                  <w:tcW w:w="449" w:type="pct"/>
                  <w:tcBorders>
                    <w:tl2br w:val="nil"/>
                    <w:tr2bl w:val="nil"/>
                  </w:tcBorders>
                  <w:noWrap w:val="0"/>
                  <w:vAlign w:val="center"/>
                </w:tcPr>
                <w:p w14:paraId="2048B0F7">
                  <w:pPr>
                    <w:pStyle w:val="39"/>
                    <w:bidi w:val="0"/>
                    <w:rPr>
                      <w:color w:val="auto"/>
                    </w:rPr>
                  </w:pPr>
                  <w:r>
                    <w:rPr>
                      <w:rFonts w:hint="eastAsia"/>
                      <w:color w:val="auto"/>
                      <w:lang w:val="en-US" w:eastAsia="zh-CN"/>
                    </w:rPr>
                    <w:t>碳钢</w:t>
                  </w:r>
                </w:p>
              </w:tc>
              <w:tc>
                <w:tcPr>
                  <w:tcW w:w="356" w:type="pct"/>
                  <w:tcBorders>
                    <w:tl2br w:val="nil"/>
                    <w:tr2bl w:val="nil"/>
                  </w:tcBorders>
                  <w:noWrap w:val="0"/>
                  <w:vAlign w:val="center"/>
                </w:tcPr>
                <w:p w14:paraId="57657ABF">
                  <w:pPr>
                    <w:pStyle w:val="39"/>
                    <w:bidi w:val="0"/>
                    <w:rPr>
                      <w:color w:val="auto"/>
                    </w:rPr>
                  </w:pPr>
                  <w:r>
                    <w:rPr>
                      <w:color w:val="auto"/>
                    </w:rPr>
                    <w:t>1</w:t>
                  </w:r>
                </w:p>
              </w:tc>
              <w:tc>
                <w:tcPr>
                  <w:tcW w:w="512" w:type="pct"/>
                  <w:tcBorders>
                    <w:tl2br w:val="nil"/>
                    <w:tr2bl w:val="nil"/>
                  </w:tcBorders>
                  <w:noWrap w:val="0"/>
                  <w:vAlign w:val="center"/>
                </w:tcPr>
                <w:p w14:paraId="6A79995A">
                  <w:pPr>
                    <w:pStyle w:val="39"/>
                    <w:bidi w:val="0"/>
                    <w:rPr>
                      <w:rFonts w:hint="default"/>
                      <w:color w:val="auto"/>
                      <w:lang w:val="en-US" w:eastAsia="zh-CN"/>
                    </w:rPr>
                  </w:pPr>
                  <w:r>
                    <w:rPr>
                      <w:rFonts w:hint="eastAsia"/>
                      <w:color w:val="auto"/>
                      <w:lang w:val="en-US" w:eastAsia="zh-CN"/>
                    </w:rPr>
                    <w:t>30</w:t>
                  </w:r>
                </w:p>
              </w:tc>
              <w:tc>
                <w:tcPr>
                  <w:tcW w:w="513" w:type="pct"/>
                  <w:tcBorders>
                    <w:tl2br w:val="nil"/>
                    <w:tr2bl w:val="nil"/>
                  </w:tcBorders>
                  <w:noWrap w:val="0"/>
                  <w:vAlign w:val="center"/>
                </w:tcPr>
                <w:p w14:paraId="69E40F7A">
                  <w:pPr>
                    <w:pStyle w:val="39"/>
                    <w:bidi w:val="0"/>
                    <w:rPr>
                      <w:rFonts w:hint="default"/>
                      <w:color w:val="auto"/>
                      <w:lang w:val="en-US" w:eastAsia="zh-CN"/>
                    </w:rPr>
                  </w:pPr>
                  <w:r>
                    <w:rPr>
                      <w:rFonts w:hint="eastAsia"/>
                      <w:color w:val="auto"/>
                      <w:lang w:val="en-US" w:eastAsia="zh-CN"/>
                    </w:rPr>
                    <w:t>1320</w:t>
                  </w:r>
                </w:p>
              </w:tc>
              <w:tc>
                <w:tcPr>
                  <w:tcW w:w="465" w:type="pct"/>
                  <w:vMerge w:val="restart"/>
                  <w:tcBorders>
                    <w:tl2br w:val="nil"/>
                    <w:tr2bl w:val="nil"/>
                  </w:tcBorders>
                  <w:noWrap w:val="0"/>
                  <w:vAlign w:val="center"/>
                </w:tcPr>
                <w:p w14:paraId="6260152B">
                  <w:pPr>
                    <w:pStyle w:val="39"/>
                    <w:bidi w:val="0"/>
                    <w:rPr>
                      <w:rFonts w:hint="default"/>
                      <w:color w:val="auto"/>
                      <w:lang w:val="en-US" w:eastAsia="zh-CN"/>
                    </w:rPr>
                  </w:pPr>
                  <w:r>
                    <w:rPr>
                      <w:rFonts w:hint="eastAsia"/>
                      <w:color w:val="auto"/>
                      <w:lang w:val="en-US" w:eastAsia="zh-CN"/>
                    </w:rPr>
                    <w:t>5#厂房</w:t>
                  </w:r>
                </w:p>
              </w:tc>
            </w:tr>
            <w:tr w14:paraId="778B8D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9" w:type="pct"/>
                  <w:tcBorders>
                    <w:tl2br w:val="nil"/>
                    <w:tr2bl w:val="nil"/>
                  </w:tcBorders>
                  <w:noWrap w:val="0"/>
                  <w:vAlign w:val="center"/>
                </w:tcPr>
                <w:p w14:paraId="20F93F3D">
                  <w:pPr>
                    <w:pStyle w:val="39"/>
                    <w:bidi w:val="0"/>
                    <w:rPr>
                      <w:rFonts w:hint="eastAsia"/>
                      <w:color w:val="auto"/>
                    </w:rPr>
                  </w:pPr>
                  <w:r>
                    <w:rPr>
                      <w:rFonts w:hint="eastAsia"/>
                      <w:color w:val="auto"/>
                    </w:rPr>
                    <w:t>2</w:t>
                  </w:r>
                </w:p>
              </w:tc>
              <w:tc>
                <w:tcPr>
                  <w:tcW w:w="455" w:type="pct"/>
                  <w:tcBorders>
                    <w:tl2br w:val="nil"/>
                    <w:tr2bl w:val="nil"/>
                  </w:tcBorders>
                  <w:noWrap w:val="0"/>
                  <w:vAlign w:val="center"/>
                </w:tcPr>
                <w:p w14:paraId="5AA51912">
                  <w:pPr>
                    <w:pStyle w:val="39"/>
                    <w:bidi w:val="0"/>
                    <w:rPr>
                      <w:rFonts w:hint="eastAsia"/>
                      <w:color w:val="auto"/>
                      <w:lang w:eastAsia="zh-CN"/>
                    </w:rPr>
                  </w:pPr>
                  <w:r>
                    <w:rPr>
                      <w:rFonts w:hint="eastAsia"/>
                      <w:color w:val="auto"/>
                      <w:lang w:val="en-US" w:eastAsia="zh-CN"/>
                    </w:rPr>
                    <w:t>1#氢氟酸储罐</w:t>
                  </w:r>
                </w:p>
              </w:tc>
              <w:tc>
                <w:tcPr>
                  <w:tcW w:w="814" w:type="pct"/>
                  <w:tcBorders>
                    <w:tl2br w:val="nil"/>
                    <w:tr2bl w:val="nil"/>
                  </w:tcBorders>
                  <w:noWrap w:val="0"/>
                  <w:vAlign w:val="center"/>
                </w:tcPr>
                <w:p w14:paraId="6D3D22CF">
                  <w:pPr>
                    <w:pStyle w:val="39"/>
                    <w:bidi w:val="0"/>
                    <w:rPr>
                      <w:color w:val="auto"/>
                    </w:rPr>
                  </w:pPr>
                  <w:r>
                    <w:rPr>
                      <w:color w:val="auto"/>
                    </w:rPr>
                    <w:t>立式固定顶罐</w:t>
                  </w:r>
                </w:p>
              </w:tc>
              <w:tc>
                <w:tcPr>
                  <w:tcW w:w="406" w:type="pct"/>
                  <w:tcBorders>
                    <w:tl2br w:val="nil"/>
                    <w:tr2bl w:val="nil"/>
                  </w:tcBorders>
                  <w:shd w:val="clear" w:color="auto" w:fill="auto"/>
                  <w:noWrap w:val="0"/>
                  <w:vAlign w:val="center"/>
                </w:tcPr>
                <w:p w14:paraId="18555ABD">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cs="宋体"/>
                      <w:color w:val="auto"/>
                      <w:spacing w:val="0"/>
                      <w:kern w:val="0"/>
                      <w:sz w:val="21"/>
                      <w:szCs w:val="21"/>
                      <w:lang w:val="en-US" w:eastAsia="zh-CN" w:bidi="ar-SA"/>
                    </w:rPr>
                  </w:pPr>
                  <w:r>
                    <w:rPr>
                      <w:rFonts w:hint="eastAsia"/>
                      <w:color w:val="auto"/>
                      <w:lang w:val="en-US" w:eastAsia="zh-CN"/>
                    </w:rPr>
                    <w:t>30m</w:t>
                  </w:r>
                  <w:r>
                    <w:rPr>
                      <w:rFonts w:hint="eastAsia"/>
                      <w:color w:val="auto"/>
                      <w:vertAlign w:val="superscript"/>
                      <w:lang w:val="en-US" w:eastAsia="zh-CN"/>
                    </w:rPr>
                    <w:t>3</w:t>
                  </w:r>
                </w:p>
              </w:tc>
              <w:tc>
                <w:tcPr>
                  <w:tcW w:w="726" w:type="pct"/>
                  <w:tcBorders>
                    <w:tl2br w:val="nil"/>
                    <w:tr2bl w:val="nil"/>
                  </w:tcBorders>
                  <w:noWrap w:val="0"/>
                  <w:vAlign w:val="center"/>
                </w:tcPr>
                <w:p w14:paraId="67682134">
                  <w:pPr>
                    <w:pStyle w:val="39"/>
                    <w:bidi w:val="0"/>
                    <w:rPr>
                      <w:rFonts w:hint="eastAsia"/>
                      <w:color w:val="auto"/>
                      <w:lang w:val="en-US" w:eastAsia="zh-CN"/>
                    </w:rPr>
                  </w:pPr>
                  <w:r>
                    <w:rPr>
                      <w:color w:val="auto"/>
                    </w:rPr>
                    <w:t>Φ</w:t>
                  </w:r>
                  <w:r>
                    <w:rPr>
                      <w:rFonts w:hint="eastAsia" w:ascii="Times New Roman" w:hAnsi="Times New Roman" w:cs="Times New Roman"/>
                      <w:color w:val="auto"/>
                      <w:sz w:val="21"/>
                      <w:szCs w:val="21"/>
                      <w:highlight w:val="none"/>
                      <w:lang w:val="en-US" w:eastAsia="zh-CN"/>
                    </w:rPr>
                    <w:t>2600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449" w:type="pct"/>
                  <w:tcBorders>
                    <w:tl2br w:val="nil"/>
                    <w:tr2bl w:val="nil"/>
                  </w:tcBorders>
                  <w:noWrap w:val="0"/>
                  <w:vAlign w:val="center"/>
                </w:tcPr>
                <w:p w14:paraId="77423F92">
                  <w:pPr>
                    <w:pStyle w:val="39"/>
                    <w:bidi w:val="0"/>
                    <w:rPr>
                      <w:color w:val="auto"/>
                    </w:rPr>
                  </w:pPr>
                  <w:r>
                    <w:rPr>
                      <w:rFonts w:hint="eastAsia"/>
                      <w:color w:val="auto"/>
                      <w:lang w:val="en-US" w:eastAsia="zh-CN"/>
                    </w:rPr>
                    <w:t>碳钢</w:t>
                  </w:r>
                </w:p>
              </w:tc>
              <w:tc>
                <w:tcPr>
                  <w:tcW w:w="356" w:type="pct"/>
                  <w:tcBorders>
                    <w:tl2br w:val="nil"/>
                    <w:tr2bl w:val="nil"/>
                  </w:tcBorders>
                  <w:noWrap w:val="0"/>
                  <w:vAlign w:val="center"/>
                </w:tcPr>
                <w:p w14:paraId="66DADF29">
                  <w:pPr>
                    <w:pStyle w:val="39"/>
                    <w:bidi w:val="0"/>
                    <w:rPr>
                      <w:rFonts w:hint="eastAsia"/>
                      <w:color w:val="auto"/>
                    </w:rPr>
                  </w:pPr>
                  <w:r>
                    <w:rPr>
                      <w:rFonts w:hint="eastAsia"/>
                      <w:color w:val="auto"/>
                    </w:rPr>
                    <w:t>1</w:t>
                  </w:r>
                </w:p>
              </w:tc>
              <w:tc>
                <w:tcPr>
                  <w:tcW w:w="512" w:type="pct"/>
                  <w:tcBorders>
                    <w:tl2br w:val="nil"/>
                    <w:tr2bl w:val="nil"/>
                  </w:tcBorders>
                  <w:noWrap w:val="0"/>
                  <w:vAlign w:val="center"/>
                </w:tcPr>
                <w:p w14:paraId="07F611A9">
                  <w:pPr>
                    <w:pStyle w:val="39"/>
                    <w:bidi w:val="0"/>
                    <w:rPr>
                      <w:rFonts w:hint="default"/>
                      <w:color w:val="auto"/>
                      <w:lang w:val="en-US" w:eastAsia="zh-CN"/>
                    </w:rPr>
                  </w:pPr>
                  <w:r>
                    <w:rPr>
                      <w:rFonts w:hint="eastAsia"/>
                      <w:color w:val="auto"/>
                      <w:lang w:val="en-US" w:eastAsia="zh-CN"/>
                    </w:rPr>
                    <w:t>22</w:t>
                  </w:r>
                </w:p>
              </w:tc>
              <w:tc>
                <w:tcPr>
                  <w:tcW w:w="513" w:type="pct"/>
                  <w:tcBorders>
                    <w:tl2br w:val="nil"/>
                    <w:tr2bl w:val="nil"/>
                  </w:tcBorders>
                  <w:noWrap w:val="0"/>
                  <w:vAlign w:val="center"/>
                </w:tcPr>
                <w:p w14:paraId="0AB1113D">
                  <w:pPr>
                    <w:pStyle w:val="39"/>
                    <w:bidi w:val="0"/>
                    <w:rPr>
                      <w:rFonts w:hint="default"/>
                      <w:color w:val="auto"/>
                      <w:lang w:val="en-US" w:eastAsia="zh-CN"/>
                    </w:rPr>
                  </w:pPr>
                  <w:r>
                    <w:rPr>
                      <w:rFonts w:hint="eastAsia"/>
                      <w:color w:val="auto"/>
                      <w:lang w:val="en-US" w:eastAsia="zh-CN"/>
                    </w:rPr>
                    <w:t>255.36</w:t>
                  </w:r>
                </w:p>
              </w:tc>
              <w:tc>
                <w:tcPr>
                  <w:tcW w:w="465" w:type="pct"/>
                  <w:vMerge w:val="continue"/>
                  <w:tcBorders>
                    <w:tl2br w:val="nil"/>
                    <w:tr2bl w:val="nil"/>
                  </w:tcBorders>
                  <w:noWrap w:val="0"/>
                  <w:vAlign w:val="center"/>
                </w:tcPr>
                <w:p w14:paraId="4AE59201">
                  <w:pPr>
                    <w:pStyle w:val="39"/>
                    <w:bidi w:val="0"/>
                    <w:rPr>
                      <w:rFonts w:hint="default"/>
                      <w:color w:val="auto"/>
                      <w:lang w:val="en-US" w:eastAsia="zh-CN"/>
                    </w:rPr>
                  </w:pPr>
                </w:p>
              </w:tc>
            </w:tr>
            <w:tr w14:paraId="671B902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9" w:type="pct"/>
                  <w:tcBorders>
                    <w:tl2br w:val="nil"/>
                    <w:tr2bl w:val="nil"/>
                  </w:tcBorders>
                  <w:noWrap w:val="0"/>
                  <w:vAlign w:val="center"/>
                </w:tcPr>
                <w:p w14:paraId="0F56807E">
                  <w:pPr>
                    <w:pStyle w:val="39"/>
                    <w:bidi w:val="0"/>
                    <w:rPr>
                      <w:rFonts w:hint="eastAsia" w:eastAsia="宋体"/>
                      <w:color w:val="auto"/>
                      <w:lang w:val="en-US" w:eastAsia="zh-CN"/>
                    </w:rPr>
                  </w:pPr>
                  <w:r>
                    <w:rPr>
                      <w:rFonts w:hint="eastAsia"/>
                      <w:color w:val="auto"/>
                      <w:lang w:val="en-US" w:eastAsia="zh-CN"/>
                    </w:rPr>
                    <w:t>3</w:t>
                  </w:r>
                </w:p>
              </w:tc>
              <w:tc>
                <w:tcPr>
                  <w:tcW w:w="455" w:type="pct"/>
                  <w:tcBorders>
                    <w:tl2br w:val="nil"/>
                    <w:tr2bl w:val="nil"/>
                  </w:tcBorders>
                  <w:shd w:val="clear" w:color="auto" w:fill="auto"/>
                  <w:noWrap w:val="0"/>
                  <w:vAlign w:val="center"/>
                </w:tcPr>
                <w:p w14:paraId="56FD9AC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2#盐酸储罐</w:t>
                  </w:r>
                </w:p>
              </w:tc>
              <w:tc>
                <w:tcPr>
                  <w:tcW w:w="814" w:type="pct"/>
                  <w:tcBorders>
                    <w:tl2br w:val="nil"/>
                    <w:tr2bl w:val="nil"/>
                  </w:tcBorders>
                  <w:shd w:val="clear" w:color="auto" w:fill="auto"/>
                  <w:noWrap w:val="0"/>
                  <w:vAlign w:val="center"/>
                </w:tcPr>
                <w:p w14:paraId="6CCC4194">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color w:val="auto"/>
                    </w:rPr>
                    <w:t>立式固定顶罐</w:t>
                  </w:r>
                </w:p>
              </w:tc>
              <w:tc>
                <w:tcPr>
                  <w:tcW w:w="406" w:type="pct"/>
                  <w:tcBorders>
                    <w:tl2br w:val="nil"/>
                    <w:tr2bl w:val="nil"/>
                  </w:tcBorders>
                  <w:shd w:val="clear" w:color="auto" w:fill="auto"/>
                  <w:noWrap w:val="0"/>
                  <w:vAlign w:val="center"/>
                </w:tcPr>
                <w:p w14:paraId="67125D2D">
                  <w:pPr>
                    <w:pStyle w:val="39"/>
                    <w:bidi w:val="0"/>
                    <w:ind w:firstLine="0" w:firstLineChars="0"/>
                    <w:rPr>
                      <w:rFonts w:hint="eastAsia" w:ascii="宋体" w:hAnsi="宋体" w:eastAsia="宋体" w:cs="宋体"/>
                      <w:color w:val="auto"/>
                      <w:spacing w:val="0"/>
                      <w:kern w:val="0"/>
                      <w:sz w:val="21"/>
                      <w:szCs w:val="21"/>
                      <w:lang w:val="en-US" w:eastAsia="zh-CN" w:bidi="ar-SA"/>
                    </w:rPr>
                  </w:pPr>
                  <w:r>
                    <w:rPr>
                      <w:rFonts w:hint="eastAsia"/>
                      <w:color w:val="auto"/>
                      <w:lang w:val="en-US" w:eastAsia="zh-CN"/>
                    </w:rPr>
                    <w:t>60m</w:t>
                  </w:r>
                  <w:r>
                    <w:rPr>
                      <w:rFonts w:hint="eastAsia"/>
                      <w:color w:val="auto"/>
                      <w:vertAlign w:val="superscript"/>
                      <w:lang w:val="en-US" w:eastAsia="zh-CN"/>
                    </w:rPr>
                    <w:t>3</w:t>
                  </w:r>
                </w:p>
              </w:tc>
              <w:tc>
                <w:tcPr>
                  <w:tcW w:w="726" w:type="pct"/>
                  <w:tcBorders>
                    <w:tl2br w:val="nil"/>
                    <w:tr2bl w:val="nil"/>
                  </w:tcBorders>
                  <w:shd w:val="clear" w:color="auto" w:fill="auto"/>
                  <w:noWrap w:val="0"/>
                  <w:vAlign w:val="center"/>
                </w:tcPr>
                <w:p w14:paraId="70A027BF">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5200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449" w:type="pct"/>
                  <w:tcBorders>
                    <w:tl2br w:val="nil"/>
                    <w:tr2bl w:val="nil"/>
                  </w:tcBorders>
                  <w:shd w:val="clear" w:color="auto" w:fill="auto"/>
                  <w:noWrap w:val="0"/>
                  <w:vAlign w:val="center"/>
                </w:tcPr>
                <w:p w14:paraId="6628696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碳钢</w:t>
                  </w:r>
                </w:p>
              </w:tc>
              <w:tc>
                <w:tcPr>
                  <w:tcW w:w="356" w:type="pct"/>
                  <w:tcBorders>
                    <w:tl2br w:val="nil"/>
                    <w:tr2bl w:val="nil"/>
                  </w:tcBorders>
                  <w:shd w:val="clear" w:color="auto" w:fill="auto"/>
                  <w:noWrap w:val="0"/>
                  <w:vAlign w:val="center"/>
                </w:tcPr>
                <w:p w14:paraId="0DAB0C7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1</w:t>
                  </w:r>
                </w:p>
              </w:tc>
              <w:tc>
                <w:tcPr>
                  <w:tcW w:w="512" w:type="pct"/>
                  <w:tcBorders>
                    <w:tl2br w:val="nil"/>
                    <w:tr2bl w:val="nil"/>
                  </w:tcBorders>
                  <w:shd w:val="clear" w:color="auto" w:fill="auto"/>
                  <w:noWrap w:val="0"/>
                  <w:vAlign w:val="center"/>
                </w:tcPr>
                <w:p w14:paraId="6409430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50</w:t>
                  </w:r>
                </w:p>
              </w:tc>
              <w:tc>
                <w:tcPr>
                  <w:tcW w:w="513" w:type="pct"/>
                  <w:tcBorders>
                    <w:tl2br w:val="nil"/>
                    <w:tr2bl w:val="nil"/>
                  </w:tcBorders>
                  <w:shd w:val="clear" w:color="auto" w:fill="auto"/>
                  <w:noWrap w:val="0"/>
                  <w:vAlign w:val="center"/>
                </w:tcPr>
                <w:p w14:paraId="474A13E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440</w:t>
                  </w:r>
                </w:p>
              </w:tc>
              <w:tc>
                <w:tcPr>
                  <w:tcW w:w="465" w:type="pct"/>
                  <w:vMerge w:val="restart"/>
                  <w:tcBorders>
                    <w:tl2br w:val="nil"/>
                    <w:tr2bl w:val="nil"/>
                  </w:tcBorders>
                  <w:noWrap w:val="0"/>
                  <w:vAlign w:val="center"/>
                </w:tcPr>
                <w:p w14:paraId="7415B6BA">
                  <w:pPr>
                    <w:pStyle w:val="39"/>
                    <w:bidi w:val="0"/>
                    <w:rPr>
                      <w:rFonts w:hint="default"/>
                      <w:color w:val="auto"/>
                      <w:lang w:val="en-US" w:eastAsia="zh-CN"/>
                    </w:rPr>
                  </w:pPr>
                  <w:r>
                    <w:rPr>
                      <w:rFonts w:hint="eastAsia"/>
                      <w:color w:val="auto"/>
                      <w:lang w:val="en-US" w:eastAsia="zh-CN"/>
                    </w:rPr>
                    <w:t>1#厂房</w:t>
                  </w:r>
                </w:p>
              </w:tc>
            </w:tr>
            <w:tr w14:paraId="1E5A870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9" w:type="pct"/>
                  <w:tcBorders>
                    <w:tl2br w:val="nil"/>
                    <w:tr2bl w:val="nil"/>
                  </w:tcBorders>
                  <w:noWrap w:val="0"/>
                  <w:vAlign w:val="center"/>
                </w:tcPr>
                <w:p w14:paraId="65317A53">
                  <w:pPr>
                    <w:pStyle w:val="39"/>
                    <w:bidi w:val="0"/>
                    <w:rPr>
                      <w:rFonts w:hint="eastAsia" w:eastAsia="宋体"/>
                      <w:color w:val="auto"/>
                      <w:lang w:val="en-US" w:eastAsia="zh-CN"/>
                    </w:rPr>
                  </w:pPr>
                  <w:r>
                    <w:rPr>
                      <w:rFonts w:hint="eastAsia"/>
                      <w:color w:val="auto"/>
                      <w:lang w:val="en-US" w:eastAsia="zh-CN"/>
                    </w:rPr>
                    <w:t>4</w:t>
                  </w:r>
                </w:p>
              </w:tc>
              <w:tc>
                <w:tcPr>
                  <w:tcW w:w="455" w:type="pct"/>
                  <w:tcBorders>
                    <w:tl2br w:val="nil"/>
                    <w:tr2bl w:val="nil"/>
                  </w:tcBorders>
                  <w:shd w:val="clear" w:color="auto" w:fill="auto"/>
                  <w:noWrap w:val="0"/>
                  <w:vAlign w:val="center"/>
                </w:tcPr>
                <w:p w14:paraId="3266728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2#氢氟酸储罐</w:t>
                  </w:r>
                </w:p>
              </w:tc>
              <w:tc>
                <w:tcPr>
                  <w:tcW w:w="814" w:type="pct"/>
                  <w:tcBorders>
                    <w:tl2br w:val="nil"/>
                    <w:tr2bl w:val="nil"/>
                  </w:tcBorders>
                  <w:shd w:val="clear" w:color="auto" w:fill="auto"/>
                  <w:noWrap w:val="0"/>
                  <w:vAlign w:val="center"/>
                </w:tcPr>
                <w:p w14:paraId="2D8D56F8">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color w:val="auto"/>
                    </w:rPr>
                    <w:t>立式固定顶罐</w:t>
                  </w:r>
                </w:p>
              </w:tc>
              <w:tc>
                <w:tcPr>
                  <w:tcW w:w="406" w:type="pct"/>
                  <w:tcBorders>
                    <w:tl2br w:val="nil"/>
                    <w:tr2bl w:val="nil"/>
                  </w:tcBorders>
                  <w:shd w:val="clear" w:color="auto" w:fill="auto"/>
                  <w:noWrap w:val="0"/>
                  <w:vAlign w:val="center"/>
                </w:tcPr>
                <w:p w14:paraId="7A24A68F">
                  <w:pPr>
                    <w:pStyle w:val="39"/>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spacing w:val="0"/>
                      <w:kern w:val="0"/>
                      <w:sz w:val="21"/>
                      <w:szCs w:val="21"/>
                      <w:lang w:val="en-US" w:eastAsia="zh-CN" w:bidi="ar-SA"/>
                    </w:rPr>
                  </w:pPr>
                  <w:r>
                    <w:rPr>
                      <w:rFonts w:hint="eastAsia"/>
                      <w:color w:val="auto"/>
                      <w:lang w:val="en-US" w:eastAsia="zh-CN"/>
                    </w:rPr>
                    <w:t>60m</w:t>
                  </w:r>
                  <w:r>
                    <w:rPr>
                      <w:rFonts w:hint="eastAsia"/>
                      <w:color w:val="auto"/>
                      <w:vertAlign w:val="superscript"/>
                      <w:lang w:val="en-US" w:eastAsia="zh-CN"/>
                    </w:rPr>
                    <w:t>3</w:t>
                  </w:r>
                </w:p>
              </w:tc>
              <w:tc>
                <w:tcPr>
                  <w:tcW w:w="726" w:type="pct"/>
                  <w:tcBorders>
                    <w:tl2br w:val="nil"/>
                    <w:tr2bl w:val="nil"/>
                  </w:tcBorders>
                  <w:shd w:val="clear" w:color="auto" w:fill="auto"/>
                  <w:noWrap w:val="0"/>
                  <w:vAlign w:val="center"/>
                </w:tcPr>
                <w:p w14:paraId="690E035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Φ</w:t>
                  </w:r>
                  <w:r>
                    <w:rPr>
                      <w:rFonts w:hint="eastAsia" w:ascii="Times New Roman" w:hAnsi="Times New Roman" w:cs="Times New Roman"/>
                      <w:color w:val="auto"/>
                      <w:sz w:val="21"/>
                      <w:szCs w:val="21"/>
                      <w:highlight w:val="none"/>
                      <w:lang w:val="en-US" w:eastAsia="zh-CN"/>
                    </w:rPr>
                    <w:t>5200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6000</w:t>
                  </w:r>
                </w:p>
              </w:tc>
              <w:tc>
                <w:tcPr>
                  <w:tcW w:w="449" w:type="pct"/>
                  <w:tcBorders>
                    <w:tl2br w:val="nil"/>
                    <w:tr2bl w:val="nil"/>
                  </w:tcBorders>
                  <w:shd w:val="clear" w:color="auto" w:fill="auto"/>
                  <w:noWrap w:val="0"/>
                  <w:vAlign w:val="center"/>
                </w:tcPr>
                <w:p w14:paraId="3243D57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碳钢</w:t>
                  </w:r>
                </w:p>
              </w:tc>
              <w:tc>
                <w:tcPr>
                  <w:tcW w:w="356" w:type="pct"/>
                  <w:tcBorders>
                    <w:tl2br w:val="nil"/>
                    <w:tr2bl w:val="nil"/>
                  </w:tcBorders>
                  <w:shd w:val="clear" w:color="auto" w:fill="auto"/>
                  <w:noWrap w:val="0"/>
                  <w:vAlign w:val="center"/>
                </w:tcPr>
                <w:p w14:paraId="25CB578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w:t>
                  </w:r>
                </w:p>
              </w:tc>
              <w:tc>
                <w:tcPr>
                  <w:tcW w:w="512" w:type="pct"/>
                  <w:tcBorders>
                    <w:tl2br w:val="nil"/>
                    <w:tr2bl w:val="nil"/>
                  </w:tcBorders>
                  <w:shd w:val="clear" w:color="auto" w:fill="auto"/>
                  <w:noWrap w:val="0"/>
                  <w:vAlign w:val="center"/>
                </w:tcPr>
                <w:p w14:paraId="1B6D2D0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44</w:t>
                  </w:r>
                </w:p>
              </w:tc>
              <w:tc>
                <w:tcPr>
                  <w:tcW w:w="513" w:type="pct"/>
                  <w:tcBorders>
                    <w:tl2br w:val="nil"/>
                    <w:tr2bl w:val="nil"/>
                  </w:tcBorders>
                  <w:shd w:val="clear" w:color="auto" w:fill="auto"/>
                  <w:noWrap w:val="0"/>
                  <w:vAlign w:val="center"/>
                </w:tcPr>
                <w:p w14:paraId="4874C51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85</w:t>
                  </w:r>
                </w:p>
              </w:tc>
              <w:tc>
                <w:tcPr>
                  <w:tcW w:w="465" w:type="pct"/>
                  <w:vMerge w:val="continue"/>
                  <w:tcBorders>
                    <w:tl2br w:val="nil"/>
                    <w:tr2bl w:val="nil"/>
                  </w:tcBorders>
                  <w:noWrap w:val="0"/>
                  <w:vAlign w:val="center"/>
                </w:tcPr>
                <w:p w14:paraId="503A63BB">
                  <w:pPr>
                    <w:pStyle w:val="39"/>
                    <w:bidi w:val="0"/>
                    <w:rPr>
                      <w:rFonts w:hint="default"/>
                      <w:color w:val="auto"/>
                      <w:lang w:val="en-US" w:eastAsia="zh-CN"/>
                    </w:rPr>
                  </w:pPr>
                </w:p>
              </w:tc>
            </w:tr>
          </w:tbl>
          <w:p w14:paraId="4A0A7AA7">
            <w:pPr>
              <w:bidi w:val="0"/>
              <w:rPr>
                <w:rFonts w:hint="eastAsia"/>
                <w:color w:val="auto"/>
              </w:rPr>
            </w:pPr>
            <w:r>
              <w:rPr>
                <w:rFonts w:hint="eastAsia"/>
                <w:color w:val="auto"/>
              </w:rPr>
              <w:t>备注：中转量按纯物质量计，不包含杂质。</w:t>
            </w:r>
          </w:p>
          <w:p w14:paraId="1CE46268">
            <w:pPr>
              <w:bidi w:val="0"/>
              <w:rPr>
                <w:color w:val="auto"/>
              </w:rPr>
            </w:pPr>
            <w:r>
              <w:rPr>
                <w:color w:val="auto"/>
              </w:rPr>
              <w:t>储罐因受温度、压力机进出料的影响而产生呼吸排气，呼吸作用产生的废气排放量与储存量、储罐形式、储存介质、蒸汽压力、温度、储罐内径、高度、环境昼夜温差等因素有关。储罐呼吸作用分为大呼吸及小呼吸。</w:t>
            </w:r>
          </w:p>
          <w:p w14:paraId="4D54C341">
            <w:pPr>
              <w:bidi w:val="0"/>
              <w:rPr>
                <w:color w:val="auto"/>
              </w:rPr>
            </w:pPr>
            <w:r>
              <w:rPr>
                <w:color w:val="auto"/>
              </w:rPr>
              <w:t>大呼吸：当储罐添加物料时，由于罐内液体体积增加，罐内气体压力增加，当压力增至机械呼吸阀压力极限时，呼吸阀自动开启排气。当从储罐输出物料时，罐内液体</w:t>
            </w:r>
            <w:r>
              <w:rPr>
                <w:rFonts w:hint="eastAsia"/>
                <w:color w:val="auto"/>
                <w:lang w:eastAsia="zh-CN"/>
              </w:rPr>
              <w:t>体积减小</w:t>
            </w:r>
            <w:r>
              <w:rPr>
                <w:color w:val="auto"/>
              </w:rPr>
              <w:t>，罐内气体压力降低，当压力降至呼吸阀负压极限时，吸进空气。这种由于输转物料致使储罐排除蒸气和吸入空气所导致的损失叫</w:t>
            </w:r>
            <w:r>
              <w:rPr>
                <w:rFonts w:hint="eastAsia"/>
                <w:color w:val="auto"/>
              </w:rPr>
              <w:t>“</w:t>
            </w:r>
            <w:r>
              <w:rPr>
                <w:color w:val="auto"/>
              </w:rPr>
              <w:t>大呼吸</w:t>
            </w:r>
            <w:r>
              <w:rPr>
                <w:rFonts w:hint="eastAsia"/>
                <w:color w:val="auto"/>
              </w:rPr>
              <w:t>”</w:t>
            </w:r>
            <w:r>
              <w:rPr>
                <w:color w:val="auto"/>
              </w:rPr>
              <w:t>损失。大呼吸损耗计算公式如下：</w:t>
            </w:r>
          </w:p>
          <w:p w14:paraId="5AFF2F65">
            <w:pPr>
              <w:bidi w:val="0"/>
              <w:rPr>
                <w:color w:val="auto"/>
              </w:rPr>
            </w:pPr>
            <w:r>
              <w:rPr>
                <w:rFonts w:ascii="Times New Roman" w:hAnsi="Times New Roman" w:cs="Times New Roman"/>
                <w:color w:val="auto"/>
                <w:kern w:val="2"/>
                <w:position w:val="-12"/>
              </w:rPr>
              <w:object>
                <v:shape id="_x0000_i1054" o:spt="75" type="#_x0000_t75" style="height:19.5pt;width:173.25pt;" o:ole="t" filled="f" o:preferrelative="t" stroked="f" coordsize="21600,21600">
                  <v:path/>
                  <v:fill on="f" focussize="0,0"/>
                  <v:stroke on="f"/>
                  <v:imagedata r:id="rId59" o:title=""/>
                  <o:lock v:ext="edit" aspectratio="t"/>
                  <w10:wrap type="none"/>
                  <w10:anchorlock/>
                </v:shape>
                <o:OLEObject Type="Embed" ProgID="Equation.3" ShapeID="_x0000_i1054" DrawAspect="Content" ObjectID="_1468075754" r:id="rId58">
                  <o:LockedField>false</o:LockedField>
                </o:OLEObject>
              </w:object>
            </w:r>
          </w:p>
          <w:p w14:paraId="367BBE84">
            <w:pPr>
              <w:bidi w:val="0"/>
              <w:rPr>
                <w:color w:val="auto"/>
              </w:rPr>
            </w:pPr>
            <w:r>
              <w:rPr>
                <w:color w:val="auto"/>
              </w:rPr>
              <w:t>式中：LW——工作损失（kg/</w:t>
            </w:r>
            <w:r>
              <w:rPr>
                <w:rFonts w:hint="eastAsia"/>
                <w:color w:val="auto"/>
                <w:lang w:val="en-US" w:eastAsia="zh-CN"/>
              </w:rPr>
              <w:t>m</w:t>
            </w:r>
            <w:r>
              <w:rPr>
                <w:rFonts w:hint="eastAsia"/>
                <w:color w:val="auto"/>
                <w:vertAlign w:val="superscript"/>
                <w:lang w:val="en-US" w:eastAsia="zh-CN"/>
              </w:rPr>
              <w:t>3</w:t>
            </w:r>
            <w:r>
              <w:rPr>
                <w:color w:val="auto"/>
              </w:rPr>
              <w:t>投入量）；</w:t>
            </w:r>
          </w:p>
          <w:p w14:paraId="685F35B8">
            <w:pPr>
              <w:bidi w:val="0"/>
              <w:rPr>
                <w:color w:val="auto"/>
              </w:rPr>
            </w:pPr>
            <w:r>
              <w:rPr>
                <w:color w:val="auto"/>
              </w:rPr>
              <w:t>KN——周转因子，取值按年周转次数确定；K≤36，KN=1；36＜K≤220，KN=11.467×K</w:t>
            </w:r>
            <w:r>
              <w:rPr>
                <w:color w:val="auto"/>
                <w:vertAlign w:val="superscript"/>
              </w:rPr>
              <w:t>-0.7026</w:t>
            </w:r>
            <w:r>
              <w:rPr>
                <w:color w:val="auto"/>
              </w:rPr>
              <w:t>；</w:t>
            </w:r>
          </w:p>
          <w:p w14:paraId="2121DBE5">
            <w:pPr>
              <w:bidi w:val="0"/>
              <w:rPr>
                <w:color w:val="auto"/>
              </w:rPr>
            </w:pPr>
            <w:r>
              <w:rPr>
                <w:color w:val="auto"/>
              </w:rPr>
              <w:t>M——储罐内蒸汽的分子量；</w:t>
            </w:r>
          </w:p>
          <w:p w14:paraId="1045F649">
            <w:pPr>
              <w:bidi w:val="0"/>
              <w:rPr>
                <w:color w:val="auto"/>
              </w:rPr>
            </w:pPr>
            <w:r>
              <w:rPr>
                <w:color w:val="auto"/>
              </w:rPr>
              <w:t>P——大量液体状态下，真实的蒸汽压力（Pa）；</w:t>
            </w:r>
          </w:p>
          <w:p w14:paraId="2B2F55C0">
            <w:pPr>
              <w:bidi w:val="0"/>
              <w:rPr>
                <w:color w:val="auto"/>
              </w:rPr>
            </w:pPr>
            <w:r>
              <w:rPr>
                <w:color w:val="auto"/>
              </w:rPr>
              <w:t>Kc——产品因子系数（石油原油Kc取0.65，其他的有机液体取1.0）。</w:t>
            </w:r>
          </w:p>
          <w:p w14:paraId="309ED546">
            <w:pPr>
              <w:bidi w:val="0"/>
              <w:rPr>
                <w:color w:val="auto"/>
              </w:rPr>
            </w:pPr>
            <w:r>
              <w:rPr>
                <w:color w:val="auto"/>
              </w:rPr>
              <w:t>小呼吸：静止储存的液体物料，白天温度升高，引起上部空间气体膨胀和液面蒸发加剧，罐内压力随之升高，当压力达到呼吸阀允许值时，有机物料蒸汽就逸出罐外造成损耗。夜晚气温下降使罐内气体收缩，有机气体凝结，罐内压力随之下降，当压力降到呼吸阀允许真空值时，空气进入罐内，使气体空间的有机气体浓度降低，又为温度升高后有机气体蒸发创造条件。这样反复循环，就形成了储罐的小呼吸损失。小呼吸损耗计算公式如下：</w:t>
            </w:r>
          </w:p>
          <w:p w14:paraId="010F368F">
            <w:pPr>
              <w:bidi w:val="0"/>
              <w:spacing w:line="240" w:lineRule="auto"/>
              <w:rPr>
                <w:color w:val="auto"/>
              </w:rPr>
            </w:pPr>
            <w:r>
              <w:rPr>
                <w:rFonts w:ascii="Times New Roman" w:hAnsi="Times New Roman" w:cs="Times New Roman"/>
                <w:color w:val="auto"/>
                <w:kern w:val="2"/>
              </w:rPr>
              <w:object>
                <v:shape id="_x0000_i1055" o:spt="75" type="#_x0000_t75" style="height:22.5pt;width:335.25pt;" o:ole="t" filled="f" o:preferrelative="t" stroked="f" coordsize="21600,21600">
                  <v:path/>
                  <v:fill on="f" focussize="0,0"/>
                  <v:stroke on="f"/>
                  <v:imagedata r:id="rId61" o:title=""/>
                  <o:lock v:ext="edit" aspectratio="t"/>
                  <w10:wrap type="none"/>
                  <w10:anchorlock/>
                </v:shape>
                <o:OLEObject Type="Embed" ProgID="Equation.3" ShapeID="_x0000_i1055" DrawAspect="Content" ObjectID="_1468075755" r:id="rId60">
                  <o:LockedField>false</o:LockedField>
                </o:OLEObject>
              </w:object>
            </w:r>
          </w:p>
          <w:p w14:paraId="3593C75F">
            <w:pPr>
              <w:bidi w:val="0"/>
              <w:rPr>
                <w:color w:val="auto"/>
              </w:rPr>
            </w:pPr>
            <w:r>
              <w:rPr>
                <w:color w:val="auto"/>
              </w:rPr>
              <w:t>式中：LB——储罐小呼吸排放量，kg/a；</w:t>
            </w:r>
          </w:p>
          <w:p w14:paraId="06269360">
            <w:pPr>
              <w:bidi w:val="0"/>
              <w:rPr>
                <w:color w:val="auto"/>
              </w:rPr>
            </w:pPr>
            <w:r>
              <w:rPr>
                <w:color w:val="auto"/>
              </w:rPr>
              <w:t>M——储罐内蒸汽的分子量；</w:t>
            </w:r>
          </w:p>
          <w:p w14:paraId="56CF3956">
            <w:pPr>
              <w:bidi w:val="0"/>
              <w:rPr>
                <w:color w:val="auto"/>
              </w:rPr>
            </w:pPr>
            <w:r>
              <w:rPr>
                <w:color w:val="auto"/>
              </w:rPr>
              <w:t>P——在大量液体状态下，真实的蒸汽压力（Pa）；</w:t>
            </w:r>
          </w:p>
          <w:p w14:paraId="46A9A55A">
            <w:pPr>
              <w:bidi w:val="0"/>
              <w:rPr>
                <w:color w:val="auto"/>
              </w:rPr>
            </w:pPr>
            <w:r>
              <w:rPr>
                <w:color w:val="auto"/>
              </w:rPr>
              <w:t>D——储罐的直径；</w:t>
            </w:r>
          </w:p>
          <w:p w14:paraId="0388078C">
            <w:pPr>
              <w:bidi w:val="0"/>
              <w:rPr>
                <w:color w:val="auto"/>
              </w:rPr>
            </w:pPr>
            <w:r>
              <w:rPr>
                <w:color w:val="auto"/>
              </w:rPr>
              <w:t>H——平均蒸汽空间高度，m；</w:t>
            </w:r>
          </w:p>
          <w:p w14:paraId="7822A59C">
            <w:pPr>
              <w:bidi w:val="0"/>
              <w:rPr>
                <w:color w:val="auto"/>
              </w:rPr>
            </w:pPr>
            <w:r>
              <w:rPr>
                <w:color w:val="auto"/>
              </w:rPr>
              <w:t>∆T——1天之内的平均温差，℃，按平均温差10℃计算；</w:t>
            </w:r>
          </w:p>
          <w:p w14:paraId="37EF2E29">
            <w:pPr>
              <w:bidi w:val="0"/>
              <w:rPr>
                <w:color w:val="auto"/>
              </w:rPr>
            </w:pPr>
            <w:r>
              <w:rPr>
                <w:color w:val="auto"/>
              </w:rPr>
              <w:t>Fp——涂层因子（无量纲），根据物料状况取值在1~1.5之间，取1.2；</w:t>
            </w:r>
          </w:p>
          <w:p w14:paraId="677B6C54">
            <w:pPr>
              <w:bidi w:val="0"/>
              <w:rPr>
                <w:color w:val="auto"/>
              </w:rPr>
            </w:pPr>
            <w:r>
              <w:rPr>
                <w:color w:val="auto"/>
              </w:rPr>
              <w:t>C——用于小直径罐的调节因子（无量纲）；直径在0-9m的罐体，</w:t>
            </w:r>
          </w:p>
          <w:p w14:paraId="657DE4C7">
            <w:pPr>
              <w:bidi w:val="0"/>
              <w:rPr>
                <w:color w:val="auto"/>
              </w:rPr>
            </w:pPr>
            <w:r>
              <w:rPr>
                <w:color w:val="auto"/>
              </w:rPr>
              <w:t>C=1-0.0123（D-9）2；罐径大于9m的罐体，C=1；</w:t>
            </w:r>
          </w:p>
          <w:p w14:paraId="53B62C5E">
            <w:pPr>
              <w:bidi w:val="0"/>
              <w:rPr>
                <w:color w:val="auto"/>
              </w:rPr>
            </w:pPr>
            <w:r>
              <w:rPr>
                <w:color w:val="auto"/>
              </w:rPr>
              <w:t>Kc——产品因子，石油原油Kc取0.65，其他液体取1.0。</w:t>
            </w:r>
          </w:p>
          <w:p w14:paraId="2B2A23F6">
            <w:pPr>
              <w:bidi w:val="0"/>
              <w:rPr>
                <w:color w:val="auto"/>
              </w:rPr>
            </w:pPr>
            <w:r>
              <w:rPr>
                <w:color w:val="auto"/>
              </w:rPr>
              <w:t>环评要求项目储罐采用</w:t>
            </w:r>
            <w:r>
              <w:rPr>
                <w:rFonts w:hint="eastAsia"/>
                <w:color w:val="auto"/>
                <w:lang w:val="en-US" w:eastAsia="zh-CN"/>
              </w:rPr>
              <w:t>立</w:t>
            </w:r>
            <w:r>
              <w:rPr>
                <w:color w:val="auto"/>
              </w:rPr>
              <w:t>式固定顶罐+氮封，储罐顶部气相管线相互联通，</w:t>
            </w:r>
            <w:r>
              <w:rPr>
                <w:rFonts w:hint="eastAsia"/>
                <w:color w:val="auto"/>
                <w:lang w:val="en-US" w:eastAsia="zh-CN"/>
              </w:rPr>
              <w:t>储罐区设置1m高围堰，</w:t>
            </w:r>
            <w:r>
              <w:rPr>
                <w:color w:val="auto"/>
              </w:rPr>
              <w:t>储罐废气引入</w:t>
            </w:r>
            <w:r>
              <w:rPr>
                <w:rFonts w:hint="eastAsia"/>
                <w:color w:val="auto"/>
                <w:lang w:val="en-US" w:eastAsia="zh-CN"/>
              </w:rPr>
              <w:t>“水喷淋”</w:t>
            </w:r>
            <w:r>
              <w:rPr>
                <w:rFonts w:hint="eastAsia"/>
                <w:color w:val="auto"/>
              </w:rPr>
              <w:t>+</w:t>
            </w:r>
            <w:r>
              <w:rPr>
                <w:rFonts w:hint="eastAsia"/>
                <w:color w:val="auto"/>
                <w:lang w:val="en-US" w:eastAsia="zh-CN"/>
              </w:rPr>
              <w:t>DA001</w:t>
            </w:r>
            <w:r>
              <w:rPr>
                <w:rFonts w:hint="eastAsia"/>
                <w:color w:val="auto"/>
              </w:rPr>
              <w:t>排气筒处理（</w:t>
            </w:r>
            <w:r>
              <w:rPr>
                <w:rFonts w:hint="eastAsia"/>
                <w:color w:val="auto"/>
                <w:lang w:val="en-US" w:eastAsia="zh-CN"/>
              </w:rPr>
              <w:t>15</w:t>
            </w:r>
            <w:r>
              <w:rPr>
                <w:rFonts w:hint="eastAsia"/>
                <w:color w:val="auto"/>
              </w:rPr>
              <w:t>m）</w:t>
            </w:r>
            <w:r>
              <w:rPr>
                <w:rFonts w:hint="eastAsia"/>
                <w:color w:val="auto"/>
                <w:lang w:eastAsia="zh-CN"/>
              </w:rPr>
              <w:t>，</w:t>
            </w:r>
            <w:r>
              <w:rPr>
                <w:rFonts w:hint="eastAsia"/>
                <w:color w:val="auto"/>
                <w:lang w:val="en-US" w:eastAsia="zh-CN"/>
              </w:rPr>
              <w:t>废气收集效率按99%计，废气处理效率按80%计</w:t>
            </w:r>
            <w:r>
              <w:rPr>
                <w:color w:val="auto"/>
              </w:rPr>
              <w:t>。各储罐呼吸计算参数见表4</w:t>
            </w:r>
            <w:r>
              <w:rPr>
                <w:rFonts w:hint="eastAsia"/>
                <w:color w:val="auto"/>
                <w:lang w:val="en-US" w:eastAsia="zh-CN"/>
              </w:rPr>
              <w:t>-9</w:t>
            </w:r>
            <w:r>
              <w:rPr>
                <w:color w:val="auto"/>
              </w:rPr>
              <w:t>，经计算，项目建成后储罐废气产生情况见表4</w:t>
            </w:r>
            <w:r>
              <w:rPr>
                <w:rFonts w:hint="eastAsia"/>
                <w:color w:val="auto"/>
                <w:lang w:val="en-US" w:eastAsia="zh-CN"/>
              </w:rPr>
              <w:t>-10</w:t>
            </w:r>
            <w:r>
              <w:rPr>
                <w:color w:val="auto"/>
              </w:rPr>
              <w:t>。</w:t>
            </w:r>
          </w:p>
          <w:p w14:paraId="3D4979E1">
            <w:pPr>
              <w:pStyle w:val="135"/>
              <w:bidi w:val="0"/>
              <w:rPr>
                <w:color w:val="auto"/>
              </w:rPr>
            </w:pPr>
            <w:r>
              <w:rPr>
                <w:color w:val="auto"/>
              </w:rPr>
              <w:t>表4</w:t>
            </w:r>
            <w:r>
              <w:rPr>
                <w:rFonts w:hint="eastAsia"/>
                <w:color w:val="auto"/>
                <w:lang w:val="en-US" w:eastAsia="zh-CN"/>
              </w:rPr>
              <w:t>-9</w:t>
            </w:r>
            <w:r>
              <w:rPr>
                <w:color w:val="auto"/>
              </w:rPr>
              <w:t xml:space="preserve">  项目储罐呼吸计算参数</w:t>
            </w:r>
          </w:p>
          <w:tbl>
            <w:tblPr>
              <w:tblStyle w:val="32"/>
              <w:tblW w:w="4995"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439"/>
              <w:gridCol w:w="685"/>
              <w:gridCol w:w="1079"/>
              <w:gridCol w:w="818"/>
              <w:gridCol w:w="768"/>
              <w:gridCol w:w="768"/>
              <w:gridCol w:w="769"/>
              <w:gridCol w:w="769"/>
              <w:gridCol w:w="769"/>
              <w:gridCol w:w="810"/>
            </w:tblGrid>
            <w:tr w14:paraId="2C9A65D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vMerge w:val="restart"/>
                  <w:tcBorders>
                    <w:tl2br w:val="nil"/>
                    <w:tr2bl w:val="nil"/>
                  </w:tcBorders>
                  <w:noWrap w:val="0"/>
                  <w:vAlign w:val="center"/>
                </w:tcPr>
                <w:p w14:paraId="36F56CD8">
                  <w:pPr>
                    <w:pStyle w:val="39"/>
                    <w:bidi w:val="0"/>
                    <w:rPr>
                      <w:color w:val="auto"/>
                    </w:rPr>
                  </w:pPr>
                  <w:r>
                    <w:rPr>
                      <w:color w:val="auto"/>
                    </w:rPr>
                    <w:t>序号</w:t>
                  </w:r>
                </w:p>
              </w:tc>
              <w:tc>
                <w:tcPr>
                  <w:tcW w:w="766" w:type="pct"/>
                  <w:vMerge w:val="restart"/>
                  <w:tcBorders>
                    <w:tl2br w:val="nil"/>
                    <w:tr2bl w:val="nil"/>
                  </w:tcBorders>
                  <w:noWrap w:val="0"/>
                  <w:vAlign w:val="center"/>
                </w:tcPr>
                <w:p w14:paraId="6AE3E6E8">
                  <w:pPr>
                    <w:pStyle w:val="39"/>
                    <w:bidi w:val="0"/>
                    <w:rPr>
                      <w:color w:val="auto"/>
                    </w:rPr>
                  </w:pPr>
                  <w:r>
                    <w:rPr>
                      <w:color w:val="auto"/>
                    </w:rPr>
                    <w:t>储罐</w:t>
                  </w:r>
                </w:p>
              </w:tc>
              <w:tc>
                <w:tcPr>
                  <w:tcW w:w="3833" w:type="pct"/>
                  <w:gridSpan w:val="9"/>
                  <w:tcBorders>
                    <w:tl2br w:val="nil"/>
                    <w:tr2bl w:val="nil"/>
                  </w:tcBorders>
                  <w:noWrap w:val="0"/>
                  <w:vAlign w:val="center"/>
                </w:tcPr>
                <w:p w14:paraId="65874EB7">
                  <w:pPr>
                    <w:pStyle w:val="39"/>
                    <w:bidi w:val="0"/>
                    <w:rPr>
                      <w:color w:val="auto"/>
                    </w:rPr>
                  </w:pPr>
                  <w:r>
                    <w:rPr>
                      <w:color w:val="auto"/>
                    </w:rPr>
                    <w:t>各计算参数</w:t>
                  </w:r>
                </w:p>
              </w:tc>
            </w:tr>
            <w:tr w14:paraId="50863B8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vMerge w:val="continue"/>
                  <w:tcBorders>
                    <w:tl2br w:val="nil"/>
                    <w:tr2bl w:val="nil"/>
                  </w:tcBorders>
                  <w:noWrap w:val="0"/>
                  <w:vAlign w:val="center"/>
                </w:tcPr>
                <w:p w14:paraId="01302B51">
                  <w:pPr>
                    <w:pStyle w:val="39"/>
                    <w:bidi w:val="0"/>
                    <w:rPr>
                      <w:color w:val="auto"/>
                    </w:rPr>
                  </w:pPr>
                </w:p>
              </w:tc>
              <w:tc>
                <w:tcPr>
                  <w:tcW w:w="766" w:type="pct"/>
                  <w:vMerge w:val="continue"/>
                  <w:tcBorders>
                    <w:tl2br w:val="nil"/>
                    <w:tr2bl w:val="nil"/>
                  </w:tcBorders>
                  <w:noWrap w:val="0"/>
                  <w:vAlign w:val="center"/>
                </w:tcPr>
                <w:p w14:paraId="0D9838C8">
                  <w:pPr>
                    <w:pStyle w:val="39"/>
                    <w:bidi w:val="0"/>
                    <w:rPr>
                      <w:color w:val="auto"/>
                    </w:rPr>
                  </w:pPr>
                </w:p>
              </w:tc>
              <w:tc>
                <w:tcPr>
                  <w:tcW w:w="366" w:type="pct"/>
                  <w:tcBorders>
                    <w:tl2br w:val="nil"/>
                    <w:tr2bl w:val="nil"/>
                  </w:tcBorders>
                  <w:noWrap w:val="0"/>
                  <w:vAlign w:val="center"/>
                </w:tcPr>
                <w:p w14:paraId="60AAB4F0">
                  <w:pPr>
                    <w:pStyle w:val="39"/>
                    <w:bidi w:val="0"/>
                    <w:rPr>
                      <w:color w:val="auto"/>
                    </w:rPr>
                  </w:pPr>
                  <w:r>
                    <w:rPr>
                      <w:color w:val="auto"/>
                    </w:rPr>
                    <w:t>M</w:t>
                  </w:r>
                </w:p>
              </w:tc>
              <w:tc>
                <w:tcPr>
                  <w:tcW w:w="575" w:type="pct"/>
                  <w:tcBorders>
                    <w:tl2br w:val="nil"/>
                    <w:tr2bl w:val="nil"/>
                  </w:tcBorders>
                  <w:noWrap w:val="0"/>
                  <w:vAlign w:val="center"/>
                </w:tcPr>
                <w:p w14:paraId="094FC96B">
                  <w:pPr>
                    <w:pStyle w:val="39"/>
                    <w:bidi w:val="0"/>
                    <w:rPr>
                      <w:color w:val="auto"/>
                    </w:rPr>
                  </w:pPr>
                  <w:r>
                    <w:rPr>
                      <w:color w:val="auto"/>
                    </w:rPr>
                    <w:t>P</w:t>
                  </w:r>
                </w:p>
              </w:tc>
              <w:tc>
                <w:tcPr>
                  <w:tcW w:w="410" w:type="pct"/>
                  <w:tcBorders>
                    <w:tl2br w:val="nil"/>
                    <w:tr2bl w:val="nil"/>
                  </w:tcBorders>
                  <w:noWrap w:val="0"/>
                  <w:vAlign w:val="center"/>
                </w:tcPr>
                <w:p w14:paraId="11011A96">
                  <w:pPr>
                    <w:pStyle w:val="39"/>
                    <w:bidi w:val="0"/>
                    <w:rPr>
                      <w:color w:val="auto"/>
                    </w:rPr>
                  </w:pPr>
                  <w:r>
                    <w:rPr>
                      <w:color w:val="auto"/>
                    </w:rPr>
                    <w:t>Kn</w:t>
                  </w:r>
                </w:p>
              </w:tc>
              <w:tc>
                <w:tcPr>
                  <w:tcW w:w="410" w:type="pct"/>
                  <w:tcBorders>
                    <w:tl2br w:val="nil"/>
                    <w:tr2bl w:val="nil"/>
                  </w:tcBorders>
                  <w:noWrap w:val="0"/>
                  <w:vAlign w:val="center"/>
                </w:tcPr>
                <w:p w14:paraId="1A8823BC">
                  <w:pPr>
                    <w:pStyle w:val="39"/>
                    <w:bidi w:val="0"/>
                    <w:rPr>
                      <w:color w:val="auto"/>
                    </w:rPr>
                  </w:pPr>
                  <w:r>
                    <w:rPr>
                      <w:color w:val="auto"/>
                    </w:rPr>
                    <w:t>Kc</w:t>
                  </w:r>
                </w:p>
              </w:tc>
              <w:tc>
                <w:tcPr>
                  <w:tcW w:w="410" w:type="pct"/>
                  <w:tcBorders>
                    <w:tl2br w:val="nil"/>
                    <w:tr2bl w:val="nil"/>
                  </w:tcBorders>
                  <w:noWrap w:val="0"/>
                  <w:vAlign w:val="center"/>
                </w:tcPr>
                <w:p w14:paraId="40A0F5D1">
                  <w:pPr>
                    <w:pStyle w:val="39"/>
                    <w:bidi w:val="0"/>
                    <w:rPr>
                      <w:color w:val="auto"/>
                    </w:rPr>
                  </w:pPr>
                  <w:r>
                    <w:rPr>
                      <w:color w:val="auto"/>
                    </w:rPr>
                    <w:t>D</w:t>
                  </w:r>
                </w:p>
              </w:tc>
              <w:tc>
                <w:tcPr>
                  <w:tcW w:w="410" w:type="pct"/>
                  <w:tcBorders>
                    <w:tl2br w:val="nil"/>
                    <w:tr2bl w:val="nil"/>
                  </w:tcBorders>
                  <w:noWrap w:val="0"/>
                  <w:vAlign w:val="center"/>
                </w:tcPr>
                <w:p w14:paraId="1C21F3C2">
                  <w:pPr>
                    <w:pStyle w:val="39"/>
                    <w:bidi w:val="0"/>
                    <w:rPr>
                      <w:color w:val="auto"/>
                    </w:rPr>
                  </w:pPr>
                  <w:r>
                    <w:rPr>
                      <w:color w:val="auto"/>
                    </w:rPr>
                    <w:t>H</w:t>
                  </w:r>
                </w:p>
              </w:tc>
              <w:tc>
                <w:tcPr>
                  <w:tcW w:w="410" w:type="pct"/>
                  <w:tcBorders>
                    <w:tl2br w:val="nil"/>
                    <w:tr2bl w:val="nil"/>
                  </w:tcBorders>
                  <w:noWrap w:val="0"/>
                  <w:vAlign w:val="center"/>
                </w:tcPr>
                <w:p w14:paraId="3DDF9554">
                  <w:pPr>
                    <w:pStyle w:val="39"/>
                    <w:bidi w:val="0"/>
                    <w:rPr>
                      <w:color w:val="auto"/>
                    </w:rPr>
                  </w:pPr>
                  <w:r>
                    <w:rPr>
                      <w:color w:val="auto"/>
                    </w:rPr>
                    <w:t>Fp</w:t>
                  </w:r>
                </w:p>
              </w:tc>
              <w:tc>
                <w:tcPr>
                  <w:tcW w:w="410" w:type="pct"/>
                  <w:tcBorders>
                    <w:tl2br w:val="nil"/>
                    <w:tr2bl w:val="nil"/>
                  </w:tcBorders>
                  <w:noWrap w:val="0"/>
                  <w:vAlign w:val="center"/>
                </w:tcPr>
                <w:p w14:paraId="76F78DE5">
                  <w:pPr>
                    <w:pStyle w:val="39"/>
                    <w:bidi w:val="0"/>
                    <w:rPr>
                      <w:color w:val="auto"/>
                    </w:rPr>
                  </w:pPr>
                  <w:r>
                    <w:rPr>
                      <w:color w:val="auto"/>
                    </w:rPr>
                    <w:t>∆T</w:t>
                  </w:r>
                </w:p>
              </w:tc>
              <w:tc>
                <w:tcPr>
                  <w:tcW w:w="425" w:type="pct"/>
                  <w:tcBorders>
                    <w:tl2br w:val="nil"/>
                    <w:tr2bl w:val="nil"/>
                  </w:tcBorders>
                  <w:noWrap w:val="0"/>
                  <w:vAlign w:val="center"/>
                </w:tcPr>
                <w:p w14:paraId="6B733442">
                  <w:pPr>
                    <w:pStyle w:val="39"/>
                    <w:bidi w:val="0"/>
                    <w:rPr>
                      <w:color w:val="auto"/>
                    </w:rPr>
                  </w:pPr>
                  <w:r>
                    <w:rPr>
                      <w:color w:val="auto"/>
                    </w:rPr>
                    <w:t>C</w:t>
                  </w:r>
                </w:p>
              </w:tc>
            </w:tr>
            <w:tr w14:paraId="24293BC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tcBorders>
                    <w:tl2br w:val="nil"/>
                    <w:tr2bl w:val="nil"/>
                  </w:tcBorders>
                  <w:shd w:val="clear" w:color="auto" w:fill="auto"/>
                  <w:noWrap w:val="0"/>
                  <w:vAlign w:val="center"/>
                </w:tcPr>
                <w:p w14:paraId="4B17BC54">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color w:val="auto"/>
                    </w:rPr>
                    <w:t>1</w:t>
                  </w:r>
                </w:p>
              </w:tc>
              <w:tc>
                <w:tcPr>
                  <w:tcW w:w="766" w:type="pct"/>
                  <w:tcBorders>
                    <w:tl2br w:val="nil"/>
                    <w:tr2bl w:val="nil"/>
                  </w:tcBorders>
                  <w:shd w:val="clear" w:color="auto" w:fill="auto"/>
                  <w:noWrap w:val="0"/>
                  <w:vAlign w:val="center"/>
                </w:tcPr>
                <w:p w14:paraId="4824011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1#盐酸储罐</w:t>
                  </w:r>
                </w:p>
              </w:tc>
              <w:tc>
                <w:tcPr>
                  <w:tcW w:w="366" w:type="pct"/>
                  <w:tcBorders>
                    <w:tl2br w:val="nil"/>
                    <w:tr2bl w:val="nil"/>
                  </w:tcBorders>
                  <w:noWrap w:val="0"/>
                  <w:vAlign w:val="center"/>
                </w:tcPr>
                <w:p w14:paraId="5A3BB923">
                  <w:pPr>
                    <w:pStyle w:val="39"/>
                    <w:bidi w:val="0"/>
                    <w:rPr>
                      <w:rFonts w:hint="default" w:eastAsia="宋体"/>
                      <w:color w:val="auto"/>
                      <w:lang w:val="en-US" w:eastAsia="zh-CN"/>
                    </w:rPr>
                  </w:pPr>
                  <w:r>
                    <w:rPr>
                      <w:rFonts w:hint="eastAsia"/>
                      <w:color w:val="auto"/>
                      <w:lang w:val="en-US" w:eastAsia="zh-CN"/>
                    </w:rPr>
                    <w:t>35.5</w:t>
                  </w:r>
                </w:p>
              </w:tc>
              <w:tc>
                <w:tcPr>
                  <w:tcW w:w="575" w:type="pct"/>
                  <w:tcBorders>
                    <w:tl2br w:val="nil"/>
                    <w:tr2bl w:val="nil"/>
                  </w:tcBorders>
                  <w:noWrap w:val="0"/>
                  <w:vAlign w:val="center"/>
                </w:tcPr>
                <w:p w14:paraId="31DD588C">
                  <w:pPr>
                    <w:pStyle w:val="39"/>
                    <w:bidi w:val="0"/>
                    <w:rPr>
                      <w:rFonts w:hint="default"/>
                      <w:color w:val="auto"/>
                      <w:lang w:val="en-US" w:eastAsia="zh-CN"/>
                    </w:rPr>
                  </w:pPr>
                  <w:r>
                    <w:rPr>
                      <w:rFonts w:hint="eastAsia"/>
                      <w:color w:val="auto"/>
                      <w:lang w:val="en-US" w:eastAsia="zh-CN"/>
                    </w:rPr>
                    <w:t>27930</w:t>
                  </w:r>
                </w:p>
              </w:tc>
              <w:tc>
                <w:tcPr>
                  <w:tcW w:w="410" w:type="pct"/>
                  <w:tcBorders>
                    <w:tl2br w:val="nil"/>
                    <w:tr2bl w:val="nil"/>
                  </w:tcBorders>
                  <w:noWrap w:val="0"/>
                  <w:vAlign w:val="center"/>
                </w:tcPr>
                <w:p w14:paraId="609BBFA5">
                  <w:pPr>
                    <w:pStyle w:val="39"/>
                    <w:bidi w:val="0"/>
                    <w:rPr>
                      <w:rFonts w:hint="default" w:eastAsia="宋体"/>
                      <w:color w:val="auto"/>
                      <w:lang w:val="en-US" w:eastAsia="zh-CN"/>
                    </w:rPr>
                  </w:pPr>
                  <w:r>
                    <w:rPr>
                      <w:rFonts w:hint="eastAsia"/>
                      <w:color w:val="auto"/>
                      <w:lang w:val="en-US" w:eastAsia="zh-CN"/>
                    </w:rPr>
                    <w:t>0.803</w:t>
                  </w:r>
                </w:p>
              </w:tc>
              <w:tc>
                <w:tcPr>
                  <w:tcW w:w="410" w:type="pct"/>
                  <w:tcBorders>
                    <w:tl2br w:val="nil"/>
                    <w:tr2bl w:val="nil"/>
                  </w:tcBorders>
                  <w:noWrap w:val="0"/>
                  <w:vAlign w:val="center"/>
                </w:tcPr>
                <w:p w14:paraId="45B91416">
                  <w:pPr>
                    <w:pStyle w:val="39"/>
                    <w:bidi w:val="0"/>
                    <w:rPr>
                      <w:rFonts w:hint="eastAsia"/>
                      <w:color w:val="auto"/>
                    </w:rPr>
                  </w:pPr>
                  <w:r>
                    <w:rPr>
                      <w:rFonts w:hint="eastAsia"/>
                      <w:color w:val="auto"/>
                    </w:rPr>
                    <w:t>1</w:t>
                  </w:r>
                </w:p>
              </w:tc>
              <w:tc>
                <w:tcPr>
                  <w:tcW w:w="410" w:type="pct"/>
                  <w:tcBorders>
                    <w:tl2br w:val="nil"/>
                    <w:tr2bl w:val="nil"/>
                  </w:tcBorders>
                  <w:noWrap w:val="0"/>
                  <w:vAlign w:val="center"/>
                </w:tcPr>
                <w:p w14:paraId="6E940C8C">
                  <w:pPr>
                    <w:pStyle w:val="39"/>
                    <w:bidi w:val="0"/>
                    <w:rPr>
                      <w:color w:val="auto"/>
                      <w:lang w:val="en-US" w:eastAsia="zh-CN"/>
                    </w:rPr>
                  </w:pPr>
                  <w:r>
                    <w:rPr>
                      <w:rFonts w:hint="eastAsia"/>
                      <w:color w:val="auto"/>
                      <w:lang w:val="en-US" w:eastAsia="zh-CN"/>
                    </w:rPr>
                    <w:t>2.6</w:t>
                  </w:r>
                </w:p>
              </w:tc>
              <w:tc>
                <w:tcPr>
                  <w:tcW w:w="410" w:type="pct"/>
                  <w:tcBorders>
                    <w:tl2br w:val="nil"/>
                    <w:tr2bl w:val="nil"/>
                  </w:tcBorders>
                  <w:noWrap w:val="0"/>
                  <w:vAlign w:val="center"/>
                </w:tcPr>
                <w:p w14:paraId="071560C2">
                  <w:pPr>
                    <w:pStyle w:val="39"/>
                    <w:bidi w:val="0"/>
                    <w:rPr>
                      <w:rFonts w:hint="default"/>
                      <w:color w:val="auto"/>
                      <w:lang w:val="en-US" w:eastAsia="zh-CN"/>
                    </w:rPr>
                  </w:pPr>
                  <w:r>
                    <w:rPr>
                      <w:rFonts w:hint="eastAsia"/>
                      <w:color w:val="auto"/>
                      <w:lang w:val="en-US" w:eastAsia="zh-CN"/>
                    </w:rPr>
                    <w:t>7</w:t>
                  </w:r>
                </w:p>
              </w:tc>
              <w:tc>
                <w:tcPr>
                  <w:tcW w:w="410" w:type="pct"/>
                  <w:tcBorders>
                    <w:tl2br w:val="nil"/>
                    <w:tr2bl w:val="nil"/>
                  </w:tcBorders>
                  <w:noWrap w:val="0"/>
                  <w:vAlign w:val="center"/>
                </w:tcPr>
                <w:p w14:paraId="7B9E74C2">
                  <w:pPr>
                    <w:pStyle w:val="39"/>
                    <w:bidi w:val="0"/>
                    <w:rPr>
                      <w:rFonts w:hint="eastAsia"/>
                      <w:color w:val="auto"/>
                      <w:lang w:val="en-US" w:eastAsia="zh-CN"/>
                    </w:rPr>
                  </w:pPr>
                  <w:r>
                    <w:rPr>
                      <w:rFonts w:hint="eastAsia"/>
                      <w:color w:val="auto"/>
                    </w:rPr>
                    <w:t>1.2</w:t>
                  </w:r>
                </w:p>
              </w:tc>
              <w:tc>
                <w:tcPr>
                  <w:tcW w:w="410" w:type="pct"/>
                  <w:tcBorders>
                    <w:tl2br w:val="nil"/>
                    <w:tr2bl w:val="nil"/>
                  </w:tcBorders>
                  <w:noWrap w:val="0"/>
                  <w:vAlign w:val="center"/>
                </w:tcPr>
                <w:p w14:paraId="21859922">
                  <w:pPr>
                    <w:pStyle w:val="39"/>
                    <w:bidi w:val="0"/>
                    <w:rPr>
                      <w:rFonts w:hint="eastAsia"/>
                      <w:color w:val="auto"/>
                      <w:lang w:val="en-US" w:eastAsia="zh-CN"/>
                    </w:rPr>
                  </w:pPr>
                  <w:r>
                    <w:rPr>
                      <w:rFonts w:hint="eastAsia"/>
                      <w:color w:val="auto"/>
                    </w:rPr>
                    <w:t>10</w:t>
                  </w:r>
                </w:p>
              </w:tc>
              <w:tc>
                <w:tcPr>
                  <w:tcW w:w="425" w:type="pct"/>
                  <w:tcBorders>
                    <w:tl2br w:val="nil"/>
                    <w:tr2bl w:val="nil"/>
                  </w:tcBorders>
                  <w:noWrap w:val="0"/>
                  <w:vAlign w:val="center"/>
                </w:tcPr>
                <w:p w14:paraId="0E69B8C7">
                  <w:pPr>
                    <w:pStyle w:val="39"/>
                    <w:bidi w:val="0"/>
                    <w:rPr>
                      <w:rFonts w:hint="eastAsia"/>
                      <w:color w:val="auto"/>
                      <w:lang w:val="en-US" w:eastAsia="zh-CN"/>
                    </w:rPr>
                  </w:pPr>
                  <w:r>
                    <w:rPr>
                      <w:rFonts w:hint="eastAsia"/>
                      <w:color w:val="auto"/>
                    </w:rPr>
                    <w:t>0.</w:t>
                  </w:r>
                  <w:r>
                    <w:rPr>
                      <w:rFonts w:hint="eastAsia"/>
                      <w:color w:val="auto"/>
                      <w:lang w:val="en-US" w:eastAsia="zh-CN"/>
                    </w:rPr>
                    <w:t>5</w:t>
                  </w:r>
                </w:p>
              </w:tc>
            </w:tr>
            <w:tr w14:paraId="318877D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tcBorders>
                    <w:tl2br w:val="nil"/>
                    <w:tr2bl w:val="nil"/>
                  </w:tcBorders>
                  <w:shd w:val="clear" w:color="auto" w:fill="auto"/>
                  <w:noWrap w:val="0"/>
                  <w:vAlign w:val="center"/>
                </w:tcPr>
                <w:p w14:paraId="7B79C07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2</w:t>
                  </w:r>
                </w:p>
              </w:tc>
              <w:tc>
                <w:tcPr>
                  <w:tcW w:w="766" w:type="pct"/>
                  <w:tcBorders>
                    <w:tl2br w:val="nil"/>
                    <w:tr2bl w:val="nil"/>
                  </w:tcBorders>
                  <w:shd w:val="clear" w:color="auto" w:fill="auto"/>
                  <w:noWrap w:val="0"/>
                  <w:vAlign w:val="center"/>
                </w:tcPr>
                <w:p w14:paraId="764F7B8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1#氢氟酸储罐</w:t>
                  </w:r>
                </w:p>
              </w:tc>
              <w:tc>
                <w:tcPr>
                  <w:tcW w:w="366" w:type="pct"/>
                  <w:tcBorders>
                    <w:tl2br w:val="nil"/>
                    <w:tr2bl w:val="nil"/>
                  </w:tcBorders>
                  <w:noWrap w:val="0"/>
                  <w:vAlign w:val="center"/>
                </w:tcPr>
                <w:p w14:paraId="16F37155">
                  <w:pPr>
                    <w:pStyle w:val="39"/>
                    <w:bidi w:val="0"/>
                    <w:rPr>
                      <w:rFonts w:hint="default"/>
                      <w:color w:val="auto"/>
                      <w:lang w:val="en-US" w:eastAsia="zh-CN"/>
                    </w:rPr>
                  </w:pPr>
                  <w:r>
                    <w:rPr>
                      <w:rFonts w:hint="eastAsia"/>
                      <w:color w:val="auto"/>
                      <w:lang w:val="en-US" w:eastAsia="zh-CN"/>
                    </w:rPr>
                    <w:t>92</w:t>
                  </w:r>
                </w:p>
              </w:tc>
              <w:tc>
                <w:tcPr>
                  <w:tcW w:w="575" w:type="pct"/>
                  <w:tcBorders>
                    <w:tl2br w:val="nil"/>
                    <w:tr2bl w:val="nil"/>
                  </w:tcBorders>
                  <w:noWrap w:val="0"/>
                  <w:vAlign w:val="center"/>
                </w:tcPr>
                <w:p w14:paraId="09099046">
                  <w:pPr>
                    <w:pStyle w:val="39"/>
                    <w:bidi w:val="0"/>
                    <w:rPr>
                      <w:rFonts w:hint="default"/>
                      <w:color w:val="auto"/>
                      <w:lang w:val="en-US" w:eastAsia="zh-CN"/>
                    </w:rPr>
                  </w:pPr>
                  <w:r>
                    <w:rPr>
                      <w:rFonts w:hint="default"/>
                      <w:color w:val="auto"/>
                      <w:lang w:val="en-US" w:eastAsia="zh-CN"/>
                    </w:rPr>
                    <w:t>122172</w:t>
                  </w:r>
                </w:p>
              </w:tc>
              <w:tc>
                <w:tcPr>
                  <w:tcW w:w="410" w:type="pct"/>
                  <w:tcBorders>
                    <w:tl2br w:val="nil"/>
                    <w:tr2bl w:val="nil"/>
                  </w:tcBorders>
                  <w:noWrap w:val="0"/>
                  <w:vAlign w:val="center"/>
                </w:tcPr>
                <w:p w14:paraId="5D1399AC">
                  <w:pPr>
                    <w:pStyle w:val="39"/>
                    <w:bidi w:val="0"/>
                    <w:rPr>
                      <w:rFonts w:hint="eastAsia"/>
                      <w:color w:val="auto"/>
                    </w:rPr>
                  </w:pPr>
                  <w:r>
                    <w:rPr>
                      <w:rFonts w:hint="eastAsia"/>
                      <w:color w:val="auto"/>
                    </w:rPr>
                    <w:t>1</w:t>
                  </w:r>
                </w:p>
              </w:tc>
              <w:tc>
                <w:tcPr>
                  <w:tcW w:w="410" w:type="pct"/>
                  <w:tcBorders>
                    <w:tl2br w:val="nil"/>
                    <w:tr2bl w:val="nil"/>
                  </w:tcBorders>
                  <w:noWrap w:val="0"/>
                  <w:vAlign w:val="center"/>
                </w:tcPr>
                <w:p w14:paraId="176D6544">
                  <w:pPr>
                    <w:pStyle w:val="39"/>
                    <w:bidi w:val="0"/>
                    <w:rPr>
                      <w:rFonts w:hint="eastAsia"/>
                      <w:color w:val="auto"/>
                    </w:rPr>
                  </w:pPr>
                  <w:r>
                    <w:rPr>
                      <w:rFonts w:hint="eastAsia"/>
                      <w:color w:val="auto"/>
                    </w:rPr>
                    <w:t>1</w:t>
                  </w:r>
                </w:p>
              </w:tc>
              <w:tc>
                <w:tcPr>
                  <w:tcW w:w="410" w:type="pct"/>
                  <w:tcBorders>
                    <w:tl2br w:val="nil"/>
                    <w:tr2bl w:val="nil"/>
                  </w:tcBorders>
                  <w:noWrap w:val="0"/>
                  <w:vAlign w:val="center"/>
                </w:tcPr>
                <w:p w14:paraId="037E3BB6">
                  <w:pPr>
                    <w:pStyle w:val="39"/>
                    <w:bidi w:val="0"/>
                    <w:rPr>
                      <w:rFonts w:hint="default"/>
                      <w:color w:val="auto"/>
                      <w:lang w:val="en-US" w:eastAsia="zh-CN"/>
                    </w:rPr>
                  </w:pPr>
                  <w:r>
                    <w:rPr>
                      <w:rFonts w:hint="eastAsia"/>
                      <w:color w:val="auto"/>
                      <w:lang w:val="en-US" w:eastAsia="zh-CN"/>
                    </w:rPr>
                    <w:t>2.6</w:t>
                  </w:r>
                </w:p>
              </w:tc>
              <w:tc>
                <w:tcPr>
                  <w:tcW w:w="410" w:type="pct"/>
                  <w:tcBorders>
                    <w:tl2br w:val="nil"/>
                    <w:tr2bl w:val="nil"/>
                  </w:tcBorders>
                  <w:noWrap w:val="0"/>
                  <w:vAlign w:val="center"/>
                </w:tcPr>
                <w:p w14:paraId="3E338517">
                  <w:pPr>
                    <w:pStyle w:val="39"/>
                    <w:bidi w:val="0"/>
                    <w:rPr>
                      <w:rFonts w:hint="eastAsia"/>
                      <w:color w:val="auto"/>
                      <w:lang w:eastAsia="zh-CN"/>
                    </w:rPr>
                  </w:pPr>
                  <w:r>
                    <w:rPr>
                      <w:rFonts w:hint="eastAsia"/>
                      <w:color w:val="auto"/>
                      <w:lang w:val="en-US" w:eastAsia="zh-CN"/>
                    </w:rPr>
                    <w:t>6</w:t>
                  </w:r>
                </w:p>
              </w:tc>
              <w:tc>
                <w:tcPr>
                  <w:tcW w:w="410" w:type="pct"/>
                  <w:tcBorders>
                    <w:tl2br w:val="nil"/>
                    <w:tr2bl w:val="nil"/>
                  </w:tcBorders>
                  <w:noWrap w:val="0"/>
                  <w:vAlign w:val="center"/>
                </w:tcPr>
                <w:p w14:paraId="24A21DBE">
                  <w:pPr>
                    <w:pStyle w:val="39"/>
                    <w:bidi w:val="0"/>
                    <w:rPr>
                      <w:color w:val="auto"/>
                    </w:rPr>
                  </w:pPr>
                  <w:r>
                    <w:rPr>
                      <w:rFonts w:hint="eastAsia"/>
                      <w:color w:val="auto"/>
                    </w:rPr>
                    <w:t>1.2</w:t>
                  </w:r>
                </w:p>
              </w:tc>
              <w:tc>
                <w:tcPr>
                  <w:tcW w:w="410" w:type="pct"/>
                  <w:tcBorders>
                    <w:tl2br w:val="nil"/>
                    <w:tr2bl w:val="nil"/>
                  </w:tcBorders>
                  <w:noWrap w:val="0"/>
                  <w:vAlign w:val="center"/>
                </w:tcPr>
                <w:p w14:paraId="62FB461D">
                  <w:pPr>
                    <w:pStyle w:val="39"/>
                    <w:bidi w:val="0"/>
                    <w:rPr>
                      <w:color w:val="auto"/>
                    </w:rPr>
                  </w:pPr>
                  <w:r>
                    <w:rPr>
                      <w:rFonts w:hint="eastAsia"/>
                      <w:color w:val="auto"/>
                    </w:rPr>
                    <w:t>10</w:t>
                  </w:r>
                </w:p>
              </w:tc>
              <w:tc>
                <w:tcPr>
                  <w:tcW w:w="425" w:type="pct"/>
                  <w:tcBorders>
                    <w:tl2br w:val="nil"/>
                    <w:tr2bl w:val="nil"/>
                  </w:tcBorders>
                  <w:noWrap w:val="0"/>
                  <w:vAlign w:val="center"/>
                </w:tcPr>
                <w:p w14:paraId="19F115A7">
                  <w:pPr>
                    <w:pStyle w:val="39"/>
                    <w:bidi w:val="0"/>
                    <w:rPr>
                      <w:rFonts w:hint="eastAsia"/>
                      <w:color w:val="auto"/>
                      <w:lang w:eastAsia="zh-CN"/>
                    </w:rPr>
                  </w:pPr>
                  <w:r>
                    <w:rPr>
                      <w:rFonts w:hint="eastAsia"/>
                      <w:color w:val="auto"/>
                    </w:rPr>
                    <w:t>0.</w:t>
                  </w:r>
                  <w:r>
                    <w:rPr>
                      <w:rFonts w:hint="eastAsia"/>
                      <w:color w:val="auto"/>
                      <w:lang w:val="en-US" w:eastAsia="zh-CN"/>
                    </w:rPr>
                    <w:t>5</w:t>
                  </w:r>
                </w:p>
              </w:tc>
            </w:tr>
            <w:tr w14:paraId="230ED4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tcBorders>
                    <w:tl2br w:val="nil"/>
                    <w:tr2bl w:val="nil"/>
                  </w:tcBorders>
                  <w:shd w:val="clear" w:color="auto" w:fill="auto"/>
                  <w:noWrap w:val="0"/>
                  <w:vAlign w:val="center"/>
                </w:tcPr>
                <w:p w14:paraId="3CEEF29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w:t>
                  </w:r>
                </w:p>
              </w:tc>
              <w:tc>
                <w:tcPr>
                  <w:tcW w:w="766" w:type="pct"/>
                  <w:tcBorders>
                    <w:tl2br w:val="nil"/>
                    <w:tr2bl w:val="nil"/>
                  </w:tcBorders>
                  <w:shd w:val="clear" w:color="auto" w:fill="auto"/>
                  <w:noWrap w:val="0"/>
                  <w:vAlign w:val="center"/>
                </w:tcPr>
                <w:p w14:paraId="1EC23CD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2#盐酸储罐</w:t>
                  </w:r>
                </w:p>
              </w:tc>
              <w:tc>
                <w:tcPr>
                  <w:tcW w:w="366" w:type="pct"/>
                  <w:tcBorders>
                    <w:tl2br w:val="nil"/>
                    <w:tr2bl w:val="nil"/>
                  </w:tcBorders>
                  <w:shd w:val="clear" w:color="auto" w:fill="auto"/>
                  <w:noWrap w:val="0"/>
                  <w:vAlign w:val="center"/>
                </w:tcPr>
                <w:p w14:paraId="1CE8B83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35.5</w:t>
                  </w:r>
                </w:p>
              </w:tc>
              <w:tc>
                <w:tcPr>
                  <w:tcW w:w="575" w:type="pct"/>
                  <w:tcBorders>
                    <w:tl2br w:val="nil"/>
                    <w:tr2bl w:val="nil"/>
                  </w:tcBorders>
                  <w:shd w:val="clear" w:color="auto" w:fill="auto"/>
                  <w:noWrap w:val="0"/>
                  <w:vAlign w:val="center"/>
                </w:tcPr>
                <w:p w14:paraId="5327BCA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27930</w:t>
                  </w:r>
                </w:p>
              </w:tc>
              <w:tc>
                <w:tcPr>
                  <w:tcW w:w="410" w:type="pct"/>
                  <w:tcBorders>
                    <w:tl2br w:val="nil"/>
                    <w:tr2bl w:val="nil"/>
                  </w:tcBorders>
                  <w:shd w:val="clear" w:color="auto" w:fill="auto"/>
                  <w:noWrap w:val="0"/>
                  <w:vAlign w:val="center"/>
                </w:tcPr>
                <w:p w14:paraId="70B4252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w:t>
                  </w:r>
                </w:p>
              </w:tc>
              <w:tc>
                <w:tcPr>
                  <w:tcW w:w="410" w:type="pct"/>
                  <w:tcBorders>
                    <w:tl2br w:val="nil"/>
                    <w:tr2bl w:val="nil"/>
                  </w:tcBorders>
                  <w:shd w:val="clear" w:color="auto" w:fill="auto"/>
                  <w:noWrap w:val="0"/>
                  <w:vAlign w:val="center"/>
                </w:tcPr>
                <w:p w14:paraId="4B4E860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w:t>
                  </w:r>
                </w:p>
              </w:tc>
              <w:tc>
                <w:tcPr>
                  <w:tcW w:w="410" w:type="pct"/>
                  <w:tcBorders>
                    <w:tl2br w:val="nil"/>
                    <w:tr2bl w:val="nil"/>
                  </w:tcBorders>
                  <w:shd w:val="clear" w:color="auto" w:fill="auto"/>
                  <w:noWrap w:val="0"/>
                  <w:vAlign w:val="center"/>
                </w:tcPr>
                <w:p w14:paraId="4B2BC7F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5.2</w:t>
                  </w:r>
                </w:p>
              </w:tc>
              <w:tc>
                <w:tcPr>
                  <w:tcW w:w="410" w:type="pct"/>
                  <w:tcBorders>
                    <w:tl2br w:val="nil"/>
                    <w:tr2bl w:val="nil"/>
                  </w:tcBorders>
                  <w:shd w:val="clear" w:color="auto" w:fill="auto"/>
                  <w:noWrap w:val="0"/>
                  <w:vAlign w:val="center"/>
                </w:tcPr>
                <w:p w14:paraId="45B1ABB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w:t>
                  </w:r>
                </w:p>
              </w:tc>
              <w:tc>
                <w:tcPr>
                  <w:tcW w:w="410" w:type="pct"/>
                  <w:tcBorders>
                    <w:tl2br w:val="nil"/>
                    <w:tr2bl w:val="nil"/>
                  </w:tcBorders>
                  <w:shd w:val="clear" w:color="auto" w:fill="auto"/>
                  <w:noWrap w:val="0"/>
                  <w:vAlign w:val="center"/>
                </w:tcPr>
                <w:p w14:paraId="33AB03C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1.2</w:t>
                  </w:r>
                </w:p>
              </w:tc>
              <w:tc>
                <w:tcPr>
                  <w:tcW w:w="410" w:type="pct"/>
                  <w:tcBorders>
                    <w:tl2br w:val="nil"/>
                    <w:tr2bl w:val="nil"/>
                  </w:tcBorders>
                  <w:shd w:val="clear" w:color="auto" w:fill="auto"/>
                  <w:noWrap w:val="0"/>
                  <w:vAlign w:val="center"/>
                </w:tcPr>
                <w:p w14:paraId="050FD62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10</w:t>
                  </w:r>
                </w:p>
              </w:tc>
              <w:tc>
                <w:tcPr>
                  <w:tcW w:w="425" w:type="pct"/>
                  <w:tcBorders>
                    <w:tl2br w:val="nil"/>
                    <w:tr2bl w:val="nil"/>
                  </w:tcBorders>
                  <w:shd w:val="clear" w:color="auto" w:fill="auto"/>
                  <w:noWrap w:val="0"/>
                  <w:vAlign w:val="center"/>
                </w:tcPr>
                <w:p w14:paraId="571CBBC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0.</w:t>
                  </w:r>
                  <w:r>
                    <w:rPr>
                      <w:rFonts w:hint="eastAsia"/>
                      <w:color w:val="auto"/>
                      <w:lang w:val="en-US" w:eastAsia="zh-CN"/>
                    </w:rPr>
                    <w:t>5</w:t>
                  </w:r>
                </w:p>
              </w:tc>
            </w:tr>
            <w:tr w14:paraId="4F1B649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0" w:type="pct"/>
                  <w:tcBorders>
                    <w:tl2br w:val="nil"/>
                    <w:tr2bl w:val="nil"/>
                  </w:tcBorders>
                  <w:shd w:val="clear" w:color="auto" w:fill="auto"/>
                  <w:noWrap w:val="0"/>
                  <w:vAlign w:val="center"/>
                </w:tcPr>
                <w:p w14:paraId="5346E2F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w:t>
                  </w:r>
                </w:p>
              </w:tc>
              <w:tc>
                <w:tcPr>
                  <w:tcW w:w="766" w:type="pct"/>
                  <w:tcBorders>
                    <w:tl2br w:val="nil"/>
                    <w:tr2bl w:val="nil"/>
                  </w:tcBorders>
                  <w:shd w:val="clear" w:color="auto" w:fill="auto"/>
                  <w:noWrap w:val="0"/>
                  <w:vAlign w:val="center"/>
                </w:tcPr>
                <w:p w14:paraId="56A6D27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2#氢氟酸储罐</w:t>
                  </w:r>
                </w:p>
              </w:tc>
              <w:tc>
                <w:tcPr>
                  <w:tcW w:w="366" w:type="pct"/>
                  <w:tcBorders>
                    <w:tl2br w:val="nil"/>
                    <w:tr2bl w:val="nil"/>
                  </w:tcBorders>
                  <w:shd w:val="clear" w:color="auto" w:fill="auto"/>
                  <w:noWrap w:val="0"/>
                  <w:vAlign w:val="center"/>
                </w:tcPr>
                <w:p w14:paraId="1002A4D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92</w:t>
                  </w:r>
                </w:p>
              </w:tc>
              <w:tc>
                <w:tcPr>
                  <w:tcW w:w="575" w:type="pct"/>
                  <w:tcBorders>
                    <w:tl2br w:val="nil"/>
                    <w:tr2bl w:val="nil"/>
                  </w:tcBorders>
                  <w:shd w:val="clear" w:color="auto" w:fill="auto"/>
                  <w:noWrap w:val="0"/>
                  <w:vAlign w:val="center"/>
                </w:tcPr>
                <w:p w14:paraId="029EE2E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122172</w:t>
                  </w:r>
                </w:p>
              </w:tc>
              <w:tc>
                <w:tcPr>
                  <w:tcW w:w="410" w:type="pct"/>
                  <w:tcBorders>
                    <w:tl2br w:val="nil"/>
                    <w:tr2bl w:val="nil"/>
                  </w:tcBorders>
                  <w:shd w:val="clear" w:color="auto" w:fill="auto"/>
                  <w:noWrap w:val="0"/>
                  <w:vAlign w:val="center"/>
                </w:tcPr>
                <w:p w14:paraId="1317533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w:t>
                  </w:r>
                </w:p>
              </w:tc>
              <w:tc>
                <w:tcPr>
                  <w:tcW w:w="410" w:type="pct"/>
                  <w:tcBorders>
                    <w:tl2br w:val="nil"/>
                    <w:tr2bl w:val="nil"/>
                  </w:tcBorders>
                  <w:shd w:val="clear" w:color="auto" w:fill="auto"/>
                  <w:noWrap w:val="0"/>
                  <w:vAlign w:val="center"/>
                </w:tcPr>
                <w:p w14:paraId="1C39622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w:t>
                  </w:r>
                </w:p>
              </w:tc>
              <w:tc>
                <w:tcPr>
                  <w:tcW w:w="410" w:type="pct"/>
                  <w:tcBorders>
                    <w:tl2br w:val="nil"/>
                    <w:tr2bl w:val="nil"/>
                  </w:tcBorders>
                  <w:shd w:val="clear" w:color="auto" w:fill="auto"/>
                  <w:noWrap w:val="0"/>
                  <w:vAlign w:val="center"/>
                </w:tcPr>
                <w:p w14:paraId="23E4629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5.2</w:t>
                  </w:r>
                </w:p>
              </w:tc>
              <w:tc>
                <w:tcPr>
                  <w:tcW w:w="410" w:type="pct"/>
                  <w:tcBorders>
                    <w:tl2br w:val="nil"/>
                    <w:tr2bl w:val="nil"/>
                  </w:tcBorders>
                  <w:shd w:val="clear" w:color="auto" w:fill="auto"/>
                  <w:noWrap w:val="0"/>
                  <w:vAlign w:val="center"/>
                </w:tcPr>
                <w:p w14:paraId="5826E29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w:t>
                  </w:r>
                </w:p>
              </w:tc>
              <w:tc>
                <w:tcPr>
                  <w:tcW w:w="410" w:type="pct"/>
                  <w:tcBorders>
                    <w:tl2br w:val="nil"/>
                    <w:tr2bl w:val="nil"/>
                  </w:tcBorders>
                  <w:shd w:val="clear" w:color="auto" w:fill="auto"/>
                  <w:noWrap w:val="0"/>
                  <w:vAlign w:val="center"/>
                </w:tcPr>
                <w:p w14:paraId="239E5A2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1.2</w:t>
                  </w:r>
                </w:p>
              </w:tc>
              <w:tc>
                <w:tcPr>
                  <w:tcW w:w="410" w:type="pct"/>
                  <w:tcBorders>
                    <w:tl2br w:val="nil"/>
                    <w:tr2bl w:val="nil"/>
                  </w:tcBorders>
                  <w:shd w:val="clear" w:color="auto" w:fill="auto"/>
                  <w:noWrap w:val="0"/>
                  <w:vAlign w:val="center"/>
                </w:tcPr>
                <w:p w14:paraId="6E1499B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10</w:t>
                  </w:r>
                </w:p>
              </w:tc>
              <w:tc>
                <w:tcPr>
                  <w:tcW w:w="425" w:type="pct"/>
                  <w:tcBorders>
                    <w:tl2br w:val="nil"/>
                    <w:tr2bl w:val="nil"/>
                  </w:tcBorders>
                  <w:shd w:val="clear" w:color="auto" w:fill="auto"/>
                  <w:noWrap w:val="0"/>
                  <w:vAlign w:val="center"/>
                </w:tcPr>
                <w:p w14:paraId="0103AFB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0.</w:t>
                  </w:r>
                  <w:r>
                    <w:rPr>
                      <w:rFonts w:hint="eastAsia"/>
                      <w:color w:val="auto"/>
                      <w:lang w:val="en-US" w:eastAsia="zh-CN"/>
                    </w:rPr>
                    <w:t>5</w:t>
                  </w:r>
                </w:p>
              </w:tc>
            </w:tr>
          </w:tbl>
          <w:p w14:paraId="5791A975">
            <w:pPr>
              <w:pStyle w:val="135"/>
              <w:bidi w:val="0"/>
              <w:rPr>
                <w:color w:val="auto"/>
              </w:rPr>
            </w:pPr>
            <w:r>
              <w:rPr>
                <w:color w:val="auto"/>
              </w:rPr>
              <w:t>表4</w:t>
            </w:r>
            <w:r>
              <w:rPr>
                <w:rFonts w:hint="eastAsia"/>
                <w:color w:val="auto"/>
                <w:lang w:val="en-US" w:eastAsia="zh-CN"/>
              </w:rPr>
              <w:t>-10</w:t>
            </w:r>
            <w:r>
              <w:rPr>
                <w:color w:val="auto"/>
              </w:rPr>
              <w:t xml:space="preserve">  项目储罐区废气产排情况</w:t>
            </w:r>
          </w:p>
          <w:tbl>
            <w:tblPr>
              <w:tblStyle w:val="32"/>
              <w:tblW w:w="4994"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36"/>
              <w:gridCol w:w="1288"/>
              <w:gridCol w:w="815"/>
              <w:gridCol w:w="1616"/>
              <w:gridCol w:w="883"/>
              <w:gridCol w:w="1086"/>
              <w:gridCol w:w="1043"/>
              <w:gridCol w:w="1279"/>
              <w:gridCol w:w="775"/>
            </w:tblGrid>
            <w:tr w14:paraId="5087C6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7" w:type="pct"/>
                  <w:tcBorders>
                    <w:tl2br w:val="nil"/>
                    <w:tr2bl w:val="nil"/>
                  </w:tcBorders>
                  <w:noWrap w:val="0"/>
                  <w:vAlign w:val="center"/>
                </w:tcPr>
                <w:p w14:paraId="0596E622">
                  <w:pPr>
                    <w:pStyle w:val="39"/>
                    <w:bidi w:val="0"/>
                    <w:rPr>
                      <w:color w:val="auto"/>
                    </w:rPr>
                  </w:pPr>
                  <w:r>
                    <w:rPr>
                      <w:color w:val="auto"/>
                    </w:rPr>
                    <w:t>序号</w:t>
                  </w:r>
                </w:p>
              </w:tc>
              <w:tc>
                <w:tcPr>
                  <w:tcW w:w="683" w:type="pct"/>
                  <w:tcBorders>
                    <w:tl2br w:val="nil"/>
                    <w:tr2bl w:val="nil"/>
                  </w:tcBorders>
                  <w:noWrap w:val="0"/>
                  <w:vAlign w:val="center"/>
                </w:tcPr>
                <w:p w14:paraId="027F73FA">
                  <w:pPr>
                    <w:pStyle w:val="39"/>
                    <w:bidi w:val="0"/>
                    <w:rPr>
                      <w:color w:val="auto"/>
                    </w:rPr>
                  </w:pPr>
                  <w:r>
                    <w:rPr>
                      <w:color w:val="auto"/>
                    </w:rPr>
                    <w:t>储罐名称</w:t>
                  </w:r>
                </w:p>
              </w:tc>
              <w:tc>
                <w:tcPr>
                  <w:tcW w:w="432" w:type="pct"/>
                  <w:tcBorders>
                    <w:tl2br w:val="nil"/>
                    <w:tr2bl w:val="nil"/>
                  </w:tcBorders>
                  <w:noWrap w:val="0"/>
                  <w:vAlign w:val="center"/>
                </w:tcPr>
                <w:p w14:paraId="08ABA164">
                  <w:pPr>
                    <w:pStyle w:val="39"/>
                    <w:bidi w:val="0"/>
                    <w:rPr>
                      <w:color w:val="auto"/>
                    </w:rPr>
                  </w:pPr>
                  <w:r>
                    <w:rPr>
                      <w:color w:val="auto"/>
                    </w:rPr>
                    <w:t>污染物名称</w:t>
                  </w:r>
                </w:p>
              </w:tc>
              <w:tc>
                <w:tcPr>
                  <w:tcW w:w="857" w:type="pct"/>
                  <w:tcBorders>
                    <w:tl2br w:val="nil"/>
                    <w:tr2bl w:val="nil"/>
                  </w:tcBorders>
                  <w:noWrap w:val="0"/>
                  <w:vAlign w:val="center"/>
                </w:tcPr>
                <w:p w14:paraId="18FF6226">
                  <w:pPr>
                    <w:pStyle w:val="39"/>
                    <w:bidi w:val="0"/>
                    <w:rPr>
                      <w:color w:val="auto"/>
                    </w:rPr>
                  </w:pPr>
                  <w:r>
                    <w:rPr>
                      <w:color w:val="auto"/>
                    </w:rPr>
                    <w:t>储罐废气产生量（t/a）</w:t>
                  </w:r>
                </w:p>
              </w:tc>
              <w:tc>
                <w:tcPr>
                  <w:tcW w:w="468" w:type="pct"/>
                  <w:tcBorders>
                    <w:tl2br w:val="nil"/>
                    <w:tr2bl w:val="nil"/>
                  </w:tcBorders>
                  <w:noWrap w:val="0"/>
                  <w:vAlign w:val="center"/>
                </w:tcPr>
                <w:p w14:paraId="01CBF3B5">
                  <w:pPr>
                    <w:pStyle w:val="39"/>
                    <w:bidi w:val="0"/>
                    <w:rPr>
                      <w:rFonts w:hint="default" w:eastAsia="宋体"/>
                      <w:color w:val="auto"/>
                      <w:lang w:val="en-US" w:eastAsia="zh-CN"/>
                    </w:rPr>
                  </w:pPr>
                  <w:r>
                    <w:rPr>
                      <w:rFonts w:hint="eastAsia"/>
                      <w:color w:val="auto"/>
                      <w:lang w:val="en-US" w:eastAsia="zh-CN"/>
                    </w:rPr>
                    <w:t>收集效率</w:t>
                  </w:r>
                </w:p>
              </w:tc>
              <w:tc>
                <w:tcPr>
                  <w:tcW w:w="576" w:type="pct"/>
                  <w:tcBorders>
                    <w:tl2br w:val="nil"/>
                    <w:tr2bl w:val="nil"/>
                  </w:tcBorders>
                  <w:noWrap w:val="0"/>
                  <w:vAlign w:val="center"/>
                </w:tcPr>
                <w:p w14:paraId="55C9DDC2">
                  <w:pPr>
                    <w:pStyle w:val="39"/>
                    <w:bidi w:val="0"/>
                    <w:rPr>
                      <w:rFonts w:hint="default"/>
                      <w:color w:val="auto"/>
                      <w:lang w:val="en-US" w:eastAsia="zh-CN"/>
                    </w:rPr>
                  </w:pPr>
                  <w:r>
                    <w:rPr>
                      <w:rFonts w:hint="eastAsia"/>
                      <w:color w:val="auto"/>
                      <w:lang w:val="en-US" w:eastAsia="zh-CN"/>
                    </w:rPr>
                    <w:t>处理效率</w:t>
                  </w:r>
                </w:p>
              </w:tc>
              <w:tc>
                <w:tcPr>
                  <w:tcW w:w="553" w:type="pct"/>
                  <w:tcBorders>
                    <w:tl2br w:val="nil"/>
                    <w:tr2bl w:val="nil"/>
                  </w:tcBorders>
                  <w:noWrap w:val="0"/>
                  <w:vAlign w:val="center"/>
                </w:tcPr>
                <w:p w14:paraId="6F233083">
                  <w:pPr>
                    <w:pStyle w:val="39"/>
                    <w:bidi w:val="0"/>
                    <w:rPr>
                      <w:rFonts w:hint="default"/>
                      <w:color w:val="auto"/>
                      <w:lang w:val="en-US" w:eastAsia="zh-CN"/>
                    </w:rPr>
                  </w:pPr>
                  <w:r>
                    <w:rPr>
                      <w:rFonts w:hint="eastAsia"/>
                      <w:color w:val="auto"/>
                      <w:lang w:val="en-US" w:eastAsia="zh-CN"/>
                    </w:rPr>
                    <w:t>有组织排放量t/a</w:t>
                  </w:r>
                </w:p>
              </w:tc>
              <w:tc>
                <w:tcPr>
                  <w:tcW w:w="678" w:type="pct"/>
                  <w:tcBorders>
                    <w:tl2br w:val="nil"/>
                    <w:tr2bl w:val="nil"/>
                  </w:tcBorders>
                  <w:noWrap w:val="0"/>
                  <w:vAlign w:val="center"/>
                </w:tcPr>
                <w:p w14:paraId="2D48CDA2">
                  <w:pPr>
                    <w:pStyle w:val="39"/>
                    <w:bidi w:val="0"/>
                    <w:rPr>
                      <w:rFonts w:hint="eastAsia"/>
                      <w:color w:val="auto"/>
                      <w:lang w:val="en-US" w:eastAsia="zh-CN"/>
                    </w:rPr>
                  </w:pPr>
                  <w:r>
                    <w:rPr>
                      <w:rFonts w:hint="eastAsia"/>
                      <w:color w:val="auto"/>
                      <w:lang w:val="en-US" w:eastAsia="zh-CN"/>
                    </w:rPr>
                    <w:t>无组织排放量t/a</w:t>
                  </w:r>
                </w:p>
              </w:tc>
              <w:tc>
                <w:tcPr>
                  <w:tcW w:w="411" w:type="pct"/>
                  <w:tcBorders>
                    <w:tl2br w:val="nil"/>
                    <w:tr2bl w:val="nil"/>
                  </w:tcBorders>
                  <w:noWrap w:val="0"/>
                  <w:vAlign w:val="center"/>
                </w:tcPr>
                <w:p w14:paraId="5DCE76CE">
                  <w:pPr>
                    <w:pStyle w:val="39"/>
                    <w:bidi w:val="0"/>
                    <w:rPr>
                      <w:color w:val="auto"/>
                    </w:rPr>
                  </w:pPr>
                  <w:r>
                    <w:rPr>
                      <w:color w:val="auto"/>
                    </w:rPr>
                    <w:t>储罐位置</w:t>
                  </w:r>
                </w:p>
              </w:tc>
            </w:tr>
            <w:tr w14:paraId="6912B6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7" w:type="pct"/>
                  <w:tcBorders>
                    <w:tl2br w:val="nil"/>
                    <w:tr2bl w:val="nil"/>
                  </w:tcBorders>
                  <w:noWrap w:val="0"/>
                  <w:vAlign w:val="center"/>
                </w:tcPr>
                <w:p w14:paraId="0A2F8035">
                  <w:pPr>
                    <w:pStyle w:val="39"/>
                    <w:bidi w:val="0"/>
                    <w:rPr>
                      <w:color w:val="auto"/>
                    </w:rPr>
                  </w:pPr>
                  <w:r>
                    <w:rPr>
                      <w:color w:val="auto"/>
                    </w:rPr>
                    <w:t>1</w:t>
                  </w:r>
                </w:p>
              </w:tc>
              <w:tc>
                <w:tcPr>
                  <w:tcW w:w="683" w:type="pct"/>
                  <w:tcBorders>
                    <w:tl2br w:val="nil"/>
                    <w:tr2bl w:val="nil"/>
                  </w:tcBorders>
                  <w:shd w:val="clear" w:color="auto" w:fill="auto"/>
                  <w:noWrap w:val="0"/>
                  <w:vAlign w:val="center"/>
                </w:tcPr>
                <w:p w14:paraId="648058D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盐酸储罐</w:t>
                  </w:r>
                </w:p>
              </w:tc>
              <w:tc>
                <w:tcPr>
                  <w:tcW w:w="432" w:type="pct"/>
                  <w:tcBorders>
                    <w:tl2br w:val="nil"/>
                    <w:tr2bl w:val="nil"/>
                  </w:tcBorders>
                  <w:shd w:val="clear" w:color="auto" w:fill="auto"/>
                  <w:noWrap w:val="0"/>
                  <w:vAlign w:val="center"/>
                </w:tcPr>
                <w:p w14:paraId="02EFAA0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18"/>
                      <w:szCs w:val="18"/>
                      <w:shd w:val="clear" w:color="auto" w:fill="auto"/>
                      <w:lang w:val="en-US" w:eastAsia="zh-CN"/>
                    </w:rPr>
                    <w:t>HCl</w:t>
                  </w:r>
                </w:p>
              </w:tc>
              <w:tc>
                <w:tcPr>
                  <w:tcW w:w="1606" w:type="dxa"/>
                  <w:tcBorders>
                    <w:tl2br w:val="nil"/>
                    <w:tr2bl w:val="nil"/>
                  </w:tcBorders>
                  <w:noWrap w:val="0"/>
                  <w:vAlign w:val="center"/>
                </w:tcPr>
                <w:p w14:paraId="0FB21133">
                  <w:pPr>
                    <w:pStyle w:val="39"/>
                    <w:bidi w:val="0"/>
                    <w:rPr>
                      <w:rFonts w:hint="default"/>
                      <w:color w:val="auto"/>
                      <w:lang w:val="en-US" w:eastAsia="zh-CN"/>
                    </w:rPr>
                  </w:pPr>
                  <w:r>
                    <w:rPr>
                      <w:rFonts w:hint="eastAsia"/>
                      <w:color w:val="auto"/>
                      <w:lang w:val="en-US" w:eastAsia="zh-CN"/>
                    </w:rPr>
                    <w:t xml:space="preserve">0.221 </w:t>
                  </w:r>
                </w:p>
              </w:tc>
              <w:tc>
                <w:tcPr>
                  <w:tcW w:w="468" w:type="pct"/>
                  <w:vMerge w:val="restart"/>
                  <w:tcBorders>
                    <w:tl2br w:val="nil"/>
                    <w:tr2bl w:val="nil"/>
                  </w:tcBorders>
                  <w:noWrap w:val="0"/>
                  <w:vAlign w:val="center"/>
                </w:tcPr>
                <w:p w14:paraId="6B70071C">
                  <w:pPr>
                    <w:pStyle w:val="39"/>
                    <w:bidi w:val="0"/>
                    <w:rPr>
                      <w:rFonts w:hint="default"/>
                      <w:color w:val="auto"/>
                      <w:lang w:val="en-US" w:eastAsia="zh-CN"/>
                    </w:rPr>
                  </w:pPr>
                  <w:r>
                    <w:rPr>
                      <w:rFonts w:hint="eastAsia"/>
                      <w:color w:val="auto"/>
                      <w:lang w:val="en-US" w:eastAsia="zh-CN"/>
                    </w:rPr>
                    <w:t>99%</w:t>
                  </w:r>
                </w:p>
              </w:tc>
              <w:tc>
                <w:tcPr>
                  <w:tcW w:w="576" w:type="pct"/>
                  <w:tcBorders>
                    <w:tl2br w:val="nil"/>
                    <w:tr2bl w:val="nil"/>
                  </w:tcBorders>
                  <w:noWrap w:val="0"/>
                  <w:vAlign w:val="center"/>
                </w:tcPr>
                <w:p w14:paraId="7F98DB4F">
                  <w:pPr>
                    <w:pStyle w:val="39"/>
                    <w:bidi w:val="0"/>
                    <w:rPr>
                      <w:rFonts w:hint="eastAsia"/>
                      <w:color w:val="auto"/>
                      <w:lang w:val="en-US" w:eastAsia="zh-CN"/>
                    </w:rPr>
                  </w:pPr>
                  <w:r>
                    <w:rPr>
                      <w:rFonts w:hint="eastAsia"/>
                      <w:color w:val="auto"/>
                      <w:lang w:val="en-US" w:eastAsia="zh-CN"/>
                    </w:rPr>
                    <w:t>80%</w:t>
                  </w:r>
                </w:p>
              </w:tc>
              <w:tc>
                <w:tcPr>
                  <w:tcW w:w="1037" w:type="dxa"/>
                  <w:tcBorders>
                    <w:tl2br w:val="nil"/>
                    <w:tr2bl w:val="nil"/>
                  </w:tcBorders>
                  <w:noWrap w:val="0"/>
                  <w:vAlign w:val="center"/>
                </w:tcPr>
                <w:p w14:paraId="4949A452">
                  <w:pPr>
                    <w:pStyle w:val="39"/>
                    <w:bidi w:val="0"/>
                    <w:rPr>
                      <w:rFonts w:hint="default"/>
                      <w:color w:val="auto"/>
                      <w:lang w:val="en-US" w:eastAsia="zh-CN"/>
                    </w:rPr>
                  </w:pPr>
                  <w:r>
                    <w:rPr>
                      <w:rFonts w:hint="eastAsia"/>
                      <w:color w:val="auto"/>
                      <w:lang w:val="en-US" w:eastAsia="zh-CN"/>
                    </w:rPr>
                    <w:t xml:space="preserve">0.044 </w:t>
                  </w:r>
                </w:p>
              </w:tc>
              <w:tc>
                <w:tcPr>
                  <w:tcW w:w="1271" w:type="dxa"/>
                  <w:tcBorders>
                    <w:tl2br w:val="nil"/>
                    <w:tr2bl w:val="nil"/>
                  </w:tcBorders>
                  <w:noWrap w:val="0"/>
                  <w:vAlign w:val="center"/>
                </w:tcPr>
                <w:p w14:paraId="263CF047">
                  <w:pPr>
                    <w:pStyle w:val="39"/>
                    <w:bidi w:val="0"/>
                    <w:rPr>
                      <w:rFonts w:hint="default"/>
                      <w:color w:val="auto"/>
                      <w:lang w:val="en-US" w:eastAsia="zh-CN"/>
                    </w:rPr>
                  </w:pPr>
                  <w:r>
                    <w:rPr>
                      <w:rFonts w:hint="eastAsia"/>
                      <w:color w:val="auto"/>
                      <w:lang w:val="en-US" w:eastAsia="zh-CN"/>
                    </w:rPr>
                    <w:t xml:space="preserve">0.002 </w:t>
                  </w:r>
                </w:p>
              </w:tc>
              <w:tc>
                <w:tcPr>
                  <w:tcW w:w="411" w:type="pct"/>
                  <w:vMerge w:val="restart"/>
                  <w:tcBorders>
                    <w:tl2br w:val="nil"/>
                    <w:tr2bl w:val="nil"/>
                  </w:tcBorders>
                  <w:noWrap w:val="0"/>
                  <w:vAlign w:val="center"/>
                </w:tcPr>
                <w:p w14:paraId="0186B772">
                  <w:pPr>
                    <w:pStyle w:val="39"/>
                    <w:bidi w:val="0"/>
                    <w:rPr>
                      <w:rFonts w:hint="default"/>
                      <w:color w:val="auto"/>
                      <w:lang w:val="en-US"/>
                    </w:rPr>
                  </w:pPr>
                  <w:r>
                    <w:rPr>
                      <w:rFonts w:hint="eastAsia"/>
                      <w:color w:val="auto"/>
                      <w:lang w:val="en-US" w:eastAsia="zh-CN"/>
                    </w:rPr>
                    <w:t>5#厂房</w:t>
                  </w:r>
                </w:p>
              </w:tc>
            </w:tr>
            <w:tr w14:paraId="06AF2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7" w:type="pct"/>
                  <w:tcBorders>
                    <w:tl2br w:val="nil"/>
                    <w:tr2bl w:val="nil"/>
                  </w:tcBorders>
                  <w:noWrap w:val="0"/>
                  <w:vAlign w:val="center"/>
                </w:tcPr>
                <w:p w14:paraId="01855D97">
                  <w:pPr>
                    <w:pStyle w:val="39"/>
                    <w:bidi w:val="0"/>
                    <w:rPr>
                      <w:rFonts w:hint="eastAsia" w:eastAsia="宋体"/>
                      <w:color w:val="auto"/>
                      <w:lang w:val="en-US" w:eastAsia="zh-CN"/>
                    </w:rPr>
                  </w:pPr>
                  <w:r>
                    <w:rPr>
                      <w:rFonts w:hint="eastAsia"/>
                      <w:color w:val="auto"/>
                      <w:lang w:val="en-US" w:eastAsia="zh-CN"/>
                    </w:rPr>
                    <w:t>2</w:t>
                  </w:r>
                </w:p>
              </w:tc>
              <w:tc>
                <w:tcPr>
                  <w:tcW w:w="683" w:type="pct"/>
                  <w:tcBorders>
                    <w:tl2br w:val="nil"/>
                    <w:tr2bl w:val="nil"/>
                  </w:tcBorders>
                  <w:shd w:val="clear" w:color="auto" w:fill="auto"/>
                  <w:noWrap w:val="0"/>
                  <w:vAlign w:val="center"/>
                </w:tcPr>
                <w:p w14:paraId="68DD120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氢氟酸储罐</w:t>
                  </w:r>
                </w:p>
              </w:tc>
              <w:tc>
                <w:tcPr>
                  <w:tcW w:w="432" w:type="pct"/>
                  <w:tcBorders>
                    <w:tl2br w:val="nil"/>
                    <w:tr2bl w:val="nil"/>
                  </w:tcBorders>
                  <w:shd w:val="clear" w:color="auto" w:fill="auto"/>
                  <w:noWrap w:val="0"/>
                  <w:vAlign w:val="center"/>
                </w:tcPr>
                <w:p w14:paraId="3C68737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氟化氢</w:t>
                  </w:r>
                </w:p>
              </w:tc>
              <w:tc>
                <w:tcPr>
                  <w:tcW w:w="1606" w:type="dxa"/>
                  <w:tcBorders>
                    <w:tl2br w:val="nil"/>
                    <w:tr2bl w:val="nil"/>
                  </w:tcBorders>
                  <w:noWrap w:val="0"/>
                  <w:vAlign w:val="center"/>
                </w:tcPr>
                <w:p w14:paraId="4F631512">
                  <w:pPr>
                    <w:pStyle w:val="39"/>
                    <w:bidi w:val="0"/>
                    <w:rPr>
                      <w:rFonts w:hint="default"/>
                      <w:color w:val="auto"/>
                      <w:lang w:val="en-US" w:eastAsia="zh-CN"/>
                    </w:rPr>
                  </w:pPr>
                  <w:r>
                    <w:rPr>
                      <w:rFonts w:hint="eastAsia"/>
                      <w:color w:val="auto"/>
                      <w:lang w:val="en-US" w:eastAsia="zh-CN"/>
                    </w:rPr>
                    <w:t xml:space="preserve">0.154 </w:t>
                  </w:r>
                </w:p>
              </w:tc>
              <w:tc>
                <w:tcPr>
                  <w:tcW w:w="468" w:type="pct"/>
                  <w:vMerge w:val="continue"/>
                  <w:tcBorders>
                    <w:tl2br w:val="nil"/>
                    <w:tr2bl w:val="nil"/>
                  </w:tcBorders>
                  <w:noWrap w:val="0"/>
                  <w:vAlign w:val="center"/>
                </w:tcPr>
                <w:p w14:paraId="6850A5A7">
                  <w:pPr>
                    <w:pStyle w:val="39"/>
                    <w:bidi w:val="0"/>
                    <w:rPr>
                      <w:rFonts w:hint="eastAsia"/>
                      <w:color w:val="auto"/>
                      <w:lang w:val="en-US" w:eastAsia="zh-CN"/>
                    </w:rPr>
                  </w:pPr>
                </w:p>
              </w:tc>
              <w:tc>
                <w:tcPr>
                  <w:tcW w:w="576" w:type="pct"/>
                  <w:tcBorders>
                    <w:tl2br w:val="nil"/>
                    <w:tr2bl w:val="nil"/>
                  </w:tcBorders>
                  <w:noWrap w:val="0"/>
                  <w:vAlign w:val="center"/>
                </w:tcPr>
                <w:p w14:paraId="2CF8A8E3">
                  <w:pPr>
                    <w:pStyle w:val="39"/>
                    <w:bidi w:val="0"/>
                    <w:rPr>
                      <w:rFonts w:hint="eastAsia"/>
                      <w:color w:val="auto"/>
                      <w:lang w:val="en-US" w:eastAsia="zh-CN"/>
                    </w:rPr>
                  </w:pPr>
                  <w:r>
                    <w:rPr>
                      <w:rFonts w:hint="eastAsia"/>
                      <w:color w:val="auto"/>
                      <w:lang w:val="en-US" w:eastAsia="zh-CN"/>
                    </w:rPr>
                    <w:t>80%</w:t>
                  </w:r>
                </w:p>
              </w:tc>
              <w:tc>
                <w:tcPr>
                  <w:tcW w:w="1037" w:type="dxa"/>
                  <w:tcBorders>
                    <w:tl2br w:val="nil"/>
                    <w:tr2bl w:val="nil"/>
                  </w:tcBorders>
                  <w:noWrap w:val="0"/>
                  <w:vAlign w:val="center"/>
                </w:tcPr>
                <w:p w14:paraId="6840471A">
                  <w:pPr>
                    <w:pStyle w:val="39"/>
                    <w:bidi w:val="0"/>
                    <w:rPr>
                      <w:rFonts w:hint="default"/>
                      <w:color w:val="auto"/>
                      <w:lang w:val="en-US" w:eastAsia="zh-CN"/>
                    </w:rPr>
                  </w:pPr>
                  <w:r>
                    <w:rPr>
                      <w:rFonts w:hint="eastAsia"/>
                      <w:color w:val="auto"/>
                      <w:lang w:val="en-US" w:eastAsia="zh-CN"/>
                    </w:rPr>
                    <w:t xml:space="preserve">0.030 </w:t>
                  </w:r>
                </w:p>
              </w:tc>
              <w:tc>
                <w:tcPr>
                  <w:tcW w:w="1271" w:type="dxa"/>
                  <w:tcBorders>
                    <w:tl2br w:val="nil"/>
                    <w:tr2bl w:val="nil"/>
                  </w:tcBorders>
                  <w:noWrap w:val="0"/>
                  <w:vAlign w:val="center"/>
                </w:tcPr>
                <w:p w14:paraId="65E86158">
                  <w:pPr>
                    <w:pStyle w:val="39"/>
                    <w:bidi w:val="0"/>
                    <w:rPr>
                      <w:rFonts w:hint="default"/>
                      <w:color w:val="auto"/>
                      <w:lang w:val="en-US" w:eastAsia="zh-CN"/>
                    </w:rPr>
                  </w:pPr>
                  <w:r>
                    <w:rPr>
                      <w:rFonts w:hint="eastAsia"/>
                      <w:color w:val="auto"/>
                      <w:lang w:val="en-US" w:eastAsia="zh-CN"/>
                    </w:rPr>
                    <w:t xml:space="preserve">0.002 </w:t>
                  </w:r>
                </w:p>
              </w:tc>
              <w:tc>
                <w:tcPr>
                  <w:tcW w:w="411" w:type="pct"/>
                  <w:vMerge w:val="continue"/>
                  <w:tcBorders>
                    <w:tl2br w:val="nil"/>
                    <w:tr2bl w:val="nil"/>
                  </w:tcBorders>
                  <w:noWrap w:val="0"/>
                  <w:vAlign w:val="center"/>
                </w:tcPr>
                <w:p w14:paraId="7DC3442D">
                  <w:pPr>
                    <w:pStyle w:val="39"/>
                    <w:bidi w:val="0"/>
                    <w:rPr>
                      <w:rFonts w:hint="eastAsia"/>
                      <w:color w:val="auto"/>
                      <w:lang w:val="en-US" w:eastAsia="zh-CN"/>
                    </w:rPr>
                  </w:pPr>
                </w:p>
              </w:tc>
            </w:tr>
            <w:tr w14:paraId="677F44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7" w:type="pct"/>
                  <w:tcBorders>
                    <w:tl2br w:val="nil"/>
                    <w:tr2bl w:val="nil"/>
                  </w:tcBorders>
                  <w:shd w:val="clear" w:color="auto" w:fill="auto"/>
                  <w:noWrap w:val="0"/>
                  <w:vAlign w:val="center"/>
                </w:tcPr>
                <w:p w14:paraId="09388EE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1</w:t>
                  </w:r>
                </w:p>
              </w:tc>
              <w:tc>
                <w:tcPr>
                  <w:tcW w:w="683" w:type="pct"/>
                  <w:tcBorders>
                    <w:tl2br w:val="nil"/>
                    <w:tr2bl w:val="nil"/>
                  </w:tcBorders>
                  <w:shd w:val="clear" w:color="auto" w:fill="auto"/>
                  <w:noWrap w:val="0"/>
                  <w:vAlign w:val="center"/>
                </w:tcPr>
                <w:p w14:paraId="60FA120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盐酸储罐</w:t>
                  </w:r>
                </w:p>
              </w:tc>
              <w:tc>
                <w:tcPr>
                  <w:tcW w:w="432" w:type="pct"/>
                  <w:tcBorders>
                    <w:tl2br w:val="nil"/>
                    <w:tr2bl w:val="nil"/>
                  </w:tcBorders>
                  <w:shd w:val="clear" w:color="auto" w:fill="auto"/>
                  <w:noWrap w:val="0"/>
                  <w:vAlign w:val="center"/>
                </w:tcPr>
                <w:p w14:paraId="0D2E341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z w:val="18"/>
                      <w:szCs w:val="18"/>
                      <w:shd w:val="clear" w:color="auto" w:fill="auto"/>
                      <w:lang w:val="en-US" w:eastAsia="zh-CN"/>
                    </w:rPr>
                    <w:t>HCl</w:t>
                  </w:r>
                </w:p>
              </w:tc>
              <w:tc>
                <w:tcPr>
                  <w:tcW w:w="1606" w:type="dxa"/>
                  <w:tcBorders>
                    <w:tl2br w:val="nil"/>
                    <w:tr2bl w:val="nil"/>
                  </w:tcBorders>
                  <w:noWrap w:val="0"/>
                  <w:vAlign w:val="center"/>
                </w:tcPr>
                <w:p w14:paraId="1D9058BC">
                  <w:pPr>
                    <w:pStyle w:val="39"/>
                    <w:bidi w:val="0"/>
                    <w:rPr>
                      <w:rFonts w:hint="eastAsia"/>
                      <w:color w:val="auto"/>
                      <w:lang w:val="en-US" w:eastAsia="zh-CN"/>
                    </w:rPr>
                  </w:pPr>
                  <w:r>
                    <w:rPr>
                      <w:rFonts w:hint="eastAsia"/>
                      <w:color w:val="auto"/>
                      <w:lang w:val="en-US" w:eastAsia="zh-CN"/>
                    </w:rPr>
                    <w:t xml:space="preserve">0.314 </w:t>
                  </w:r>
                </w:p>
              </w:tc>
              <w:tc>
                <w:tcPr>
                  <w:tcW w:w="468" w:type="pct"/>
                  <w:vMerge w:val="restart"/>
                  <w:tcBorders>
                    <w:tl2br w:val="nil"/>
                    <w:tr2bl w:val="nil"/>
                  </w:tcBorders>
                  <w:shd w:val="clear" w:color="auto" w:fill="auto"/>
                  <w:noWrap w:val="0"/>
                  <w:vAlign w:val="center"/>
                </w:tcPr>
                <w:p w14:paraId="1E004D2B">
                  <w:pPr>
                    <w:pStyle w:val="39"/>
                    <w:bidi w:val="0"/>
                    <w:ind w:firstLine="0" w:firstLineChars="0"/>
                    <w:rPr>
                      <w:rFonts w:hint="eastAsia"/>
                      <w:color w:val="auto"/>
                      <w:lang w:val="en-US" w:eastAsia="zh-CN"/>
                    </w:rPr>
                  </w:pPr>
                  <w:r>
                    <w:rPr>
                      <w:rFonts w:hint="eastAsia"/>
                      <w:color w:val="auto"/>
                      <w:lang w:val="en-US" w:eastAsia="zh-CN"/>
                    </w:rPr>
                    <w:t>99%</w:t>
                  </w:r>
                </w:p>
              </w:tc>
              <w:tc>
                <w:tcPr>
                  <w:tcW w:w="576" w:type="pct"/>
                  <w:tcBorders>
                    <w:tl2br w:val="nil"/>
                    <w:tr2bl w:val="nil"/>
                  </w:tcBorders>
                  <w:shd w:val="clear" w:color="auto" w:fill="auto"/>
                  <w:noWrap w:val="0"/>
                  <w:vAlign w:val="center"/>
                </w:tcPr>
                <w:p w14:paraId="62362F7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80%</w:t>
                  </w:r>
                </w:p>
              </w:tc>
              <w:tc>
                <w:tcPr>
                  <w:tcW w:w="1037" w:type="dxa"/>
                  <w:tcBorders>
                    <w:tl2br w:val="nil"/>
                    <w:tr2bl w:val="nil"/>
                  </w:tcBorders>
                  <w:noWrap w:val="0"/>
                  <w:vAlign w:val="center"/>
                </w:tcPr>
                <w:p w14:paraId="70E90636">
                  <w:pPr>
                    <w:pStyle w:val="39"/>
                    <w:bidi w:val="0"/>
                    <w:rPr>
                      <w:rFonts w:hint="eastAsia"/>
                      <w:color w:val="auto"/>
                      <w:lang w:val="en-US" w:eastAsia="zh-CN"/>
                    </w:rPr>
                  </w:pPr>
                  <w:r>
                    <w:rPr>
                      <w:rFonts w:hint="eastAsia"/>
                      <w:color w:val="auto"/>
                      <w:lang w:val="en-US" w:eastAsia="zh-CN"/>
                    </w:rPr>
                    <w:t xml:space="preserve">0.062 </w:t>
                  </w:r>
                </w:p>
              </w:tc>
              <w:tc>
                <w:tcPr>
                  <w:tcW w:w="1271" w:type="dxa"/>
                  <w:tcBorders>
                    <w:tl2br w:val="nil"/>
                    <w:tr2bl w:val="nil"/>
                  </w:tcBorders>
                  <w:noWrap w:val="0"/>
                  <w:vAlign w:val="center"/>
                </w:tcPr>
                <w:p w14:paraId="2FCBAB9B">
                  <w:pPr>
                    <w:pStyle w:val="39"/>
                    <w:bidi w:val="0"/>
                    <w:rPr>
                      <w:rFonts w:hint="eastAsia"/>
                      <w:color w:val="auto"/>
                      <w:lang w:val="en-US" w:eastAsia="zh-CN"/>
                    </w:rPr>
                  </w:pPr>
                  <w:r>
                    <w:rPr>
                      <w:rFonts w:hint="eastAsia"/>
                      <w:color w:val="auto"/>
                      <w:lang w:val="en-US" w:eastAsia="zh-CN"/>
                    </w:rPr>
                    <w:t xml:space="preserve">0.003 </w:t>
                  </w:r>
                </w:p>
              </w:tc>
              <w:tc>
                <w:tcPr>
                  <w:tcW w:w="411" w:type="pct"/>
                  <w:vMerge w:val="restart"/>
                  <w:tcBorders>
                    <w:tl2br w:val="nil"/>
                    <w:tr2bl w:val="nil"/>
                  </w:tcBorders>
                  <w:noWrap w:val="0"/>
                  <w:vAlign w:val="center"/>
                </w:tcPr>
                <w:p w14:paraId="678042C6">
                  <w:pPr>
                    <w:pStyle w:val="39"/>
                    <w:bidi w:val="0"/>
                    <w:rPr>
                      <w:rFonts w:hint="eastAsia"/>
                      <w:color w:val="auto"/>
                      <w:lang w:val="en-US" w:eastAsia="zh-CN"/>
                    </w:rPr>
                  </w:pPr>
                  <w:r>
                    <w:rPr>
                      <w:rFonts w:hint="eastAsia"/>
                      <w:color w:val="auto"/>
                      <w:lang w:val="en-US" w:eastAsia="zh-CN"/>
                    </w:rPr>
                    <w:t>1#厂房</w:t>
                  </w:r>
                </w:p>
              </w:tc>
            </w:tr>
            <w:tr w14:paraId="558686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7" w:type="pct"/>
                  <w:tcBorders>
                    <w:tl2br w:val="nil"/>
                    <w:tr2bl w:val="nil"/>
                  </w:tcBorders>
                  <w:shd w:val="clear" w:color="auto" w:fill="auto"/>
                  <w:noWrap w:val="0"/>
                  <w:vAlign w:val="center"/>
                </w:tcPr>
                <w:p w14:paraId="3548985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683" w:type="pct"/>
                  <w:tcBorders>
                    <w:tl2br w:val="nil"/>
                    <w:tr2bl w:val="nil"/>
                  </w:tcBorders>
                  <w:shd w:val="clear" w:color="auto" w:fill="auto"/>
                  <w:noWrap w:val="0"/>
                  <w:vAlign w:val="center"/>
                </w:tcPr>
                <w:p w14:paraId="524F9A9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氢氟酸储罐</w:t>
                  </w:r>
                </w:p>
              </w:tc>
              <w:tc>
                <w:tcPr>
                  <w:tcW w:w="432" w:type="pct"/>
                  <w:tcBorders>
                    <w:tl2br w:val="nil"/>
                    <w:tr2bl w:val="nil"/>
                  </w:tcBorders>
                  <w:shd w:val="clear" w:color="auto" w:fill="auto"/>
                  <w:noWrap w:val="0"/>
                  <w:vAlign w:val="center"/>
                </w:tcPr>
                <w:p w14:paraId="42E7B3B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氟化氢</w:t>
                  </w:r>
                </w:p>
              </w:tc>
              <w:tc>
                <w:tcPr>
                  <w:tcW w:w="1606" w:type="dxa"/>
                  <w:tcBorders>
                    <w:tl2br w:val="nil"/>
                    <w:tr2bl w:val="nil"/>
                  </w:tcBorders>
                  <w:noWrap w:val="0"/>
                  <w:vAlign w:val="center"/>
                </w:tcPr>
                <w:p w14:paraId="4D282DE2">
                  <w:pPr>
                    <w:pStyle w:val="39"/>
                    <w:bidi w:val="0"/>
                    <w:rPr>
                      <w:rFonts w:hint="eastAsia"/>
                      <w:color w:val="auto"/>
                      <w:lang w:val="en-US" w:eastAsia="zh-CN"/>
                    </w:rPr>
                  </w:pPr>
                  <w:r>
                    <w:rPr>
                      <w:rFonts w:hint="eastAsia"/>
                      <w:color w:val="auto"/>
                      <w:lang w:val="en-US" w:eastAsia="zh-CN"/>
                    </w:rPr>
                    <w:t xml:space="preserve">0.322 </w:t>
                  </w:r>
                </w:p>
              </w:tc>
              <w:tc>
                <w:tcPr>
                  <w:tcW w:w="468" w:type="pct"/>
                  <w:vMerge w:val="continue"/>
                  <w:tcBorders>
                    <w:tl2br w:val="nil"/>
                    <w:tr2bl w:val="nil"/>
                  </w:tcBorders>
                  <w:noWrap w:val="0"/>
                  <w:vAlign w:val="center"/>
                </w:tcPr>
                <w:p w14:paraId="3746606B">
                  <w:pPr>
                    <w:pStyle w:val="39"/>
                    <w:bidi w:val="0"/>
                    <w:rPr>
                      <w:rFonts w:hint="eastAsia"/>
                      <w:color w:val="auto"/>
                      <w:lang w:val="en-US" w:eastAsia="zh-CN"/>
                    </w:rPr>
                  </w:pPr>
                </w:p>
              </w:tc>
              <w:tc>
                <w:tcPr>
                  <w:tcW w:w="576" w:type="pct"/>
                  <w:tcBorders>
                    <w:tl2br w:val="nil"/>
                    <w:tr2bl w:val="nil"/>
                  </w:tcBorders>
                  <w:shd w:val="clear" w:color="auto" w:fill="auto"/>
                  <w:noWrap w:val="0"/>
                  <w:vAlign w:val="center"/>
                </w:tcPr>
                <w:p w14:paraId="034290A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80%</w:t>
                  </w:r>
                </w:p>
              </w:tc>
              <w:tc>
                <w:tcPr>
                  <w:tcW w:w="1037" w:type="dxa"/>
                  <w:tcBorders>
                    <w:tl2br w:val="nil"/>
                    <w:tr2bl w:val="nil"/>
                  </w:tcBorders>
                  <w:noWrap w:val="0"/>
                  <w:vAlign w:val="center"/>
                </w:tcPr>
                <w:p w14:paraId="18FA63D9">
                  <w:pPr>
                    <w:pStyle w:val="39"/>
                    <w:bidi w:val="0"/>
                    <w:rPr>
                      <w:rFonts w:hint="eastAsia"/>
                      <w:color w:val="auto"/>
                      <w:lang w:val="en-US" w:eastAsia="zh-CN"/>
                    </w:rPr>
                  </w:pPr>
                  <w:r>
                    <w:rPr>
                      <w:rFonts w:hint="eastAsia"/>
                      <w:color w:val="auto"/>
                      <w:lang w:val="en-US" w:eastAsia="zh-CN"/>
                    </w:rPr>
                    <w:t xml:space="preserve">0.064 </w:t>
                  </w:r>
                </w:p>
              </w:tc>
              <w:tc>
                <w:tcPr>
                  <w:tcW w:w="1271" w:type="dxa"/>
                  <w:tcBorders>
                    <w:tl2br w:val="nil"/>
                    <w:tr2bl w:val="nil"/>
                  </w:tcBorders>
                  <w:noWrap w:val="0"/>
                  <w:vAlign w:val="center"/>
                </w:tcPr>
                <w:p w14:paraId="1F3FB963">
                  <w:pPr>
                    <w:pStyle w:val="39"/>
                    <w:bidi w:val="0"/>
                    <w:rPr>
                      <w:rFonts w:hint="eastAsia"/>
                      <w:color w:val="auto"/>
                      <w:lang w:val="en-US" w:eastAsia="zh-CN"/>
                    </w:rPr>
                  </w:pPr>
                  <w:r>
                    <w:rPr>
                      <w:rFonts w:hint="eastAsia"/>
                      <w:color w:val="auto"/>
                      <w:lang w:val="en-US" w:eastAsia="zh-CN"/>
                    </w:rPr>
                    <w:t xml:space="preserve">0.003 </w:t>
                  </w:r>
                </w:p>
              </w:tc>
              <w:tc>
                <w:tcPr>
                  <w:tcW w:w="411" w:type="pct"/>
                  <w:vMerge w:val="continue"/>
                  <w:tcBorders>
                    <w:tl2br w:val="nil"/>
                    <w:tr2bl w:val="nil"/>
                  </w:tcBorders>
                  <w:noWrap w:val="0"/>
                  <w:vAlign w:val="center"/>
                </w:tcPr>
                <w:p w14:paraId="3DFC3678">
                  <w:pPr>
                    <w:pStyle w:val="39"/>
                    <w:bidi w:val="0"/>
                    <w:rPr>
                      <w:rFonts w:hint="eastAsia"/>
                      <w:color w:val="auto"/>
                      <w:lang w:val="en-US" w:eastAsia="zh-CN"/>
                    </w:rPr>
                  </w:pPr>
                </w:p>
              </w:tc>
            </w:tr>
          </w:tbl>
          <w:p w14:paraId="2DF4C08B">
            <w:pPr>
              <w:bidi w:val="0"/>
              <w:rPr>
                <w:rFonts w:hint="eastAsia"/>
                <w:color w:val="auto"/>
                <w:lang w:val="en-US" w:eastAsia="zh-CN"/>
              </w:rPr>
            </w:pPr>
            <w:r>
              <w:rPr>
                <w:rFonts w:hint="eastAsia"/>
                <w:color w:val="auto"/>
                <w:lang w:val="en-US" w:eastAsia="zh-CN"/>
              </w:rPr>
              <w:t>本项目参考排放源统计调查产排污核算方法和系数手册（公告2021年 第24号）-2613无机盐制造行业系数手册中氯化氢采用水洗+碱洗处理效率为99.94%。本项目废气主要成分氯化氢、</w:t>
            </w:r>
            <w:r>
              <w:rPr>
                <w:rFonts w:hint="eastAsia"/>
                <w:color w:val="auto"/>
                <w:highlight w:val="none"/>
                <w:lang w:val="en-US" w:eastAsia="zh-CN"/>
              </w:rPr>
              <w:t>氟化物、TVOC（草酸）</w:t>
            </w:r>
            <w:r>
              <w:rPr>
                <w:rFonts w:hint="eastAsia"/>
                <w:color w:val="auto"/>
                <w:lang w:val="en-US" w:eastAsia="zh-CN"/>
              </w:rPr>
              <w:t>，采用水洗吸收处理，氯化氢、</w:t>
            </w:r>
            <w:r>
              <w:rPr>
                <w:rFonts w:hint="eastAsia"/>
                <w:color w:val="auto"/>
                <w:highlight w:val="none"/>
                <w:lang w:val="en-US" w:eastAsia="zh-CN"/>
              </w:rPr>
              <w:t>氟化物</w:t>
            </w:r>
            <w:r>
              <w:rPr>
                <w:rFonts w:hint="eastAsia"/>
                <w:color w:val="auto"/>
                <w:lang w:val="en-US" w:eastAsia="zh-CN"/>
              </w:rPr>
              <w:t>处理效率保守取值80%。</w:t>
            </w:r>
          </w:p>
          <w:p w14:paraId="238FA3E0">
            <w:pPr>
              <w:bidi w:val="0"/>
              <w:rPr>
                <w:rFonts w:hint="eastAsia"/>
                <w:color w:val="auto"/>
                <w:lang w:val="en-US" w:eastAsia="zh-CN"/>
              </w:rPr>
            </w:pPr>
            <w:r>
              <w:rPr>
                <w:rFonts w:hint="eastAsia"/>
                <w:color w:val="auto"/>
                <w:lang w:val="en-US" w:eastAsia="zh-CN"/>
              </w:rPr>
              <w:t>参考《江西省生态环境厅关于做好2022年主要大气污染物总量减排核算工作的通知》（赣环大气〔2022〕26号）表2-6中废气收集率，密闭管道收集效率取值95%，风机风量为10000m</w:t>
            </w:r>
            <w:r>
              <w:rPr>
                <w:rFonts w:hint="eastAsia"/>
                <w:color w:val="auto"/>
                <w:vertAlign w:val="superscript"/>
                <w:lang w:val="en-US" w:eastAsia="zh-CN"/>
              </w:rPr>
              <w:t>3</w:t>
            </w:r>
            <w:r>
              <w:rPr>
                <w:rFonts w:hint="eastAsia"/>
                <w:color w:val="auto"/>
                <w:lang w:val="en-US" w:eastAsia="zh-CN"/>
              </w:rPr>
              <w:t>/h。</w:t>
            </w:r>
          </w:p>
          <w:p w14:paraId="18616EAA">
            <w:pPr>
              <w:bidi w:val="0"/>
              <w:rPr>
                <w:rFonts w:hint="default"/>
                <w:color w:val="auto"/>
                <w:lang w:val="en-US" w:eastAsia="zh-CN"/>
              </w:rPr>
            </w:pPr>
            <w:r>
              <w:rPr>
                <w:rFonts w:hint="eastAsia"/>
                <w:color w:val="auto"/>
                <w:lang w:val="en-US" w:eastAsia="zh-CN"/>
              </w:rPr>
              <w:t>合计1#厂房，</w:t>
            </w:r>
            <w:r>
              <w:rPr>
                <w:rFonts w:hint="eastAsia"/>
                <w:color w:val="auto"/>
                <w:highlight w:val="none"/>
                <w:lang w:val="en-US" w:eastAsia="zh-CN"/>
              </w:rPr>
              <w:t>酸洗废气经密闭管道收集后经“水喷淋”处理后通过</w:t>
            </w:r>
            <w:r>
              <w:rPr>
                <w:rFonts w:hint="eastAsia"/>
                <w:color w:val="auto"/>
                <w:lang w:val="en-US" w:eastAsia="zh-CN"/>
              </w:rPr>
              <w:t>15m排气筒（DA005）排放。</w:t>
            </w:r>
          </w:p>
          <w:p w14:paraId="6123A880">
            <w:pPr>
              <w:bidi w:val="0"/>
              <w:rPr>
                <w:rFonts w:hint="eastAsia"/>
                <w:color w:val="auto"/>
                <w:highlight w:val="none"/>
                <w:lang w:val="en-US" w:eastAsia="zh-CN"/>
              </w:rPr>
            </w:pPr>
            <w:r>
              <w:rPr>
                <w:rFonts w:hint="eastAsia"/>
                <w:color w:val="auto"/>
                <w:lang w:val="en-US" w:eastAsia="zh-CN"/>
              </w:rPr>
              <w:t>氟化物有组织收集量为0.4</w:t>
            </w:r>
            <w:r>
              <w:rPr>
                <w:rFonts w:hint="eastAsia"/>
                <w:color w:val="auto"/>
                <w:highlight w:val="none"/>
                <w:lang w:val="en-US" w:eastAsia="zh-CN"/>
              </w:rPr>
              <w:t>t/a（0.055kg/h），有组织排放量为0.8t/a（0.011kg/h），无组织排放量为0.007t/a（0.001kg/h）；</w:t>
            </w:r>
            <w:r>
              <w:rPr>
                <w:rFonts w:hint="eastAsia"/>
                <w:color w:val="auto"/>
                <w:lang w:val="en-US" w:eastAsia="zh-CN"/>
              </w:rPr>
              <w:t>HCl有组织收集量为0.959</w:t>
            </w:r>
            <w:r>
              <w:rPr>
                <w:rFonts w:hint="eastAsia"/>
                <w:color w:val="auto"/>
                <w:highlight w:val="none"/>
                <w:lang w:val="en-US" w:eastAsia="zh-CN"/>
              </w:rPr>
              <w:t>t/a（0.133kg/h），有组织排放量为0.192t/a（0.027kg/h），无组织排放量为0.037t/a（0.005kg/h）；非甲烷总烃</w:t>
            </w:r>
            <w:r>
              <w:rPr>
                <w:rFonts w:hint="eastAsia"/>
                <w:color w:val="auto"/>
                <w:lang w:val="en-US" w:eastAsia="zh-CN"/>
              </w:rPr>
              <w:t>有组织收集量为0.119</w:t>
            </w:r>
            <w:r>
              <w:rPr>
                <w:rFonts w:hint="eastAsia"/>
                <w:color w:val="auto"/>
                <w:highlight w:val="none"/>
                <w:lang w:val="en-US" w:eastAsia="zh-CN"/>
              </w:rPr>
              <w:t>t/a（0.016kg/h），有组织排放量为0.006t/a（0.001kg/h），无组织排放量为0.019t/a（0.003kg/h）。</w:t>
            </w:r>
          </w:p>
          <w:p w14:paraId="2ED6DF7D">
            <w:pPr>
              <w:bidi w:val="0"/>
              <w:rPr>
                <w:rFonts w:hint="default"/>
                <w:color w:val="auto"/>
                <w:lang w:val="en-US" w:eastAsia="zh-CN"/>
              </w:rPr>
            </w:pPr>
            <w:r>
              <w:rPr>
                <w:rFonts w:hint="eastAsia"/>
                <w:color w:val="auto"/>
                <w:lang w:val="en-US" w:eastAsia="zh-CN"/>
              </w:rPr>
              <w:t>合计5#厂房，</w:t>
            </w:r>
            <w:r>
              <w:rPr>
                <w:rFonts w:hint="eastAsia"/>
                <w:color w:val="auto"/>
                <w:highlight w:val="none"/>
                <w:lang w:val="en-US" w:eastAsia="zh-CN"/>
              </w:rPr>
              <w:t>酸洗废气经密闭管道收集后经“水喷淋”处理后通过</w:t>
            </w:r>
            <w:r>
              <w:rPr>
                <w:rFonts w:hint="eastAsia"/>
                <w:color w:val="auto"/>
                <w:lang w:val="en-US" w:eastAsia="zh-CN"/>
              </w:rPr>
              <w:t>15m排气筒（DA001）排放。</w:t>
            </w:r>
          </w:p>
          <w:p w14:paraId="65BBFBCE">
            <w:pPr>
              <w:bidi w:val="0"/>
              <w:rPr>
                <w:rFonts w:hint="eastAsia"/>
                <w:color w:val="auto"/>
                <w:highlight w:val="none"/>
                <w:lang w:val="en-US" w:eastAsia="zh-CN"/>
              </w:rPr>
            </w:pPr>
            <w:r>
              <w:rPr>
                <w:rFonts w:hint="eastAsia"/>
                <w:color w:val="auto"/>
                <w:lang w:val="en-US" w:eastAsia="zh-CN"/>
              </w:rPr>
              <w:t>氟化物有组织收集量为0.395</w:t>
            </w:r>
            <w:r>
              <w:rPr>
                <w:rFonts w:hint="eastAsia"/>
                <w:color w:val="auto"/>
                <w:highlight w:val="none"/>
                <w:lang w:val="en-US" w:eastAsia="zh-CN"/>
              </w:rPr>
              <w:t>t/a（0.055kg/h），有组织排放量为0.79t/a（0.011kg/h），无组织排放量为0.014t/a（0.002kg/h）；</w:t>
            </w:r>
            <w:r>
              <w:rPr>
                <w:rFonts w:hint="eastAsia"/>
                <w:color w:val="auto"/>
                <w:lang w:val="en-US" w:eastAsia="zh-CN"/>
              </w:rPr>
              <w:t>HCl有组织收集量为2.162</w:t>
            </w:r>
            <w:r>
              <w:rPr>
                <w:rFonts w:hint="eastAsia"/>
                <w:color w:val="auto"/>
                <w:highlight w:val="none"/>
                <w:lang w:val="en-US" w:eastAsia="zh-CN"/>
              </w:rPr>
              <w:t>t/a（0.3kg/h），有组织排放量为0.432t/a（0.06kg/h），无组织排放量为0.105t/a（0.015kg/h）；非甲烷总烃</w:t>
            </w:r>
            <w:r>
              <w:rPr>
                <w:rFonts w:hint="eastAsia"/>
                <w:color w:val="auto"/>
                <w:lang w:val="en-US" w:eastAsia="zh-CN"/>
              </w:rPr>
              <w:t>有组织收集量为0.356</w:t>
            </w:r>
            <w:r>
              <w:rPr>
                <w:rFonts w:hint="eastAsia"/>
                <w:color w:val="auto"/>
                <w:highlight w:val="none"/>
                <w:lang w:val="en-US" w:eastAsia="zh-CN"/>
              </w:rPr>
              <w:t>t/a（0.049kg/h），有组织排放量为0.071t/a（0.01kg/h），无组织排放量为0.019t/a（0.003kg/h）。</w:t>
            </w:r>
          </w:p>
          <w:p w14:paraId="7A6CCB4B">
            <w:pPr>
              <w:numPr>
                <w:ilvl w:val="0"/>
                <w:numId w:val="11"/>
              </w:numPr>
              <w:bidi w:val="0"/>
              <w:rPr>
                <w:rFonts w:hint="eastAsia"/>
                <w:color w:val="auto"/>
                <w:lang w:val="en-US" w:eastAsia="zh-CN"/>
              </w:rPr>
            </w:pPr>
            <w:r>
              <w:rPr>
                <w:rFonts w:hint="eastAsia"/>
                <w:color w:val="auto"/>
                <w:lang w:val="en-US" w:eastAsia="zh-CN"/>
              </w:rPr>
              <w:t>板框压滤废气</w:t>
            </w:r>
          </w:p>
          <w:p w14:paraId="04C95296">
            <w:pPr>
              <w:bidi w:val="0"/>
              <w:rPr>
                <w:rFonts w:hint="default"/>
                <w:color w:val="auto"/>
                <w:lang w:val="en-US" w:eastAsia="zh-CN"/>
              </w:rPr>
            </w:pPr>
            <w:r>
              <w:rPr>
                <w:rFonts w:hint="eastAsia"/>
                <w:color w:val="auto"/>
                <w:lang w:val="en-US" w:eastAsia="zh-CN"/>
              </w:rPr>
              <w:t>酸碱中和池中沉渣经板框压滤机压滤，沉渣中含有少量的氟化氢、氯化氢、醋酸，由于沉渣中氟化氢、氯化氢、醋酸极少，沉渣经板框压滤机压滤会挥发产生的氟化物、氯化氢、非甲烷总烃的量极少，故此处不做定量分析。</w:t>
            </w:r>
          </w:p>
          <w:p w14:paraId="51BD2A01">
            <w:pPr>
              <w:bidi w:val="0"/>
              <w:rPr>
                <w:rFonts w:hint="eastAsia"/>
                <w:b/>
                <w:bCs/>
                <w:color w:val="auto"/>
                <w:shd w:val="clear" w:color="auto" w:fill="auto"/>
                <w:lang w:val="en-US" w:eastAsia="zh-CN"/>
              </w:rPr>
            </w:pPr>
            <w:r>
              <w:rPr>
                <w:rFonts w:hint="eastAsia"/>
                <w:b/>
                <w:bCs/>
                <w:color w:val="auto"/>
                <w:shd w:val="clear" w:color="auto" w:fill="auto"/>
                <w:lang w:val="en-US" w:eastAsia="zh-CN"/>
              </w:rPr>
              <w:t>3、</w:t>
            </w:r>
            <w:r>
              <w:rPr>
                <w:rFonts w:hint="default"/>
                <w:b/>
                <w:bCs/>
                <w:color w:val="auto"/>
                <w:shd w:val="clear" w:color="auto" w:fill="auto"/>
                <w:lang w:val="en-US" w:eastAsia="zh-CN"/>
              </w:rPr>
              <w:t>卫生防护距离分析</w:t>
            </w:r>
          </w:p>
          <w:p w14:paraId="32E42791">
            <w:pPr>
              <w:bidi w:val="0"/>
              <w:rPr>
                <w:rFonts w:hint="eastAsia"/>
                <w:color w:val="auto"/>
                <w:shd w:val="clear" w:color="auto" w:fill="auto"/>
                <w:lang w:eastAsia="zh-CN"/>
              </w:rPr>
            </w:pPr>
            <w:r>
              <w:rPr>
                <w:rFonts w:hint="eastAsia"/>
                <w:color w:val="auto"/>
                <w:shd w:val="clear" w:color="auto" w:fill="auto"/>
              </w:rPr>
              <w:t>①</w:t>
            </w:r>
            <w:r>
              <w:rPr>
                <w:rFonts w:hint="eastAsia"/>
                <w:color w:val="auto"/>
                <w:shd w:val="clear" w:color="auto" w:fill="auto"/>
                <w:lang w:eastAsia="zh-CN"/>
              </w:rPr>
              <w:t>等标排放量计算分析</w:t>
            </w:r>
          </w:p>
          <w:p w14:paraId="701564AF">
            <w:pPr>
              <w:bidi w:val="0"/>
              <w:rPr>
                <w:rFonts w:hint="eastAsia"/>
                <w:color w:val="auto"/>
                <w:shd w:val="clear" w:color="auto" w:fill="auto"/>
                <w:lang w:eastAsia="zh-CN"/>
              </w:rPr>
            </w:pPr>
            <w:r>
              <w:rPr>
                <w:rFonts w:hint="default"/>
                <w:color w:val="auto"/>
                <w:shd w:val="clear" w:color="auto" w:fill="auto"/>
                <w:lang w:eastAsia="zh-CN"/>
              </w:rPr>
              <w:t>根据</w:t>
            </w:r>
            <w:r>
              <w:rPr>
                <w:rFonts w:hint="default"/>
                <w:color w:val="auto"/>
                <w:shd w:val="clear" w:color="auto" w:fill="auto"/>
              </w:rPr>
              <w:t>《大气有害物质无组织排放卫生防护距离推导技术导则》</w:t>
            </w:r>
            <w:r>
              <w:rPr>
                <w:rFonts w:hint="default"/>
                <w:color w:val="auto"/>
                <w:shd w:val="clear" w:color="auto" w:fill="auto"/>
                <w:lang w:eastAsia="zh-CN"/>
              </w:rPr>
              <w:t>（</w:t>
            </w:r>
            <w:r>
              <w:rPr>
                <w:rFonts w:hint="default"/>
                <w:color w:val="auto"/>
                <w:shd w:val="clear" w:color="auto" w:fill="auto"/>
              </w:rPr>
              <w:t>GB/T39499-2020</w:t>
            </w:r>
            <w:r>
              <w:rPr>
                <w:rFonts w:hint="default"/>
                <w:color w:val="auto"/>
                <w:shd w:val="clear" w:color="auto" w:fill="auto"/>
                <w:lang w:eastAsia="zh-CN"/>
              </w:rPr>
              <w:t>），</w:t>
            </w:r>
            <w:r>
              <w:rPr>
                <w:rFonts w:hint="default"/>
                <w:color w:val="auto"/>
                <w:shd w:val="clear" w:color="auto" w:fill="auto"/>
              </w:rPr>
              <w:t>不同行业及生产工艺产生无组织排放的特征大气有害物质差别较大。在选取特征大气有害物质时</w:t>
            </w:r>
            <w:r>
              <w:rPr>
                <w:rFonts w:hint="default"/>
                <w:color w:val="auto"/>
                <w:shd w:val="clear" w:color="auto" w:fill="auto"/>
                <w:lang w:eastAsia="zh-CN"/>
              </w:rPr>
              <w:t>，</w:t>
            </w:r>
            <w:r>
              <w:rPr>
                <w:rFonts w:hint="default"/>
                <w:color w:val="auto"/>
                <w:shd w:val="clear" w:color="auto" w:fill="auto"/>
              </w:rPr>
              <w:t>应首先考虑其对人体健康损害毒性特点</w:t>
            </w:r>
            <w:r>
              <w:rPr>
                <w:rFonts w:hint="default"/>
                <w:color w:val="auto"/>
                <w:shd w:val="clear" w:color="auto" w:fill="auto"/>
                <w:lang w:eastAsia="zh-CN"/>
              </w:rPr>
              <w:t>，</w:t>
            </w:r>
            <w:r>
              <w:rPr>
                <w:rFonts w:hint="default"/>
                <w:color w:val="auto"/>
                <w:shd w:val="clear" w:color="auto" w:fill="auto"/>
              </w:rPr>
              <w:t>并根据目标行业企业的产品产量及其原辅材料、工艺特征</w:t>
            </w:r>
            <w:r>
              <w:rPr>
                <w:rFonts w:hint="default"/>
                <w:color w:val="auto"/>
                <w:shd w:val="clear" w:color="auto" w:fill="auto"/>
                <w:lang w:eastAsia="zh-CN"/>
              </w:rPr>
              <w:t>，</w:t>
            </w:r>
            <w:r>
              <w:rPr>
                <w:rFonts w:hint="default"/>
                <w:color w:val="auto"/>
                <w:shd w:val="clear" w:color="auto" w:fill="auto"/>
              </w:rPr>
              <w:t>中间产物产排污特点等具体情况</w:t>
            </w:r>
            <w:r>
              <w:rPr>
                <w:rFonts w:hint="default"/>
                <w:color w:val="auto"/>
                <w:shd w:val="clear" w:color="auto" w:fill="auto"/>
                <w:lang w:eastAsia="zh-CN"/>
              </w:rPr>
              <w:t>，</w:t>
            </w:r>
            <w:r>
              <w:rPr>
                <w:rFonts w:hint="default"/>
                <w:color w:val="auto"/>
                <w:shd w:val="clear" w:color="auto" w:fill="auto"/>
              </w:rPr>
              <w:t>确定单个大气有害物质的无组织排放量及等标排放量</w:t>
            </w:r>
            <w:r>
              <w:rPr>
                <w:rFonts w:hint="eastAsia"/>
                <w:color w:val="auto"/>
                <w:shd w:val="clear" w:color="auto" w:fill="auto"/>
                <w:lang w:eastAsia="zh-CN"/>
              </w:rPr>
              <w:t>（</w:t>
            </w:r>
            <w:r>
              <w:rPr>
                <w:rFonts w:hint="default"/>
                <w:color w:val="auto"/>
                <w:shd w:val="clear" w:color="auto" w:fill="auto"/>
              </w:rPr>
              <w:t>Q</w:t>
            </w:r>
            <w:r>
              <w:rPr>
                <w:rFonts w:hint="eastAsia"/>
                <w:color w:val="auto"/>
                <w:shd w:val="clear" w:color="auto" w:fill="auto"/>
                <w:lang w:val="en-US" w:eastAsia="zh-CN"/>
              </w:rPr>
              <w:t>c</w:t>
            </w:r>
            <w:r>
              <w:rPr>
                <w:rFonts w:hint="default"/>
                <w:color w:val="auto"/>
                <w:shd w:val="clear" w:color="auto" w:fill="auto"/>
              </w:rPr>
              <w:t>/</w:t>
            </w:r>
            <w:r>
              <w:rPr>
                <w:rFonts w:hint="eastAsia"/>
                <w:color w:val="auto"/>
                <w:shd w:val="clear" w:color="auto" w:fill="auto"/>
                <w:lang w:val="en-US" w:eastAsia="zh-CN"/>
              </w:rPr>
              <w:t>C</w:t>
            </w:r>
            <w:r>
              <w:rPr>
                <w:rFonts w:hint="default"/>
                <w:color w:val="auto"/>
                <w:shd w:val="clear" w:color="auto" w:fill="auto"/>
                <w:lang w:val="en-US" w:eastAsia="zh-CN"/>
              </w:rPr>
              <w:t>m</w:t>
            </w:r>
            <w:r>
              <w:rPr>
                <w:rFonts w:hint="eastAsia"/>
                <w:color w:val="auto"/>
                <w:shd w:val="clear" w:color="auto" w:fill="auto"/>
                <w:lang w:val="en-US" w:eastAsia="zh-CN"/>
              </w:rPr>
              <w:t>）</w:t>
            </w:r>
            <w:r>
              <w:rPr>
                <w:rFonts w:hint="default"/>
                <w:color w:val="auto"/>
                <w:shd w:val="clear" w:color="auto" w:fill="auto"/>
                <w:lang w:eastAsia="zh-CN"/>
              </w:rPr>
              <w:t>，</w:t>
            </w:r>
            <w:r>
              <w:rPr>
                <w:rFonts w:hint="default"/>
                <w:color w:val="auto"/>
                <w:shd w:val="clear" w:color="auto" w:fill="auto"/>
              </w:rPr>
              <w:t>最终确定卫生防护距离相关的主要特征大气有害物质1种</w:t>
            </w:r>
            <w:r>
              <w:rPr>
                <w:rFonts w:hint="eastAsia"/>
                <w:color w:val="auto"/>
                <w:shd w:val="clear" w:color="auto" w:fill="auto"/>
                <w:lang w:eastAsia="zh-CN"/>
              </w:rPr>
              <w:t>～</w:t>
            </w:r>
            <w:r>
              <w:rPr>
                <w:rFonts w:hint="default"/>
                <w:color w:val="auto"/>
                <w:shd w:val="clear" w:color="auto" w:fill="auto"/>
              </w:rPr>
              <w:t>2种</w:t>
            </w:r>
            <w:r>
              <w:rPr>
                <w:rFonts w:hint="default"/>
                <w:color w:val="auto"/>
                <w:shd w:val="clear" w:color="auto" w:fill="auto"/>
                <w:lang w:eastAsia="zh-CN"/>
              </w:rPr>
              <w:t>。</w:t>
            </w:r>
            <w:r>
              <w:rPr>
                <w:rFonts w:hint="default"/>
                <w:color w:val="auto"/>
                <w:shd w:val="clear" w:color="auto" w:fill="auto"/>
              </w:rPr>
              <w:t>当</w:t>
            </w:r>
            <w:r>
              <w:rPr>
                <w:rFonts w:hint="default"/>
                <w:color w:val="auto"/>
                <w:shd w:val="clear" w:color="auto" w:fill="auto"/>
                <w:lang w:val="en-US" w:eastAsia="zh-CN"/>
              </w:rPr>
              <w:t>目</w:t>
            </w:r>
            <w:r>
              <w:rPr>
                <w:rFonts w:hint="default"/>
                <w:color w:val="auto"/>
                <w:shd w:val="clear" w:color="auto" w:fill="auto"/>
              </w:rPr>
              <w:t>标企业无组织排放存在多种有毒有害污染物时</w:t>
            </w:r>
            <w:r>
              <w:rPr>
                <w:rFonts w:hint="default"/>
                <w:color w:val="auto"/>
                <w:shd w:val="clear" w:color="auto" w:fill="auto"/>
                <w:lang w:eastAsia="zh-CN"/>
              </w:rPr>
              <w:t>，</w:t>
            </w:r>
            <w:r>
              <w:rPr>
                <w:rFonts w:hint="default"/>
                <w:color w:val="auto"/>
                <w:shd w:val="clear" w:color="auto" w:fill="auto"/>
              </w:rPr>
              <w:t>基于单个污染物的等标排放量计算结果</w:t>
            </w:r>
            <w:r>
              <w:rPr>
                <w:rFonts w:hint="default"/>
                <w:color w:val="auto"/>
                <w:shd w:val="clear" w:color="auto" w:fill="auto"/>
                <w:lang w:eastAsia="zh-CN"/>
              </w:rPr>
              <w:t>，</w:t>
            </w:r>
            <w:r>
              <w:rPr>
                <w:rFonts w:hint="default"/>
                <w:color w:val="auto"/>
                <w:shd w:val="clear" w:color="auto" w:fill="auto"/>
              </w:rPr>
              <w:t>优先选择等标排放量最大的污染物为企业无组织排放的主要特征大气有害物质。当前两种污染物的等标排放量相差在10%以内时</w:t>
            </w:r>
            <w:r>
              <w:rPr>
                <w:rFonts w:hint="eastAsia"/>
                <w:color w:val="auto"/>
                <w:shd w:val="clear" w:color="auto" w:fill="auto"/>
                <w:lang w:eastAsia="zh-CN"/>
              </w:rPr>
              <w:t>，</w:t>
            </w:r>
            <w:r>
              <w:rPr>
                <w:rFonts w:hint="default"/>
                <w:color w:val="auto"/>
                <w:shd w:val="clear" w:color="auto" w:fill="auto"/>
              </w:rPr>
              <w:t>需要同时选择这两种特征大气有害物质分别计算卫生防护距离初值。等标排放量</w:t>
            </w:r>
            <w:r>
              <w:rPr>
                <w:rFonts w:hint="eastAsia"/>
                <w:color w:val="auto"/>
                <w:shd w:val="clear" w:color="auto" w:fill="auto"/>
                <w:lang w:eastAsia="zh-CN"/>
              </w:rPr>
              <w:t>计算公式如下：</w:t>
            </w:r>
          </w:p>
          <w:p w14:paraId="347298BC">
            <w:pPr>
              <w:bidi w:val="0"/>
              <w:rPr>
                <w:rFonts w:hint="default"/>
                <w:color w:val="auto"/>
                <w:shd w:val="clear" w:color="auto" w:fill="auto"/>
                <w:lang w:val="en-US" w:eastAsia="zh-CN"/>
              </w:rPr>
            </w:pPr>
            <w:r>
              <w:rPr>
                <w:rFonts w:hint="default"/>
                <w:color w:val="auto"/>
                <w:shd w:val="clear" w:color="auto" w:fill="auto"/>
                <w:lang w:val="en-US" w:eastAsia="zh-CN"/>
              </w:rPr>
              <w:t>P0=</w:t>
            </w:r>
            <w:r>
              <w:rPr>
                <w:rFonts w:hint="default"/>
                <w:color w:val="auto"/>
                <w:shd w:val="clear" w:color="auto" w:fill="auto"/>
              </w:rPr>
              <w:t>Qc</w:t>
            </w:r>
            <w:r>
              <w:rPr>
                <w:rFonts w:hint="default"/>
                <w:color w:val="auto"/>
                <w:shd w:val="clear" w:color="auto" w:fill="auto"/>
                <w:lang w:val="en-US" w:eastAsia="zh-CN"/>
              </w:rPr>
              <w:t>/</w:t>
            </w:r>
            <w:r>
              <w:rPr>
                <w:rFonts w:hint="default"/>
                <w:color w:val="auto"/>
                <w:shd w:val="clear" w:color="auto" w:fill="auto"/>
              </w:rPr>
              <w:t>Cm</w:t>
            </w:r>
          </w:p>
          <w:p w14:paraId="2166A693">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color w:val="auto"/>
                <w:shd w:val="clear" w:color="auto" w:fill="auto"/>
                <w:lang w:val="en-US" w:eastAsia="zh-CN"/>
              </w:rPr>
            </w:pPr>
            <w:r>
              <w:rPr>
                <w:rFonts w:hint="default"/>
                <w:color w:val="auto"/>
                <w:shd w:val="clear" w:color="auto" w:fill="auto"/>
                <w:lang w:eastAsia="zh-CN"/>
              </w:rPr>
              <w:t>式中：</w:t>
            </w:r>
            <w:r>
              <w:rPr>
                <w:rFonts w:hint="default"/>
                <w:color w:val="auto"/>
                <w:shd w:val="clear" w:color="auto" w:fill="auto"/>
                <w:lang w:val="en-US" w:eastAsia="zh-CN"/>
              </w:rPr>
              <w:t>P0—污染物等标排放量，</w:t>
            </w:r>
            <w:r>
              <w:rPr>
                <w:rFonts w:hint="eastAsia"/>
                <w:color w:val="auto"/>
                <w:lang w:val="en-US" w:eastAsia="zh-CN"/>
              </w:rPr>
              <w:t>m</w:t>
            </w:r>
            <w:r>
              <w:rPr>
                <w:rFonts w:hint="eastAsia"/>
                <w:color w:val="auto"/>
                <w:vertAlign w:val="superscript"/>
                <w:lang w:val="en-US" w:eastAsia="zh-CN"/>
              </w:rPr>
              <w:t>3</w:t>
            </w:r>
            <w:r>
              <w:rPr>
                <w:rFonts w:hint="default"/>
                <w:color w:val="auto"/>
                <w:shd w:val="clear" w:color="auto" w:fill="auto"/>
                <w:lang w:val="en-US" w:eastAsia="zh-CN"/>
              </w:rPr>
              <w:t>/h；</w:t>
            </w:r>
          </w:p>
          <w:p w14:paraId="7DDB6292">
            <w:pPr>
              <w:bidi w:val="0"/>
              <w:rPr>
                <w:rFonts w:hint="default"/>
                <w:color w:val="auto"/>
                <w:shd w:val="clear" w:color="auto" w:fill="auto"/>
                <w:lang w:val="en-US" w:eastAsia="zh-CN"/>
              </w:rPr>
            </w:pPr>
            <w:r>
              <w:rPr>
                <w:rFonts w:hint="default"/>
                <w:color w:val="auto"/>
                <w:shd w:val="clear" w:color="auto" w:fill="auto"/>
              </w:rPr>
              <w:t>Qc</w:t>
            </w:r>
            <w:r>
              <w:rPr>
                <w:rFonts w:hint="default"/>
                <w:color w:val="auto"/>
                <w:shd w:val="clear" w:color="auto" w:fill="auto"/>
                <w:lang w:val="en-US" w:eastAsia="zh-CN"/>
              </w:rPr>
              <w:t>—污染源排放污染物的小时排放量，</w:t>
            </w:r>
            <w:r>
              <w:rPr>
                <w:color w:val="auto"/>
                <w:shd w:val="clear" w:color="auto" w:fill="auto"/>
                <w:lang w:val="en-GB"/>
              </w:rPr>
              <w:t>kg</w:t>
            </w:r>
            <w:r>
              <w:rPr>
                <w:rFonts w:hint="default"/>
                <w:color w:val="auto"/>
                <w:shd w:val="clear" w:color="auto" w:fill="auto"/>
                <w:lang w:val="en-US" w:eastAsia="zh-CN"/>
              </w:rPr>
              <w:t>/h；</w:t>
            </w:r>
          </w:p>
          <w:p w14:paraId="416C610A">
            <w:pPr>
              <w:bidi w:val="0"/>
              <w:rPr>
                <w:rFonts w:hint="default"/>
                <w:color w:val="auto"/>
                <w:shd w:val="clear" w:color="auto" w:fill="auto"/>
                <w:lang w:val="en-US" w:eastAsia="zh-CN"/>
              </w:rPr>
            </w:pPr>
            <w:r>
              <w:rPr>
                <w:rFonts w:hint="default"/>
                <w:color w:val="auto"/>
                <w:shd w:val="clear" w:color="auto" w:fill="auto"/>
                <w:lang w:val="en-US" w:eastAsia="zh-CN"/>
              </w:rPr>
              <w:t>Cm—污染物的环境空气质量浓度标准，mg/</w:t>
            </w:r>
            <w:r>
              <w:rPr>
                <w:rFonts w:hint="eastAsia"/>
                <w:color w:val="auto"/>
                <w:lang w:val="en-US" w:eastAsia="zh-CN"/>
              </w:rPr>
              <w:t>m</w:t>
            </w:r>
            <w:r>
              <w:rPr>
                <w:rFonts w:hint="eastAsia"/>
                <w:color w:val="auto"/>
                <w:vertAlign w:val="superscript"/>
                <w:lang w:val="en-US" w:eastAsia="zh-CN"/>
              </w:rPr>
              <w:t>3</w:t>
            </w:r>
            <w:r>
              <w:rPr>
                <w:rFonts w:hint="default"/>
                <w:color w:val="auto"/>
                <w:shd w:val="clear" w:color="auto" w:fill="auto"/>
                <w:lang w:val="en-US" w:eastAsia="zh-CN"/>
              </w:rPr>
              <w:t>。</w:t>
            </w:r>
          </w:p>
          <w:p w14:paraId="28BD2BB0">
            <w:pPr>
              <w:bidi w:val="0"/>
              <w:rPr>
                <w:rFonts w:hint="default"/>
                <w:color w:val="auto"/>
                <w:sz w:val="24"/>
                <w:szCs w:val="24"/>
              </w:rPr>
            </w:pPr>
            <w:r>
              <w:rPr>
                <w:rFonts w:hint="eastAsia"/>
                <w:color w:val="auto"/>
                <w:sz w:val="24"/>
                <w:szCs w:val="24"/>
                <w:lang w:eastAsia="zh-CN"/>
              </w:rPr>
              <w:t>本项目无组织排放的污染物主要为生产车间产生的</w:t>
            </w:r>
            <w:r>
              <w:rPr>
                <w:rFonts w:hint="eastAsia"/>
                <w:color w:val="auto"/>
                <w:sz w:val="24"/>
                <w:szCs w:val="24"/>
                <w:lang w:val="en-US" w:eastAsia="zh-CN"/>
              </w:rPr>
              <w:t>HCl、非甲烷总烃、颗粒物、氟化物，</w:t>
            </w:r>
            <w:r>
              <w:rPr>
                <w:rFonts w:hint="eastAsia"/>
                <w:color w:val="auto"/>
                <w:sz w:val="24"/>
                <w:szCs w:val="24"/>
                <w:lang w:eastAsia="zh-CN"/>
              </w:rPr>
              <w:t>根据工程分析结果，等标排放量计算详见下表</w:t>
            </w:r>
            <w:r>
              <w:rPr>
                <w:rFonts w:hint="eastAsia"/>
                <w:color w:val="auto"/>
                <w:sz w:val="24"/>
                <w:szCs w:val="24"/>
                <w:lang w:val="en-US" w:eastAsia="zh-CN"/>
              </w:rPr>
              <w:t>4-11。</w:t>
            </w:r>
          </w:p>
          <w:p w14:paraId="09737801">
            <w:pPr>
              <w:pStyle w:val="148"/>
              <w:numPr>
                <w:ilvl w:val="0"/>
                <w:numId w:val="0"/>
              </w:numPr>
              <w:bidi w:val="0"/>
              <w:ind w:leftChars="200"/>
              <w:rPr>
                <w:rFonts w:hint="default"/>
                <w:color w:val="auto"/>
                <w:lang w:val="en-US" w:eastAsia="zh-CN"/>
              </w:rPr>
            </w:pPr>
            <w:r>
              <w:rPr>
                <w:rFonts w:hint="default"/>
                <w:color w:val="auto"/>
              </w:rPr>
              <w:t>表</w:t>
            </w:r>
            <w:r>
              <w:rPr>
                <w:rFonts w:hint="default"/>
                <w:color w:val="auto"/>
                <w:lang w:val="en-US" w:eastAsia="zh-CN"/>
              </w:rPr>
              <w:t>4-</w:t>
            </w:r>
            <w:r>
              <w:rPr>
                <w:rFonts w:hint="eastAsia"/>
                <w:color w:val="auto"/>
                <w:lang w:val="en-US" w:eastAsia="zh-CN"/>
              </w:rPr>
              <w:t xml:space="preserve">11  </w:t>
            </w:r>
            <w:r>
              <w:rPr>
                <w:rFonts w:hint="default"/>
                <w:color w:val="auto"/>
                <w:lang w:eastAsia="zh-CN"/>
              </w:rPr>
              <w:t>等标排放量</w:t>
            </w:r>
            <w:r>
              <w:rPr>
                <w:rFonts w:hint="default"/>
                <w:color w:val="auto"/>
              </w:rPr>
              <w:t>计算表</w:t>
            </w:r>
          </w:p>
          <w:tbl>
            <w:tblPr>
              <w:tblStyle w:val="32"/>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1095"/>
              <w:gridCol w:w="1189"/>
              <w:gridCol w:w="1481"/>
              <w:gridCol w:w="1868"/>
              <w:gridCol w:w="2835"/>
            </w:tblGrid>
            <w:tr w14:paraId="6D7F3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504" w:type="pct"/>
                  <w:tcBorders>
                    <w:tl2br w:val="nil"/>
                    <w:tr2bl w:val="nil"/>
                  </w:tcBorders>
                  <w:noWrap w:val="0"/>
                  <w:vAlign w:val="center"/>
                </w:tcPr>
                <w:p w14:paraId="6319E846">
                  <w:pPr>
                    <w:pStyle w:val="39"/>
                    <w:bidi w:val="0"/>
                    <w:rPr>
                      <w:rFonts w:hint="default"/>
                      <w:color w:val="auto"/>
                    </w:rPr>
                  </w:pPr>
                  <w:r>
                    <w:rPr>
                      <w:rFonts w:hint="default"/>
                      <w:color w:val="auto"/>
                    </w:rPr>
                    <w:t>污染源</w:t>
                  </w:r>
                </w:p>
              </w:tc>
              <w:tc>
                <w:tcPr>
                  <w:tcW w:w="581" w:type="pct"/>
                  <w:tcBorders>
                    <w:tl2br w:val="nil"/>
                    <w:tr2bl w:val="nil"/>
                  </w:tcBorders>
                  <w:noWrap w:val="0"/>
                  <w:vAlign w:val="center"/>
                </w:tcPr>
                <w:p w14:paraId="2A307FE0">
                  <w:pPr>
                    <w:pStyle w:val="39"/>
                    <w:bidi w:val="0"/>
                    <w:rPr>
                      <w:rFonts w:hint="default"/>
                      <w:color w:val="auto"/>
                    </w:rPr>
                  </w:pPr>
                  <w:r>
                    <w:rPr>
                      <w:rFonts w:hint="default"/>
                      <w:color w:val="auto"/>
                    </w:rPr>
                    <w:t>污染物</w:t>
                  </w:r>
                </w:p>
              </w:tc>
              <w:tc>
                <w:tcPr>
                  <w:tcW w:w="631" w:type="pct"/>
                  <w:tcBorders>
                    <w:tl2br w:val="nil"/>
                    <w:tr2bl w:val="nil"/>
                  </w:tcBorders>
                  <w:noWrap w:val="0"/>
                  <w:vAlign w:val="center"/>
                </w:tcPr>
                <w:p w14:paraId="6CD07A91">
                  <w:pPr>
                    <w:pStyle w:val="39"/>
                    <w:bidi w:val="0"/>
                    <w:rPr>
                      <w:rFonts w:hint="default"/>
                      <w:color w:val="auto"/>
                    </w:rPr>
                  </w:pPr>
                  <w:r>
                    <w:rPr>
                      <w:rFonts w:hint="default"/>
                      <w:color w:val="auto"/>
                      <w:lang w:eastAsia="zh-CN"/>
                    </w:rPr>
                    <w:t>排放量</w:t>
                  </w:r>
                  <w:r>
                    <w:rPr>
                      <w:rFonts w:hint="default"/>
                      <w:color w:val="auto"/>
                    </w:rPr>
                    <w:t>（</w:t>
                  </w:r>
                  <w:r>
                    <w:rPr>
                      <w:color w:val="auto"/>
                      <w:lang w:val="en-GB"/>
                    </w:rPr>
                    <w:t>kg</w:t>
                  </w:r>
                  <w:r>
                    <w:rPr>
                      <w:rFonts w:hint="default"/>
                      <w:color w:val="auto"/>
                      <w:lang w:val="en-US" w:eastAsia="zh-CN"/>
                    </w:rPr>
                    <w:t>/h</w:t>
                  </w:r>
                  <w:r>
                    <w:rPr>
                      <w:rFonts w:hint="default"/>
                      <w:color w:val="auto"/>
                    </w:rPr>
                    <w:t>）</w:t>
                  </w:r>
                </w:p>
              </w:tc>
              <w:tc>
                <w:tcPr>
                  <w:tcW w:w="786" w:type="pct"/>
                  <w:tcBorders>
                    <w:tl2br w:val="nil"/>
                    <w:tr2bl w:val="nil"/>
                  </w:tcBorders>
                  <w:noWrap w:val="0"/>
                  <w:vAlign w:val="center"/>
                </w:tcPr>
                <w:p w14:paraId="54D9C639">
                  <w:pPr>
                    <w:pStyle w:val="39"/>
                    <w:bidi w:val="0"/>
                    <w:rPr>
                      <w:rFonts w:hint="eastAsia"/>
                      <w:color w:val="auto"/>
                      <w:lang w:eastAsia="zh-CN"/>
                    </w:rPr>
                  </w:pPr>
                  <w:r>
                    <w:rPr>
                      <w:rFonts w:hint="eastAsia"/>
                      <w:color w:val="auto"/>
                      <w:lang w:eastAsia="zh-CN"/>
                    </w:rPr>
                    <w:t>等标排放量</w:t>
                  </w:r>
                </w:p>
              </w:tc>
              <w:tc>
                <w:tcPr>
                  <w:tcW w:w="991" w:type="pct"/>
                  <w:tcBorders>
                    <w:tl2br w:val="nil"/>
                    <w:tr2bl w:val="nil"/>
                  </w:tcBorders>
                  <w:noWrap w:val="0"/>
                  <w:vAlign w:val="center"/>
                </w:tcPr>
                <w:p w14:paraId="6F80D46D">
                  <w:pPr>
                    <w:pStyle w:val="39"/>
                    <w:bidi w:val="0"/>
                    <w:rPr>
                      <w:rFonts w:hint="default"/>
                      <w:color w:val="auto"/>
                    </w:rPr>
                  </w:pPr>
                  <w:r>
                    <w:rPr>
                      <w:rFonts w:hint="default"/>
                      <w:color w:val="auto"/>
                      <w:lang w:val="en-US" w:eastAsia="zh-CN"/>
                    </w:rPr>
                    <w:t>环境空气质量浓度标准</w:t>
                  </w:r>
                  <w:r>
                    <w:rPr>
                      <w:rFonts w:hint="default"/>
                      <w:color w:val="auto"/>
                    </w:rPr>
                    <w:t>（</w:t>
                  </w:r>
                  <w:r>
                    <w:rPr>
                      <w:rFonts w:hint="eastAsia"/>
                      <w:color w:val="auto"/>
                      <w:lang w:val="en-US" w:eastAsia="zh-CN"/>
                    </w:rPr>
                    <w:t>m</w:t>
                  </w:r>
                  <w:r>
                    <w:rPr>
                      <w:rFonts w:hint="default"/>
                      <w:color w:val="auto"/>
                      <w:lang w:val="en-US" w:eastAsia="zh-CN"/>
                    </w:rPr>
                    <w:t>g/</w:t>
                  </w:r>
                  <w:r>
                    <w:rPr>
                      <w:color w:val="auto"/>
                    </w:rPr>
                    <w:t>m</w:t>
                  </w:r>
                  <w:r>
                    <w:rPr>
                      <w:color w:val="auto"/>
                      <w:vertAlign w:val="superscript"/>
                    </w:rPr>
                    <w:t>3</w:t>
                  </w:r>
                  <w:r>
                    <w:rPr>
                      <w:rFonts w:hint="default"/>
                      <w:color w:val="auto"/>
                    </w:rPr>
                    <w:t>）</w:t>
                  </w:r>
                </w:p>
              </w:tc>
              <w:tc>
                <w:tcPr>
                  <w:tcW w:w="1504" w:type="pct"/>
                  <w:tcBorders>
                    <w:tl2br w:val="nil"/>
                    <w:tr2bl w:val="nil"/>
                  </w:tcBorders>
                  <w:noWrap w:val="0"/>
                  <w:vAlign w:val="center"/>
                </w:tcPr>
                <w:p w14:paraId="3718F1DE">
                  <w:pPr>
                    <w:pStyle w:val="39"/>
                    <w:bidi w:val="0"/>
                    <w:rPr>
                      <w:rFonts w:hint="eastAsia"/>
                      <w:color w:val="auto"/>
                      <w:lang w:eastAsia="zh-CN"/>
                    </w:rPr>
                  </w:pPr>
                  <w:r>
                    <w:rPr>
                      <w:rFonts w:hint="eastAsia"/>
                      <w:color w:val="auto"/>
                      <w:lang w:eastAsia="zh-CN"/>
                    </w:rPr>
                    <w:t>标准来源</w:t>
                  </w:r>
                </w:p>
              </w:tc>
            </w:tr>
            <w:tr w14:paraId="40A1A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04" w:type="pct"/>
                  <w:vMerge w:val="restart"/>
                  <w:tcBorders>
                    <w:tl2br w:val="nil"/>
                    <w:tr2bl w:val="nil"/>
                  </w:tcBorders>
                  <w:noWrap w:val="0"/>
                  <w:vAlign w:val="center"/>
                </w:tcPr>
                <w:p w14:paraId="1D25189D">
                  <w:pPr>
                    <w:pStyle w:val="39"/>
                    <w:bidi w:val="0"/>
                    <w:rPr>
                      <w:rFonts w:hint="eastAsia"/>
                      <w:color w:val="auto"/>
                      <w:lang w:eastAsia="zh-CN"/>
                    </w:rPr>
                  </w:pPr>
                  <w:r>
                    <w:rPr>
                      <w:rFonts w:hint="eastAsia"/>
                      <w:color w:val="auto"/>
                      <w:lang w:val="en-US" w:eastAsia="zh-CN"/>
                    </w:rPr>
                    <w:t>1#厂房</w:t>
                  </w:r>
                </w:p>
              </w:tc>
              <w:tc>
                <w:tcPr>
                  <w:tcW w:w="581" w:type="pct"/>
                  <w:tcBorders>
                    <w:tl2br w:val="nil"/>
                    <w:tr2bl w:val="nil"/>
                  </w:tcBorders>
                  <w:shd w:val="clear" w:color="auto" w:fill="auto"/>
                  <w:noWrap w:val="0"/>
                  <w:vAlign w:val="center"/>
                </w:tcPr>
                <w:p w14:paraId="0035551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氟化物</w:t>
                  </w:r>
                </w:p>
              </w:tc>
              <w:tc>
                <w:tcPr>
                  <w:tcW w:w="1182" w:type="dxa"/>
                  <w:tcBorders>
                    <w:tl2br w:val="nil"/>
                    <w:tr2bl w:val="nil"/>
                  </w:tcBorders>
                  <w:shd w:val="clear" w:color="auto" w:fill="auto"/>
                  <w:noWrap w:val="0"/>
                  <w:vAlign w:val="center"/>
                </w:tcPr>
                <w:p w14:paraId="2489F927">
                  <w:pPr>
                    <w:pStyle w:val="39"/>
                    <w:bidi w:val="0"/>
                    <w:rPr>
                      <w:rFonts w:hint="default"/>
                      <w:color w:val="auto"/>
                      <w:lang w:val="en-US" w:eastAsia="zh-CN"/>
                    </w:rPr>
                  </w:pPr>
                  <w:r>
                    <w:rPr>
                      <w:rFonts w:hint="default"/>
                      <w:color w:val="auto"/>
                      <w:lang w:val="en-US" w:eastAsia="zh-CN"/>
                    </w:rPr>
                    <w:t xml:space="preserve">0.001 </w:t>
                  </w:r>
                </w:p>
              </w:tc>
              <w:tc>
                <w:tcPr>
                  <w:tcW w:w="1473" w:type="dxa"/>
                  <w:tcBorders>
                    <w:tl2br w:val="nil"/>
                    <w:tr2bl w:val="nil"/>
                  </w:tcBorders>
                  <w:noWrap w:val="0"/>
                  <w:vAlign w:val="center"/>
                </w:tcPr>
                <w:p w14:paraId="22A81AB3">
                  <w:pPr>
                    <w:pStyle w:val="39"/>
                    <w:bidi w:val="0"/>
                    <w:rPr>
                      <w:rFonts w:hint="default"/>
                      <w:color w:val="auto"/>
                      <w:lang w:val="en-US" w:eastAsia="zh-CN"/>
                    </w:rPr>
                  </w:pPr>
                  <w:r>
                    <w:rPr>
                      <w:rFonts w:hint="default"/>
                      <w:color w:val="auto"/>
                      <w:lang w:val="en-US" w:eastAsia="zh-CN"/>
                    </w:rPr>
                    <w:t xml:space="preserve">0.143 </w:t>
                  </w:r>
                </w:p>
              </w:tc>
              <w:tc>
                <w:tcPr>
                  <w:tcW w:w="991" w:type="pct"/>
                  <w:tcBorders>
                    <w:tl2br w:val="nil"/>
                    <w:tr2bl w:val="nil"/>
                  </w:tcBorders>
                  <w:shd w:val="clear" w:color="auto" w:fill="auto"/>
                  <w:noWrap w:val="0"/>
                  <w:vAlign w:val="center"/>
                </w:tcPr>
                <w:p w14:paraId="2A6D164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0.007</w:t>
                  </w:r>
                </w:p>
              </w:tc>
              <w:tc>
                <w:tcPr>
                  <w:tcW w:w="1504" w:type="pct"/>
                  <w:tcBorders>
                    <w:tl2br w:val="nil"/>
                    <w:tr2bl w:val="nil"/>
                  </w:tcBorders>
                  <w:noWrap w:val="0"/>
                  <w:vAlign w:val="center"/>
                </w:tcPr>
                <w:p w14:paraId="5B511C98">
                  <w:pPr>
                    <w:pStyle w:val="39"/>
                    <w:bidi w:val="0"/>
                    <w:ind w:firstLine="0" w:firstLineChars="0"/>
                    <w:rPr>
                      <w:rFonts w:hint="default"/>
                      <w:color w:val="auto"/>
                      <w:lang w:val="en-US" w:eastAsia="zh-CN"/>
                    </w:rPr>
                  </w:pPr>
                  <w:r>
                    <w:rPr>
                      <w:rFonts w:hint="default"/>
                      <w:color w:val="auto"/>
                      <w:lang w:val="en-US" w:eastAsia="zh-CN"/>
                    </w:rPr>
                    <w:t>《</w:t>
                  </w:r>
                  <w:r>
                    <w:rPr>
                      <w:rFonts w:hint="eastAsia"/>
                      <w:color w:val="auto"/>
                      <w:lang w:val="en-US" w:eastAsia="zh-CN"/>
                    </w:rPr>
                    <w:t>环境空气质量标准</w:t>
                  </w:r>
                  <w:r>
                    <w:rPr>
                      <w:rFonts w:hint="default"/>
                      <w:color w:val="auto"/>
                      <w:lang w:val="en-US" w:eastAsia="zh-CN"/>
                    </w:rPr>
                    <w:t>》（</w:t>
                  </w:r>
                  <w:r>
                    <w:rPr>
                      <w:rFonts w:hint="eastAsia"/>
                      <w:color w:val="auto"/>
                      <w:lang w:val="en-US" w:eastAsia="zh-CN"/>
                    </w:rPr>
                    <w:t>GB3095-2012</w:t>
                  </w:r>
                  <w:r>
                    <w:rPr>
                      <w:rFonts w:hint="default"/>
                      <w:color w:val="auto"/>
                      <w:lang w:val="en-US" w:eastAsia="zh-CN"/>
                    </w:rPr>
                    <w:t>）</w:t>
                  </w:r>
                </w:p>
              </w:tc>
            </w:tr>
            <w:tr w14:paraId="5256A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vMerge w:val="continue"/>
                  <w:tcBorders>
                    <w:tl2br w:val="nil"/>
                    <w:tr2bl w:val="nil"/>
                  </w:tcBorders>
                  <w:noWrap w:val="0"/>
                  <w:vAlign w:val="center"/>
                </w:tcPr>
                <w:p w14:paraId="6E88182F">
                  <w:pPr>
                    <w:pStyle w:val="39"/>
                    <w:bidi w:val="0"/>
                    <w:rPr>
                      <w:rFonts w:hint="eastAsia"/>
                      <w:color w:val="auto"/>
                      <w:lang w:eastAsia="zh-CN"/>
                    </w:rPr>
                  </w:pPr>
                </w:p>
              </w:tc>
              <w:tc>
                <w:tcPr>
                  <w:tcW w:w="581" w:type="pct"/>
                  <w:tcBorders>
                    <w:tl2br w:val="nil"/>
                    <w:tr2bl w:val="nil"/>
                  </w:tcBorders>
                  <w:shd w:val="clear" w:color="auto" w:fill="auto"/>
                  <w:noWrap w:val="0"/>
                  <w:vAlign w:val="center"/>
                </w:tcPr>
                <w:p w14:paraId="752E6FB3">
                  <w:pPr>
                    <w:pStyle w:val="39"/>
                    <w:bidi w:val="0"/>
                    <w:ind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lang w:val="en-US" w:eastAsia="zh-CN"/>
                    </w:rPr>
                    <w:t>非甲烷总烃</w:t>
                  </w:r>
                </w:p>
              </w:tc>
              <w:tc>
                <w:tcPr>
                  <w:tcW w:w="1182" w:type="dxa"/>
                  <w:tcBorders>
                    <w:tl2br w:val="nil"/>
                    <w:tr2bl w:val="nil"/>
                  </w:tcBorders>
                  <w:shd w:val="clear" w:color="auto" w:fill="auto"/>
                  <w:noWrap w:val="0"/>
                  <w:vAlign w:val="center"/>
                </w:tcPr>
                <w:p w14:paraId="144ABD6C">
                  <w:pPr>
                    <w:pStyle w:val="39"/>
                    <w:bidi w:val="0"/>
                    <w:rPr>
                      <w:rFonts w:hint="default"/>
                      <w:color w:val="auto"/>
                      <w:lang w:val="en-US" w:eastAsia="zh-CN"/>
                    </w:rPr>
                  </w:pPr>
                  <w:r>
                    <w:rPr>
                      <w:rFonts w:hint="default"/>
                      <w:color w:val="auto"/>
                      <w:lang w:val="en-US" w:eastAsia="zh-CN"/>
                    </w:rPr>
                    <w:t>0.00</w:t>
                  </w:r>
                  <w:r>
                    <w:rPr>
                      <w:rFonts w:hint="eastAsia"/>
                      <w:color w:val="auto"/>
                      <w:lang w:val="en-US" w:eastAsia="zh-CN"/>
                    </w:rPr>
                    <w:t>1</w:t>
                  </w:r>
                </w:p>
              </w:tc>
              <w:tc>
                <w:tcPr>
                  <w:tcW w:w="1473" w:type="dxa"/>
                  <w:tcBorders>
                    <w:tl2br w:val="nil"/>
                    <w:tr2bl w:val="nil"/>
                  </w:tcBorders>
                  <w:shd w:val="clear" w:color="auto" w:fill="auto"/>
                  <w:noWrap w:val="0"/>
                  <w:vAlign w:val="center"/>
                </w:tcPr>
                <w:p w14:paraId="338BF439">
                  <w:pPr>
                    <w:pStyle w:val="39"/>
                    <w:bidi w:val="0"/>
                    <w:rPr>
                      <w:rFonts w:hint="default"/>
                      <w:color w:val="auto"/>
                      <w:lang w:val="en-US" w:eastAsia="zh-CN"/>
                    </w:rPr>
                  </w:pPr>
                  <w:r>
                    <w:rPr>
                      <w:rFonts w:hint="default"/>
                      <w:color w:val="auto"/>
                      <w:lang w:val="en-US" w:eastAsia="zh-CN"/>
                    </w:rPr>
                    <w:t xml:space="preserve">0.001 </w:t>
                  </w:r>
                </w:p>
              </w:tc>
              <w:tc>
                <w:tcPr>
                  <w:tcW w:w="991" w:type="pct"/>
                  <w:tcBorders>
                    <w:tl2br w:val="nil"/>
                    <w:tr2bl w:val="nil"/>
                  </w:tcBorders>
                  <w:shd w:val="clear" w:color="auto" w:fill="auto"/>
                  <w:noWrap w:val="0"/>
                  <w:vAlign w:val="center"/>
                </w:tcPr>
                <w:p w14:paraId="148FBED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2</w:t>
                  </w:r>
                </w:p>
              </w:tc>
              <w:tc>
                <w:tcPr>
                  <w:tcW w:w="1504" w:type="pct"/>
                  <w:tcBorders>
                    <w:tl2br w:val="nil"/>
                    <w:tr2bl w:val="nil"/>
                  </w:tcBorders>
                  <w:noWrap w:val="0"/>
                  <w:vAlign w:val="center"/>
                </w:tcPr>
                <w:p w14:paraId="489F204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《大气污染物综合排放标准详解》</w:t>
                  </w:r>
                </w:p>
              </w:tc>
            </w:tr>
            <w:tr w14:paraId="56B0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vMerge w:val="continue"/>
                  <w:tcBorders>
                    <w:tl2br w:val="nil"/>
                    <w:tr2bl w:val="nil"/>
                  </w:tcBorders>
                  <w:noWrap w:val="0"/>
                  <w:vAlign w:val="center"/>
                </w:tcPr>
                <w:p w14:paraId="2BAB2DBC">
                  <w:pPr>
                    <w:pStyle w:val="39"/>
                    <w:bidi w:val="0"/>
                    <w:rPr>
                      <w:rFonts w:hint="eastAsia"/>
                      <w:color w:val="auto"/>
                      <w:lang w:eastAsia="zh-CN"/>
                    </w:rPr>
                  </w:pPr>
                </w:p>
              </w:tc>
              <w:tc>
                <w:tcPr>
                  <w:tcW w:w="581" w:type="pct"/>
                  <w:tcBorders>
                    <w:tl2br w:val="nil"/>
                    <w:tr2bl w:val="nil"/>
                  </w:tcBorders>
                  <w:shd w:val="clear" w:color="auto" w:fill="auto"/>
                  <w:noWrap w:val="0"/>
                  <w:vAlign w:val="center"/>
                </w:tcPr>
                <w:p w14:paraId="5176E63B">
                  <w:pPr>
                    <w:pStyle w:val="39"/>
                    <w:bidi w:val="0"/>
                    <w:ind w:firstLine="0" w:firstLineChars="0"/>
                    <w:rPr>
                      <w:rFonts w:hint="eastAsia" w:ascii="Times New Roman" w:hAnsi="Times New Roman" w:eastAsia="宋体" w:cs="Times New Roman"/>
                      <w:b/>
                      <w:bCs/>
                      <w:color w:val="auto"/>
                      <w:spacing w:val="0"/>
                      <w:kern w:val="0"/>
                      <w:sz w:val="21"/>
                      <w:szCs w:val="21"/>
                      <w:lang w:val="en-US" w:eastAsia="zh-CN" w:bidi="ar-SA"/>
                    </w:rPr>
                  </w:pPr>
                  <w:r>
                    <w:rPr>
                      <w:rFonts w:hint="eastAsia"/>
                      <w:color w:val="auto"/>
                      <w:sz w:val="18"/>
                      <w:szCs w:val="18"/>
                      <w:shd w:val="clear" w:color="auto" w:fill="auto"/>
                      <w:lang w:val="en-US" w:eastAsia="zh-CN"/>
                    </w:rPr>
                    <w:t>HCl</w:t>
                  </w:r>
                </w:p>
              </w:tc>
              <w:tc>
                <w:tcPr>
                  <w:tcW w:w="1182" w:type="dxa"/>
                  <w:tcBorders>
                    <w:tl2br w:val="nil"/>
                    <w:tr2bl w:val="nil"/>
                  </w:tcBorders>
                  <w:shd w:val="clear" w:color="auto" w:fill="auto"/>
                  <w:noWrap w:val="0"/>
                  <w:vAlign w:val="center"/>
                </w:tcPr>
                <w:p w14:paraId="40C08E86">
                  <w:pPr>
                    <w:pStyle w:val="39"/>
                    <w:bidi w:val="0"/>
                    <w:rPr>
                      <w:rFonts w:hint="default"/>
                      <w:color w:val="auto"/>
                      <w:lang w:val="en-US" w:eastAsia="zh-CN"/>
                    </w:rPr>
                  </w:pPr>
                  <w:r>
                    <w:rPr>
                      <w:rFonts w:hint="default"/>
                      <w:color w:val="auto"/>
                      <w:lang w:val="en-US" w:eastAsia="zh-CN"/>
                    </w:rPr>
                    <w:t xml:space="preserve">0.005 </w:t>
                  </w:r>
                </w:p>
              </w:tc>
              <w:tc>
                <w:tcPr>
                  <w:tcW w:w="1473" w:type="dxa"/>
                  <w:tcBorders>
                    <w:tl2br w:val="nil"/>
                    <w:tr2bl w:val="nil"/>
                  </w:tcBorders>
                  <w:shd w:val="clear" w:color="auto" w:fill="auto"/>
                  <w:noWrap w:val="0"/>
                  <w:vAlign w:val="center"/>
                </w:tcPr>
                <w:p w14:paraId="61B9DEC2">
                  <w:pPr>
                    <w:pStyle w:val="39"/>
                    <w:bidi w:val="0"/>
                    <w:rPr>
                      <w:rFonts w:hint="eastAsia"/>
                      <w:color w:val="auto"/>
                      <w:lang w:val="en-US" w:eastAsia="zh-CN"/>
                    </w:rPr>
                  </w:pPr>
                  <w:r>
                    <w:rPr>
                      <w:rFonts w:hint="default"/>
                      <w:color w:val="auto"/>
                      <w:lang w:val="en-US" w:eastAsia="zh-CN"/>
                    </w:rPr>
                    <w:t>0.100</w:t>
                  </w:r>
                </w:p>
              </w:tc>
              <w:tc>
                <w:tcPr>
                  <w:tcW w:w="991" w:type="pct"/>
                  <w:tcBorders>
                    <w:tl2br w:val="nil"/>
                    <w:tr2bl w:val="nil"/>
                  </w:tcBorders>
                  <w:shd w:val="clear" w:color="auto" w:fill="auto"/>
                  <w:noWrap w:val="0"/>
                  <w:vAlign w:val="center"/>
                </w:tcPr>
                <w:p w14:paraId="6F6EE39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0.05</w:t>
                  </w:r>
                </w:p>
              </w:tc>
              <w:tc>
                <w:tcPr>
                  <w:tcW w:w="1504" w:type="pct"/>
                  <w:tcBorders>
                    <w:tl2br w:val="nil"/>
                    <w:tr2bl w:val="nil"/>
                  </w:tcBorders>
                  <w:noWrap w:val="0"/>
                  <w:vAlign w:val="center"/>
                </w:tcPr>
                <w:p w14:paraId="5347062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《环境影响评价技术导则-大气环境》</w:t>
                  </w:r>
                </w:p>
              </w:tc>
            </w:tr>
            <w:tr w14:paraId="72B95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tcBorders>
                    <w:tl2br w:val="nil"/>
                    <w:tr2bl w:val="nil"/>
                  </w:tcBorders>
                  <w:shd w:val="clear" w:color="auto" w:fill="auto"/>
                  <w:noWrap w:val="0"/>
                  <w:vAlign w:val="center"/>
                </w:tcPr>
                <w:p w14:paraId="39174FC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2#厂房</w:t>
                  </w:r>
                </w:p>
              </w:tc>
              <w:tc>
                <w:tcPr>
                  <w:tcW w:w="581" w:type="pct"/>
                  <w:tcBorders>
                    <w:tl2br w:val="nil"/>
                    <w:tr2bl w:val="nil"/>
                  </w:tcBorders>
                  <w:shd w:val="clear" w:color="auto" w:fill="auto"/>
                  <w:noWrap w:val="0"/>
                  <w:vAlign w:val="center"/>
                </w:tcPr>
                <w:p w14:paraId="6BE0DCE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TSP</w:t>
                  </w:r>
                </w:p>
              </w:tc>
              <w:tc>
                <w:tcPr>
                  <w:tcW w:w="1182" w:type="dxa"/>
                  <w:tcBorders>
                    <w:tl2br w:val="nil"/>
                    <w:tr2bl w:val="nil"/>
                  </w:tcBorders>
                  <w:shd w:val="clear" w:color="auto" w:fill="auto"/>
                  <w:noWrap w:val="0"/>
                  <w:vAlign w:val="center"/>
                </w:tcPr>
                <w:p w14:paraId="40FAE3C4">
                  <w:pPr>
                    <w:pStyle w:val="39"/>
                    <w:bidi w:val="0"/>
                    <w:rPr>
                      <w:rFonts w:hint="default"/>
                      <w:color w:val="auto"/>
                      <w:lang w:val="en-US" w:eastAsia="zh-CN"/>
                    </w:rPr>
                  </w:pPr>
                  <w:r>
                    <w:rPr>
                      <w:rFonts w:hint="default"/>
                      <w:color w:val="auto"/>
                      <w:lang w:val="en-US" w:eastAsia="zh-CN"/>
                    </w:rPr>
                    <w:t>0.222</w:t>
                  </w:r>
                </w:p>
              </w:tc>
              <w:tc>
                <w:tcPr>
                  <w:tcW w:w="1473" w:type="dxa"/>
                  <w:tcBorders>
                    <w:tl2br w:val="nil"/>
                    <w:tr2bl w:val="nil"/>
                  </w:tcBorders>
                  <w:shd w:val="clear" w:color="auto" w:fill="auto"/>
                  <w:noWrap w:val="0"/>
                  <w:vAlign w:val="center"/>
                </w:tcPr>
                <w:p w14:paraId="6BD19B69">
                  <w:pPr>
                    <w:pStyle w:val="39"/>
                    <w:bidi w:val="0"/>
                    <w:rPr>
                      <w:rFonts w:hint="default"/>
                      <w:color w:val="auto"/>
                      <w:lang w:val="en-US" w:eastAsia="zh-CN"/>
                    </w:rPr>
                  </w:pPr>
                  <w:r>
                    <w:rPr>
                      <w:rFonts w:hint="eastAsia"/>
                      <w:color w:val="auto"/>
                      <w:lang w:val="en-US" w:eastAsia="zh-CN"/>
                    </w:rPr>
                    <w:t>0.247</w:t>
                  </w:r>
                </w:p>
              </w:tc>
              <w:tc>
                <w:tcPr>
                  <w:tcW w:w="991" w:type="pct"/>
                  <w:tcBorders>
                    <w:tl2br w:val="nil"/>
                    <w:tr2bl w:val="nil"/>
                  </w:tcBorders>
                  <w:shd w:val="clear" w:color="auto" w:fill="auto"/>
                  <w:noWrap w:val="0"/>
                  <w:vAlign w:val="center"/>
                </w:tcPr>
                <w:p w14:paraId="4DB6D9F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0.9</w:t>
                  </w:r>
                </w:p>
              </w:tc>
              <w:tc>
                <w:tcPr>
                  <w:tcW w:w="1504" w:type="pct"/>
                  <w:tcBorders>
                    <w:tl2br w:val="nil"/>
                    <w:tr2bl w:val="nil"/>
                  </w:tcBorders>
                  <w:noWrap w:val="0"/>
                  <w:vAlign w:val="center"/>
                </w:tcPr>
                <w:p w14:paraId="701BB69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w:t>
                  </w:r>
                  <w:r>
                    <w:rPr>
                      <w:rFonts w:hint="eastAsia"/>
                      <w:color w:val="auto"/>
                      <w:lang w:val="en-US" w:eastAsia="zh-CN"/>
                    </w:rPr>
                    <w:t>环境空气质量标准</w:t>
                  </w:r>
                  <w:r>
                    <w:rPr>
                      <w:rFonts w:hint="default"/>
                      <w:color w:val="auto"/>
                      <w:lang w:val="en-US" w:eastAsia="zh-CN"/>
                    </w:rPr>
                    <w:t>》（</w:t>
                  </w:r>
                  <w:r>
                    <w:rPr>
                      <w:rFonts w:hint="eastAsia"/>
                      <w:color w:val="auto"/>
                      <w:lang w:val="en-US" w:eastAsia="zh-CN"/>
                    </w:rPr>
                    <w:t>GB3095-2012</w:t>
                  </w:r>
                  <w:r>
                    <w:rPr>
                      <w:rFonts w:hint="default"/>
                      <w:color w:val="auto"/>
                      <w:lang w:val="en-US" w:eastAsia="zh-CN"/>
                    </w:rPr>
                    <w:t>）</w:t>
                  </w:r>
                </w:p>
              </w:tc>
            </w:tr>
            <w:tr w14:paraId="4743E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vMerge w:val="restart"/>
                  <w:tcBorders>
                    <w:tl2br w:val="nil"/>
                    <w:tr2bl w:val="nil"/>
                  </w:tcBorders>
                  <w:noWrap w:val="0"/>
                  <w:vAlign w:val="center"/>
                </w:tcPr>
                <w:p w14:paraId="154C1445">
                  <w:pPr>
                    <w:pStyle w:val="39"/>
                    <w:bidi w:val="0"/>
                    <w:rPr>
                      <w:rFonts w:hint="default"/>
                      <w:color w:val="auto"/>
                      <w:lang w:val="en-US" w:eastAsia="zh-CN"/>
                    </w:rPr>
                  </w:pPr>
                  <w:r>
                    <w:rPr>
                      <w:rFonts w:hint="eastAsia"/>
                      <w:color w:val="auto"/>
                      <w:lang w:val="en-US" w:eastAsia="zh-CN"/>
                    </w:rPr>
                    <w:t>5#厂房</w:t>
                  </w:r>
                </w:p>
              </w:tc>
              <w:tc>
                <w:tcPr>
                  <w:tcW w:w="581" w:type="pct"/>
                  <w:tcBorders>
                    <w:tl2br w:val="nil"/>
                    <w:tr2bl w:val="nil"/>
                  </w:tcBorders>
                  <w:shd w:val="clear" w:color="auto" w:fill="auto"/>
                  <w:noWrap w:val="0"/>
                  <w:vAlign w:val="center"/>
                </w:tcPr>
                <w:p w14:paraId="1AD63C3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氟化物</w:t>
                  </w:r>
                </w:p>
              </w:tc>
              <w:tc>
                <w:tcPr>
                  <w:tcW w:w="1182" w:type="dxa"/>
                  <w:tcBorders>
                    <w:tl2br w:val="nil"/>
                    <w:tr2bl w:val="nil"/>
                  </w:tcBorders>
                  <w:shd w:val="clear" w:color="auto" w:fill="auto"/>
                  <w:noWrap w:val="0"/>
                  <w:vAlign w:val="center"/>
                </w:tcPr>
                <w:p w14:paraId="238F508D">
                  <w:pPr>
                    <w:pStyle w:val="39"/>
                    <w:bidi w:val="0"/>
                    <w:rPr>
                      <w:rFonts w:hint="default"/>
                      <w:color w:val="auto"/>
                      <w:lang w:val="en-US" w:eastAsia="zh-CN"/>
                    </w:rPr>
                  </w:pPr>
                  <w:r>
                    <w:rPr>
                      <w:rFonts w:hint="default"/>
                      <w:color w:val="auto"/>
                      <w:lang w:val="en-US" w:eastAsia="zh-CN"/>
                    </w:rPr>
                    <w:t xml:space="preserve">0.002 </w:t>
                  </w:r>
                </w:p>
              </w:tc>
              <w:tc>
                <w:tcPr>
                  <w:tcW w:w="1473" w:type="dxa"/>
                  <w:tcBorders>
                    <w:tl2br w:val="nil"/>
                    <w:tr2bl w:val="nil"/>
                  </w:tcBorders>
                  <w:shd w:val="clear" w:color="auto" w:fill="auto"/>
                  <w:noWrap w:val="0"/>
                  <w:vAlign w:val="center"/>
                </w:tcPr>
                <w:p w14:paraId="3A651B39">
                  <w:pPr>
                    <w:pStyle w:val="39"/>
                    <w:bidi w:val="0"/>
                    <w:rPr>
                      <w:rFonts w:hint="eastAsia"/>
                      <w:color w:val="auto"/>
                      <w:lang w:val="en-US" w:eastAsia="zh-CN"/>
                    </w:rPr>
                  </w:pPr>
                  <w:r>
                    <w:rPr>
                      <w:rFonts w:hint="default"/>
                      <w:color w:val="auto"/>
                      <w:lang w:val="en-US" w:eastAsia="zh-CN"/>
                    </w:rPr>
                    <w:t xml:space="preserve">0.286 </w:t>
                  </w:r>
                </w:p>
              </w:tc>
              <w:tc>
                <w:tcPr>
                  <w:tcW w:w="991" w:type="pct"/>
                  <w:tcBorders>
                    <w:tl2br w:val="nil"/>
                    <w:tr2bl w:val="nil"/>
                  </w:tcBorders>
                  <w:shd w:val="clear" w:color="auto" w:fill="auto"/>
                  <w:noWrap w:val="0"/>
                  <w:vAlign w:val="center"/>
                </w:tcPr>
                <w:p w14:paraId="7F8007B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0.007</w:t>
                  </w:r>
                </w:p>
              </w:tc>
              <w:tc>
                <w:tcPr>
                  <w:tcW w:w="1504" w:type="pct"/>
                  <w:tcBorders>
                    <w:tl2br w:val="nil"/>
                    <w:tr2bl w:val="nil"/>
                  </w:tcBorders>
                  <w:shd w:val="clear" w:color="auto" w:fill="auto"/>
                  <w:noWrap w:val="0"/>
                  <w:vAlign w:val="center"/>
                </w:tcPr>
                <w:p w14:paraId="2AFF9AC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w:t>
                  </w:r>
                  <w:r>
                    <w:rPr>
                      <w:rFonts w:hint="eastAsia"/>
                      <w:color w:val="auto"/>
                      <w:lang w:val="en-US" w:eastAsia="zh-CN"/>
                    </w:rPr>
                    <w:t>环境空气质量标准</w:t>
                  </w:r>
                  <w:r>
                    <w:rPr>
                      <w:rFonts w:hint="default"/>
                      <w:color w:val="auto"/>
                      <w:lang w:val="en-US" w:eastAsia="zh-CN"/>
                    </w:rPr>
                    <w:t>》（</w:t>
                  </w:r>
                  <w:r>
                    <w:rPr>
                      <w:rFonts w:hint="eastAsia"/>
                      <w:color w:val="auto"/>
                      <w:lang w:val="en-US" w:eastAsia="zh-CN"/>
                    </w:rPr>
                    <w:t>GB3095-2012</w:t>
                  </w:r>
                  <w:r>
                    <w:rPr>
                      <w:rFonts w:hint="default"/>
                      <w:color w:val="auto"/>
                      <w:lang w:val="en-US" w:eastAsia="zh-CN"/>
                    </w:rPr>
                    <w:t>）</w:t>
                  </w:r>
                </w:p>
              </w:tc>
            </w:tr>
            <w:tr w14:paraId="1481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vMerge w:val="continue"/>
                  <w:tcBorders>
                    <w:tl2br w:val="nil"/>
                    <w:tr2bl w:val="nil"/>
                  </w:tcBorders>
                  <w:noWrap w:val="0"/>
                  <w:vAlign w:val="center"/>
                </w:tcPr>
                <w:p w14:paraId="08AA73D0">
                  <w:pPr>
                    <w:pStyle w:val="39"/>
                    <w:bidi w:val="0"/>
                    <w:rPr>
                      <w:rFonts w:hint="eastAsia"/>
                      <w:color w:val="auto"/>
                      <w:lang w:eastAsia="zh-CN"/>
                    </w:rPr>
                  </w:pPr>
                </w:p>
              </w:tc>
              <w:tc>
                <w:tcPr>
                  <w:tcW w:w="581" w:type="pct"/>
                  <w:tcBorders>
                    <w:tl2br w:val="nil"/>
                    <w:tr2bl w:val="nil"/>
                  </w:tcBorders>
                  <w:shd w:val="clear" w:color="auto" w:fill="auto"/>
                  <w:noWrap w:val="0"/>
                  <w:vAlign w:val="center"/>
                </w:tcPr>
                <w:p w14:paraId="43FFF91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非甲烷总烃</w:t>
                  </w:r>
                </w:p>
              </w:tc>
              <w:tc>
                <w:tcPr>
                  <w:tcW w:w="1182" w:type="dxa"/>
                  <w:tcBorders>
                    <w:tl2br w:val="nil"/>
                    <w:tr2bl w:val="nil"/>
                  </w:tcBorders>
                  <w:shd w:val="clear" w:color="auto" w:fill="auto"/>
                  <w:noWrap w:val="0"/>
                  <w:vAlign w:val="center"/>
                </w:tcPr>
                <w:p w14:paraId="05231E3A">
                  <w:pPr>
                    <w:pStyle w:val="39"/>
                    <w:bidi w:val="0"/>
                    <w:rPr>
                      <w:rFonts w:hint="eastAsia"/>
                      <w:color w:val="auto"/>
                      <w:lang w:val="en-US" w:eastAsia="zh-CN"/>
                    </w:rPr>
                  </w:pPr>
                  <w:r>
                    <w:rPr>
                      <w:rFonts w:hint="default"/>
                      <w:color w:val="auto"/>
                      <w:lang w:val="en-US" w:eastAsia="zh-CN"/>
                    </w:rPr>
                    <w:t>0.00</w:t>
                  </w:r>
                  <w:r>
                    <w:rPr>
                      <w:rFonts w:hint="eastAsia"/>
                      <w:color w:val="auto"/>
                      <w:lang w:val="en-US" w:eastAsia="zh-CN"/>
                    </w:rPr>
                    <w:t>3</w:t>
                  </w:r>
                  <w:r>
                    <w:rPr>
                      <w:rFonts w:hint="default"/>
                      <w:color w:val="auto"/>
                      <w:lang w:val="en-US" w:eastAsia="zh-CN"/>
                    </w:rPr>
                    <w:t xml:space="preserve"> </w:t>
                  </w:r>
                </w:p>
              </w:tc>
              <w:tc>
                <w:tcPr>
                  <w:tcW w:w="1473" w:type="dxa"/>
                  <w:tcBorders>
                    <w:tl2br w:val="nil"/>
                    <w:tr2bl w:val="nil"/>
                  </w:tcBorders>
                  <w:shd w:val="clear" w:color="auto" w:fill="auto"/>
                  <w:noWrap w:val="0"/>
                  <w:vAlign w:val="center"/>
                </w:tcPr>
                <w:p w14:paraId="65A00ADD">
                  <w:pPr>
                    <w:pStyle w:val="39"/>
                    <w:bidi w:val="0"/>
                    <w:rPr>
                      <w:rFonts w:hint="eastAsia"/>
                      <w:color w:val="auto"/>
                      <w:lang w:val="en-US" w:eastAsia="zh-CN"/>
                    </w:rPr>
                  </w:pPr>
                  <w:r>
                    <w:rPr>
                      <w:rFonts w:hint="default"/>
                      <w:color w:val="auto"/>
                      <w:lang w:val="en-US" w:eastAsia="zh-CN"/>
                    </w:rPr>
                    <w:t xml:space="preserve">0.0015 </w:t>
                  </w:r>
                </w:p>
              </w:tc>
              <w:tc>
                <w:tcPr>
                  <w:tcW w:w="991" w:type="pct"/>
                  <w:tcBorders>
                    <w:tl2br w:val="nil"/>
                    <w:tr2bl w:val="nil"/>
                  </w:tcBorders>
                  <w:shd w:val="clear" w:color="auto" w:fill="auto"/>
                  <w:noWrap w:val="0"/>
                  <w:vAlign w:val="center"/>
                </w:tcPr>
                <w:p w14:paraId="4BFF8C7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1504" w:type="pct"/>
                  <w:tcBorders>
                    <w:tl2br w:val="nil"/>
                    <w:tr2bl w:val="nil"/>
                  </w:tcBorders>
                  <w:shd w:val="clear" w:color="auto" w:fill="auto"/>
                  <w:noWrap w:val="0"/>
                  <w:vAlign w:val="center"/>
                </w:tcPr>
                <w:p w14:paraId="4465509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《大气污染物综合排放标准详解》</w:t>
                  </w:r>
                </w:p>
              </w:tc>
            </w:tr>
            <w:tr w14:paraId="015BE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4" w:type="pct"/>
                  <w:vMerge w:val="continue"/>
                  <w:tcBorders>
                    <w:tl2br w:val="nil"/>
                    <w:tr2bl w:val="nil"/>
                  </w:tcBorders>
                  <w:noWrap w:val="0"/>
                  <w:vAlign w:val="center"/>
                </w:tcPr>
                <w:p w14:paraId="47BB2CF5">
                  <w:pPr>
                    <w:pStyle w:val="39"/>
                    <w:bidi w:val="0"/>
                    <w:rPr>
                      <w:rFonts w:hint="eastAsia"/>
                      <w:color w:val="auto"/>
                      <w:lang w:eastAsia="zh-CN"/>
                    </w:rPr>
                  </w:pPr>
                </w:p>
              </w:tc>
              <w:tc>
                <w:tcPr>
                  <w:tcW w:w="581" w:type="pct"/>
                  <w:tcBorders>
                    <w:tl2br w:val="nil"/>
                    <w:tr2bl w:val="nil"/>
                  </w:tcBorders>
                  <w:shd w:val="clear" w:color="auto" w:fill="auto"/>
                  <w:noWrap w:val="0"/>
                  <w:vAlign w:val="center"/>
                </w:tcPr>
                <w:p w14:paraId="4A10BEF6">
                  <w:pPr>
                    <w:pStyle w:val="39"/>
                    <w:bidi w:val="0"/>
                    <w:ind w:firstLine="0" w:firstLineChars="0"/>
                    <w:rPr>
                      <w:rFonts w:hint="eastAsia" w:ascii="Times New Roman" w:hAnsi="Times New Roman" w:eastAsia="宋体" w:cs="Times New Roman"/>
                      <w:b/>
                      <w:bCs/>
                      <w:color w:val="auto"/>
                      <w:spacing w:val="0"/>
                      <w:kern w:val="0"/>
                      <w:sz w:val="21"/>
                      <w:szCs w:val="21"/>
                      <w:lang w:val="en-US" w:eastAsia="zh-CN" w:bidi="ar-SA"/>
                    </w:rPr>
                  </w:pPr>
                  <w:r>
                    <w:rPr>
                      <w:rFonts w:hint="eastAsia"/>
                      <w:color w:val="auto"/>
                      <w:sz w:val="18"/>
                      <w:szCs w:val="18"/>
                      <w:shd w:val="clear" w:color="auto" w:fill="auto"/>
                      <w:lang w:val="en-US" w:eastAsia="zh-CN"/>
                    </w:rPr>
                    <w:t>HCl</w:t>
                  </w:r>
                </w:p>
              </w:tc>
              <w:tc>
                <w:tcPr>
                  <w:tcW w:w="1182" w:type="dxa"/>
                  <w:tcBorders>
                    <w:tl2br w:val="nil"/>
                    <w:tr2bl w:val="nil"/>
                  </w:tcBorders>
                  <w:shd w:val="clear" w:color="auto" w:fill="auto"/>
                  <w:noWrap w:val="0"/>
                  <w:vAlign w:val="center"/>
                </w:tcPr>
                <w:p w14:paraId="2A5288CA">
                  <w:pPr>
                    <w:pStyle w:val="39"/>
                    <w:bidi w:val="0"/>
                    <w:rPr>
                      <w:rFonts w:hint="default"/>
                      <w:color w:val="auto"/>
                      <w:lang w:val="en-US" w:eastAsia="zh-CN"/>
                    </w:rPr>
                  </w:pPr>
                  <w:r>
                    <w:rPr>
                      <w:rFonts w:hint="default"/>
                      <w:color w:val="auto"/>
                      <w:lang w:val="en-US" w:eastAsia="zh-CN"/>
                    </w:rPr>
                    <w:t xml:space="preserve">0.015 </w:t>
                  </w:r>
                </w:p>
              </w:tc>
              <w:tc>
                <w:tcPr>
                  <w:tcW w:w="1473" w:type="dxa"/>
                  <w:tcBorders>
                    <w:tl2br w:val="nil"/>
                    <w:tr2bl w:val="nil"/>
                  </w:tcBorders>
                  <w:shd w:val="clear" w:color="auto" w:fill="auto"/>
                  <w:noWrap w:val="0"/>
                  <w:vAlign w:val="center"/>
                </w:tcPr>
                <w:p w14:paraId="4870948C">
                  <w:pPr>
                    <w:pStyle w:val="39"/>
                    <w:bidi w:val="0"/>
                    <w:rPr>
                      <w:rFonts w:hint="eastAsia"/>
                      <w:color w:val="auto"/>
                      <w:lang w:val="en-US" w:eastAsia="zh-CN"/>
                    </w:rPr>
                  </w:pPr>
                  <w:r>
                    <w:rPr>
                      <w:rFonts w:hint="default"/>
                      <w:color w:val="auto"/>
                      <w:lang w:val="en-US" w:eastAsia="zh-CN"/>
                    </w:rPr>
                    <w:t>0.300</w:t>
                  </w:r>
                </w:p>
              </w:tc>
              <w:tc>
                <w:tcPr>
                  <w:tcW w:w="991" w:type="pct"/>
                  <w:tcBorders>
                    <w:tl2br w:val="nil"/>
                    <w:tr2bl w:val="nil"/>
                  </w:tcBorders>
                  <w:shd w:val="clear" w:color="auto" w:fill="auto"/>
                  <w:noWrap w:val="0"/>
                  <w:vAlign w:val="center"/>
                </w:tcPr>
                <w:p w14:paraId="6EFF3A2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0.05</w:t>
                  </w:r>
                </w:p>
              </w:tc>
              <w:tc>
                <w:tcPr>
                  <w:tcW w:w="1504" w:type="pct"/>
                  <w:tcBorders>
                    <w:tl2br w:val="nil"/>
                    <w:tr2bl w:val="nil"/>
                  </w:tcBorders>
                  <w:shd w:val="clear" w:color="auto" w:fill="auto"/>
                  <w:noWrap w:val="0"/>
                  <w:vAlign w:val="center"/>
                </w:tcPr>
                <w:p w14:paraId="6D8ED28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ascii="Times New Roman" w:hAnsi="Times New Roman" w:eastAsia="宋体" w:cs="Times New Roman"/>
                      <w:color w:val="auto"/>
                      <w:spacing w:val="0"/>
                      <w:kern w:val="0"/>
                      <w:sz w:val="21"/>
                      <w:szCs w:val="21"/>
                      <w:lang w:val="en-US" w:eastAsia="zh-CN" w:bidi="ar-SA"/>
                    </w:rPr>
                    <w:t>《环境影响评价技术导则-大气环境》</w:t>
                  </w:r>
                </w:p>
              </w:tc>
            </w:tr>
          </w:tbl>
          <w:p w14:paraId="61687658">
            <w:pPr>
              <w:bidi w:val="0"/>
              <w:rPr>
                <w:rFonts w:hint="eastAsia" w:eastAsia="宋体"/>
                <w:color w:val="auto"/>
                <w:vertAlign w:val="baseline"/>
                <w:lang w:val="en-US" w:eastAsia="zh-CN"/>
              </w:rPr>
            </w:pPr>
            <w:r>
              <w:rPr>
                <w:rFonts w:hint="eastAsia"/>
                <w:color w:val="auto"/>
                <w:lang w:val="en-US" w:eastAsia="zh-CN"/>
              </w:rPr>
              <w:t>根据《环境影响评价技术导则-大气环境》（HJ2.2-2018）5.3节中表示Cm一般选用GB3095中1h平均质量浓度的二级浓度限值，对于仅有8h平均质量浓度限值、日平均质量浓度限值或年平均质量浓度性质的，可分别按2倍、3倍、6倍折算为1h平均质量浓度限值，TSP在</w:t>
            </w:r>
            <w:r>
              <w:rPr>
                <w:rFonts w:hint="default"/>
                <w:color w:val="auto"/>
                <w:lang w:val="en-US" w:eastAsia="zh-CN"/>
              </w:rPr>
              <w:t>《</w:t>
            </w:r>
            <w:r>
              <w:rPr>
                <w:rFonts w:hint="eastAsia"/>
                <w:color w:val="auto"/>
                <w:lang w:val="en-US" w:eastAsia="zh-CN"/>
              </w:rPr>
              <w:t>环境空气质量标准</w:t>
            </w:r>
            <w:r>
              <w:rPr>
                <w:rFonts w:hint="default"/>
                <w:color w:val="auto"/>
                <w:lang w:val="en-US" w:eastAsia="zh-CN"/>
              </w:rPr>
              <w:t>》（</w:t>
            </w:r>
            <w:r>
              <w:rPr>
                <w:rFonts w:hint="eastAsia"/>
                <w:color w:val="auto"/>
                <w:lang w:val="en-US" w:eastAsia="zh-CN"/>
              </w:rPr>
              <w:t>GB3095-2012</w:t>
            </w:r>
            <w:r>
              <w:rPr>
                <w:rFonts w:hint="default"/>
                <w:color w:val="auto"/>
                <w:lang w:val="en-US" w:eastAsia="zh-CN"/>
              </w:rPr>
              <w:t>）</w:t>
            </w:r>
            <w:r>
              <w:rPr>
                <w:rFonts w:hint="eastAsia"/>
                <w:color w:val="auto"/>
                <w:lang w:val="en-US" w:eastAsia="zh-CN"/>
              </w:rPr>
              <w:t>仅存在日平均质量浓度限值和年平均质量浓度，故按照二级日均值3倍折算1h平均质量浓度限值，折算值为0.9m</w:t>
            </w:r>
            <w:r>
              <w:rPr>
                <w:rFonts w:hint="default"/>
                <w:color w:val="auto"/>
                <w:lang w:val="en-US" w:eastAsia="zh-CN"/>
              </w:rPr>
              <w:t>g/</w:t>
            </w:r>
            <w:r>
              <w:rPr>
                <w:rFonts w:hint="default"/>
                <w:color w:val="auto"/>
              </w:rPr>
              <w:t>m</w:t>
            </w:r>
            <w:r>
              <w:rPr>
                <w:rFonts w:hint="default"/>
                <w:color w:val="auto"/>
                <w:vertAlign w:val="superscript"/>
              </w:rPr>
              <w:t>3</w:t>
            </w:r>
            <w:r>
              <w:rPr>
                <w:rFonts w:hint="eastAsia"/>
                <w:color w:val="auto"/>
                <w:vertAlign w:val="baseline"/>
                <w:lang w:eastAsia="zh-CN"/>
              </w:rPr>
              <w:t>。</w:t>
            </w:r>
          </w:p>
          <w:p w14:paraId="38C703A3">
            <w:pPr>
              <w:bidi w:val="0"/>
              <w:rPr>
                <w:rFonts w:hint="default"/>
                <w:color w:val="auto"/>
                <w:lang w:val="en-US" w:eastAsia="zh-CN"/>
              </w:rPr>
            </w:pPr>
            <w:r>
              <w:rPr>
                <w:rFonts w:hint="eastAsia"/>
                <w:color w:val="auto"/>
                <w:lang w:eastAsia="zh-CN"/>
              </w:rPr>
              <w:t>由计算结果可知，</w:t>
            </w:r>
            <w:r>
              <w:rPr>
                <w:rFonts w:hint="eastAsia"/>
                <w:color w:val="auto"/>
                <w:lang w:val="en-US" w:eastAsia="zh-CN"/>
              </w:rPr>
              <w:t>1#厂房氟化物、HCl、非甲烷总烃</w:t>
            </w:r>
            <w:r>
              <w:rPr>
                <w:rFonts w:hint="eastAsia"/>
                <w:color w:val="auto"/>
                <w:lang w:eastAsia="zh-CN"/>
              </w:rPr>
              <w:t>的等标排放量相差大于10%，故产生的</w:t>
            </w:r>
            <w:r>
              <w:rPr>
                <w:rFonts w:hint="eastAsia"/>
                <w:color w:val="auto"/>
                <w:lang w:val="en-US" w:eastAsia="zh-CN"/>
              </w:rPr>
              <w:t>氟化物</w:t>
            </w:r>
            <w:r>
              <w:rPr>
                <w:rFonts w:hint="eastAsia"/>
                <w:color w:val="auto"/>
                <w:lang w:eastAsia="zh-CN"/>
              </w:rPr>
              <w:t>作为</w:t>
            </w:r>
            <w:r>
              <w:rPr>
                <w:rFonts w:hint="eastAsia"/>
                <w:color w:val="auto"/>
                <w:lang w:val="en-US" w:eastAsia="zh-CN"/>
              </w:rPr>
              <w:t>1#厂房</w:t>
            </w:r>
            <w:r>
              <w:rPr>
                <w:rFonts w:hint="eastAsia"/>
                <w:color w:val="auto"/>
                <w:lang w:eastAsia="zh-CN"/>
              </w:rPr>
              <w:t>无组织排放的主要特征大气有害物质；</w:t>
            </w:r>
            <w:r>
              <w:rPr>
                <w:rFonts w:hint="eastAsia"/>
                <w:color w:val="auto"/>
                <w:lang w:val="en-US" w:eastAsia="zh-CN"/>
              </w:rPr>
              <w:t>5#厂房、HCl、非甲烷总烃</w:t>
            </w:r>
            <w:r>
              <w:rPr>
                <w:rFonts w:hint="eastAsia"/>
                <w:color w:val="auto"/>
                <w:lang w:eastAsia="zh-CN"/>
              </w:rPr>
              <w:t>的等标排放量相差大于10%，故产生的</w:t>
            </w:r>
            <w:r>
              <w:rPr>
                <w:rFonts w:hint="eastAsia"/>
                <w:color w:val="auto"/>
                <w:lang w:val="en-US" w:eastAsia="zh-CN"/>
              </w:rPr>
              <w:t>HCl</w:t>
            </w:r>
            <w:r>
              <w:rPr>
                <w:rFonts w:hint="eastAsia"/>
                <w:color w:val="auto"/>
                <w:lang w:eastAsia="zh-CN"/>
              </w:rPr>
              <w:t>作为</w:t>
            </w:r>
            <w:r>
              <w:rPr>
                <w:rFonts w:hint="eastAsia"/>
                <w:color w:val="auto"/>
                <w:lang w:val="en-US" w:eastAsia="zh-CN"/>
              </w:rPr>
              <w:t>5#厂房</w:t>
            </w:r>
            <w:r>
              <w:rPr>
                <w:rFonts w:hint="eastAsia"/>
                <w:color w:val="auto"/>
                <w:lang w:eastAsia="zh-CN"/>
              </w:rPr>
              <w:t>无组织排放的主要特征大气有害物质。</w:t>
            </w:r>
          </w:p>
          <w:p w14:paraId="4FEB6FC9">
            <w:pPr>
              <w:bidi w:val="0"/>
              <w:rPr>
                <w:rFonts w:hint="eastAsia"/>
                <w:color w:val="auto"/>
                <w:shd w:val="clear" w:color="auto" w:fill="auto"/>
                <w:lang w:eastAsia="zh-CN"/>
              </w:rPr>
            </w:pPr>
            <w:r>
              <w:rPr>
                <w:rFonts w:hint="eastAsia"/>
                <w:color w:val="auto"/>
                <w:shd w:val="clear" w:color="auto" w:fill="auto"/>
                <w:lang w:eastAsia="zh-CN"/>
              </w:rPr>
              <w:t>②卫生防护距离计算</w:t>
            </w:r>
          </w:p>
          <w:p w14:paraId="68E2AFB9">
            <w:pPr>
              <w:bidi w:val="0"/>
              <w:rPr>
                <w:color w:val="auto"/>
                <w:shd w:val="clear" w:color="auto" w:fill="auto"/>
              </w:rPr>
            </w:pPr>
            <w:r>
              <w:rPr>
                <w:color w:val="auto"/>
                <w:shd w:val="clear" w:color="auto" w:fill="auto"/>
              </w:rPr>
              <w:t>根据《</w:t>
            </w:r>
            <w:r>
              <w:rPr>
                <w:rFonts w:hint="eastAsia"/>
                <w:color w:val="auto"/>
                <w:shd w:val="clear" w:color="auto" w:fill="auto"/>
              </w:rPr>
              <w:t>大气有害物质无组织排放卫生防护距离推导技术导则</w:t>
            </w:r>
            <w:r>
              <w:rPr>
                <w:color w:val="auto"/>
                <w:shd w:val="clear" w:color="auto" w:fill="auto"/>
              </w:rPr>
              <w:t>》（GB/T</w:t>
            </w:r>
            <w:r>
              <w:rPr>
                <w:rFonts w:hint="eastAsia"/>
                <w:color w:val="auto"/>
                <w:shd w:val="clear" w:color="auto" w:fill="auto"/>
              </w:rPr>
              <w:t>39499-2020</w:t>
            </w:r>
            <w:r>
              <w:rPr>
                <w:color w:val="auto"/>
                <w:shd w:val="clear" w:color="auto" w:fill="auto"/>
              </w:rPr>
              <w:t>）规定，</w:t>
            </w:r>
            <w:r>
              <w:rPr>
                <w:rFonts w:hint="eastAsia"/>
                <w:color w:val="auto"/>
                <w:shd w:val="clear" w:color="auto" w:fill="auto"/>
              </w:rPr>
              <w:t>具体计算公式</w:t>
            </w:r>
            <w:r>
              <w:rPr>
                <w:color w:val="auto"/>
                <w:shd w:val="clear" w:color="auto" w:fill="auto"/>
              </w:rPr>
              <w:t>如下：</w:t>
            </w:r>
          </w:p>
          <w:p w14:paraId="1988EBAC">
            <w:pPr>
              <w:spacing w:after="312" w:afterLines="100" w:line="480" w:lineRule="exact"/>
              <w:jc w:val="center"/>
              <w:rPr>
                <w:color w:val="auto"/>
                <w:sz w:val="24"/>
                <w:szCs w:val="24"/>
                <w:shd w:val="clear" w:color="auto" w:fill="auto"/>
              </w:rPr>
            </w:pPr>
            <w:r>
              <w:rPr>
                <w:color w:val="auto"/>
                <w:position w:val="-30"/>
                <w:sz w:val="24"/>
                <w:szCs w:val="24"/>
                <w:shd w:val="clear" w:color="auto" w:fill="auto"/>
              </w:rPr>
              <w:object>
                <v:shape id="_x0000_i1056" o:spt="75" type="#_x0000_t75" style="height:30pt;width:123pt;" o:ole="t" filled="f" o:preferrelative="t" stroked="f" coordsize="21600,21600">
                  <v:path/>
                  <v:fill on="f" focussize="0,0"/>
                  <v:stroke on="f" joinstyle="miter"/>
                  <v:imagedata r:id="rId63" o:title=""/>
                  <o:lock v:ext="edit" aspectratio="t"/>
                  <w10:wrap type="none"/>
                  <w10:anchorlock/>
                </v:shape>
                <o:OLEObject Type="Embed" ProgID="Equation.3" ShapeID="_x0000_i1056" DrawAspect="Content" ObjectID="_1468075756" r:id="rId62">
                  <o:LockedField>false</o:LockedField>
                </o:OLEObject>
              </w:object>
            </w:r>
          </w:p>
          <w:p w14:paraId="3CA0EE9A">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shd w:val="clear" w:color="auto" w:fill="auto"/>
              </w:rPr>
            </w:pPr>
            <w:r>
              <w:rPr>
                <w:color w:val="auto"/>
                <w:shd w:val="clear" w:color="auto" w:fill="auto"/>
              </w:rPr>
              <w:t>式中：</w:t>
            </w:r>
            <w:r>
              <w:rPr>
                <w:rFonts w:hint="eastAsia"/>
                <w:color w:val="auto"/>
                <w:shd w:val="clear" w:color="auto" w:fill="auto"/>
              </w:rPr>
              <w:t>Qc</w:t>
            </w:r>
            <w:r>
              <w:rPr>
                <w:color w:val="auto"/>
                <w:shd w:val="clear" w:color="auto" w:fill="auto"/>
              </w:rPr>
              <w:t>—</w:t>
            </w:r>
            <w:r>
              <w:rPr>
                <w:rFonts w:hint="eastAsia"/>
                <w:color w:val="auto"/>
                <w:shd w:val="clear" w:color="auto" w:fill="auto"/>
              </w:rPr>
              <w:t>大气有害物质的无组织排量，单位为千克每小时（</w:t>
            </w:r>
            <w:r>
              <w:rPr>
                <w:color w:val="auto"/>
                <w:shd w:val="clear" w:color="auto" w:fill="auto"/>
                <w:lang w:val="en-GB"/>
              </w:rPr>
              <w:t>kg</w:t>
            </w:r>
            <w:r>
              <w:rPr>
                <w:rFonts w:hint="eastAsia"/>
                <w:color w:val="auto"/>
                <w:shd w:val="clear" w:color="auto" w:fill="auto"/>
              </w:rPr>
              <w:t>/h）</w:t>
            </w:r>
            <w:r>
              <w:rPr>
                <w:color w:val="auto"/>
                <w:shd w:val="clear" w:color="auto" w:fill="auto"/>
              </w:rPr>
              <w:t>；</w:t>
            </w:r>
          </w:p>
          <w:p w14:paraId="67316925">
            <w:pPr>
              <w:bidi w:val="0"/>
              <w:rPr>
                <w:color w:val="auto"/>
                <w:shd w:val="clear" w:color="auto" w:fill="auto"/>
              </w:rPr>
            </w:pPr>
            <w:r>
              <w:rPr>
                <w:rFonts w:hint="eastAsia"/>
                <w:color w:val="auto"/>
                <w:shd w:val="clear" w:color="auto" w:fill="auto"/>
              </w:rPr>
              <w:t>Cm</w:t>
            </w:r>
            <w:r>
              <w:rPr>
                <w:color w:val="auto"/>
                <w:shd w:val="clear" w:color="auto" w:fill="auto"/>
              </w:rPr>
              <w:t>—</w:t>
            </w:r>
            <w:r>
              <w:rPr>
                <w:rFonts w:hint="eastAsia"/>
                <w:color w:val="auto"/>
                <w:shd w:val="clear" w:color="auto" w:fill="auto"/>
              </w:rPr>
              <w:t>大气有害物质环境空气质量的标准限值</w:t>
            </w:r>
            <w:r>
              <w:rPr>
                <w:color w:val="auto"/>
                <w:shd w:val="clear" w:color="auto" w:fill="auto"/>
              </w:rPr>
              <w:t>，</w:t>
            </w:r>
            <w:r>
              <w:rPr>
                <w:rFonts w:hint="eastAsia"/>
                <w:color w:val="auto"/>
                <w:shd w:val="clear" w:color="auto" w:fill="auto"/>
              </w:rPr>
              <w:t>单位为毫克每立方</w:t>
            </w:r>
            <w:r>
              <w:rPr>
                <w:rFonts w:hint="eastAsia"/>
                <w:color w:val="auto"/>
                <w:shd w:val="clear" w:color="auto" w:fill="auto"/>
                <w:lang w:eastAsia="zh-CN"/>
              </w:rPr>
              <w:t>m</w:t>
            </w:r>
            <w:r>
              <w:rPr>
                <w:rFonts w:hint="eastAsia"/>
                <w:color w:val="auto"/>
                <w:shd w:val="clear" w:color="auto" w:fill="auto"/>
              </w:rPr>
              <w:t>（mg/m³）</w:t>
            </w:r>
            <w:r>
              <w:rPr>
                <w:color w:val="auto"/>
                <w:shd w:val="clear" w:color="auto" w:fill="auto"/>
              </w:rPr>
              <w:t>；</w:t>
            </w:r>
          </w:p>
          <w:p w14:paraId="46F6F304">
            <w:pPr>
              <w:bidi w:val="0"/>
              <w:rPr>
                <w:color w:val="auto"/>
                <w:shd w:val="clear" w:color="auto" w:fill="auto"/>
              </w:rPr>
            </w:pPr>
            <w:r>
              <w:rPr>
                <w:rFonts w:hint="eastAsia"/>
                <w:color w:val="auto"/>
                <w:shd w:val="clear" w:color="auto" w:fill="auto"/>
              </w:rPr>
              <w:t>L</w:t>
            </w:r>
            <w:r>
              <w:rPr>
                <w:color w:val="auto"/>
                <w:shd w:val="clear" w:color="auto" w:fill="auto"/>
              </w:rPr>
              <w:t>—</w:t>
            </w:r>
            <w:r>
              <w:rPr>
                <w:rFonts w:hint="eastAsia"/>
                <w:color w:val="auto"/>
                <w:shd w:val="clear" w:color="auto" w:fill="auto"/>
              </w:rPr>
              <w:t>大气有害物质卫生防护距离初值，单位为</w:t>
            </w:r>
            <w:r>
              <w:rPr>
                <w:rFonts w:hint="eastAsia"/>
                <w:color w:val="auto"/>
                <w:shd w:val="clear" w:color="auto" w:fill="auto"/>
                <w:lang w:eastAsia="zh-CN"/>
              </w:rPr>
              <w:t>m</w:t>
            </w:r>
            <w:r>
              <w:rPr>
                <w:rFonts w:hint="eastAsia"/>
                <w:color w:val="auto"/>
                <w:shd w:val="clear" w:color="auto" w:fill="auto"/>
              </w:rPr>
              <w:t>（</w:t>
            </w:r>
            <w:r>
              <w:rPr>
                <w:color w:val="auto"/>
                <w:shd w:val="clear" w:color="auto" w:fill="auto"/>
              </w:rPr>
              <w:t>m</w:t>
            </w:r>
            <w:r>
              <w:rPr>
                <w:rFonts w:hint="eastAsia"/>
                <w:color w:val="auto"/>
                <w:shd w:val="clear" w:color="auto" w:fill="auto"/>
              </w:rPr>
              <w:t>）</w:t>
            </w:r>
            <w:r>
              <w:rPr>
                <w:color w:val="auto"/>
                <w:shd w:val="clear" w:color="auto" w:fill="auto"/>
              </w:rPr>
              <w:t>；</w:t>
            </w:r>
          </w:p>
          <w:p w14:paraId="4137DD5C">
            <w:pPr>
              <w:bidi w:val="0"/>
              <w:rPr>
                <w:color w:val="auto"/>
                <w:shd w:val="clear" w:color="auto" w:fill="auto"/>
              </w:rPr>
            </w:pPr>
            <w:r>
              <w:rPr>
                <w:color w:val="auto"/>
                <w:shd w:val="clear" w:color="auto" w:fill="auto"/>
              </w:rPr>
              <w:t>r—大气有害物质无组织排放源所在生产单元的等效半径，单位为</w:t>
            </w:r>
            <w:r>
              <w:rPr>
                <w:rFonts w:hint="eastAsia"/>
                <w:color w:val="auto"/>
                <w:shd w:val="clear" w:color="auto" w:fill="auto"/>
                <w:lang w:eastAsia="zh-CN"/>
              </w:rPr>
              <w:t>m</w:t>
            </w:r>
            <w:r>
              <w:rPr>
                <w:color w:val="auto"/>
                <w:shd w:val="clear" w:color="auto" w:fill="auto"/>
              </w:rPr>
              <w:t>（m）；</w:t>
            </w:r>
          </w:p>
          <w:p w14:paraId="34FD06C5">
            <w:pPr>
              <w:bidi w:val="0"/>
              <w:rPr>
                <w:rFonts w:hint="default" w:eastAsia="宋体"/>
                <w:color w:val="auto"/>
                <w:shd w:val="clear" w:color="auto" w:fill="auto"/>
                <w:lang w:val="en-US" w:eastAsia="zh-CN"/>
              </w:rPr>
            </w:pPr>
            <w:r>
              <w:rPr>
                <w:color w:val="auto"/>
                <w:shd w:val="clear" w:color="auto" w:fill="auto"/>
              </w:rPr>
              <w:t>A</w:t>
            </w:r>
            <w:r>
              <w:rPr>
                <w:rFonts w:hint="eastAsia"/>
                <w:color w:val="auto"/>
                <w:shd w:val="clear" w:color="auto" w:fill="auto"/>
                <w:lang w:eastAsia="zh-CN"/>
              </w:rPr>
              <w:t>、</w:t>
            </w:r>
            <w:r>
              <w:rPr>
                <w:color w:val="auto"/>
                <w:shd w:val="clear" w:color="auto" w:fill="auto"/>
              </w:rPr>
              <w:t>B、C、D—卫生防护距离初值计算系数，根据工业企业所在地区近5年平均风速及大气污染源构成类别从表</w:t>
            </w:r>
            <w:r>
              <w:rPr>
                <w:rFonts w:hint="eastAsia"/>
                <w:color w:val="auto"/>
                <w:shd w:val="clear" w:color="auto" w:fill="auto"/>
              </w:rPr>
              <w:t>4-</w:t>
            </w:r>
            <w:r>
              <w:rPr>
                <w:rFonts w:hint="eastAsia"/>
                <w:color w:val="auto"/>
                <w:shd w:val="clear" w:color="auto" w:fill="auto"/>
                <w:lang w:val="en-US" w:eastAsia="zh-CN"/>
              </w:rPr>
              <w:t>12</w:t>
            </w:r>
            <w:r>
              <w:rPr>
                <w:color w:val="auto"/>
                <w:shd w:val="clear" w:color="auto" w:fill="auto"/>
              </w:rPr>
              <w:t>查取。</w:t>
            </w:r>
            <w:r>
              <w:rPr>
                <w:rFonts w:hint="eastAsia"/>
                <w:color w:val="auto"/>
                <w:shd w:val="clear" w:color="auto" w:fill="auto"/>
                <w:lang w:val="en-US" w:eastAsia="zh-CN"/>
              </w:rPr>
              <w:t>高安近</w:t>
            </w:r>
            <w:r>
              <w:rPr>
                <w:color w:val="auto"/>
                <w:shd w:val="clear" w:color="auto" w:fill="auto"/>
              </w:rPr>
              <w:t>5年平均风速</w:t>
            </w:r>
            <w:r>
              <w:rPr>
                <w:rFonts w:hint="eastAsia"/>
                <w:color w:val="auto"/>
                <w:shd w:val="clear" w:color="auto" w:fill="auto"/>
                <w:lang w:val="en-US" w:eastAsia="zh-CN"/>
              </w:rPr>
              <w:t>为</w:t>
            </w:r>
            <w:r>
              <w:rPr>
                <w:rFonts w:hint="eastAsia"/>
                <w:color w:val="auto"/>
              </w:rPr>
              <w:t>1.</w:t>
            </w:r>
            <w:r>
              <w:rPr>
                <w:rFonts w:hint="eastAsia"/>
                <w:color w:val="auto"/>
                <w:lang w:val="en-US" w:eastAsia="zh-CN"/>
              </w:rPr>
              <w:t>8</w:t>
            </w:r>
            <w:r>
              <w:rPr>
                <w:rFonts w:hint="eastAsia"/>
                <w:color w:val="auto"/>
              </w:rPr>
              <w:t>m/s</w:t>
            </w:r>
            <w:r>
              <w:rPr>
                <w:color w:val="auto"/>
                <w:shd w:val="clear" w:color="auto" w:fill="auto"/>
              </w:rPr>
              <w:t>。</w:t>
            </w:r>
          </w:p>
          <w:p w14:paraId="5A542AB1">
            <w:pPr>
              <w:pStyle w:val="135"/>
              <w:bidi w:val="0"/>
              <w:rPr>
                <w:rFonts w:hint="default"/>
                <w:color w:val="auto"/>
              </w:rPr>
            </w:pPr>
            <w:r>
              <w:rPr>
                <w:rFonts w:hint="default"/>
                <w:color w:val="auto"/>
              </w:rPr>
              <w:t>表4-</w:t>
            </w:r>
            <w:r>
              <w:rPr>
                <w:rFonts w:hint="eastAsia"/>
                <w:color w:val="auto"/>
                <w:lang w:val="en-US" w:eastAsia="zh-CN"/>
              </w:rPr>
              <w:t xml:space="preserve">12  </w:t>
            </w:r>
            <w:r>
              <w:rPr>
                <w:rFonts w:hint="default"/>
                <w:color w:val="auto"/>
              </w:rPr>
              <w:t>卫生防护距离计算系数</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
              <w:gridCol w:w="1123"/>
              <w:gridCol w:w="853"/>
              <w:gridCol w:w="851"/>
              <w:gridCol w:w="857"/>
              <w:gridCol w:w="851"/>
              <w:gridCol w:w="851"/>
              <w:gridCol w:w="857"/>
              <w:gridCol w:w="851"/>
              <w:gridCol w:w="851"/>
              <w:gridCol w:w="866"/>
            </w:tblGrid>
            <w:tr w14:paraId="16ADE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0" w:type="pct"/>
                  <w:vMerge w:val="restart"/>
                  <w:tcBorders>
                    <w:tl2br w:val="nil"/>
                    <w:tr2bl w:val="nil"/>
                  </w:tcBorders>
                  <w:noWrap w:val="0"/>
                  <w:vAlign w:val="center"/>
                </w:tcPr>
                <w:p w14:paraId="6768D771">
                  <w:pPr>
                    <w:pStyle w:val="39"/>
                    <w:bidi w:val="0"/>
                    <w:rPr>
                      <w:rFonts w:hint="default"/>
                      <w:color w:val="auto"/>
                    </w:rPr>
                  </w:pPr>
                  <w:r>
                    <w:rPr>
                      <w:rFonts w:hint="default"/>
                      <w:color w:val="auto"/>
                    </w:rPr>
                    <w:t>计</w:t>
                  </w:r>
                </w:p>
                <w:p w14:paraId="7D8B577D">
                  <w:pPr>
                    <w:pStyle w:val="39"/>
                    <w:bidi w:val="0"/>
                    <w:rPr>
                      <w:rFonts w:hint="default"/>
                      <w:color w:val="auto"/>
                    </w:rPr>
                  </w:pPr>
                  <w:r>
                    <w:rPr>
                      <w:rFonts w:hint="default"/>
                      <w:color w:val="auto"/>
                    </w:rPr>
                    <w:t>算</w:t>
                  </w:r>
                </w:p>
                <w:p w14:paraId="50A91966">
                  <w:pPr>
                    <w:pStyle w:val="39"/>
                    <w:bidi w:val="0"/>
                    <w:rPr>
                      <w:rFonts w:hint="default"/>
                      <w:color w:val="auto"/>
                    </w:rPr>
                  </w:pPr>
                  <w:r>
                    <w:rPr>
                      <w:rFonts w:hint="default"/>
                      <w:color w:val="auto"/>
                    </w:rPr>
                    <w:t>系</w:t>
                  </w:r>
                </w:p>
                <w:p w14:paraId="30CDC7EC">
                  <w:pPr>
                    <w:pStyle w:val="39"/>
                    <w:bidi w:val="0"/>
                    <w:rPr>
                      <w:rFonts w:hint="default"/>
                      <w:color w:val="auto"/>
                    </w:rPr>
                  </w:pPr>
                  <w:r>
                    <w:rPr>
                      <w:rFonts w:hint="default"/>
                      <w:color w:val="auto"/>
                    </w:rPr>
                    <w:t>数</w:t>
                  </w:r>
                </w:p>
              </w:tc>
              <w:tc>
                <w:tcPr>
                  <w:tcW w:w="596" w:type="pct"/>
                  <w:vMerge w:val="restart"/>
                  <w:tcBorders>
                    <w:tl2br w:val="nil"/>
                    <w:tr2bl w:val="nil"/>
                  </w:tcBorders>
                  <w:noWrap w:val="0"/>
                  <w:vAlign w:val="center"/>
                </w:tcPr>
                <w:p w14:paraId="78D9496A">
                  <w:pPr>
                    <w:pStyle w:val="39"/>
                    <w:bidi w:val="0"/>
                    <w:rPr>
                      <w:rFonts w:hint="default"/>
                      <w:color w:val="auto"/>
                    </w:rPr>
                  </w:pPr>
                  <w:r>
                    <w:rPr>
                      <w:rFonts w:hint="default"/>
                      <w:color w:val="auto"/>
                    </w:rPr>
                    <w:t>年平均</w:t>
                  </w:r>
                </w:p>
                <w:p w14:paraId="6CD64A09">
                  <w:pPr>
                    <w:pStyle w:val="39"/>
                    <w:bidi w:val="0"/>
                    <w:rPr>
                      <w:rFonts w:hint="default"/>
                      <w:color w:val="auto"/>
                    </w:rPr>
                  </w:pPr>
                  <w:r>
                    <w:rPr>
                      <w:rFonts w:hint="default"/>
                      <w:color w:val="auto"/>
                    </w:rPr>
                    <w:t>风速</w:t>
                  </w:r>
                </w:p>
                <w:p w14:paraId="581D38A1">
                  <w:pPr>
                    <w:pStyle w:val="39"/>
                    <w:bidi w:val="0"/>
                    <w:rPr>
                      <w:rFonts w:hint="default"/>
                      <w:color w:val="auto"/>
                    </w:rPr>
                  </w:pPr>
                  <w:r>
                    <w:rPr>
                      <w:rFonts w:hint="eastAsia"/>
                      <w:color w:val="auto"/>
                      <w:lang w:eastAsia="zh-CN"/>
                    </w:rPr>
                    <w:t>(</w:t>
                  </w:r>
                  <w:r>
                    <w:rPr>
                      <w:rFonts w:hint="default"/>
                      <w:color w:val="auto"/>
                    </w:rPr>
                    <w:t>m/s</w:t>
                  </w:r>
                  <w:r>
                    <w:rPr>
                      <w:rFonts w:hint="eastAsia"/>
                      <w:color w:val="auto"/>
                      <w:lang w:eastAsia="zh-CN"/>
                    </w:rPr>
                    <w:t>)</w:t>
                  </w:r>
                </w:p>
              </w:tc>
              <w:tc>
                <w:tcPr>
                  <w:tcW w:w="4073" w:type="pct"/>
                  <w:gridSpan w:val="9"/>
                  <w:tcBorders>
                    <w:tl2br w:val="nil"/>
                    <w:tr2bl w:val="nil"/>
                  </w:tcBorders>
                  <w:noWrap w:val="0"/>
                  <w:vAlign w:val="center"/>
                </w:tcPr>
                <w:p w14:paraId="24EA1E39">
                  <w:pPr>
                    <w:pStyle w:val="39"/>
                    <w:bidi w:val="0"/>
                    <w:rPr>
                      <w:rFonts w:hint="default"/>
                      <w:color w:val="auto"/>
                    </w:rPr>
                  </w:pPr>
                  <w:r>
                    <w:rPr>
                      <w:rFonts w:hint="default"/>
                      <w:color w:val="auto"/>
                    </w:rPr>
                    <w:t>卫生防护距离L（m）</w:t>
                  </w:r>
                </w:p>
              </w:tc>
            </w:tr>
            <w:tr w14:paraId="2CAB9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48FE8524">
                  <w:pPr>
                    <w:pStyle w:val="39"/>
                    <w:bidi w:val="0"/>
                    <w:rPr>
                      <w:rFonts w:hint="default"/>
                      <w:color w:val="auto"/>
                    </w:rPr>
                  </w:pPr>
                </w:p>
              </w:tc>
              <w:tc>
                <w:tcPr>
                  <w:tcW w:w="596" w:type="pct"/>
                  <w:vMerge w:val="continue"/>
                  <w:tcBorders>
                    <w:tl2br w:val="nil"/>
                    <w:tr2bl w:val="nil"/>
                  </w:tcBorders>
                  <w:noWrap w:val="0"/>
                  <w:vAlign w:val="center"/>
                </w:tcPr>
                <w:p w14:paraId="5920E8AA">
                  <w:pPr>
                    <w:pStyle w:val="39"/>
                    <w:bidi w:val="0"/>
                    <w:rPr>
                      <w:rFonts w:hint="default"/>
                      <w:color w:val="auto"/>
                    </w:rPr>
                  </w:pPr>
                </w:p>
              </w:tc>
              <w:tc>
                <w:tcPr>
                  <w:tcW w:w="1357" w:type="pct"/>
                  <w:gridSpan w:val="3"/>
                  <w:tcBorders>
                    <w:tl2br w:val="nil"/>
                    <w:tr2bl w:val="nil"/>
                  </w:tcBorders>
                  <w:noWrap w:val="0"/>
                  <w:vAlign w:val="center"/>
                </w:tcPr>
                <w:p w14:paraId="69A8ACC8">
                  <w:pPr>
                    <w:pStyle w:val="39"/>
                    <w:bidi w:val="0"/>
                    <w:rPr>
                      <w:rFonts w:hint="default"/>
                      <w:color w:val="auto"/>
                    </w:rPr>
                  </w:pPr>
                  <w:r>
                    <w:rPr>
                      <w:rFonts w:hint="default"/>
                      <w:color w:val="auto"/>
                    </w:rPr>
                    <w:t>L≤1000</w:t>
                  </w:r>
                </w:p>
              </w:tc>
              <w:tc>
                <w:tcPr>
                  <w:tcW w:w="1356" w:type="pct"/>
                  <w:gridSpan w:val="3"/>
                  <w:tcBorders>
                    <w:tl2br w:val="nil"/>
                    <w:tr2bl w:val="nil"/>
                  </w:tcBorders>
                  <w:noWrap w:val="0"/>
                  <w:vAlign w:val="center"/>
                </w:tcPr>
                <w:p w14:paraId="082C0805">
                  <w:pPr>
                    <w:pStyle w:val="39"/>
                    <w:bidi w:val="0"/>
                    <w:rPr>
                      <w:rFonts w:hint="default"/>
                      <w:color w:val="auto"/>
                    </w:rPr>
                  </w:pPr>
                  <w:r>
                    <w:rPr>
                      <w:rFonts w:hint="default"/>
                      <w:color w:val="auto"/>
                    </w:rPr>
                    <w:t>1000</w:t>
                  </w:r>
                  <w:r>
                    <w:rPr>
                      <w:rFonts w:hint="eastAsia"/>
                      <w:color w:val="auto"/>
                      <w:lang w:eastAsia="zh-CN"/>
                    </w:rPr>
                    <w:t>&lt;</w:t>
                  </w:r>
                  <w:r>
                    <w:rPr>
                      <w:rFonts w:hint="default"/>
                      <w:color w:val="auto"/>
                    </w:rPr>
                    <w:t>L≤2000</w:t>
                  </w:r>
                </w:p>
              </w:tc>
              <w:tc>
                <w:tcPr>
                  <w:tcW w:w="1359" w:type="pct"/>
                  <w:gridSpan w:val="3"/>
                  <w:tcBorders>
                    <w:tl2br w:val="nil"/>
                    <w:tr2bl w:val="nil"/>
                  </w:tcBorders>
                  <w:noWrap w:val="0"/>
                  <w:vAlign w:val="center"/>
                </w:tcPr>
                <w:p w14:paraId="28C91F1F">
                  <w:pPr>
                    <w:pStyle w:val="39"/>
                    <w:bidi w:val="0"/>
                    <w:rPr>
                      <w:rFonts w:hint="default"/>
                      <w:color w:val="auto"/>
                    </w:rPr>
                  </w:pPr>
                  <w:r>
                    <w:rPr>
                      <w:rFonts w:hint="default"/>
                      <w:color w:val="auto"/>
                    </w:rPr>
                    <w:t>L</w:t>
                  </w:r>
                  <w:r>
                    <w:rPr>
                      <w:rFonts w:hint="eastAsia"/>
                      <w:color w:val="auto"/>
                      <w:lang w:eastAsia="zh-CN"/>
                    </w:rPr>
                    <w:t>&gt;</w:t>
                  </w:r>
                  <w:r>
                    <w:rPr>
                      <w:rFonts w:hint="default"/>
                      <w:color w:val="auto"/>
                    </w:rPr>
                    <w:t>2000</w:t>
                  </w:r>
                </w:p>
              </w:tc>
            </w:tr>
            <w:tr w14:paraId="27C80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67F33256">
                  <w:pPr>
                    <w:pStyle w:val="39"/>
                    <w:bidi w:val="0"/>
                    <w:rPr>
                      <w:rFonts w:hint="default"/>
                      <w:color w:val="auto"/>
                    </w:rPr>
                  </w:pPr>
                </w:p>
              </w:tc>
              <w:tc>
                <w:tcPr>
                  <w:tcW w:w="596" w:type="pct"/>
                  <w:vMerge w:val="continue"/>
                  <w:tcBorders>
                    <w:tl2br w:val="nil"/>
                    <w:tr2bl w:val="nil"/>
                  </w:tcBorders>
                  <w:noWrap w:val="0"/>
                  <w:vAlign w:val="center"/>
                </w:tcPr>
                <w:p w14:paraId="7869332E">
                  <w:pPr>
                    <w:pStyle w:val="39"/>
                    <w:bidi w:val="0"/>
                    <w:rPr>
                      <w:rFonts w:hint="default"/>
                      <w:color w:val="auto"/>
                    </w:rPr>
                  </w:pPr>
                </w:p>
              </w:tc>
              <w:tc>
                <w:tcPr>
                  <w:tcW w:w="4073" w:type="pct"/>
                  <w:gridSpan w:val="9"/>
                  <w:tcBorders>
                    <w:tl2br w:val="nil"/>
                    <w:tr2bl w:val="nil"/>
                  </w:tcBorders>
                  <w:noWrap w:val="0"/>
                  <w:vAlign w:val="center"/>
                </w:tcPr>
                <w:p w14:paraId="40E13B96">
                  <w:pPr>
                    <w:pStyle w:val="39"/>
                    <w:bidi w:val="0"/>
                    <w:rPr>
                      <w:rFonts w:hint="default"/>
                      <w:color w:val="auto"/>
                    </w:rPr>
                  </w:pPr>
                  <w:r>
                    <w:rPr>
                      <w:rFonts w:hint="default"/>
                      <w:color w:val="auto"/>
                    </w:rPr>
                    <w:t>工业大气污染源构成类别</w:t>
                  </w:r>
                </w:p>
              </w:tc>
            </w:tr>
            <w:tr w14:paraId="5B859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6D618475">
                  <w:pPr>
                    <w:pStyle w:val="39"/>
                    <w:bidi w:val="0"/>
                    <w:rPr>
                      <w:rFonts w:hint="default"/>
                      <w:color w:val="auto"/>
                    </w:rPr>
                  </w:pPr>
                </w:p>
              </w:tc>
              <w:tc>
                <w:tcPr>
                  <w:tcW w:w="596" w:type="pct"/>
                  <w:vMerge w:val="continue"/>
                  <w:tcBorders>
                    <w:tl2br w:val="nil"/>
                    <w:tr2bl w:val="nil"/>
                  </w:tcBorders>
                  <w:noWrap w:val="0"/>
                  <w:vAlign w:val="center"/>
                </w:tcPr>
                <w:p w14:paraId="1E57AAE3">
                  <w:pPr>
                    <w:pStyle w:val="39"/>
                    <w:bidi w:val="0"/>
                    <w:rPr>
                      <w:rFonts w:hint="default"/>
                      <w:color w:val="auto"/>
                    </w:rPr>
                  </w:pPr>
                </w:p>
              </w:tc>
              <w:tc>
                <w:tcPr>
                  <w:tcW w:w="452" w:type="pct"/>
                  <w:tcBorders>
                    <w:tl2br w:val="nil"/>
                    <w:tr2bl w:val="nil"/>
                  </w:tcBorders>
                  <w:noWrap w:val="0"/>
                  <w:vAlign w:val="center"/>
                </w:tcPr>
                <w:p w14:paraId="7204290A">
                  <w:pPr>
                    <w:pStyle w:val="39"/>
                    <w:bidi w:val="0"/>
                    <w:rPr>
                      <w:rFonts w:hint="default"/>
                      <w:color w:val="auto"/>
                    </w:rPr>
                  </w:pPr>
                  <w:r>
                    <w:rPr>
                      <w:rFonts w:hint="default"/>
                      <w:color w:val="auto"/>
                    </w:rPr>
                    <w:t>Ⅰ</w:t>
                  </w:r>
                </w:p>
              </w:tc>
              <w:tc>
                <w:tcPr>
                  <w:tcW w:w="451" w:type="pct"/>
                  <w:tcBorders>
                    <w:tl2br w:val="nil"/>
                    <w:tr2bl w:val="nil"/>
                  </w:tcBorders>
                  <w:noWrap w:val="0"/>
                  <w:vAlign w:val="center"/>
                </w:tcPr>
                <w:p w14:paraId="3E1D5B19">
                  <w:pPr>
                    <w:pStyle w:val="39"/>
                    <w:bidi w:val="0"/>
                    <w:rPr>
                      <w:rFonts w:hint="default"/>
                      <w:color w:val="auto"/>
                    </w:rPr>
                  </w:pPr>
                  <w:r>
                    <w:rPr>
                      <w:rFonts w:hint="default"/>
                      <w:color w:val="auto"/>
                    </w:rPr>
                    <w:t>Ⅱ</w:t>
                  </w:r>
                </w:p>
              </w:tc>
              <w:tc>
                <w:tcPr>
                  <w:tcW w:w="454" w:type="pct"/>
                  <w:tcBorders>
                    <w:tl2br w:val="nil"/>
                    <w:tr2bl w:val="nil"/>
                  </w:tcBorders>
                  <w:noWrap w:val="0"/>
                  <w:vAlign w:val="center"/>
                </w:tcPr>
                <w:p w14:paraId="67EC0AD5">
                  <w:pPr>
                    <w:pStyle w:val="39"/>
                    <w:bidi w:val="0"/>
                    <w:rPr>
                      <w:rFonts w:hint="default"/>
                      <w:color w:val="auto"/>
                    </w:rPr>
                  </w:pPr>
                  <w:r>
                    <w:rPr>
                      <w:rFonts w:hint="default"/>
                      <w:color w:val="auto"/>
                    </w:rPr>
                    <w:t>Ⅲ</w:t>
                  </w:r>
                </w:p>
              </w:tc>
              <w:tc>
                <w:tcPr>
                  <w:tcW w:w="451" w:type="pct"/>
                  <w:tcBorders>
                    <w:tl2br w:val="nil"/>
                    <w:tr2bl w:val="nil"/>
                  </w:tcBorders>
                  <w:noWrap w:val="0"/>
                  <w:vAlign w:val="center"/>
                </w:tcPr>
                <w:p w14:paraId="07A01DAB">
                  <w:pPr>
                    <w:pStyle w:val="39"/>
                    <w:bidi w:val="0"/>
                    <w:rPr>
                      <w:rFonts w:hint="default"/>
                      <w:color w:val="auto"/>
                    </w:rPr>
                  </w:pPr>
                  <w:r>
                    <w:rPr>
                      <w:rFonts w:hint="default"/>
                      <w:color w:val="auto"/>
                    </w:rPr>
                    <w:t>Ⅰ</w:t>
                  </w:r>
                </w:p>
              </w:tc>
              <w:tc>
                <w:tcPr>
                  <w:tcW w:w="451" w:type="pct"/>
                  <w:tcBorders>
                    <w:tl2br w:val="nil"/>
                    <w:tr2bl w:val="nil"/>
                  </w:tcBorders>
                  <w:noWrap w:val="0"/>
                  <w:vAlign w:val="center"/>
                </w:tcPr>
                <w:p w14:paraId="05214544">
                  <w:pPr>
                    <w:pStyle w:val="39"/>
                    <w:bidi w:val="0"/>
                    <w:rPr>
                      <w:rFonts w:hint="default"/>
                      <w:color w:val="auto"/>
                    </w:rPr>
                  </w:pPr>
                  <w:r>
                    <w:rPr>
                      <w:rFonts w:hint="default"/>
                      <w:color w:val="auto"/>
                    </w:rPr>
                    <w:t>Ⅱ</w:t>
                  </w:r>
                </w:p>
              </w:tc>
              <w:tc>
                <w:tcPr>
                  <w:tcW w:w="454" w:type="pct"/>
                  <w:tcBorders>
                    <w:tl2br w:val="nil"/>
                    <w:tr2bl w:val="nil"/>
                  </w:tcBorders>
                  <w:noWrap w:val="0"/>
                  <w:vAlign w:val="center"/>
                </w:tcPr>
                <w:p w14:paraId="7A514C22">
                  <w:pPr>
                    <w:pStyle w:val="39"/>
                    <w:bidi w:val="0"/>
                    <w:rPr>
                      <w:rFonts w:hint="default"/>
                      <w:color w:val="auto"/>
                    </w:rPr>
                  </w:pPr>
                  <w:r>
                    <w:rPr>
                      <w:rFonts w:hint="default"/>
                      <w:color w:val="auto"/>
                    </w:rPr>
                    <w:t>Ⅲ</w:t>
                  </w:r>
                </w:p>
              </w:tc>
              <w:tc>
                <w:tcPr>
                  <w:tcW w:w="451" w:type="pct"/>
                  <w:tcBorders>
                    <w:tl2br w:val="nil"/>
                    <w:tr2bl w:val="nil"/>
                  </w:tcBorders>
                  <w:noWrap w:val="0"/>
                  <w:vAlign w:val="center"/>
                </w:tcPr>
                <w:p w14:paraId="5A3B4A9D">
                  <w:pPr>
                    <w:pStyle w:val="39"/>
                    <w:bidi w:val="0"/>
                    <w:rPr>
                      <w:rFonts w:hint="default"/>
                      <w:color w:val="auto"/>
                    </w:rPr>
                  </w:pPr>
                  <w:r>
                    <w:rPr>
                      <w:rFonts w:hint="default"/>
                      <w:color w:val="auto"/>
                    </w:rPr>
                    <w:t>Ⅰ</w:t>
                  </w:r>
                </w:p>
              </w:tc>
              <w:tc>
                <w:tcPr>
                  <w:tcW w:w="451" w:type="pct"/>
                  <w:tcBorders>
                    <w:tl2br w:val="nil"/>
                    <w:tr2bl w:val="nil"/>
                  </w:tcBorders>
                  <w:noWrap w:val="0"/>
                  <w:vAlign w:val="center"/>
                </w:tcPr>
                <w:p w14:paraId="7AD4B2A8">
                  <w:pPr>
                    <w:pStyle w:val="39"/>
                    <w:bidi w:val="0"/>
                    <w:rPr>
                      <w:rFonts w:hint="default"/>
                      <w:color w:val="auto"/>
                    </w:rPr>
                  </w:pPr>
                  <w:r>
                    <w:rPr>
                      <w:rFonts w:hint="default"/>
                      <w:color w:val="auto"/>
                    </w:rPr>
                    <w:t>Ⅱ</w:t>
                  </w:r>
                </w:p>
              </w:tc>
              <w:tc>
                <w:tcPr>
                  <w:tcW w:w="457" w:type="pct"/>
                  <w:tcBorders>
                    <w:tl2br w:val="nil"/>
                    <w:tr2bl w:val="nil"/>
                  </w:tcBorders>
                  <w:noWrap w:val="0"/>
                  <w:vAlign w:val="center"/>
                </w:tcPr>
                <w:p w14:paraId="308906C9">
                  <w:pPr>
                    <w:pStyle w:val="39"/>
                    <w:bidi w:val="0"/>
                    <w:rPr>
                      <w:rFonts w:hint="default"/>
                      <w:color w:val="auto"/>
                    </w:rPr>
                  </w:pPr>
                  <w:r>
                    <w:rPr>
                      <w:rFonts w:hint="default"/>
                      <w:color w:val="auto"/>
                    </w:rPr>
                    <w:t>Ⅲ</w:t>
                  </w:r>
                </w:p>
              </w:tc>
            </w:tr>
            <w:tr w14:paraId="7E0E3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restart"/>
                  <w:tcBorders>
                    <w:tl2br w:val="nil"/>
                    <w:tr2bl w:val="nil"/>
                  </w:tcBorders>
                  <w:noWrap w:val="0"/>
                  <w:vAlign w:val="center"/>
                </w:tcPr>
                <w:p w14:paraId="22D4C4EE">
                  <w:pPr>
                    <w:pStyle w:val="39"/>
                    <w:bidi w:val="0"/>
                    <w:rPr>
                      <w:rFonts w:hint="default"/>
                      <w:color w:val="auto"/>
                    </w:rPr>
                  </w:pPr>
                  <w:r>
                    <w:rPr>
                      <w:rFonts w:hint="default"/>
                      <w:color w:val="auto"/>
                    </w:rPr>
                    <w:t>A</w:t>
                  </w:r>
                </w:p>
              </w:tc>
              <w:tc>
                <w:tcPr>
                  <w:tcW w:w="596" w:type="pct"/>
                  <w:tcBorders>
                    <w:tl2br w:val="nil"/>
                    <w:tr2bl w:val="nil"/>
                  </w:tcBorders>
                  <w:noWrap w:val="0"/>
                  <w:vAlign w:val="center"/>
                </w:tcPr>
                <w:p w14:paraId="51CB04BF">
                  <w:pPr>
                    <w:pStyle w:val="39"/>
                    <w:bidi w:val="0"/>
                    <w:rPr>
                      <w:rFonts w:hint="default"/>
                      <w:color w:val="auto"/>
                    </w:rPr>
                  </w:pPr>
                  <w:r>
                    <w:rPr>
                      <w:rFonts w:hint="eastAsia"/>
                      <w:color w:val="auto"/>
                      <w:lang w:eastAsia="zh-CN"/>
                    </w:rPr>
                    <w:t>&lt;</w:t>
                  </w:r>
                  <w:r>
                    <w:rPr>
                      <w:rFonts w:hint="default"/>
                      <w:color w:val="auto"/>
                    </w:rPr>
                    <w:t>2</w:t>
                  </w:r>
                </w:p>
              </w:tc>
              <w:tc>
                <w:tcPr>
                  <w:tcW w:w="452" w:type="pct"/>
                  <w:tcBorders>
                    <w:tl2br w:val="nil"/>
                    <w:tr2bl w:val="nil"/>
                  </w:tcBorders>
                  <w:noWrap w:val="0"/>
                  <w:vAlign w:val="center"/>
                </w:tcPr>
                <w:p w14:paraId="79AEAF77">
                  <w:pPr>
                    <w:pStyle w:val="39"/>
                    <w:bidi w:val="0"/>
                    <w:rPr>
                      <w:rFonts w:hint="default"/>
                      <w:color w:val="auto"/>
                    </w:rPr>
                  </w:pPr>
                  <w:r>
                    <w:rPr>
                      <w:rFonts w:hint="default"/>
                      <w:color w:val="auto"/>
                    </w:rPr>
                    <w:t>400</w:t>
                  </w:r>
                </w:p>
              </w:tc>
              <w:tc>
                <w:tcPr>
                  <w:tcW w:w="451" w:type="pct"/>
                  <w:tcBorders>
                    <w:tl2br w:val="nil"/>
                    <w:tr2bl w:val="nil"/>
                  </w:tcBorders>
                  <w:noWrap w:val="0"/>
                  <w:vAlign w:val="center"/>
                </w:tcPr>
                <w:p w14:paraId="2344E3C7">
                  <w:pPr>
                    <w:pStyle w:val="39"/>
                    <w:bidi w:val="0"/>
                    <w:rPr>
                      <w:rFonts w:hint="default"/>
                      <w:color w:val="auto"/>
                    </w:rPr>
                  </w:pPr>
                  <w:r>
                    <w:rPr>
                      <w:rFonts w:hint="default"/>
                      <w:color w:val="auto"/>
                    </w:rPr>
                    <w:t>400</w:t>
                  </w:r>
                </w:p>
              </w:tc>
              <w:tc>
                <w:tcPr>
                  <w:tcW w:w="454" w:type="pct"/>
                  <w:tcBorders>
                    <w:tl2br w:val="nil"/>
                    <w:tr2bl w:val="nil"/>
                  </w:tcBorders>
                  <w:noWrap w:val="0"/>
                  <w:vAlign w:val="center"/>
                </w:tcPr>
                <w:p w14:paraId="7558D7C4">
                  <w:pPr>
                    <w:pStyle w:val="39"/>
                    <w:bidi w:val="0"/>
                    <w:rPr>
                      <w:rFonts w:hint="default"/>
                      <w:color w:val="auto"/>
                    </w:rPr>
                  </w:pPr>
                  <w:r>
                    <w:rPr>
                      <w:rFonts w:hint="default"/>
                      <w:color w:val="auto"/>
                    </w:rPr>
                    <w:t>400</w:t>
                  </w:r>
                </w:p>
              </w:tc>
              <w:tc>
                <w:tcPr>
                  <w:tcW w:w="451" w:type="pct"/>
                  <w:tcBorders>
                    <w:tl2br w:val="nil"/>
                    <w:tr2bl w:val="nil"/>
                  </w:tcBorders>
                  <w:noWrap w:val="0"/>
                  <w:vAlign w:val="center"/>
                </w:tcPr>
                <w:p w14:paraId="2FBA3E9B">
                  <w:pPr>
                    <w:pStyle w:val="39"/>
                    <w:bidi w:val="0"/>
                    <w:rPr>
                      <w:rFonts w:hint="default"/>
                      <w:color w:val="auto"/>
                    </w:rPr>
                  </w:pPr>
                  <w:r>
                    <w:rPr>
                      <w:rFonts w:hint="default"/>
                      <w:color w:val="auto"/>
                    </w:rPr>
                    <w:t>400</w:t>
                  </w:r>
                </w:p>
              </w:tc>
              <w:tc>
                <w:tcPr>
                  <w:tcW w:w="451" w:type="pct"/>
                  <w:tcBorders>
                    <w:tl2br w:val="nil"/>
                    <w:tr2bl w:val="nil"/>
                  </w:tcBorders>
                  <w:noWrap w:val="0"/>
                  <w:vAlign w:val="center"/>
                </w:tcPr>
                <w:p w14:paraId="18AC86CA">
                  <w:pPr>
                    <w:pStyle w:val="39"/>
                    <w:bidi w:val="0"/>
                    <w:rPr>
                      <w:rFonts w:hint="default"/>
                      <w:color w:val="auto"/>
                    </w:rPr>
                  </w:pPr>
                  <w:r>
                    <w:rPr>
                      <w:rFonts w:hint="default"/>
                      <w:color w:val="auto"/>
                    </w:rPr>
                    <w:t>400</w:t>
                  </w:r>
                </w:p>
              </w:tc>
              <w:tc>
                <w:tcPr>
                  <w:tcW w:w="454" w:type="pct"/>
                  <w:tcBorders>
                    <w:tl2br w:val="nil"/>
                    <w:tr2bl w:val="nil"/>
                  </w:tcBorders>
                  <w:noWrap w:val="0"/>
                  <w:vAlign w:val="center"/>
                </w:tcPr>
                <w:p w14:paraId="416253B2">
                  <w:pPr>
                    <w:pStyle w:val="39"/>
                    <w:bidi w:val="0"/>
                    <w:rPr>
                      <w:rFonts w:hint="default"/>
                      <w:color w:val="auto"/>
                    </w:rPr>
                  </w:pPr>
                  <w:r>
                    <w:rPr>
                      <w:rFonts w:hint="default"/>
                      <w:color w:val="auto"/>
                    </w:rPr>
                    <w:t>400</w:t>
                  </w:r>
                </w:p>
              </w:tc>
              <w:tc>
                <w:tcPr>
                  <w:tcW w:w="451" w:type="pct"/>
                  <w:tcBorders>
                    <w:tl2br w:val="nil"/>
                    <w:tr2bl w:val="nil"/>
                  </w:tcBorders>
                  <w:noWrap w:val="0"/>
                  <w:vAlign w:val="center"/>
                </w:tcPr>
                <w:p w14:paraId="54564798">
                  <w:pPr>
                    <w:pStyle w:val="39"/>
                    <w:bidi w:val="0"/>
                    <w:rPr>
                      <w:rFonts w:hint="default"/>
                      <w:color w:val="auto"/>
                    </w:rPr>
                  </w:pPr>
                  <w:r>
                    <w:rPr>
                      <w:rFonts w:hint="default"/>
                      <w:color w:val="auto"/>
                    </w:rPr>
                    <w:t>80</w:t>
                  </w:r>
                </w:p>
              </w:tc>
              <w:tc>
                <w:tcPr>
                  <w:tcW w:w="451" w:type="pct"/>
                  <w:tcBorders>
                    <w:tl2br w:val="nil"/>
                    <w:tr2bl w:val="nil"/>
                  </w:tcBorders>
                  <w:noWrap w:val="0"/>
                  <w:vAlign w:val="center"/>
                </w:tcPr>
                <w:p w14:paraId="79C06A97">
                  <w:pPr>
                    <w:pStyle w:val="39"/>
                    <w:bidi w:val="0"/>
                    <w:rPr>
                      <w:rFonts w:hint="default"/>
                      <w:color w:val="auto"/>
                    </w:rPr>
                  </w:pPr>
                  <w:r>
                    <w:rPr>
                      <w:rFonts w:hint="default"/>
                      <w:color w:val="auto"/>
                    </w:rPr>
                    <w:t>80</w:t>
                  </w:r>
                </w:p>
              </w:tc>
              <w:tc>
                <w:tcPr>
                  <w:tcW w:w="457" w:type="pct"/>
                  <w:tcBorders>
                    <w:tl2br w:val="nil"/>
                    <w:tr2bl w:val="nil"/>
                  </w:tcBorders>
                  <w:noWrap w:val="0"/>
                  <w:vAlign w:val="center"/>
                </w:tcPr>
                <w:p w14:paraId="4242F310">
                  <w:pPr>
                    <w:pStyle w:val="39"/>
                    <w:bidi w:val="0"/>
                    <w:rPr>
                      <w:rFonts w:hint="default"/>
                      <w:color w:val="auto"/>
                    </w:rPr>
                  </w:pPr>
                  <w:r>
                    <w:rPr>
                      <w:rFonts w:hint="default"/>
                      <w:color w:val="auto"/>
                    </w:rPr>
                    <w:t>80</w:t>
                  </w:r>
                </w:p>
              </w:tc>
            </w:tr>
            <w:tr w14:paraId="4D13A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46E8FD3E">
                  <w:pPr>
                    <w:pStyle w:val="39"/>
                    <w:bidi w:val="0"/>
                    <w:rPr>
                      <w:rFonts w:hint="default"/>
                      <w:color w:val="auto"/>
                    </w:rPr>
                  </w:pPr>
                </w:p>
              </w:tc>
              <w:tc>
                <w:tcPr>
                  <w:tcW w:w="596" w:type="pct"/>
                  <w:tcBorders>
                    <w:tl2br w:val="nil"/>
                    <w:tr2bl w:val="nil"/>
                  </w:tcBorders>
                  <w:noWrap w:val="0"/>
                  <w:vAlign w:val="center"/>
                </w:tcPr>
                <w:p w14:paraId="1EFE2A3D">
                  <w:pPr>
                    <w:pStyle w:val="39"/>
                    <w:bidi w:val="0"/>
                    <w:rPr>
                      <w:rFonts w:hint="default"/>
                      <w:color w:val="auto"/>
                    </w:rPr>
                  </w:pPr>
                  <w:r>
                    <w:rPr>
                      <w:rFonts w:hint="default"/>
                      <w:color w:val="auto"/>
                    </w:rPr>
                    <w:t>2</w:t>
                  </w:r>
                  <w:r>
                    <w:rPr>
                      <w:rFonts w:hint="eastAsia"/>
                      <w:color w:val="auto"/>
                      <w:lang w:eastAsia="zh-CN"/>
                    </w:rPr>
                    <w:t>~</w:t>
                  </w:r>
                  <w:r>
                    <w:rPr>
                      <w:rFonts w:hint="default"/>
                      <w:color w:val="auto"/>
                    </w:rPr>
                    <w:t>4</w:t>
                  </w:r>
                </w:p>
              </w:tc>
              <w:tc>
                <w:tcPr>
                  <w:tcW w:w="452" w:type="pct"/>
                  <w:tcBorders>
                    <w:tl2br w:val="nil"/>
                    <w:tr2bl w:val="nil"/>
                  </w:tcBorders>
                  <w:noWrap w:val="0"/>
                  <w:vAlign w:val="center"/>
                </w:tcPr>
                <w:p w14:paraId="61D39682">
                  <w:pPr>
                    <w:pStyle w:val="39"/>
                    <w:bidi w:val="0"/>
                    <w:rPr>
                      <w:rFonts w:hint="default"/>
                      <w:color w:val="auto"/>
                      <w:lang w:val="en-US" w:eastAsia="zh-CN"/>
                    </w:rPr>
                  </w:pPr>
                  <w:r>
                    <w:rPr>
                      <w:rFonts w:hint="eastAsia"/>
                      <w:color w:val="auto"/>
                      <w:lang w:val="en-US" w:eastAsia="zh-CN"/>
                    </w:rPr>
                    <w:t>700</w:t>
                  </w:r>
                </w:p>
              </w:tc>
              <w:tc>
                <w:tcPr>
                  <w:tcW w:w="451" w:type="pct"/>
                  <w:tcBorders>
                    <w:tl2br w:val="nil"/>
                    <w:tr2bl w:val="nil"/>
                  </w:tcBorders>
                  <w:noWrap w:val="0"/>
                  <w:vAlign w:val="center"/>
                </w:tcPr>
                <w:p w14:paraId="558C8D9C">
                  <w:pPr>
                    <w:pStyle w:val="39"/>
                    <w:bidi w:val="0"/>
                    <w:rPr>
                      <w:rFonts w:hint="default"/>
                      <w:color w:val="auto"/>
                    </w:rPr>
                  </w:pPr>
                  <w:r>
                    <w:rPr>
                      <w:rFonts w:hint="default"/>
                      <w:color w:val="auto"/>
                    </w:rPr>
                    <w:t>470*</w:t>
                  </w:r>
                </w:p>
              </w:tc>
              <w:tc>
                <w:tcPr>
                  <w:tcW w:w="454" w:type="pct"/>
                  <w:tcBorders>
                    <w:tl2br w:val="nil"/>
                    <w:tr2bl w:val="nil"/>
                  </w:tcBorders>
                  <w:noWrap w:val="0"/>
                  <w:vAlign w:val="center"/>
                </w:tcPr>
                <w:p w14:paraId="480D0A96">
                  <w:pPr>
                    <w:pStyle w:val="39"/>
                    <w:bidi w:val="0"/>
                    <w:rPr>
                      <w:rFonts w:hint="default"/>
                      <w:color w:val="auto"/>
                    </w:rPr>
                  </w:pPr>
                  <w:r>
                    <w:rPr>
                      <w:rFonts w:hint="default"/>
                      <w:color w:val="auto"/>
                    </w:rPr>
                    <w:t>350</w:t>
                  </w:r>
                </w:p>
              </w:tc>
              <w:tc>
                <w:tcPr>
                  <w:tcW w:w="451" w:type="pct"/>
                  <w:tcBorders>
                    <w:tl2br w:val="nil"/>
                    <w:tr2bl w:val="nil"/>
                  </w:tcBorders>
                  <w:noWrap w:val="0"/>
                  <w:vAlign w:val="center"/>
                </w:tcPr>
                <w:p w14:paraId="34A5470F">
                  <w:pPr>
                    <w:pStyle w:val="39"/>
                    <w:bidi w:val="0"/>
                    <w:rPr>
                      <w:rFonts w:hint="default"/>
                      <w:color w:val="auto"/>
                      <w:lang w:val="en-US" w:eastAsia="zh-CN"/>
                    </w:rPr>
                  </w:pPr>
                  <w:r>
                    <w:rPr>
                      <w:rFonts w:hint="eastAsia"/>
                      <w:color w:val="auto"/>
                      <w:lang w:val="en-US" w:eastAsia="zh-CN"/>
                    </w:rPr>
                    <w:t>700</w:t>
                  </w:r>
                </w:p>
              </w:tc>
              <w:tc>
                <w:tcPr>
                  <w:tcW w:w="451" w:type="pct"/>
                  <w:tcBorders>
                    <w:tl2br w:val="nil"/>
                    <w:tr2bl w:val="nil"/>
                  </w:tcBorders>
                  <w:noWrap w:val="0"/>
                  <w:vAlign w:val="center"/>
                </w:tcPr>
                <w:p w14:paraId="566F4069">
                  <w:pPr>
                    <w:pStyle w:val="39"/>
                    <w:bidi w:val="0"/>
                    <w:rPr>
                      <w:rFonts w:hint="default"/>
                      <w:color w:val="auto"/>
                    </w:rPr>
                  </w:pPr>
                  <w:r>
                    <w:rPr>
                      <w:rFonts w:hint="default"/>
                      <w:color w:val="auto"/>
                    </w:rPr>
                    <w:t>470</w:t>
                  </w:r>
                </w:p>
              </w:tc>
              <w:tc>
                <w:tcPr>
                  <w:tcW w:w="454" w:type="pct"/>
                  <w:tcBorders>
                    <w:tl2br w:val="nil"/>
                    <w:tr2bl w:val="nil"/>
                  </w:tcBorders>
                  <w:noWrap w:val="0"/>
                  <w:vAlign w:val="center"/>
                </w:tcPr>
                <w:p w14:paraId="58B41A3E">
                  <w:pPr>
                    <w:pStyle w:val="39"/>
                    <w:bidi w:val="0"/>
                    <w:rPr>
                      <w:rFonts w:hint="default"/>
                      <w:color w:val="auto"/>
                    </w:rPr>
                  </w:pPr>
                  <w:r>
                    <w:rPr>
                      <w:rFonts w:hint="default"/>
                      <w:color w:val="auto"/>
                    </w:rPr>
                    <w:t>350</w:t>
                  </w:r>
                </w:p>
              </w:tc>
              <w:tc>
                <w:tcPr>
                  <w:tcW w:w="451" w:type="pct"/>
                  <w:tcBorders>
                    <w:tl2br w:val="nil"/>
                    <w:tr2bl w:val="nil"/>
                  </w:tcBorders>
                  <w:noWrap w:val="0"/>
                  <w:vAlign w:val="center"/>
                </w:tcPr>
                <w:p w14:paraId="5A723EE7">
                  <w:pPr>
                    <w:pStyle w:val="39"/>
                    <w:bidi w:val="0"/>
                    <w:rPr>
                      <w:rFonts w:hint="default"/>
                      <w:color w:val="auto"/>
                    </w:rPr>
                  </w:pPr>
                  <w:r>
                    <w:rPr>
                      <w:rFonts w:hint="default"/>
                      <w:color w:val="auto"/>
                    </w:rPr>
                    <w:t>380</w:t>
                  </w:r>
                </w:p>
              </w:tc>
              <w:tc>
                <w:tcPr>
                  <w:tcW w:w="451" w:type="pct"/>
                  <w:tcBorders>
                    <w:tl2br w:val="nil"/>
                    <w:tr2bl w:val="nil"/>
                  </w:tcBorders>
                  <w:noWrap w:val="0"/>
                  <w:vAlign w:val="center"/>
                </w:tcPr>
                <w:p w14:paraId="241E49AA">
                  <w:pPr>
                    <w:pStyle w:val="39"/>
                    <w:bidi w:val="0"/>
                    <w:rPr>
                      <w:rFonts w:hint="default"/>
                      <w:color w:val="auto"/>
                    </w:rPr>
                  </w:pPr>
                  <w:r>
                    <w:rPr>
                      <w:rFonts w:hint="default"/>
                      <w:color w:val="auto"/>
                    </w:rPr>
                    <w:t>250</w:t>
                  </w:r>
                </w:p>
              </w:tc>
              <w:tc>
                <w:tcPr>
                  <w:tcW w:w="457" w:type="pct"/>
                  <w:tcBorders>
                    <w:tl2br w:val="nil"/>
                    <w:tr2bl w:val="nil"/>
                  </w:tcBorders>
                  <w:noWrap w:val="0"/>
                  <w:vAlign w:val="center"/>
                </w:tcPr>
                <w:p w14:paraId="41187024">
                  <w:pPr>
                    <w:pStyle w:val="39"/>
                    <w:bidi w:val="0"/>
                    <w:rPr>
                      <w:rFonts w:hint="default"/>
                      <w:color w:val="auto"/>
                    </w:rPr>
                  </w:pPr>
                  <w:r>
                    <w:rPr>
                      <w:rFonts w:hint="default"/>
                      <w:color w:val="auto"/>
                    </w:rPr>
                    <w:t>1198</w:t>
                  </w:r>
                </w:p>
              </w:tc>
            </w:tr>
            <w:tr w14:paraId="7C5E8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68C6CC36">
                  <w:pPr>
                    <w:pStyle w:val="39"/>
                    <w:bidi w:val="0"/>
                    <w:rPr>
                      <w:rFonts w:hint="default"/>
                      <w:color w:val="auto"/>
                    </w:rPr>
                  </w:pPr>
                </w:p>
              </w:tc>
              <w:tc>
                <w:tcPr>
                  <w:tcW w:w="596" w:type="pct"/>
                  <w:tcBorders>
                    <w:tl2br w:val="nil"/>
                    <w:tr2bl w:val="nil"/>
                  </w:tcBorders>
                  <w:noWrap w:val="0"/>
                  <w:vAlign w:val="center"/>
                </w:tcPr>
                <w:p w14:paraId="09B6D940">
                  <w:pPr>
                    <w:pStyle w:val="39"/>
                    <w:bidi w:val="0"/>
                    <w:rPr>
                      <w:rFonts w:hint="default"/>
                      <w:color w:val="auto"/>
                    </w:rPr>
                  </w:pPr>
                  <w:r>
                    <w:rPr>
                      <w:rFonts w:hint="eastAsia"/>
                      <w:color w:val="auto"/>
                      <w:lang w:eastAsia="zh-CN"/>
                    </w:rPr>
                    <w:t>&gt;</w:t>
                  </w:r>
                  <w:r>
                    <w:rPr>
                      <w:rFonts w:hint="default"/>
                      <w:color w:val="auto"/>
                    </w:rPr>
                    <w:t>4</w:t>
                  </w:r>
                </w:p>
              </w:tc>
              <w:tc>
                <w:tcPr>
                  <w:tcW w:w="452" w:type="pct"/>
                  <w:tcBorders>
                    <w:tl2br w:val="nil"/>
                    <w:tr2bl w:val="nil"/>
                  </w:tcBorders>
                  <w:noWrap w:val="0"/>
                  <w:vAlign w:val="center"/>
                </w:tcPr>
                <w:p w14:paraId="7D374A8F">
                  <w:pPr>
                    <w:pStyle w:val="39"/>
                    <w:bidi w:val="0"/>
                    <w:rPr>
                      <w:rFonts w:hint="default"/>
                      <w:color w:val="auto"/>
                    </w:rPr>
                  </w:pPr>
                  <w:r>
                    <w:rPr>
                      <w:rFonts w:hint="default"/>
                      <w:color w:val="auto"/>
                    </w:rPr>
                    <w:t>530</w:t>
                  </w:r>
                </w:p>
              </w:tc>
              <w:tc>
                <w:tcPr>
                  <w:tcW w:w="451" w:type="pct"/>
                  <w:tcBorders>
                    <w:tl2br w:val="nil"/>
                    <w:tr2bl w:val="nil"/>
                  </w:tcBorders>
                  <w:noWrap w:val="0"/>
                  <w:vAlign w:val="center"/>
                </w:tcPr>
                <w:p w14:paraId="6229598A">
                  <w:pPr>
                    <w:pStyle w:val="39"/>
                    <w:bidi w:val="0"/>
                    <w:rPr>
                      <w:rFonts w:hint="default"/>
                      <w:color w:val="auto"/>
                    </w:rPr>
                  </w:pPr>
                  <w:r>
                    <w:rPr>
                      <w:rFonts w:hint="default"/>
                      <w:color w:val="auto"/>
                    </w:rPr>
                    <w:t>350</w:t>
                  </w:r>
                </w:p>
              </w:tc>
              <w:tc>
                <w:tcPr>
                  <w:tcW w:w="454" w:type="pct"/>
                  <w:tcBorders>
                    <w:tl2br w:val="nil"/>
                    <w:tr2bl w:val="nil"/>
                  </w:tcBorders>
                  <w:noWrap w:val="0"/>
                  <w:vAlign w:val="center"/>
                </w:tcPr>
                <w:p w14:paraId="23E92F24">
                  <w:pPr>
                    <w:pStyle w:val="39"/>
                    <w:bidi w:val="0"/>
                    <w:rPr>
                      <w:rFonts w:hint="default"/>
                      <w:color w:val="auto"/>
                    </w:rPr>
                  </w:pPr>
                  <w:r>
                    <w:rPr>
                      <w:rFonts w:hint="default"/>
                      <w:color w:val="auto"/>
                    </w:rPr>
                    <w:t>260</w:t>
                  </w:r>
                </w:p>
              </w:tc>
              <w:tc>
                <w:tcPr>
                  <w:tcW w:w="451" w:type="pct"/>
                  <w:tcBorders>
                    <w:tl2br w:val="nil"/>
                    <w:tr2bl w:val="nil"/>
                  </w:tcBorders>
                  <w:noWrap w:val="0"/>
                  <w:vAlign w:val="center"/>
                </w:tcPr>
                <w:p w14:paraId="1508B5F3">
                  <w:pPr>
                    <w:pStyle w:val="39"/>
                    <w:bidi w:val="0"/>
                    <w:rPr>
                      <w:rFonts w:hint="default"/>
                      <w:color w:val="auto"/>
                    </w:rPr>
                  </w:pPr>
                  <w:r>
                    <w:rPr>
                      <w:rFonts w:hint="default"/>
                      <w:color w:val="auto"/>
                    </w:rPr>
                    <w:t>530</w:t>
                  </w:r>
                </w:p>
              </w:tc>
              <w:tc>
                <w:tcPr>
                  <w:tcW w:w="451" w:type="pct"/>
                  <w:tcBorders>
                    <w:tl2br w:val="nil"/>
                    <w:tr2bl w:val="nil"/>
                  </w:tcBorders>
                  <w:noWrap w:val="0"/>
                  <w:vAlign w:val="center"/>
                </w:tcPr>
                <w:p w14:paraId="1BD37AC7">
                  <w:pPr>
                    <w:pStyle w:val="39"/>
                    <w:bidi w:val="0"/>
                    <w:rPr>
                      <w:rFonts w:hint="default"/>
                      <w:color w:val="auto"/>
                    </w:rPr>
                  </w:pPr>
                  <w:r>
                    <w:rPr>
                      <w:rFonts w:hint="default"/>
                      <w:color w:val="auto"/>
                    </w:rPr>
                    <w:t>350</w:t>
                  </w:r>
                </w:p>
              </w:tc>
              <w:tc>
                <w:tcPr>
                  <w:tcW w:w="454" w:type="pct"/>
                  <w:tcBorders>
                    <w:tl2br w:val="nil"/>
                    <w:tr2bl w:val="nil"/>
                  </w:tcBorders>
                  <w:noWrap w:val="0"/>
                  <w:vAlign w:val="center"/>
                </w:tcPr>
                <w:p w14:paraId="64B5AC19">
                  <w:pPr>
                    <w:pStyle w:val="39"/>
                    <w:bidi w:val="0"/>
                    <w:rPr>
                      <w:rFonts w:hint="default"/>
                      <w:color w:val="auto"/>
                    </w:rPr>
                  </w:pPr>
                  <w:r>
                    <w:rPr>
                      <w:rFonts w:hint="default"/>
                      <w:color w:val="auto"/>
                    </w:rPr>
                    <w:t>260</w:t>
                  </w:r>
                </w:p>
              </w:tc>
              <w:tc>
                <w:tcPr>
                  <w:tcW w:w="451" w:type="pct"/>
                  <w:tcBorders>
                    <w:tl2br w:val="nil"/>
                    <w:tr2bl w:val="nil"/>
                  </w:tcBorders>
                  <w:noWrap w:val="0"/>
                  <w:vAlign w:val="center"/>
                </w:tcPr>
                <w:p w14:paraId="557B04DA">
                  <w:pPr>
                    <w:pStyle w:val="39"/>
                    <w:bidi w:val="0"/>
                    <w:rPr>
                      <w:rFonts w:hint="default"/>
                      <w:color w:val="auto"/>
                    </w:rPr>
                  </w:pPr>
                  <w:r>
                    <w:rPr>
                      <w:rFonts w:hint="default"/>
                      <w:color w:val="auto"/>
                    </w:rPr>
                    <w:t>2198</w:t>
                  </w:r>
                </w:p>
              </w:tc>
              <w:tc>
                <w:tcPr>
                  <w:tcW w:w="451" w:type="pct"/>
                  <w:tcBorders>
                    <w:tl2br w:val="nil"/>
                    <w:tr2bl w:val="nil"/>
                  </w:tcBorders>
                  <w:noWrap w:val="0"/>
                  <w:vAlign w:val="center"/>
                </w:tcPr>
                <w:p w14:paraId="3FDC0F49">
                  <w:pPr>
                    <w:pStyle w:val="39"/>
                    <w:bidi w:val="0"/>
                    <w:rPr>
                      <w:rFonts w:hint="default"/>
                      <w:color w:val="auto"/>
                    </w:rPr>
                  </w:pPr>
                  <w:r>
                    <w:rPr>
                      <w:rFonts w:hint="default"/>
                      <w:color w:val="auto"/>
                    </w:rPr>
                    <w:t>1198</w:t>
                  </w:r>
                </w:p>
              </w:tc>
              <w:tc>
                <w:tcPr>
                  <w:tcW w:w="457" w:type="pct"/>
                  <w:tcBorders>
                    <w:tl2br w:val="nil"/>
                    <w:tr2bl w:val="nil"/>
                  </w:tcBorders>
                  <w:noWrap w:val="0"/>
                  <w:vAlign w:val="center"/>
                </w:tcPr>
                <w:p w14:paraId="5496AD82">
                  <w:pPr>
                    <w:pStyle w:val="39"/>
                    <w:bidi w:val="0"/>
                    <w:rPr>
                      <w:rFonts w:hint="default"/>
                      <w:color w:val="auto"/>
                    </w:rPr>
                  </w:pPr>
                  <w:r>
                    <w:rPr>
                      <w:rFonts w:hint="default"/>
                      <w:color w:val="auto"/>
                    </w:rPr>
                    <w:t>140</w:t>
                  </w:r>
                </w:p>
              </w:tc>
            </w:tr>
            <w:tr w14:paraId="52A4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restart"/>
                  <w:tcBorders>
                    <w:tl2br w:val="nil"/>
                    <w:tr2bl w:val="nil"/>
                  </w:tcBorders>
                  <w:noWrap w:val="0"/>
                  <w:vAlign w:val="center"/>
                </w:tcPr>
                <w:p w14:paraId="0CBCB805">
                  <w:pPr>
                    <w:pStyle w:val="39"/>
                    <w:bidi w:val="0"/>
                    <w:rPr>
                      <w:rFonts w:hint="default"/>
                      <w:color w:val="auto"/>
                    </w:rPr>
                  </w:pPr>
                  <w:r>
                    <w:rPr>
                      <w:rFonts w:hint="default"/>
                      <w:color w:val="auto"/>
                    </w:rPr>
                    <w:t>B</w:t>
                  </w:r>
                </w:p>
              </w:tc>
              <w:tc>
                <w:tcPr>
                  <w:tcW w:w="596" w:type="pct"/>
                  <w:tcBorders>
                    <w:tl2br w:val="nil"/>
                    <w:tr2bl w:val="nil"/>
                  </w:tcBorders>
                  <w:noWrap w:val="0"/>
                  <w:vAlign w:val="center"/>
                </w:tcPr>
                <w:p w14:paraId="00225A03">
                  <w:pPr>
                    <w:pStyle w:val="39"/>
                    <w:bidi w:val="0"/>
                    <w:rPr>
                      <w:rFonts w:hint="default"/>
                      <w:color w:val="auto"/>
                    </w:rPr>
                  </w:pPr>
                  <w:r>
                    <w:rPr>
                      <w:rFonts w:hint="eastAsia"/>
                      <w:color w:val="auto"/>
                      <w:lang w:eastAsia="zh-CN"/>
                    </w:rPr>
                    <w:t>&lt;</w:t>
                  </w:r>
                  <w:r>
                    <w:rPr>
                      <w:rFonts w:hint="default"/>
                      <w:color w:val="auto"/>
                    </w:rPr>
                    <w:t>2</w:t>
                  </w:r>
                </w:p>
              </w:tc>
              <w:tc>
                <w:tcPr>
                  <w:tcW w:w="1357" w:type="pct"/>
                  <w:gridSpan w:val="3"/>
                  <w:vMerge w:val="restart"/>
                  <w:tcBorders>
                    <w:tl2br w:val="nil"/>
                    <w:tr2bl w:val="nil"/>
                  </w:tcBorders>
                  <w:noWrap w:val="0"/>
                  <w:vAlign w:val="center"/>
                </w:tcPr>
                <w:p w14:paraId="0A1459A8">
                  <w:pPr>
                    <w:pStyle w:val="39"/>
                    <w:bidi w:val="0"/>
                    <w:rPr>
                      <w:rFonts w:hint="default"/>
                      <w:color w:val="auto"/>
                    </w:rPr>
                  </w:pPr>
                  <w:r>
                    <w:rPr>
                      <w:rFonts w:hint="default"/>
                      <w:color w:val="auto"/>
                    </w:rPr>
                    <w:t>0.01</w:t>
                  </w:r>
                </w:p>
                <w:p w14:paraId="7F99A024">
                  <w:pPr>
                    <w:pStyle w:val="39"/>
                    <w:bidi w:val="0"/>
                    <w:rPr>
                      <w:rFonts w:hint="default"/>
                      <w:color w:val="auto"/>
                    </w:rPr>
                  </w:pPr>
                  <w:r>
                    <w:rPr>
                      <w:rFonts w:hint="default"/>
                      <w:color w:val="auto"/>
                    </w:rPr>
                    <w:t>0.021</w:t>
                  </w:r>
                </w:p>
              </w:tc>
              <w:tc>
                <w:tcPr>
                  <w:tcW w:w="1356" w:type="pct"/>
                  <w:gridSpan w:val="3"/>
                  <w:vMerge w:val="restart"/>
                  <w:tcBorders>
                    <w:tl2br w:val="nil"/>
                    <w:tr2bl w:val="nil"/>
                  </w:tcBorders>
                  <w:noWrap w:val="0"/>
                  <w:vAlign w:val="center"/>
                </w:tcPr>
                <w:p w14:paraId="158F3CD5">
                  <w:pPr>
                    <w:pStyle w:val="39"/>
                    <w:bidi w:val="0"/>
                    <w:rPr>
                      <w:rFonts w:hint="default"/>
                      <w:color w:val="auto"/>
                    </w:rPr>
                  </w:pPr>
                  <w:r>
                    <w:rPr>
                      <w:rFonts w:hint="default"/>
                      <w:color w:val="auto"/>
                    </w:rPr>
                    <w:t>0.015</w:t>
                  </w:r>
                </w:p>
                <w:p w14:paraId="1F514786">
                  <w:pPr>
                    <w:pStyle w:val="39"/>
                    <w:bidi w:val="0"/>
                    <w:rPr>
                      <w:rFonts w:hint="default"/>
                      <w:color w:val="auto"/>
                    </w:rPr>
                  </w:pPr>
                  <w:r>
                    <w:rPr>
                      <w:rFonts w:hint="default"/>
                      <w:color w:val="auto"/>
                    </w:rPr>
                    <w:t>0.036</w:t>
                  </w:r>
                </w:p>
              </w:tc>
              <w:tc>
                <w:tcPr>
                  <w:tcW w:w="1359" w:type="pct"/>
                  <w:gridSpan w:val="3"/>
                  <w:vMerge w:val="restart"/>
                  <w:tcBorders>
                    <w:tl2br w:val="nil"/>
                    <w:tr2bl w:val="nil"/>
                  </w:tcBorders>
                  <w:noWrap w:val="0"/>
                  <w:vAlign w:val="center"/>
                </w:tcPr>
                <w:p w14:paraId="33FC8434">
                  <w:pPr>
                    <w:pStyle w:val="39"/>
                    <w:bidi w:val="0"/>
                    <w:rPr>
                      <w:rFonts w:hint="default"/>
                      <w:color w:val="auto"/>
                    </w:rPr>
                  </w:pPr>
                  <w:r>
                    <w:rPr>
                      <w:rFonts w:hint="default"/>
                      <w:color w:val="auto"/>
                    </w:rPr>
                    <w:t>0.015</w:t>
                  </w:r>
                </w:p>
                <w:p w14:paraId="613ABF81">
                  <w:pPr>
                    <w:pStyle w:val="39"/>
                    <w:bidi w:val="0"/>
                    <w:rPr>
                      <w:rFonts w:hint="default"/>
                      <w:color w:val="auto"/>
                    </w:rPr>
                  </w:pPr>
                  <w:r>
                    <w:rPr>
                      <w:rFonts w:hint="default"/>
                      <w:color w:val="auto"/>
                    </w:rPr>
                    <w:t>0.036</w:t>
                  </w:r>
                </w:p>
              </w:tc>
            </w:tr>
            <w:tr w14:paraId="0B9A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47F8EDE5">
                  <w:pPr>
                    <w:pStyle w:val="39"/>
                    <w:bidi w:val="0"/>
                    <w:rPr>
                      <w:rFonts w:hint="default"/>
                      <w:color w:val="auto"/>
                    </w:rPr>
                  </w:pPr>
                </w:p>
              </w:tc>
              <w:tc>
                <w:tcPr>
                  <w:tcW w:w="596" w:type="pct"/>
                  <w:tcBorders>
                    <w:tl2br w:val="nil"/>
                    <w:tr2bl w:val="nil"/>
                  </w:tcBorders>
                  <w:noWrap w:val="0"/>
                  <w:vAlign w:val="center"/>
                </w:tcPr>
                <w:p w14:paraId="7D1DF49F">
                  <w:pPr>
                    <w:pStyle w:val="39"/>
                    <w:bidi w:val="0"/>
                    <w:rPr>
                      <w:rFonts w:hint="default"/>
                      <w:color w:val="auto"/>
                    </w:rPr>
                  </w:pPr>
                  <w:r>
                    <w:rPr>
                      <w:rFonts w:hint="eastAsia"/>
                      <w:color w:val="auto"/>
                      <w:lang w:eastAsia="zh-CN"/>
                    </w:rPr>
                    <w:t>&gt;</w:t>
                  </w:r>
                  <w:r>
                    <w:rPr>
                      <w:rFonts w:hint="default"/>
                      <w:color w:val="auto"/>
                    </w:rPr>
                    <w:t>2</w:t>
                  </w:r>
                </w:p>
              </w:tc>
              <w:tc>
                <w:tcPr>
                  <w:tcW w:w="1357" w:type="pct"/>
                  <w:gridSpan w:val="3"/>
                  <w:vMerge w:val="continue"/>
                  <w:tcBorders>
                    <w:tl2br w:val="nil"/>
                    <w:tr2bl w:val="nil"/>
                  </w:tcBorders>
                  <w:noWrap w:val="0"/>
                  <w:vAlign w:val="center"/>
                </w:tcPr>
                <w:p w14:paraId="3C353170">
                  <w:pPr>
                    <w:pStyle w:val="39"/>
                    <w:bidi w:val="0"/>
                    <w:rPr>
                      <w:rFonts w:hint="default"/>
                      <w:color w:val="auto"/>
                    </w:rPr>
                  </w:pPr>
                </w:p>
              </w:tc>
              <w:tc>
                <w:tcPr>
                  <w:tcW w:w="1356" w:type="pct"/>
                  <w:gridSpan w:val="3"/>
                  <w:vMerge w:val="continue"/>
                  <w:tcBorders>
                    <w:tl2br w:val="nil"/>
                    <w:tr2bl w:val="nil"/>
                  </w:tcBorders>
                  <w:noWrap w:val="0"/>
                  <w:vAlign w:val="center"/>
                </w:tcPr>
                <w:p w14:paraId="3978A580">
                  <w:pPr>
                    <w:pStyle w:val="39"/>
                    <w:bidi w:val="0"/>
                    <w:rPr>
                      <w:rFonts w:hint="default"/>
                      <w:color w:val="auto"/>
                    </w:rPr>
                  </w:pPr>
                </w:p>
              </w:tc>
              <w:tc>
                <w:tcPr>
                  <w:tcW w:w="1359" w:type="pct"/>
                  <w:gridSpan w:val="3"/>
                  <w:vMerge w:val="continue"/>
                  <w:tcBorders>
                    <w:tl2br w:val="nil"/>
                    <w:tr2bl w:val="nil"/>
                  </w:tcBorders>
                  <w:noWrap w:val="0"/>
                  <w:vAlign w:val="center"/>
                </w:tcPr>
                <w:p w14:paraId="69633609">
                  <w:pPr>
                    <w:pStyle w:val="39"/>
                    <w:bidi w:val="0"/>
                    <w:rPr>
                      <w:rFonts w:hint="default"/>
                      <w:color w:val="auto"/>
                    </w:rPr>
                  </w:pPr>
                </w:p>
              </w:tc>
            </w:tr>
            <w:tr w14:paraId="716FE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restart"/>
                  <w:tcBorders>
                    <w:tl2br w:val="nil"/>
                    <w:tr2bl w:val="nil"/>
                  </w:tcBorders>
                  <w:noWrap w:val="0"/>
                  <w:vAlign w:val="center"/>
                </w:tcPr>
                <w:p w14:paraId="306E3A3C">
                  <w:pPr>
                    <w:pStyle w:val="39"/>
                    <w:bidi w:val="0"/>
                    <w:rPr>
                      <w:rFonts w:hint="default"/>
                      <w:color w:val="auto"/>
                    </w:rPr>
                  </w:pPr>
                  <w:r>
                    <w:rPr>
                      <w:rFonts w:hint="default"/>
                      <w:color w:val="auto"/>
                    </w:rPr>
                    <w:t>C</w:t>
                  </w:r>
                </w:p>
              </w:tc>
              <w:tc>
                <w:tcPr>
                  <w:tcW w:w="596" w:type="pct"/>
                  <w:tcBorders>
                    <w:tl2br w:val="nil"/>
                    <w:tr2bl w:val="nil"/>
                  </w:tcBorders>
                  <w:noWrap w:val="0"/>
                  <w:vAlign w:val="center"/>
                </w:tcPr>
                <w:p w14:paraId="57BB27BC">
                  <w:pPr>
                    <w:pStyle w:val="39"/>
                    <w:bidi w:val="0"/>
                    <w:rPr>
                      <w:rFonts w:hint="default"/>
                      <w:color w:val="auto"/>
                    </w:rPr>
                  </w:pPr>
                  <w:r>
                    <w:rPr>
                      <w:rFonts w:hint="eastAsia"/>
                      <w:color w:val="auto"/>
                      <w:lang w:eastAsia="zh-CN"/>
                    </w:rPr>
                    <w:t>&lt;</w:t>
                  </w:r>
                  <w:r>
                    <w:rPr>
                      <w:rFonts w:hint="default"/>
                      <w:color w:val="auto"/>
                    </w:rPr>
                    <w:t>2</w:t>
                  </w:r>
                </w:p>
              </w:tc>
              <w:tc>
                <w:tcPr>
                  <w:tcW w:w="1357" w:type="pct"/>
                  <w:gridSpan w:val="3"/>
                  <w:vMerge w:val="restart"/>
                  <w:tcBorders>
                    <w:tl2br w:val="nil"/>
                    <w:tr2bl w:val="nil"/>
                  </w:tcBorders>
                  <w:noWrap w:val="0"/>
                  <w:vAlign w:val="center"/>
                </w:tcPr>
                <w:p w14:paraId="1BD30327">
                  <w:pPr>
                    <w:pStyle w:val="39"/>
                    <w:bidi w:val="0"/>
                    <w:rPr>
                      <w:rFonts w:hint="default"/>
                      <w:color w:val="auto"/>
                    </w:rPr>
                  </w:pPr>
                  <w:r>
                    <w:rPr>
                      <w:rFonts w:hint="default"/>
                      <w:color w:val="auto"/>
                    </w:rPr>
                    <w:t>1.85</w:t>
                  </w:r>
                </w:p>
                <w:p w14:paraId="201AAD55">
                  <w:pPr>
                    <w:pStyle w:val="39"/>
                    <w:bidi w:val="0"/>
                    <w:rPr>
                      <w:rFonts w:hint="default"/>
                      <w:color w:val="auto"/>
                    </w:rPr>
                  </w:pPr>
                  <w:r>
                    <w:rPr>
                      <w:rFonts w:hint="default"/>
                      <w:color w:val="auto"/>
                    </w:rPr>
                    <w:t>1.85</w:t>
                  </w:r>
                </w:p>
              </w:tc>
              <w:tc>
                <w:tcPr>
                  <w:tcW w:w="1356" w:type="pct"/>
                  <w:gridSpan w:val="3"/>
                  <w:vMerge w:val="restart"/>
                  <w:tcBorders>
                    <w:tl2br w:val="nil"/>
                    <w:tr2bl w:val="nil"/>
                  </w:tcBorders>
                  <w:noWrap w:val="0"/>
                  <w:vAlign w:val="center"/>
                </w:tcPr>
                <w:p w14:paraId="10FCC75D">
                  <w:pPr>
                    <w:pStyle w:val="39"/>
                    <w:bidi w:val="0"/>
                    <w:rPr>
                      <w:rFonts w:hint="default"/>
                      <w:color w:val="auto"/>
                    </w:rPr>
                  </w:pPr>
                  <w:r>
                    <w:rPr>
                      <w:rFonts w:hint="default"/>
                      <w:color w:val="auto"/>
                    </w:rPr>
                    <w:t>1.79</w:t>
                  </w:r>
                </w:p>
                <w:p w14:paraId="67AB7030">
                  <w:pPr>
                    <w:pStyle w:val="39"/>
                    <w:bidi w:val="0"/>
                    <w:rPr>
                      <w:rFonts w:hint="default"/>
                      <w:color w:val="auto"/>
                    </w:rPr>
                  </w:pPr>
                  <w:r>
                    <w:rPr>
                      <w:rFonts w:hint="default"/>
                      <w:color w:val="auto"/>
                    </w:rPr>
                    <w:t>1.77</w:t>
                  </w:r>
                </w:p>
              </w:tc>
              <w:tc>
                <w:tcPr>
                  <w:tcW w:w="1359" w:type="pct"/>
                  <w:gridSpan w:val="3"/>
                  <w:vMerge w:val="restart"/>
                  <w:tcBorders>
                    <w:tl2br w:val="nil"/>
                    <w:tr2bl w:val="nil"/>
                  </w:tcBorders>
                  <w:noWrap w:val="0"/>
                  <w:vAlign w:val="center"/>
                </w:tcPr>
                <w:p w14:paraId="428327EA">
                  <w:pPr>
                    <w:pStyle w:val="39"/>
                    <w:bidi w:val="0"/>
                    <w:rPr>
                      <w:rFonts w:hint="default"/>
                      <w:color w:val="auto"/>
                    </w:rPr>
                  </w:pPr>
                  <w:r>
                    <w:rPr>
                      <w:rFonts w:hint="default"/>
                      <w:color w:val="auto"/>
                    </w:rPr>
                    <w:t>1.79</w:t>
                  </w:r>
                </w:p>
                <w:p w14:paraId="3B65DF04">
                  <w:pPr>
                    <w:pStyle w:val="39"/>
                    <w:bidi w:val="0"/>
                    <w:rPr>
                      <w:rFonts w:hint="default"/>
                      <w:color w:val="auto"/>
                    </w:rPr>
                  </w:pPr>
                  <w:r>
                    <w:rPr>
                      <w:rFonts w:hint="default"/>
                      <w:color w:val="auto"/>
                    </w:rPr>
                    <w:t>1.77</w:t>
                  </w:r>
                </w:p>
              </w:tc>
            </w:tr>
            <w:tr w14:paraId="71B88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2549D60B">
                  <w:pPr>
                    <w:pStyle w:val="39"/>
                    <w:bidi w:val="0"/>
                    <w:rPr>
                      <w:rFonts w:hint="default"/>
                      <w:color w:val="auto"/>
                    </w:rPr>
                  </w:pPr>
                </w:p>
              </w:tc>
              <w:tc>
                <w:tcPr>
                  <w:tcW w:w="596" w:type="pct"/>
                  <w:tcBorders>
                    <w:tl2br w:val="nil"/>
                    <w:tr2bl w:val="nil"/>
                  </w:tcBorders>
                  <w:noWrap w:val="0"/>
                  <w:vAlign w:val="center"/>
                </w:tcPr>
                <w:p w14:paraId="6F964DDC">
                  <w:pPr>
                    <w:pStyle w:val="39"/>
                    <w:bidi w:val="0"/>
                    <w:rPr>
                      <w:rFonts w:hint="default"/>
                      <w:color w:val="auto"/>
                    </w:rPr>
                  </w:pPr>
                  <w:r>
                    <w:rPr>
                      <w:rFonts w:hint="eastAsia"/>
                      <w:color w:val="auto"/>
                      <w:lang w:eastAsia="zh-CN"/>
                    </w:rPr>
                    <w:t>&gt;</w:t>
                  </w:r>
                  <w:r>
                    <w:rPr>
                      <w:rFonts w:hint="default"/>
                      <w:color w:val="auto"/>
                    </w:rPr>
                    <w:t>2</w:t>
                  </w:r>
                </w:p>
              </w:tc>
              <w:tc>
                <w:tcPr>
                  <w:tcW w:w="1357" w:type="pct"/>
                  <w:gridSpan w:val="3"/>
                  <w:vMerge w:val="continue"/>
                  <w:tcBorders>
                    <w:tl2br w:val="nil"/>
                    <w:tr2bl w:val="nil"/>
                  </w:tcBorders>
                  <w:noWrap w:val="0"/>
                  <w:vAlign w:val="center"/>
                </w:tcPr>
                <w:p w14:paraId="185A09E7">
                  <w:pPr>
                    <w:pStyle w:val="39"/>
                    <w:bidi w:val="0"/>
                    <w:rPr>
                      <w:rFonts w:hint="default"/>
                      <w:color w:val="auto"/>
                    </w:rPr>
                  </w:pPr>
                </w:p>
              </w:tc>
              <w:tc>
                <w:tcPr>
                  <w:tcW w:w="1356" w:type="pct"/>
                  <w:gridSpan w:val="3"/>
                  <w:vMerge w:val="continue"/>
                  <w:tcBorders>
                    <w:tl2br w:val="nil"/>
                    <w:tr2bl w:val="nil"/>
                  </w:tcBorders>
                  <w:noWrap w:val="0"/>
                  <w:vAlign w:val="center"/>
                </w:tcPr>
                <w:p w14:paraId="5AAA677B">
                  <w:pPr>
                    <w:pStyle w:val="39"/>
                    <w:bidi w:val="0"/>
                    <w:rPr>
                      <w:rFonts w:hint="default"/>
                      <w:color w:val="auto"/>
                    </w:rPr>
                  </w:pPr>
                </w:p>
              </w:tc>
              <w:tc>
                <w:tcPr>
                  <w:tcW w:w="1359" w:type="pct"/>
                  <w:gridSpan w:val="3"/>
                  <w:vMerge w:val="continue"/>
                  <w:tcBorders>
                    <w:tl2br w:val="nil"/>
                    <w:tr2bl w:val="nil"/>
                  </w:tcBorders>
                  <w:noWrap w:val="0"/>
                  <w:vAlign w:val="center"/>
                </w:tcPr>
                <w:p w14:paraId="7D18F1CD">
                  <w:pPr>
                    <w:pStyle w:val="39"/>
                    <w:bidi w:val="0"/>
                    <w:rPr>
                      <w:rFonts w:hint="default"/>
                      <w:color w:val="auto"/>
                    </w:rPr>
                  </w:pPr>
                </w:p>
              </w:tc>
            </w:tr>
            <w:tr w14:paraId="7073F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restart"/>
                  <w:tcBorders>
                    <w:tl2br w:val="nil"/>
                    <w:tr2bl w:val="nil"/>
                  </w:tcBorders>
                  <w:noWrap w:val="0"/>
                  <w:vAlign w:val="center"/>
                </w:tcPr>
                <w:p w14:paraId="6BEE32E9">
                  <w:pPr>
                    <w:pStyle w:val="39"/>
                    <w:bidi w:val="0"/>
                    <w:rPr>
                      <w:rFonts w:hint="default"/>
                      <w:color w:val="auto"/>
                    </w:rPr>
                  </w:pPr>
                  <w:r>
                    <w:rPr>
                      <w:rFonts w:hint="default"/>
                      <w:color w:val="auto"/>
                    </w:rPr>
                    <w:t>D</w:t>
                  </w:r>
                </w:p>
              </w:tc>
              <w:tc>
                <w:tcPr>
                  <w:tcW w:w="596" w:type="pct"/>
                  <w:tcBorders>
                    <w:tl2br w:val="nil"/>
                    <w:tr2bl w:val="nil"/>
                  </w:tcBorders>
                  <w:noWrap w:val="0"/>
                  <w:vAlign w:val="center"/>
                </w:tcPr>
                <w:p w14:paraId="7F02CC47">
                  <w:pPr>
                    <w:pStyle w:val="39"/>
                    <w:bidi w:val="0"/>
                    <w:rPr>
                      <w:rFonts w:hint="default"/>
                      <w:color w:val="auto"/>
                    </w:rPr>
                  </w:pPr>
                  <w:r>
                    <w:rPr>
                      <w:rFonts w:hint="eastAsia"/>
                      <w:color w:val="auto"/>
                      <w:lang w:eastAsia="zh-CN"/>
                    </w:rPr>
                    <w:t>&lt;</w:t>
                  </w:r>
                  <w:r>
                    <w:rPr>
                      <w:rFonts w:hint="default"/>
                      <w:color w:val="auto"/>
                    </w:rPr>
                    <w:t>2</w:t>
                  </w:r>
                </w:p>
              </w:tc>
              <w:tc>
                <w:tcPr>
                  <w:tcW w:w="1357" w:type="pct"/>
                  <w:gridSpan w:val="3"/>
                  <w:vMerge w:val="restart"/>
                  <w:tcBorders>
                    <w:tl2br w:val="nil"/>
                    <w:tr2bl w:val="nil"/>
                  </w:tcBorders>
                  <w:noWrap w:val="0"/>
                  <w:vAlign w:val="center"/>
                </w:tcPr>
                <w:p w14:paraId="212203BF">
                  <w:pPr>
                    <w:pStyle w:val="39"/>
                    <w:bidi w:val="0"/>
                    <w:rPr>
                      <w:rFonts w:hint="default"/>
                      <w:color w:val="auto"/>
                    </w:rPr>
                  </w:pPr>
                  <w:r>
                    <w:rPr>
                      <w:rFonts w:hint="default"/>
                      <w:color w:val="auto"/>
                    </w:rPr>
                    <w:t>0.78</w:t>
                  </w:r>
                </w:p>
                <w:p w14:paraId="64BB75AD">
                  <w:pPr>
                    <w:pStyle w:val="39"/>
                    <w:bidi w:val="0"/>
                    <w:rPr>
                      <w:rFonts w:hint="default"/>
                      <w:color w:val="auto"/>
                    </w:rPr>
                  </w:pPr>
                  <w:r>
                    <w:rPr>
                      <w:rFonts w:hint="default"/>
                      <w:color w:val="auto"/>
                    </w:rPr>
                    <w:t>0.84</w:t>
                  </w:r>
                </w:p>
              </w:tc>
              <w:tc>
                <w:tcPr>
                  <w:tcW w:w="1356" w:type="pct"/>
                  <w:gridSpan w:val="3"/>
                  <w:vMerge w:val="restart"/>
                  <w:tcBorders>
                    <w:tl2br w:val="nil"/>
                    <w:tr2bl w:val="nil"/>
                  </w:tcBorders>
                  <w:noWrap w:val="0"/>
                  <w:vAlign w:val="center"/>
                </w:tcPr>
                <w:p w14:paraId="34C881C3">
                  <w:pPr>
                    <w:pStyle w:val="39"/>
                    <w:bidi w:val="0"/>
                    <w:rPr>
                      <w:rFonts w:hint="default"/>
                      <w:color w:val="auto"/>
                    </w:rPr>
                  </w:pPr>
                  <w:r>
                    <w:rPr>
                      <w:rFonts w:hint="default"/>
                      <w:color w:val="auto"/>
                    </w:rPr>
                    <w:t>0.78</w:t>
                  </w:r>
                </w:p>
                <w:p w14:paraId="580E2EB7">
                  <w:pPr>
                    <w:pStyle w:val="39"/>
                    <w:bidi w:val="0"/>
                    <w:rPr>
                      <w:rFonts w:hint="default"/>
                      <w:color w:val="auto"/>
                    </w:rPr>
                  </w:pPr>
                  <w:r>
                    <w:rPr>
                      <w:rFonts w:hint="default"/>
                      <w:color w:val="auto"/>
                    </w:rPr>
                    <w:t>0.84</w:t>
                  </w:r>
                </w:p>
              </w:tc>
              <w:tc>
                <w:tcPr>
                  <w:tcW w:w="1359" w:type="pct"/>
                  <w:gridSpan w:val="3"/>
                  <w:vMerge w:val="restart"/>
                  <w:tcBorders>
                    <w:tl2br w:val="nil"/>
                    <w:tr2bl w:val="nil"/>
                  </w:tcBorders>
                  <w:noWrap w:val="0"/>
                  <w:vAlign w:val="center"/>
                </w:tcPr>
                <w:p w14:paraId="1C797EF2">
                  <w:pPr>
                    <w:pStyle w:val="39"/>
                    <w:bidi w:val="0"/>
                    <w:rPr>
                      <w:rFonts w:hint="default"/>
                      <w:color w:val="auto"/>
                    </w:rPr>
                  </w:pPr>
                  <w:r>
                    <w:rPr>
                      <w:rFonts w:hint="default"/>
                      <w:color w:val="auto"/>
                    </w:rPr>
                    <w:t>0.57</w:t>
                  </w:r>
                </w:p>
                <w:p w14:paraId="50A02E47">
                  <w:pPr>
                    <w:pStyle w:val="39"/>
                    <w:bidi w:val="0"/>
                    <w:rPr>
                      <w:rFonts w:hint="default"/>
                      <w:color w:val="auto"/>
                    </w:rPr>
                  </w:pPr>
                  <w:r>
                    <w:rPr>
                      <w:rFonts w:hint="default"/>
                      <w:color w:val="auto"/>
                    </w:rPr>
                    <w:t>0.76</w:t>
                  </w:r>
                </w:p>
              </w:tc>
            </w:tr>
            <w:tr w14:paraId="2422D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0" w:type="pct"/>
                  <w:vMerge w:val="continue"/>
                  <w:tcBorders>
                    <w:tl2br w:val="nil"/>
                    <w:tr2bl w:val="nil"/>
                  </w:tcBorders>
                  <w:noWrap w:val="0"/>
                  <w:vAlign w:val="center"/>
                </w:tcPr>
                <w:p w14:paraId="1EA7BF36">
                  <w:pPr>
                    <w:pStyle w:val="39"/>
                    <w:bidi w:val="0"/>
                    <w:rPr>
                      <w:rFonts w:hint="default"/>
                      <w:color w:val="auto"/>
                    </w:rPr>
                  </w:pPr>
                </w:p>
              </w:tc>
              <w:tc>
                <w:tcPr>
                  <w:tcW w:w="596" w:type="pct"/>
                  <w:tcBorders>
                    <w:tl2br w:val="nil"/>
                    <w:tr2bl w:val="nil"/>
                  </w:tcBorders>
                  <w:noWrap w:val="0"/>
                  <w:vAlign w:val="center"/>
                </w:tcPr>
                <w:p w14:paraId="0A15B310">
                  <w:pPr>
                    <w:pStyle w:val="39"/>
                    <w:bidi w:val="0"/>
                    <w:rPr>
                      <w:rFonts w:hint="default"/>
                      <w:color w:val="auto"/>
                    </w:rPr>
                  </w:pPr>
                  <w:r>
                    <w:rPr>
                      <w:rFonts w:hint="eastAsia"/>
                      <w:color w:val="auto"/>
                      <w:lang w:eastAsia="zh-CN"/>
                    </w:rPr>
                    <w:t>&gt;</w:t>
                  </w:r>
                  <w:r>
                    <w:rPr>
                      <w:rFonts w:hint="default"/>
                      <w:color w:val="auto"/>
                    </w:rPr>
                    <w:t>2</w:t>
                  </w:r>
                </w:p>
              </w:tc>
              <w:tc>
                <w:tcPr>
                  <w:tcW w:w="1357" w:type="pct"/>
                  <w:gridSpan w:val="3"/>
                  <w:vMerge w:val="continue"/>
                  <w:tcBorders>
                    <w:tl2br w:val="nil"/>
                    <w:tr2bl w:val="nil"/>
                  </w:tcBorders>
                  <w:noWrap w:val="0"/>
                  <w:vAlign w:val="center"/>
                </w:tcPr>
                <w:p w14:paraId="07D4A3D5">
                  <w:pPr>
                    <w:pStyle w:val="39"/>
                    <w:bidi w:val="0"/>
                    <w:rPr>
                      <w:rFonts w:hint="default"/>
                      <w:color w:val="auto"/>
                    </w:rPr>
                  </w:pPr>
                </w:p>
              </w:tc>
              <w:tc>
                <w:tcPr>
                  <w:tcW w:w="1356" w:type="pct"/>
                  <w:gridSpan w:val="3"/>
                  <w:vMerge w:val="continue"/>
                  <w:tcBorders>
                    <w:tl2br w:val="nil"/>
                    <w:tr2bl w:val="nil"/>
                  </w:tcBorders>
                  <w:noWrap w:val="0"/>
                  <w:vAlign w:val="center"/>
                </w:tcPr>
                <w:p w14:paraId="733AF9F2">
                  <w:pPr>
                    <w:pStyle w:val="39"/>
                    <w:bidi w:val="0"/>
                    <w:rPr>
                      <w:rFonts w:hint="default"/>
                      <w:color w:val="auto"/>
                    </w:rPr>
                  </w:pPr>
                </w:p>
              </w:tc>
              <w:tc>
                <w:tcPr>
                  <w:tcW w:w="1359" w:type="pct"/>
                  <w:gridSpan w:val="3"/>
                  <w:vMerge w:val="continue"/>
                  <w:tcBorders>
                    <w:tl2br w:val="nil"/>
                    <w:tr2bl w:val="nil"/>
                  </w:tcBorders>
                  <w:noWrap w:val="0"/>
                  <w:vAlign w:val="center"/>
                </w:tcPr>
                <w:p w14:paraId="7F09A401">
                  <w:pPr>
                    <w:pStyle w:val="39"/>
                    <w:bidi w:val="0"/>
                    <w:rPr>
                      <w:rFonts w:hint="default"/>
                      <w:color w:val="auto"/>
                    </w:rPr>
                  </w:pPr>
                </w:p>
              </w:tc>
            </w:tr>
            <w:tr w14:paraId="5FEA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8" w:hRule="atLeast"/>
                <w:jc w:val="center"/>
              </w:trPr>
              <w:tc>
                <w:tcPr>
                  <w:tcW w:w="5000" w:type="pct"/>
                  <w:gridSpan w:val="11"/>
                  <w:tcBorders>
                    <w:tl2br w:val="nil"/>
                    <w:tr2bl w:val="nil"/>
                  </w:tcBorders>
                  <w:noWrap w:val="0"/>
                  <w:vAlign w:val="center"/>
                </w:tcPr>
                <w:p w14:paraId="0B296EDC">
                  <w:pPr>
                    <w:pStyle w:val="39"/>
                    <w:bidi w:val="0"/>
                    <w:jc w:val="left"/>
                    <w:rPr>
                      <w:rFonts w:hint="default"/>
                      <w:color w:val="auto"/>
                    </w:rPr>
                  </w:pPr>
                  <w:r>
                    <w:rPr>
                      <w:rFonts w:hint="default"/>
                      <w:color w:val="auto"/>
                    </w:rPr>
                    <w:t>注：Ⅰ类：与无组织排放源共存的排放同种有害气体的排气筒的排放量，大于或等于标准规定的允许排放量的1/3者。</w:t>
                  </w:r>
                </w:p>
                <w:p w14:paraId="24600AB0">
                  <w:pPr>
                    <w:pStyle w:val="39"/>
                    <w:bidi w:val="0"/>
                    <w:jc w:val="left"/>
                    <w:rPr>
                      <w:rFonts w:hint="default"/>
                      <w:color w:val="auto"/>
                    </w:rPr>
                  </w:pPr>
                  <w:r>
                    <w:rPr>
                      <w:rFonts w:hint="default"/>
                      <w:color w:val="auto"/>
                    </w:rPr>
                    <w:t>Ⅱ类：与无组织排放源共存的排放同种有害气体的排气筒的排放量</w:t>
                  </w:r>
                  <w:r>
                    <w:rPr>
                      <w:rFonts w:hint="default"/>
                      <w:color w:val="auto"/>
                      <w:lang w:eastAsia="zh-CN"/>
                    </w:rPr>
                    <w:t>，</w:t>
                  </w:r>
                  <w:r>
                    <w:rPr>
                      <w:rFonts w:hint="default"/>
                      <w:color w:val="auto"/>
                    </w:rPr>
                    <w:t>小于标准规定的允许排放量的1/3</w:t>
                  </w:r>
                  <w:r>
                    <w:rPr>
                      <w:rFonts w:hint="default"/>
                      <w:color w:val="auto"/>
                      <w:lang w:eastAsia="zh-CN"/>
                    </w:rPr>
                    <w:t>，</w:t>
                  </w:r>
                  <w:r>
                    <w:rPr>
                      <w:rFonts w:hint="default"/>
                      <w:color w:val="auto"/>
                    </w:rPr>
                    <w:t>或虽无排放同种大气污染物之排气筒共存</w:t>
                  </w:r>
                  <w:r>
                    <w:rPr>
                      <w:rFonts w:hint="default"/>
                      <w:color w:val="auto"/>
                      <w:lang w:eastAsia="zh-CN"/>
                    </w:rPr>
                    <w:t>，</w:t>
                  </w:r>
                  <w:r>
                    <w:rPr>
                      <w:rFonts w:hint="default"/>
                      <w:color w:val="auto"/>
                    </w:rPr>
                    <w:t>但无组织排放的有害物质的容许浓度指标是按急性反应指标确定者。</w:t>
                  </w:r>
                </w:p>
                <w:p w14:paraId="46ADCBC6">
                  <w:pPr>
                    <w:pStyle w:val="39"/>
                    <w:bidi w:val="0"/>
                    <w:jc w:val="left"/>
                    <w:rPr>
                      <w:rFonts w:hint="default"/>
                      <w:color w:val="auto"/>
                    </w:rPr>
                  </w:pPr>
                  <w:r>
                    <w:rPr>
                      <w:rFonts w:hint="default"/>
                      <w:color w:val="auto"/>
                    </w:rPr>
                    <w:t>Ⅲ类</w:t>
                  </w:r>
                  <w:r>
                    <w:rPr>
                      <w:rFonts w:hint="default"/>
                      <w:color w:val="auto"/>
                      <w:lang w:eastAsia="zh-CN"/>
                    </w:rPr>
                    <w:t>：</w:t>
                  </w:r>
                  <w:r>
                    <w:rPr>
                      <w:rFonts w:hint="default"/>
                      <w:color w:val="auto"/>
                    </w:rPr>
                    <w:t>无排放同种有害物质的排气筒与无组织排放源共存</w:t>
                  </w:r>
                  <w:r>
                    <w:rPr>
                      <w:rFonts w:hint="default"/>
                      <w:color w:val="auto"/>
                      <w:lang w:eastAsia="zh-CN"/>
                    </w:rPr>
                    <w:t>，</w:t>
                  </w:r>
                  <w:r>
                    <w:rPr>
                      <w:rFonts w:hint="default"/>
                      <w:color w:val="auto"/>
                    </w:rPr>
                    <w:t>但无组织排放的有害物质的容许浓度是按慢性反应指标确定者。</w:t>
                  </w:r>
                </w:p>
              </w:tc>
            </w:tr>
          </w:tbl>
          <w:p w14:paraId="57873C2F">
            <w:pPr>
              <w:bidi w:val="0"/>
              <w:rPr>
                <w:rFonts w:hint="default"/>
                <w:color w:val="auto"/>
                <w:shd w:val="clear" w:color="auto" w:fill="auto"/>
              </w:rPr>
            </w:pPr>
            <w:r>
              <w:rPr>
                <w:rFonts w:hint="default"/>
                <w:color w:val="auto"/>
                <w:shd w:val="clear" w:color="auto" w:fill="auto"/>
                <w:lang w:val="en-US" w:eastAsia="zh-CN"/>
              </w:rPr>
              <w:t>项目卫生防护距离见表4-</w:t>
            </w:r>
            <w:r>
              <w:rPr>
                <w:rFonts w:hint="eastAsia"/>
                <w:color w:val="auto"/>
                <w:shd w:val="clear" w:color="auto" w:fill="auto"/>
                <w:lang w:val="en-US" w:eastAsia="zh-CN"/>
              </w:rPr>
              <w:t>13</w:t>
            </w:r>
            <w:r>
              <w:rPr>
                <w:rFonts w:hint="default"/>
                <w:color w:val="auto"/>
                <w:shd w:val="clear" w:color="auto" w:fill="auto"/>
                <w:lang w:val="en-US" w:eastAsia="zh-CN"/>
              </w:rPr>
              <w:t>。</w:t>
            </w:r>
          </w:p>
          <w:p w14:paraId="5636FB7D">
            <w:pPr>
              <w:pStyle w:val="135"/>
              <w:bidi w:val="0"/>
              <w:rPr>
                <w:rFonts w:hint="default"/>
                <w:color w:val="auto"/>
              </w:rPr>
            </w:pPr>
            <w:r>
              <w:rPr>
                <w:rFonts w:hint="default"/>
                <w:color w:val="auto"/>
              </w:rPr>
              <w:t>表4-</w:t>
            </w:r>
            <w:r>
              <w:rPr>
                <w:rFonts w:hint="eastAsia"/>
                <w:color w:val="auto"/>
                <w:lang w:val="en-US" w:eastAsia="zh-CN"/>
              </w:rPr>
              <w:t xml:space="preserve">13  </w:t>
            </w:r>
            <w:r>
              <w:rPr>
                <w:rFonts w:hint="default"/>
                <w:color w:val="auto"/>
              </w:rPr>
              <w:t>卫生防护距离计算结果</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025"/>
              <w:gridCol w:w="1330"/>
              <w:gridCol w:w="1455"/>
              <w:gridCol w:w="617"/>
              <w:gridCol w:w="818"/>
              <w:gridCol w:w="684"/>
              <w:gridCol w:w="685"/>
              <w:gridCol w:w="952"/>
              <w:gridCol w:w="621"/>
            </w:tblGrid>
            <w:tr w14:paraId="54798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67" w:type="pct"/>
                  <w:vMerge w:val="restart"/>
                  <w:tcBorders>
                    <w:tl2br w:val="nil"/>
                    <w:tr2bl w:val="nil"/>
                  </w:tcBorders>
                  <w:noWrap w:val="0"/>
                  <w:vAlign w:val="center"/>
                </w:tcPr>
                <w:p w14:paraId="6478AC2C">
                  <w:pPr>
                    <w:pStyle w:val="39"/>
                    <w:bidi w:val="0"/>
                    <w:rPr>
                      <w:rFonts w:hint="default"/>
                      <w:color w:val="auto"/>
                    </w:rPr>
                  </w:pPr>
                  <w:r>
                    <w:rPr>
                      <w:rFonts w:hint="default"/>
                      <w:color w:val="auto"/>
                    </w:rPr>
                    <w:t>污染源</w:t>
                  </w:r>
                </w:p>
                <w:p w14:paraId="0B4D2E3D">
                  <w:pPr>
                    <w:pStyle w:val="39"/>
                    <w:bidi w:val="0"/>
                    <w:rPr>
                      <w:rFonts w:hint="default"/>
                      <w:color w:val="auto"/>
                    </w:rPr>
                  </w:pPr>
                  <w:r>
                    <w:rPr>
                      <w:rFonts w:hint="default"/>
                      <w:color w:val="auto"/>
                    </w:rPr>
                    <w:t>位置</w:t>
                  </w:r>
                </w:p>
              </w:tc>
              <w:tc>
                <w:tcPr>
                  <w:tcW w:w="552" w:type="pct"/>
                  <w:vMerge w:val="restart"/>
                  <w:tcBorders>
                    <w:tl2br w:val="nil"/>
                    <w:tr2bl w:val="nil"/>
                  </w:tcBorders>
                  <w:noWrap w:val="0"/>
                  <w:vAlign w:val="center"/>
                </w:tcPr>
                <w:p w14:paraId="40154FE9">
                  <w:pPr>
                    <w:pStyle w:val="39"/>
                    <w:bidi w:val="0"/>
                    <w:rPr>
                      <w:rFonts w:hint="default"/>
                      <w:color w:val="auto"/>
                    </w:rPr>
                  </w:pPr>
                  <w:r>
                    <w:rPr>
                      <w:rFonts w:hint="default"/>
                      <w:color w:val="auto"/>
                    </w:rPr>
                    <w:t>污染物</w:t>
                  </w:r>
                </w:p>
              </w:tc>
              <w:tc>
                <w:tcPr>
                  <w:tcW w:w="714" w:type="pct"/>
                  <w:vMerge w:val="restart"/>
                  <w:tcBorders>
                    <w:tl2br w:val="nil"/>
                    <w:tr2bl w:val="nil"/>
                  </w:tcBorders>
                  <w:noWrap w:val="0"/>
                  <w:vAlign w:val="center"/>
                </w:tcPr>
                <w:p w14:paraId="67FB936D">
                  <w:pPr>
                    <w:pStyle w:val="39"/>
                    <w:bidi w:val="0"/>
                    <w:rPr>
                      <w:rFonts w:hint="default"/>
                      <w:color w:val="auto"/>
                    </w:rPr>
                  </w:pPr>
                  <w:r>
                    <w:rPr>
                      <w:rFonts w:hint="default"/>
                      <w:color w:val="auto"/>
                    </w:rPr>
                    <w:t>污染物排放速率（</w:t>
                  </w:r>
                  <w:r>
                    <w:rPr>
                      <w:color w:val="auto"/>
                      <w:lang w:val="en-GB"/>
                    </w:rPr>
                    <w:t>kg</w:t>
                  </w:r>
                  <w:r>
                    <w:rPr>
                      <w:rFonts w:hint="default"/>
                      <w:color w:val="auto"/>
                    </w:rPr>
                    <w:t>/h）</w:t>
                  </w:r>
                </w:p>
              </w:tc>
              <w:tc>
                <w:tcPr>
                  <w:tcW w:w="780" w:type="pct"/>
                  <w:vMerge w:val="restart"/>
                  <w:tcBorders>
                    <w:tl2br w:val="nil"/>
                    <w:tr2bl w:val="nil"/>
                  </w:tcBorders>
                  <w:noWrap w:val="0"/>
                  <w:vAlign w:val="center"/>
                </w:tcPr>
                <w:p w14:paraId="7AC2A0E0">
                  <w:pPr>
                    <w:pStyle w:val="39"/>
                    <w:bidi w:val="0"/>
                    <w:rPr>
                      <w:rFonts w:hint="default"/>
                      <w:color w:val="auto"/>
                    </w:rPr>
                  </w:pPr>
                  <w:r>
                    <w:rPr>
                      <w:rFonts w:hint="default"/>
                      <w:color w:val="auto"/>
                    </w:rPr>
                    <w:t>面源面积</w:t>
                  </w:r>
                </w:p>
                <w:p w14:paraId="49005DAF">
                  <w:pPr>
                    <w:pStyle w:val="39"/>
                    <w:bidi w:val="0"/>
                    <w:rPr>
                      <w:rFonts w:hint="default"/>
                      <w:color w:val="auto"/>
                    </w:rPr>
                  </w:pPr>
                  <w:r>
                    <w:rPr>
                      <w:rFonts w:hint="default"/>
                      <w:color w:val="auto"/>
                    </w:rPr>
                    <w:t>(</w:t>
                  </w:r>
                  <w:r>
                    <w:rPr>
                      <w:rFonts w:hint="eastAsia"/>
                      <w:color w:val="auto"/>
                      <w:lang w:val="en-US" w:eastAsia="zh-CN"/>
                    </w:rPr>
                    <w:t>m</w:t>
                  </w:r>
                  <w:r>
                    <w:rPr>
                      <w:rFonts w:hint="eastAsia"/>
                      <w:color w:val="auto"/>
                      <w:vertAlign w:val="superscript"/>
                      <w:lang w:val="en-US" w:eastAsia="zh-CN"/>
                    </w:rPr>
                    <w:t>2</w:t>
                  </w:r>
                  <w:r>
                    <w:rPr>
                      <w:rFonts w:hint="default"/>
                      <w:color w:val="auto"/>
                    </w:rPr>
                    <w:t>)</w:t>
                  </w:r>
                </w:p>
              </w:tc>
              <w:tc>
                <w:tcPr>
                  <w:tcW w:w="1438" w:type="pct"/>
                  <w:gridSpan w:val="4"/>
                  <w:tcBorders>
                    <w:tl2br w:val="nil"/>
                    <w:tr2bl w:val="nil"/>
                  </w:tcBorders>
                  <w:noWrap w:val="0"/>
                  <w:vAlign w:val="center"/>
                </w:tcPr>
                <w:p w14:paraId="003C7E9A">
                  <w:pPr>
                    <w:pStyle w:val="39"/>
                    <w:bidi w:val="0"/>
                    <w:rPr>
                      <w:rFonts w:hint="default"/>
                      <w:color w:val="auto"/>
                    </w:rPr>
                  </w:pPr>
                  <w:r>
                    <w:rPr>
                      <w:rFonts w:hint="default"/>
                      <w:color w:val="auto"/>
                    </w:rPr>
                    <w:t>计算参数</w:t>
                  </w:r>
                </w:p>
              </w:tc>
              <w:tc>
                <w:tcPr>
                  <w:tcW w:w="846" w:type="pct"/>
                  <w:gridSpan w:val="2"/>
                  <w:tcBorders>
                    <w:tl2br w:val="nil"/>
                    <w:tr2bl w:val="nil"/>
                  </w:tcBorders>
                  <w:noWrap w:val="0"/>
                  <w:vAlign w:val="center"/>
                </w:tcPr>
                <w:p w14:paraId="690E7B3A">
                  <w:pPr>
                    <w:pStyle w:val="39"/>
                    <w:bidi w:val="0"/>
                    <w:rPr>
                      <w:rFonts w:hint="default"/>
                      <w:color w:val="auto"/>
                    </w:rPr>
                  </w:pPr>
                  <w:r>
                    <w:rPr>
                      <w:rFonts w:hint="default"/>
                      <w:color w:val="auto"/>
                    </w:rPr>
                    <w:t>卫生防护距离（m）</w:t>
                  </w:r>
                </w:p>
              </w:tc>
            </w:tr>
            <w:tr w14:paraId="65D71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667" w:type="pct"/>
                  <w:vMerge w:val="continue"/>
                  <w:tcBorders>
                    <w:tl2br w:val="nil"/>
                    <w:tr2bl w:val="nil"/>
                  </w:tcBorders>
                  <w:noWrap w:val="0"/>
                  <w:vAlign w:val="center"/>
                </w:tcPr>
                <w:p w14:paraId="7AFE2E7A">
                  <w:pPr>
                    <w:pStyle w:val="39"/>
                    <w:bidi w:val="0"/>
                    <w:rPr>
                      <w:rFonts w:hint="default"/>
                      <w:color w:val="auto"/>
                    </w:rPr>
                  </w:pPr>
                </w:p>
              </w:tc>
              <w:tc>
                <w:tcPr>
                  <w:tcW w:w="552" w:type="pct"/>
                  <w:vMerge w:val="continue"/>
                  <w:tcBorders>
                    <w:tl2br w:val="nil"/>
                    <w:tr2bl w:val="nil"/>
                  </w:tcBorders>
                  <w:noWrap w:val="0"/>
                  <w:vAlign w:val="center"/>
                </w:tcPr>
                <w:p w14:paraId="608A4093">
                  <w:pPr>
                    <w:pStyle w:val="39"/>
                    <w:bidi w:val="0"/>
                    <w:rPr>
                      <w:rFonts w:hint="default"/>
                      <w:color w:val="auto"/>
                    </w:rPr>
                  </w:pPr>
                </w:p>
              </w:tc>
              <w:tc>
                <w:tcPr>
                  <w:tcW w:w="714" w:type="pct"/>
                  <w:vMerge w:val="continue"/>
                  <w:tcBorders>
                    <w:tl2br w:val="nil"/>
                    <w:tr2bl w:val="nil"/>
                  </w:tcBorders>
                  <w:noWrap w:val="0"/>
                  <w:vAlign w:val="center"/>
                </w:tcPr>
                <w:p w14:paraId="28C91D69">
                  <w:pPr>
                    <w:pStyle w:val="39"/>
                    <w:bidi w:val="0"/>
                    <w:rPr>
                      <w:rFonts w:hint="default"/>
                      <w:color w:val="auto"/>
                    </w:rPr>
                  </w:pPr>
                </w:p>
              </w:tc>
              <w:tc>
                <w:tcPr>
                  <w:tcW w:w="780" w:type="pct"/>
                  <w:vMerge w:val="continue"/>
                  <w:tcBorders>
                    <w:tl2br w:val="nil"/>
                    <w:tr2bl w:val="nil"/>
                  </w:tcBorders>
                  <w:noWrap w:val="0"/>
                  <w:vAlign w:val="center"/>
                </w:tcPr>
                <w:p w14:paraId="26FB8431">
                  <w:pPr>
                    <w:pStyle w:val="39"/>
                    <w:bidi w:val="0"/>
                    <w:rPr>
                      <w:rFonts w:hint="default"/>
                      <w:color w:val="auto"/>
                    </w:rPr>
                  </w:pPr>
                </w:p>
              </w:tc>
              <w:tc>
                <w:tcPr>
                  <w:tcW w:w="333" w:type="pct"/>
                  <w:tcBorders>
                    <w:tl2br w:val="nil"/>
                    <w:tr2bl w:val="nil"/>
                  </w:tcBorders>
                  <w:noWrap w:val="0"/>
                  <w:vAlign w:val="center"/>
                </w:tcPr>
                <w:p w14:paraId="6B92E8DC">
                  <w:pPr>
                    <w:pStyle w:val="39"/>
                    <w:bidi w:val="0"/>
                    <w:rPr>
                      <w:rFonts w:hint="default"/>
                      <w:color w:val="auto"/>
                    </w:rPr>
                  </w:pPr>
                  <w:r>
                    <w:rPr>
                      <w:rFonts w:hint="default"/>
                      <w:color w:val="auto"/>
                    </w:rPr>
                    <w:t>A</w:t>
                  </w:r>
                </w:p>
              </w:tc>
              <w:tc>
                <w:tcPr>
                  <w:tcW w:w="367" w:type="pct"/>
                  <w:tcBorders>
                    <w:tl2br w:val="nil"/>
                    <w:tr2bl w:val="nil"/>
                  </w:tcBorders>
                  <w:noWrap w:val="0"/>
                  <w:vAlign w:val="center"/>
                </w:tcPr>
                <w:p w14:paraId="01DBCC73">
                  <w:pPr>
                    <w:pStyle w:val="39"/>
                    <w:bidi w:val="0"/>
                    <w:rPr>
                      <w:rFonts w:hint="default"/>
                      <w:color w:val="auto"/>
                    </w:rPr>
                  </w:pPr>
                  <w:r>
                    <w:rPr>
                      <w:rFonts w:hint="default"/>
                      <w:color w:val="auto"/>
                    </w:rPr>
                    <w:t>B</w:t>
                  </w:r>
                </w:p>
              </w:tc>
              <w:tc>
                <w:tcPr>
                  <w:tcW w:w="367" w:type="pct"/>
                  <w:tcBorders>
                    <w:tl2br w:val="nil"/>
                    <w:tr2bl w:val="nil"/>
                  </w:tcBorders>
                  <w:noWrap w:val="0"/>
                  <w:vAlign w:val="center"/>
                </w:tcPr>
                <w:p w14:paraId="41C40ABE">
                  <w:pPr>
                    <w:pStyle w:val="39"/>
                    <w:bidi w:val="0"/>
                    <w:rPr>
                      <w:rFonts w:hint="default"/>
                      <w:color w:val="auto"/>
                    </w:rPr>
                  </w:pPr>
                  <w:r>
                    <w:rPr>
                      <w:rFonts w:hint="default"/>
                      <w:color w:val="auto"/>
                    </w:rPr>
                    <w:t>C</w:t>
                  </w:r>
                </w:p>
              </w:tc>
              <w:tc>
                <w:tcPr>
                  <w:tcW w:w="371" w:type="pct"/>
                  <w:tcBorders>
                    <w:tl2br w:val="nil"/>
                    <w:tr2bl w:val="nil"/>
                  </w:tcBorders>
                  <w:noWrap w:val="0"/>
                  <w:vAlign w:val="center"/>
                </w:tcPr>
                <w:p w14:paraId="4D384D1E">
                  <w:pPr>
                    <w:pStyle w:val="39"/>
                    <w:bidi w:val="0"/>
                    <w:rPr>
                      <w:rFonts w:hint="default"/>
                      <w:color w:val="auto"/>
                    </w:rPr>
                  </w:pPr>
                  <w:r>
                    <w:rPr>
                      <w:rFonts w:hint="default"/>
                      <w:color w:val="auto"/>
                    </w:rPr>
                    <w:t>D</w:t>
                  </w:r>
                </w:p>
              </w:tc>
              <w:tc>
                <w:tcPr>
                  <w:tcW w:w="500" w:type="pct"/>
                  <w:tcBorders>
                    <w:tl2br w:val="nil"/>
                    <w:tr2bl w:val="nil"/>
                  </w:tcBorders>
                  <w:noWrap w:val="0"/>
                  <w:vAlign w:val="center"/>
                </w:tcPr>
                <w:p w14:paraId="54E79F99">
                  <w:pPr>
                    <w:pStyle w:val="39"/>
                    <w:bidi w:val="0"/>
                    <w:rPr>
                      <w:rFonts w:hint="default"/>
                      <w:color w:val="auto"/>
                    </w:rPr>
                  </w:pPr>
                  <w:r>
                    <w:rPr>
                      <w:rFonts w:hint="default"/>
                      <w:color w:val="auto"/>
                    </w:rPr>
                    <w:t>L</w:t>
                  </w:r>
                </w:p>
              </w:tc>
              <w:tc>
                <w:tcPr>
                  <w:tcW w:w="346" w:type="pct"/>
                  <w:tcBorders>
                    <w:tl2br w:val="nil"/>
                    <w:tr2bl w:val="nil"/>
                  </w:tcBorders>
                  <w:noWrap w:val="0"/>
                  <w:vAlign w:val="center"/>
                </w:tcPr>
                <w:p w14:paraId="2CDC9E52">
                  <w:pPr>
                    <w:pStyle w:val="39"/>
                    <w:bidi w:val="0"/>
                    <w:rPr>
                      <w:rFonts w:hint="default"/>
                      <w:color w:val="auto"/>
                    </w:rPr>
                  </w:pPr>
                  <w:r>
                    <w:rPr>
                      <w:rFonts w:hint="default"/>
                      <w:color w:val="auto"/>
                    </w:rPr>
                    <w:t>取值</w:t>
                  </w:r>
                </w:p>
              </w:tc>
            </w:tr>
            <w:tr w14:paraId="6A37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667" w:type="pct"/>
                  <w:tcBorders>
                    <w:tl2br w:val="nil"/>
                    <w:tr2bl w:val="nil"/>
                  </w:tcBorders>
                  <w:shd w:val="clear" w:color="auto" w:fill="auto"/>
                  <w:noWrap w:val="0"/>
                  <w:vAlign w:val="center"/>
                </w:tcPr>
                <w:p w14:paraId="0DE4138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1#厂房</w:t>
                  </w:r>
                </w:p>
              </w:tc>
              <w:tc>
                <w:tcPr>
                  <w:tcW w:w="552" w:type="pct"/>
                  <w:tcBorders>
                    <w:tl2br w:val="nil"/>
                    <w:tr2bl w:val="nil"/>
                  </w:tcBorders>
                  <w:shd w:val="clear" w:color="auto" w:fill="auto"/>
                  <w:noWrap w:val="0"/>
                  <w:vAlign w:val="center"/>
                </w:tcPr>
                <w:p w14:paraId="5E78C6C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氟化物</w:t>
                  </w:r>
                </w:p>
              </w:tc>
              <w:tc>
                <w:tcPr>
                  <w:tcW w:w="714" w:type="pct"/>
                  <w:tcBorders>
                    <w:tl2br w:val="nil"/>
                    <w:tr2bl w:val="nil"/>
                  </w:tcBorders>
                  <w:shd w:val="clear" w:color="auto" w:fill="auto"/>
                  <w:noWrap w:val="0"/>
                  <w:vAlign w:val="center"/>
                </w:tcPr>
                <w:p w14:paraId="6523BC2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 xml:space="preserve">0.001 </w:t>
                  </w:r>
                </w:p>
              </w:tc>
              <w:tc>
                <w:tcPr>
                  <w:tcW w:w="780" w:type="pct"/>
                  <w:tcBorders>
                    <w:tl2br w:val="nil"/>
                    <w:tr2bl w:val="nil"/>
                  </w:tcBorders>
                  <w:shd w:val="clear" w:color="auto" w:fill="auto"/>
                  <w:noWrap w:val="0"/>
                  <w:vAlign w:val="center"/>
                </w:tcPr>
                <w:p w14:paraId="2C23CF5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7346</w:t>
                  </w:r>
                </w:p>
              </w:tc>
              <w:tc>
                <w:tcPr>
                  <w:tcW w:w="333" w:type="pct"/>
                  <w:tcBorders>
                    <w:tl2br w:val="nil"/>
                    <w:tr2bl w:val="nil"/>
                  </w:tcBorders>
                  <w:shd w:val="clear" w:color="auto" w:fill="auto"/>
                  <w:noWrap w:val="0"/>
                  <w:vAlign w:val="center"/>
                </w:tcPr>
                <w:p w14:paraId="08B2C2A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470</w:t>
                  </w:r>
                </w:p>
              </w:tc>
              <w:tc>
                <w:tcPr>
                  <w:tcW w:w="367" w:type="pct"/>
                  <w:tcBorders>
                    <w:tl2br w:val="nil"/>
                    <w:tr2bl w:val="nil"/>
                  </w:tcBorders>
                  <w:shd w:val="clear" w:color="auto" w:fill="auto"/>
                  <w:noWrap w:val="0"/>
                  <w:vAlign w:val="center"/>
                </w:tcPr>
                <w:p w14:paraId="428DA8A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0.0</w:t>
                  </w:r>
                  <w:r>
                    <w:rPr>
                      <w:rFonts w:hint="eastAsia"/>
                      <w:color w:val="auto"/>
                      <w:lang w:val="en-US" w:eastAsia="zh-CN"/>
                    </w:rPr>
                    <w:t>21</w:t>
                  </w:r>
                </w:p>
              </w:tc>
              <w:tc>
                <w:tcPr>
                  <w:tcW w:w="367" w:type="pct"/>
                  <w:tcBorders>
                    <w:tl2br w:val="nil"/>
                    <w:tr2bl w:val="nil"/>
                  </w:tcBorders>
                  <w:shd w:val="clear" w:color="auto" w:fill="auto"/>
                  <w:noWrap w:val="0"/>
                  <w:vAlign w:val="center"/>
                </w:tcPr>
                <w:p w14:paraId="548EAE4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1.85</w:t>
                  </w:r>
                </w:p>
              </w:tc>
              <w:tc>
                <w:tcPr>
                  <w:tcW w:w="371" w:type="pct"/>
                  <w:tcBorders>
                    <w:tl2br w:val="nil"/>
                    <w:tr2bl w:val="nil"/>
                  </w:tcBorders>
                  <w:shd w:val="clear" w:color="auto" w:fill="auto"/>
                  <w:noWrap w:val="0"/>
                  <w:vAlign w:val="center"/>
                </w:tcPr>
                <w:p w14:paraId="550DC04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0.</w:t>
                  </w:r>
                  <w:r>
                    <w:rPr>
                      <w:rFonts w:hint="eastAsia"/>
                      <w:color w:val="auto"/>
                      <w:lang w:val="en-US" w:eastAsia="zh-CN"/>
                    </w:rPr>
                    <w:t>84</w:t>
                  </w:r>
                </w:p>
              </w:tc>
              <w:tc>
                <w:tcPr>
                  <w:tcW w:w="500" w:type="pct"/>
                  <w:tcBorders>
                    <w:tl2br w:val="nil"/>
                    <w:tr2bl w:val="nil"/>
                  </w:tcBorders>
                  <w:shd w:val="clear" w:color="auto" w:fill="auto"/>
                  <w:noWrap w:val="0"/>
                  <w:vAlign w:val="center"/>
                </w:tcPr>
                <w:p w14:paraId="372F8C9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3.385</w:t>
                  </w:r>
                </w:p>
              </w:tc>
              <w:tc>
                <w:tcPr>
                  <w:tcW w:w="346" w:type="pct"/>
                  <w:tcBorders>
                    <w:tl2br w:val="nil"/>
                    <w:tr2bl w:val="nil"/>
                  </w:tcBorders>
                  <w:shd w:val="clear" w:color="auto" w:fill="auto"/>
                  <w:noWrap w:val="0"/>
                  <w:vAlign w:val="center"/>
                </w:tcPr>
                <w:p w14:paraId="1C9053F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50</w:t>
                  </w:r>
                </w:p>
              </w:tc>
            </w:tr>
            <w:tr w14:paraId="495DC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667" w:type="pct"/>
                  <w:tcBorders>
                    <w:tl2br w:val="nil"/>
                    <w:tr2bl w:val="nil"/>
                  </w:tcBorders>
                  <w:noWrap w:val="0"/>
                  <w:vAlign w:val="center"/>
                </w:tcPr>
                <w:p w14:paraId="0198BB3C">
                  <w:pPr>
                    <w:pStyle w:val="39"/>
                    <w:bidi w:val="0"/>
                    <w:rPr>
                      <w:rFonts w:hint="default"/>
                      <w:color w:val="auto"/>
                      <w:lang w:val="en-US" w:eastAsia="zh-CN"/>
                    </w:rPr>
                  </w:pPr>
                  <w:r>
                    <w:rPr>
                      <w:rFonts w:hint="eastAsia"/>
                      <w:color w:val="auto"/>
                      <w:lang w:val="en-US" w:eastAsia="zh-CN"/>
                    </w:rPr>
                    <w:t>2#厂房</w:t>
                  </w:r>
                </w:p>
              </w:tc>
              <w:tc>
                <w:tcPr>
                  <w:tcW w:w="552" w:type="pct"/>
                  <w:tcBorders>
                    <w:tl2br w:val="nil"/>
                    <w:tr2bl w:val="nil"/>
                  </w:tcBorders>
                  <w:noWrap w:val="0"/>
                  <w:vAlign w:val="center"/>
                </w:tcPr>
                <w:p w14:paraId="09FF3F0F">
                  <w:pPr>
                    <w:pStyle w:val="39"/>
                    <w:bidi w:val="0"/>
                    <w:rPr>
                      <w:rFonts w:hint="eastAsia"/>
                      <w:color w:val="auto"/>
                      <w:lang w:val="en-US" w:eastAsia="zh-CN"/>
                    </w:rPr>
                  </w:pPr>
                  <w:r>
                    <w:rPr>
                      <w:rFonts w:hint="eastAsia"/>
                      <w:color w:val="auto"/>
                      <w:lang w:val="en-US" w:eastAsia="zh-CN"/>
                    </w:rPr>
                    <w:t>颗粒物</w:t>
                  </w:r>
                </w:p>
              </w:tc>
              <w:tc>
                <w:tcPr>
                  <w:tcW w:w="714" w:type="pct"/>
                  <w:tcBorders>
                    <w:tl2br w:val="nil"/>
                    <w:tr2bl w:val="nil"/>
                  </w:tcBorders>
                  <w:noWrap w:val="0"/>
                  <w:vAlign w:val="center"/>
                </w:tcPr>
                <w:p w14:paraId="22468F20">
                  <w:pPr>
                    <w:pStyle w:val="39"/>
                    <w:bidi w:val="0"/>
                    <w:rPr>
                      <w:rFonts w:hint="default"/>
                      <w:color w:val="auto"/>
                      <w:lang w:val="en-US" w:eastAsia="zh-CN"/>
                    </w:rPr>
                  </w:pPr>
                  <w:r>
                    <w:rPr>
                      <w:rFonts w:hint="eastAsia"/>
                      <w:color w:val="auto"/>
                      <w:lang w:val="en-US" w:eastAsia="zh-CN"/>
                    </w:rPr>
                    <w:t>0.222</w:t>
                  </w:r>
                </w:p>
              </w:tc>
              <w:tc>
                <w:tcPr>
                  <w:tcW w:w="780" w:type="pct"/>
                  <w:tcBorders>
                    <w:tl2br w:val="nil"/>
                    <w:tr2bl w:val="nil"/>
                  </w:tcBorders>
                  <w:noWrap w:val="0"/>
                  <w:vAlign w:val="center"/>
                </w:tcPr>
                <w:p w14:paraId="20DFE8C5">
                  <w:pPr>
                    <w:pStyle w:val="39"/>
                    <w:bidi w:val="0"/>
                    <w:rPr>
                      <w:rFonts w:hint="default"/>
                      <w:color w:val="auto"/>
                      <w:lang w:val="en-US" w:eastAsia="zh-CN"/>
                    </w:rPr>
                  </w:pPr>
                  <w:r>
                    <w:rPr>
                      <w:rFonts w:hint="eastAsia"/>
                      <w:color w:val="auto"/>
                      <w:lang w:val="en-US" w:eastAsia="zh-CN"/>
                    </w:rPr>
                    <w:t>2500</w:t>
                  </w:r>
                </w:p>
              </w:tc>
              <w:tc>
                <w:tcPr>
                  <w:tcW w:w="333" w:type="pct"/>
                  <w:tcBorders>
                    <w:tl2br w:val="nil"/>
                    <w:tr2bl w:val="nil"/>
                  </w:tcBorders>
                  <w:noWrap w:val="0"/>
                  <w:vAlign w:val="center"/>
                </w:tcPr>
                <w:p w14:paraId="61C4A542">
                  <w:pPr>
                    <w:pStyle w:val="39"/>
                    <w:bidi w:val="0"/>
                    <w:rPr>
                      <w:rFonts w:hint="eastAsia"/>
                      <w:color w:val="auto"/>
                      <w:lang w:val="en-US" w:eastAsia="zh-CN"/>
                    </w:rPr>
                  </w:pPr>
                  <w:r>
                    <w:rPr>
                      <w:rFonts w:hint="eastAsia"/>
                      <w:color w:val="auto"/>
                      <w:lang w:val="en-US" w:eastAsia="zh-CN"/>
                    </w:rPr>
                    <w:t>470</w:t>
                  </w:r>
                </w:p>
              </w:tc>
              <w:tc>
                <w:tcPr>
                  <w:tcW w:w="367" w:type="pct"/>
                  <w:tcBorders>
                    <w:tl2br w:val="nil"/>
                    <w:tr2bl w:val="nil"/>
                  </w:tcBorders>
                  <w:noWrap w:val="0"/>
                  <w:vAlign w:val="center"/>
                </w:tcPr>
                <w:p w14:paraId="062CB68E">
                  <w:pPr>
                    <w:pStyle w:val="39"/>
                    <w:bidi w:val="0"/>
                    <w:rPr>
                      <w:rFonts w:hint="default"/>
                      <w:color w:val="auto"/>
                      <w:lang w:val="en-US" w:eastAsia="zh-CN"/>
                    </w:rPr>
                  </w:pPr>
                  <w:r>
                    <w:rPr>
                      <w:rFonts w:hint="default"/>
                      <w:color w:val="auto"/>
                    </w:rPr>
                    <w:t>0.0</w:t>
                  </w:r>
                  <w:r>
                    <w:rPr>
                      <w:rFonts w:hint="eastAsia"/>
                      <w:color w:val="auto"/>
                      <w:lang w:val="en-US" w:eastAsia="zh-CN"/>
                    </w:rPr>
                    <w:t>21</w:t>
                  </w:r>
                </w:p>
              </w:tc>
              <w:tc>
                <w:tcPr>
                  <w:tcW w:w="367" w:type="pct"/>
                  <w:tcBorders>
                    <w:tl2br w:val="nil"/>
                    <w:tr2bl w:val="nil"/>
                  </w:tcBorders>
                  <w:noWrap w:val="0"/>
                  <w:vAlign w:val="center"/>
                </w:tcPr>
                <w:p w14:paraId="150B3999">
                  <w:pPr>
                    <w:pStyle w:val="39"/>
                    <w:bidi w:val="0"/>
                    <w:rPr>
                      <w:rFonts w:hint="default"/>
                      <w:color w:val="auto"/>
                      <w:lang w:val="en-US" w:eastAsia="zh-CN"/>
                    </w:rPr>
                  </w:pPr>
                  <w:r>
                    <w:rPr>
                      <w:rFonts w:hint="default"/>
                      <w:color w:val="auto"/>
                    </w:rPr>
                    <w:t>1.85</w:t>
                  </w:r>
                </w:p>
              </w:tc>
              <w:tc>
                <w:tcPr>
                  <w:tcW w:w="371" w:type="pct"/>
                  <w:tcBorders>
                    <w:tl2br w:val="nil"/>
                    <w:tr2bl w:val="nil"/>
                  </w:tcBorders>
                  <w:noWrap w:val="0"/>
                  <w:vAlign w:val="center"/>
                </w:tcPr>
                <w:p w14:paraId="69D6F474">
                  <w:pPr>
                    <w:pStyle w:val="39"/>
                    <w:bidi w:val="0"/>
                    <w:rPr>
                      <w:rFonts w:hint="default"/>
                      <w:color w:val="auto"/>
                      <w:lang w:val="en-US" w:eastAsia="zh-CN"/>
                    </w:rPr>
                  </w:pPr>
                  <w:r>
                    <w:rPr>
                      <w:rFonts w:hint="default"/>
                      <w:color w:val="auto"/>
                    </w:rPr>
                    <w:t>0.</w:t>
                  </w:r>
                  <w:r>
                    <w:rPr>
                      <w:rFonts w:hint="eastAsia"/>
                      <w:color w:val="auto"/>
                      <w:lang w:val="en-US" w:eastAsia="zh-CN"/>
                    </w:rPr>
                    <w:t>84</w:t>
                  </w:r>
                </w:p>
              </w:tc>
              <w:tc>
                <w:tcPr>
                  <w:tcW w:w="500" w:type="pct"/>
                  <w:tcBorders>
                    <w:tl2br w:val="nil"/>
                    <w:tr2bl w:val="nil"/>
                  </w:tcBorders>
                  <w:noWrap w:val="0"/>
                  <w:vAlign w:val="center"/>
                </w:tcPr>
                <w:p w14:paraId="4D21743F">
                  <w:pPr>
                    <w:pStyle w:val="39"/>
                    <w:bidi w:val="0"/>
                    <w:rPr>
                      <w:rFonts w:hint="default"/>
                      <w:color w:val="auto"/>
                      <w:lang w:val="en-US" w:eastAsia="zh-CN"/>
                    </w:rPr>
                  </w:pPr>
                  <w:r>
                    <w:rPr>
                      <w:rFonts w:hint="eastAsia"/>
                      <w:color w:val="auto"/>
                      <w:lang w:val="en-US" w:eastAsia="zh-CN"/>
                    </w:rPr>
                    <w:t>12.199</w:t>
                  </w:r>
                </w:p>
              </w:tc>
              <w:tc>
                <w:tcPr>
                  <w:tcW w:w="346" w:type="pct"/>
                  <w:tcBorders>
                    <w:tl2br w:val="nil"/>
                    <w:tr2bl w:val="nil"/>
                  </w:tcBorders>
                  <w:noWrap w:val="0"/>
                  <w:vAlign w:val="center"/>
                </w:tcPr>
                <w:p w14:paraId="57463B75">
                  <w:pPr>
                    <w:pStyle w:val="39"/>
                    <w:bidi w:val="0"/>
                    <w:rPr>
                      <w:rFonts w:hint="eastAsia"/>
                      <w:color w:val="auto"/>
                      <w:lang w:val="en-US" w:eastAsia="zh-CN"/>
                    </w:rPr>
                  </w:pPr>
                  <w:r>
                    <w:rPr>
                      <w:rFonts w:hint="eastAsia"/>
                      <w:color w:val="auto"/>
                      <w:lang w:val="en-US" w:eastAsia="zh-CN"/>
                    </w:rPr>
                    <w:t>50</w:t>
                  </w:r>
                </w:p>
              </w:tc>
            </w:tr>
            <w:tr w14:paraId="42A06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667" w:type="pct"/>
                  <w:tcBorders>
                    <w:tl2br w:val="nil"/>
                    <w:tr2bl w:val="nil"/>
                  </w:tcBorders>
                  <w:noWrap w:val="0"/>
                  <w:vAlign w:val="center"/>
                </w:tcPr>
                <w:p w14:paraId="6B412060">
                  <w:pPr>
                    <w:pStyle w:val="39"/>
                    <w:bidi w:val="0"/>
                    <w:rPr>
                      <w:rFonts w:hint="eastAsia"/>
                      <w:color w:val="auto"/>
                      <w:lang w:val="en-US" w:eastAsia="zh-CN"/>
                    </w:rPr>
                  </w:pPr>
                  <w:r>
                    <w:rPr>
                      <w:rFonts w:hint="eastAsia"/>
                      <w:color w:val="auto"/>
                      <w:lang w:val="en-US" w:eastAsia="zh-CN"/>
                    </w:rPr>
                    <w:t>5#厂房</w:t>
                  </w:r>
                </w:p>
              </w:tc>
              <w:tc>
                <w:tcPr>
                  <w:tcW w:w="552" w:type="pct"/>
                  <w:tcBorders>
                    <w:tl2br w:val="nil"/>
                    <w:tr2bl w:val="nil"/>
                  </w:tcBorders>
                  <w:noWrap w:val="0"/>
                  <w:vAlign w:val="center"/>
                </w:tcPr>
                <w:p w14:paraId="46244297">
                  <w:pPr>
                    <w:pStyle w:val="39"/>
                    <w:bidi w:val="0"/>
                    <w:rPr>
                      <w:rFonts w:hint="eastAsia"/>
                      <w:color w:val="auto"/>
                      <w:lang w:val="en-US" w:eastAsia="zh-CN"/>
                    </w:rPr>
                  </w:pPr>
                  <w:r>
                    <w:rPr>
                      <w:rFonts w:hint="eastAsia"/>
                      <w:color w:val="auto"/>
                      <w:lang w:val="en-US" w:eastAsia="zh-CN"/>
                    </w:rPr>
                    <w:t>HCl</w:t>
                  </w:r>
                </w:p>
              </w:tc>
              <w:tc>
                <w:tcPr>
                  <w:tcW w:w="714" w:type="pct"/>
                  <w:tcBorders>
                    <w:tl2br w:val="nil"/>
                    <w:tr2bl w:val="nil"/>
                  </w:tcBorders>
                  <w:noWrap w:val="0"/>
                  <w:vAlign w:val="center"/>
                </w:tcPr>
                <w:p w14:paraId="35EC6E60">
                  <w:pPr>
                    <w:pStyle w:val="39"/>
                    <w:bidi w:val="0"/>
                    <w:rPr>
                      <w:rFonts w:hint="default"/>
                      <w:color w:val="auto"/>
                      <w:lang w:val="en-US" w:eastAsia="zh-CN"/>
                    </w:rPr>
                  </w:pPr>
                  <w:r>
                    <w:rPr>
                      <w:rFonts w:hint="eastAsia"/>
                      <w:color w:val="auto"/>
                      <w:lang w:val="en-US" w:eastAsia="zh-CN"/>
                    </w:rPr>
                    <w:t>0.015</w:t>
                  </w:r>
                </w:p>
              </w:tc>
              <w:tc>
                <w:tcPr>
                  <w:tcW w:w="780" w:type="pct"/>
                  <w:tcBorders>
                    <w:tl2br w:val="nil"/>
                    <w:tr2bl w:val="nil"/>
                  </w:tcBorders>
                  <w:noWrap w:val="0"/>
                  <w:vAlign w:val="center"/>
                </w:tcPr>
                <w:p w14:paraId="35E56F7F">
                  <w:pPr>
                    <w:pStyle w:val="39"/>
                    <w:bidi w:val="0"/>
                    <w:rPr>
                      <w:rFonts w:hint="default"/>
                      <w:color w:val="auto"/>
                      <w:lang w:val="en-US" w:eastAsia="zh-CN"/>
                    </w:rPr>
                  </w:pPr>
                  <w:r>
                    <w:rPr>
                      <w:rFonts w:hint="eastAsia"/>
                      <w:color w:val="auto"/>
                      <w:lang w:val="en-US" w:eastAsia="zh-CN"/>
                    </w:rPr>
                    <w:t>1100</w:t>
                  </w:r>
                </w:p>
              </w:tc>
              <w:tc>
                <w:tcPr>
                  <w:tcW w:w="333" w:type="pct"/>
                  <w:tcBorders>
                    <w:tl2br w:val="nil"/>
                    <w:tr2bl w:val="nil"/>
                  </w:tcBorders>
                  <w:noWrap w:val="0"/>
                  <w:vAlign w:val="center"/>
                </w:tcPr>
                <w:p w14:paraId="0571E5B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470</w:t>
                  </w:r>
                </w:p>
              </w:tc>
              <w:tc>
                <w:tcPr>
                  <w:tcW w:w="367" w:type="pct"/>
                  <w:tcBorders>
                    <w:tl2br w:val="nil"/>
                    <w:tr2bl w:val="nil"/>
                  </w:tcBorders>
                  <w:noWrap w:val="0"/>
                  <w:vAlign w:val="center"/>
                </w:tcPr>
                <w:p w14:paraId="211ED4A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0.0</w:t>
                  </w:r>
                  <w:r>
                    <w:rPr>
                      <w:rFonts w:hint="eastAsia"/>
                      <w:color w:val="auto"/>
                      <w:lang w:val="en-US" w:eastAsia="zh-CN"/>
                    </w:rPr>
                    <w:t>21</w:t>
                  </w:r>
                </w:p>
              </w:tc>
              <w:tc>
                <w:tcPr>
                  <w:tcW w:w="367" w:type="pct"/>
                  <w:tcBorders>
                    <w:tl2br w:val="nil"/>
                    <w:tr2bl w:val="nil"/>
                  </w:tcBorders>
                  <w:noWrap w:val="0"/>
                  <w:vAlign w:val="center"/>
                </w:tcPr>
                <w:p w14:paraId="5F32763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1.85</w:t>
                  </w:r>
                </w:p>
              </w:tc>
              <w:tc>
                <w:tcPr>
                  <w:tcW w:w="371" w:type="pct"/>
                  <w:tcBorders>
                    <w:tl2br w:val="nil"/>
                    <w:tr2bl w:val="nil"/>
                  </w:tcBorders>
                  <w:noWrap w:val="0"/>
                  <w:vAlign w:val="center"/>
                </w:tcPr>
                <w:p w14:paraId="202DE95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rPr>
                    <w:t>0.</w:t>
                  </w:r>
                  <w:r>
                    <w:rPr>
                      <w:rFonts w:hint="eastAsia"/>
                      <w:color w:val="auto"/>
                      <w:lang w:val="en-US" w:eastAsia="zh-CN"/>
                    </w:rPr>
                    <w:t>84</w:t>
                  </w:r>
                </w:p>
              </w:tc>
              <w:tc>
                <w:tcPr>
                  <w:tcW w:w="500" w:type="pct"/>
                  <w:tcBorders>
                    <w:tl2br w:val="nil"/>
                    <w:tr2bl w:val="nil"/>
                  </w:tcBorders>
                  <w:noWrap w:val="0"/>
                  <w:vAlign w:val="center"/>
                </w:tcPr>
                <w:p w14:paraId="4A89909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24.053</w:t>
                  </w:r>
                </w:p>
              </w:tc>
              <w:tc>
                <w:tcPr>
                  <w:tcW w:w="346" w:type="pct"/>
                  <w:tcBorders>
                    <w:tl2br w:val="nil"/>
                    <w:tr2bl w:val="nil"/>
                  </w:tcBorders>
                  <w:noWrap w:val="0"/>
                  <w:vAlign w:val="center"/>
                </w:tcPr>
                <w:p w14:paraId="649BA34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50</w:t>
                  </w:r>
                </w:p>
              </w:tc>
            </w:tr>
          </w:tbl>
          <w:p w14:paraId="22A092EC">
            <w:pPr>
              <w:bidi w:val="0"/>
              <w:spacing w:line="240" w:lineRule="auto"/>
              <w:ind w:left="0" w:leftChars="0" w:firstLine="0" w:firstLineChars="0"/>
              <w:rPr>
                <w:rFonts w:hint="default"/>
                <w:color w:val="auto"/>
              </w:rPr>
            </w:pPr>
            <w:r>
              <w:rPr>
                <w:color w:val="auto"/>
              </w:rPr>
              <w:drawing>
                <wp:inline distT="0" distB="0" distL="114300" distR="114300">
                  <wp:extent cx="5959475" cy="4020820"/>
                  <wp:effectExtent l="0" t="0" r="3175" b="17780"/>
                  <wp:docPr id="1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4"/>
                          <pic:cNvPicPr>
                            <a:picLocks noChangeAspect="1"/>
                          </pic:cNvPicPr>
                        </pic:nvPicPr>
                        <pic:blipFill>
                          <a:blip r:embed="rId64"/>
                          <a:stretch>
                            <a:fillRect/>
                          </a:stretch>
                        </pic:blipFill>
                        <pic:spPr>
                          <a:xfrm>
                            <a:off x="0" y="0"/>
                            <a:ext cx="5959475" cy="4020820"/>
                          </a:xfrm>
                          <a:prstGeom prst="rect">
                            <a:avLst/>
                          </a:prstGeom>
                          <a:noFill/>
                          <a:ln>
                            <a:noFill/>
                          </a:ln>
                        </pic:spPr>
                      </pic:pic>
                    </a:graphicData>
                  </a:graphic>
                </wp:inline>
              </w:drawing>
            </w:r>
          </w:p>
          <w:p w14:paraId="4A478023">
            <w:pPr>
              <w:bidi w:val="0"/>
              <w:rPr>
                <w:rFonts w:hint="eastAsia" w:eastAsia="宋体"/>
                <w:color w:val="auto"/>
                <w:lang w:val="en-US" w:eastAsia="zh-CN"/>
              </w:rPr>
            </w:pPr>
            <w:r>
              <w:rPr>
                <w:rFonts w:hint="default"/>
                <w:color w:val="auto"/>
              </w:rPr>
              <w:t>根据《</w:t>
            </w:r>
            <w:r>
              <w:rPr>
                <w:color w:val="auto"/>
              </w:rPr>
              <w:t>大气有害物质无组织排放卫生防护距离推导技术导则</w:t>
            </w:r>
            <w:r>
              <w:rPr>
                <w:rFonts w:hint="default"/>
                <w:color w:val="auto"/>
              </w:rPr>
              <w:t>》</w:t>
            </w:r>
            <w:r>
              <w:rPr>
                <w:rFonts w:hint="eastAsia"/>
                <w:color w:val="auto"/>
                <w:lang w:eastAsia="zh-CN"/>
              </w:rPr>
              <w:t>（</w:t>
            </w:r>
            <w:r>
              <w:rPr>
                <w:color w:val="auto"/>
              </w:rPr>
              <w:t>GB/T39499-2020</w:t>
            </w:r>
            <w:r>
              <w:rPr>
                <w:rFonts w:hint="default"/>
                <w:color w:val="auto"/>
              </w:rPr>
              <w:t>）中的规定（卫生防护距离在100m以内，级差为50m；超过100m但小于1000m时，级差为100m；超过1000m以上时，级差为200m），将卫生防护距离的计算结果取整，确定本项目卫生防护距离范围为以</w:t>
            </w:r>
            <w:r>
              <w:rPr>
                <w:rFonts w:hint="eastAsia"/>
                <w:color w:val="auto"/>
                <w:lang w:val="en-US" w:eastAsia="zh-CN"/>
              </w:rPr>
              <w:t>1#厂房、2#厂房、5#厂房的</w:t>
            </w:r>
            <w:r>
              <w:rPr>
                <w:rFonts w:hint="default"/>
                <w:color w:val="auto"/>
              </w:rPr>
              <w:t>边界外延</w:t>
            </w:r>
            <w:r>
              <w:rPr>
                <w:rFonts w:hint="eastAsia"/>
                <w:color w:val="auto"/>
                <w:lang w:val="en-US" w:eastAsia="zh-CN"/>
              </w:rPr>
              <w:t>50</w:t>
            </w:r>
            <w:r>
              <w:rPr>
                <w:rFonts w:hint="default"/>
                <w:color w:val="auto"/>
              </w:rPr>
              <w:t>m范围</w:t>
            </w:r>
            <w:r>
              <w:rPr>
                <w:rFonts w:hint="eastAsia"/>
                <w:color w:val="auto"/>
                <w:lang w:eastAsia="zh-CN"/>
              </w:rPr>
              <w:t>，</w:t>
            </w:r>
            <w:r>
              <w:rPr>
                <w:rFonts w:hint="eastAsia"/>
                <w:color w:val="auto"/>
                <w:lang w:val="en-US" w:eastAsia="zh-CN"/>
              </w:rPr>
              <w:t>本项目与现有工程存在重合，最终确定</w:t>
            </w:r>
            <w:r>
              <w:rPr>
                <w:rFonts w:hint="default"/>
                <w:color w:val="auto"/>
              </w:rPr>
              <w:t>卫生防护距离范围为以</w:t>
            </w:r>
            <w:r>
              <w:rPr>
                <w:rFonts w:hint="eastAsia"/>
                <w:color w:val="auto"/>
                <w:lang w:val="en-US" w:eastAsia="zh-CN"/>
              </w:rPr>
              <w:t>1#厂房、2#厂房、5#厂房的</w:t>
            </w:r>
            <w:r>
              <w:rPr>
                <w:rFonts w:hint="default"/>
                <w:color w:val="auto"/>
              </w:rPr>
              <w:t>边界外延</w:t>
            </w:r>
            <w:r>
              <w:rPr>
                <w:rFonts w:hint="eastAsia"/>
                <w:color w:val="auto"/>
                <w:lang w:val="en-US" w:eastAsia="zh-CN"/>
              </w:rPr>
              <w:t>50</w:t>
            </w:r>
            <w:r>
              <w:rPr>
                <w:rFonts w:hint="default"/>
                <w:color w:val="auto"/>
              </w:rPr>
              <w:t>m范围</w:t>
            </w:r>
            <w:r>
              <w:rPr>
                <w:rFonts w:hint="eastAsia"/>
                <w:color w:val="auto"/>
                <w:lang w:eastAsia="zh-CN"/>
              </w:rPr>
              <w:t>。</w:t>
            </w:r>
          </w:p>
          <w:p w14:paraId="302DD4A4">
            <w:pPr>
              <w:bidi w:val="0"/>
              <w:rPr>
                <w:rFonts w:hint="eastAsia"/>
                <w:color w:val="auto"/>
                <w:lang w:val="en-US" w:eastAsia="zh-CN"/>
              </w:rPr>
            </w:pPr>
            <w:r>
              <w:rPr>
                <w:rFonts w:hint="eastAsia"/>
                <w:color w:val="auto"/>
                <w:lang w:val="en-US" w:eastAsia="zh-CN"/>
              </w:rPr>
              <w:t>本项目距最近的敏感目标距离为378m的罗家</w:t>
            </w:r>
            <w:r>
              <w:rPr>
                <w:rFonts w:hint="default"/>
                <w:color w:val="auto"/>
              </w:rPr>
              <w:t>，在卫生防护距离范围内无居住区、医院、学校等环境敏感点，项目选址</w:t>
            </w:r>
            <w:r>
              <w:rPr>
                <w:rFonts w:hint="eastAsia"/>
                <w:color w:val="auto"/>
                <w:lang w:val="en-US" w:eastAsia="zh-CN"/>
              </w:rPr>
              <w:t>可行</w:t>
            </w:r>
            <w:r>
              <w:rPr>
                <w:rFonts w:hint="default"/>
                <w:color w:val="auto"/>
              </w:rPr>
              <w:t>，评价要求</w:t>
            </w:r>
            <w:r>
              <w:rPr>
                <w:rFonts w:hint="eastAsia"/>
                <w:color w:val="auto"/>
                <w:lang w:val="en-US" w:eastAsia="zh-CN"/>
              </w:rPr>
              <w:t>生产区的</w:t>
            </w:r>
            <w:r>
              <w:rPr>
                <w:rFonts w:hint="default"/>
                <w:color w:val="auto"/>
              </w:rPr>
              <w:t>边界外在该卫生防护距离范围内不得引进医院、学校、集中居住点等对环境敏感的项目</w:t>
            </w:r>
            <w:r>
              <w:rPr>
                <w:rFonts w:hint="eastAsia"/>
                <w:color w:val="auto"/>
                <w:lang w:eastAsia="zh-CN"/>
              </w:rPr>
              <w:t>。</w:t>
            </w:r>
          </w:p>
          <w:p w14:paraId="00D9A4D6">
            <w:pPr>
              <w:numPr>
                <w:ilvl w:val="0"/>
                <w:numId w:val="9"/>
              </w:numPr>
              <w:bidi w:val="0"/>
              <w:ind w:left="0" w:leftChars="0" w:firstLine="480" w:firstLineChars="200"/>
              <w:rPr>
                <w:color w:val="auto"/>
              </w:rPr>
            </w:pPr>
            <w:r>
              <w:rPr>
                <w:rFonts w:hint="eastAsia"/>
                <w:color w:val="auto"/>
              </w:rPr>
              <w:t>废气治理</w:t>
            </w:r>
            <w:r>
              <w:rPr>
                <w:color w:val="auto"/>
              </w:rPr>
              <w:t>措施可行性分析</w:t>
            </w:r>
          </w:p>
          <w:p w14:paraId="0BB75E45">
            <w:pPr>
              <w:bidi w:val="0"/>
              <w:rPr>
                <w:rFonts w:hint="eastAsia"/>
                <w:color w:val="auto"/>
                <w:lang w:val="en-US" w:eastAsia="zh-CN"/>
              </w:rPr>
            </w:pPr>
            <w:r>
              <w:rPr>
                <w:rFonts w:hint="eastAsia"/>
                <w:color w:val="auto"/>
                <w:lang w:val="en-US" w:eastAsia="zh-CN"/>
              </w:rPr>
              <w:t>烘干粉尘、筛分粉尘经密闭管道收集后经布袋除尘器处理后通过15m排气筒排放，酸洗废气经密闭管道收集后经“水喷淋”处理后通过15m排气筒排放。</w:t>
            </w:r>
          </w:p>
          <w:p w14:paraId="05CD4BB6">
            <w:pPr>
              <w:bidi w:val="0"/>
              <w:rPr>
                <w:rFonts w:hint="eastAsia"/>
                <w:color w:val="auto"/>
                <w:highlight w:val="none"/>
                <w:lang w:eastAsia="zh-CN"/>
              </w:rPr>
            </w:pPr>
            <w:r>
              <w:rPr>
                <w:rFonts w:hint="eastAsia"/>
                <w:color w:val="auto"/>
                <w:highlight w:val="none"/>
                <w:lang w:val="en-US" w:eastAsia="zh-CN"/>
              </w:rPr>
              <w:t>参考</w:t>
            </w:r>
            <w:r>
              <w:rPr>
                <w:rFonts w:hint="default"/>
                <w:color w:val="auto"/>
                <w:highlight w:val="none"/>
                <w:lang w:val="en-US" w:eastAsia="zh-CN"/>
              </w:rPr>
              <w:t>《排污许可证申请与核发技术规范－</w:t>
            </w:r>
            <w:r>
              <w:rPr>
                <w:rFonts w:hint="eastAsia"/>
                <w:color w:val="auto"/>
                <w:highlight w:val="none"/>
                <w:lang w:val="en-US" w:eastAsia="zh-CN"/>
              </w:rPr>
              <w:t>陶瓷砖瓦工业</w:t>
            </w:r>
            <w:r>
              <w:rPr>
                <w:rFonts w:hint="default"/>
                <w:color w:val="auto"/>
                <w:highlight w:val="none"/>
                <w:lang w:val="en-US" w:eastAsia="zh-CN"/>
              </w:rPr>
              <w:t>》（HJ</w:t>
            </w:r>
            <w:r>
              <w:rPr>
                <w:rFonts w:hint="eastAsia"/>
                <w:color w:val="auto"/>
                <w:highlight w:val="none"/>
                <w:lang w:val="en-US" w:eastAsia="zh-CN"/>
              </w:rPr>
              <w:t>954</w:t>
            </w:r>
            <w:r>
              <w:rPr>
                <w:rFonts w:hint="default"/>
                <w:color w:val="auto"/>
                <w:highlight w:val="none"/>
                <w:lang w:val="en-US" w:eastAsia="zh-CN"/>
              </w:rPr>
              <w:t>-20</w:t>
            </w:r>
            <w:r>
              <w:rPr>
                <w:rFonts w:hint="eastAsia"/>
                <w:color w:val="auto"/>
                <w:highlight w:val="none"/>
                <w:lang w:val="en-US" w:eastAsia="zh-CN"/>
              </w:rPr>
              <w:t>18</w:t>
            </w:r>
            <w:r>
              <w:rPr>
                <w:rFonts w:hint="default"/>
                <w:color w:val="auto"/>
                <w:highlight w:val="none"/>
                <w:lang w:val="en-US" w:eastAsia="zh-CN"/>
              </w:rPr>
              <w:t>）表</w:t>
            </w:r>
            <w:r>
              <w:rPr>
                <w:rFonts w:hint="eastAsia"/>
                <w:color w:val="auto"/>
                <w:highlight w:val="none"/>
                <w:lang w:val="en-US" w:eastAsia="zh-CN"/>
              </w:rPr>
              <w:t>33</w:t>
            </w:r>
            <w:r>
              <w:rPr>
                <w:rFonts w:hint="default"/>
                <w:color w:val="auto"/>
                <w:highlight w:val="none"/>
                <w:lang w:val="en-US" w:eastAsia="zh-CN"/>
              </w:rPr>
              <w:t>，</w:t>
            </w:r>
            <w:r>
              <w:rPr>
                <w:rFonts w:hint="eastAsia"/>
                <w:color w:val="auto"/>
                <w:highlight w:val="none"/>
                <w:lang w:val="en-US" w:eastAsia="zh-CN"/>
              </w:rPr>
              <w:t>破碎产生的颗粒物</w:t>
            </w:r>
            <w:r>
              <w:rPr>
                <w:rFonts w:hint="default"/>
                <w:color w:val="auto"/>
                <w:highlight w:val="none"/>
                <w:lang w:val="en-US" w:eastAsia="zh-CN"/>
              </w:rPr>
              <w:t>处理可行技术存在“</w:t>
            </w:r>
            <w:r>
              <w:rPr>
                <w:rFonts w:hint="eastAsia"/>
                <w:color w:val="auto"/>
                <w:highlight w:val="none"/>
                <w:lang w:val="en-US" w:eastAsia="zh-CN"/>
              </w:rPr>
              <w:t>袋式除尘</w:t>
            </w:r>
            <w:r>
              <w:rPr>
                <w:rFonts w:hint="default"/>
                <w:color w:val="auto"/>
                <w:highlight w:val="none"/>
                <w:lang w:val="en-US" w:eastAsia="zh-CN"/>
              </w:rPr>
              <w:t>”，故本项目采取的处理措施“</w:t>
            </w:r>
            <w:r>
              <w:rPr>
                <w:rFonts w:hint="eastAsia"/>
                <w:color w:val="auto"/>
                <w:highlight w:val="none"/>
                <w:lang w:val="en-US" w:eastAsia="zh-CN"/>
              </w:rPr>
              <w:t>旋风除尘器+布袋除尘器</w:t>
            </w:r>
            <w:r>
              <w:rPr>
                <w:rFonts w:hint="default"/>
                <w:color w:val="auto"/>
                <w:highlight w:val="none"/>
                <w:lang w:val="en-US" w:eastAsia="zh-CN"/>
              </w:rPr>
              <w:t>”为可行技术。</w:t>
            </w:r>
          </w:p>
          <w:p w14:paraId="21B94EB5">
            <w:pPr>
              <w:bidi w:val="0"/>
              <w:rPr>
                <w:rFonts w:hint="eastAsia"/>
                <w:color w:val="auto"/>
                <w:highlight w:val="none"/>
              </w:rPr>
            </w:pPr>
            <w:r>
              <w:rPr>
                <w:rFonts w:hint="eastAsia"/>
                <w:color w:val="auto"/>
                <w:highlight w:val="none"/>
              </w:rPr>
              <w:t>袋式除尘原理为：含尘气体由下部敞开式法兰进入过滤室较粗颗粒直接落入含尘气体经滤袋过滤，粉尘阻留于袋表，净气经袋口到净气室由风机排入大气。当滤袋表面的粉尘不断增加，程控开始工作，逐个开启脉冲阀，使压缩空气通过喷口对滤袋逃行喷吹清灰，使滤袋突然膨胀，在反向i流的作用下，赋予袋表的粉尘迅速脱离滤袋落入灰仓粉尘由卸灰阀排出。含尘气体由灰斗上部进风口进入后，在挡风板的作用下，气流向上流动，流速降低，部分大颗粒粉尘由于惯性力的作用被分离出来落入灰斗。含尘气体进入中箱体经滤袋的过滤净化，粉尘被阻留在滤袋的外表面，净化后的气体经滤袋口进入上箱体，由出风口排出。随着滤袋表面粉尘不断增加，除尘器进出口压差也随之上升。当除尘器阻力达到设定值时，控制系统发出清灰指令，清灰系统开始工作。首先电磁阀接到信号后立即开启，使小膜片上部室的压缩空气被排出，大膜片两端受力改变，使大膜片动作，将关闭的输出口打开，气包内的压缩空气经由输出管和喷吹管喷入袋内实现清灰。当控制信号停止后电磁阀关闭，小膜片、大膜片相继复位，喷吹停止。</w:t>
            </w:r>
          </w:p>
          <w:p w14:paraId="06B6BBCF">
            <w:pPr>
              <w:bidi w:val="0"/>
              <w:rPr>
                <w:rFonts w:hint="eastAsia"/>
                <w:color w:val="auto"/>
                <w:highlight w:val="none"/>
              </w:rPr>
            </w:pPr>
            <w:r>
              <w:rPr>
                <w:rFonts w:hint="eastAsia"/>
                <w:color w:val="auto"/>
                <w:highlight w:val="none"/>
              </w:rPr>
              <w:t>袋式除尘器对于含尘气体有着优良的处理效果，在各加工行业应用较为广泛，其处理效果可达99%以上，同时装置投资较低，操作简易，经济性也较为合理。</w:t>
            </w:r>
          </w:p>
          <w:p w14:paraId="3062844A">
            <w:pPr>
              <w:bidi w:val="0"/>
              <w:rPr>
                <w:rFonts w:hint="eastAsia"/>
                <w:color w:val="auto"/>
                <w:highlight w:val="none"/>
                <w:lang w:eastAsia="zh-CN"/>
              </w:rPr>
            </w:pPr>
            <w:r>
              <w:rPr>
                <w:color w:val="auto"/>
                <w:highlight w:val="none"/>
              </w:rPr>
              <w:t>本项目粉尘通过</w:t>
            </w:r>
            <w:r>
              <w:rPr>
                <w:rFonts w:hint="eastAsia"/>
                <w:color w:val="auto"/>
                <w:highlight w:val="none"/>
                <w:lang w:val="en-US" w:eastAsia="zh-CN"/>
              </w:rPr>
              <w:t>布袋除尘器</w:t>
            </w:r>
            <w:r>
              <w:rPr>
                <w:color w:val="auto"/>
                <w:highlight w:val="none"/>
              </w:rPr>
              <w:t>处理能够达到《大气污染物综合排放标准》（GB16297-1996）表2中二级标准的要求</w:t>
            </w:r>
            <w:r>
              <w:rPr>
                <w:rFonts w:hint="eastAsia"/>
                <w:color w:val="auto"/>
                <w:highlight w:val="none"/>
                <w:lang w:eastAsia="zh-CN"/>
              </w:rPr>
              <w:t>，</w:t>
            </w:r>
            <w:r>
              <w:rPr>
                <w:rFonts w:hint="eastAsia"/>
                <w:color w:val="auto"/>
                <w:highlight w:val="none"/>
                <w:lang w:val="en-US" w:eastAsia="zh-CN"/>
              </w:rPr>
              <w:t>故</w:t>
            </w:r>
            <w:r>
              <w:rPr>
                <w:rFonts w:hint="eastAsia"/>
                <w:color w:val="auto"/>
                <w:highlight w:val="none"/>
              </w:rPr>
              <w:t>旋风除尘器</w:t>
            </w:r>
            <w:r>
              <w:rPr>
                <w:rFonts w:hint="eastAsia"/>
                <w:color w:val="auto"/>
                <w:highlight w:val="none"/>
                <w:lang w:val="en-US" w:eastAsia="zh-CN"/>
              </w:rPr>
              <w:t>处理废气可行</w:t>
            </w:r>
            <w:r>
              <w:rPr>
                <w:rFonts w:hint="eastAsia"/>
                <w:color w:val="auto"/>
                <w:highlight w:val="none"/>
                <w:lang w:eastAsia="zh-CN"/>
              </w:rPr>
              <w:t>。</w:t>
            </w:r>
          </w:p>
          <w:p w14:paraId="2C5781F2">
            <w:pPr>
              <w:bidi w:val="0"/>
              <w:rPr>
                <w:rFonts w:hint="eastAsia"/>
                <w:color w:val="auto"/>
                <w:lang w:val="en-US" w:eastAsia="zh-CN"/>
              </w:rPr>
            </w:pPr>
            <w:r>
              <w:rPr>
                <w:rFonts w:hint="eastAsia"/>
                <w:color w:val="auto"/>
                <w:lang w:val="en-US" w:eastAsia="zh-CN"/>
              </w:rPr>
              <w:t>酸洗废气、储罐废气经密闭管道收集后经“水喷淋”处理后通过15m排气筒排放。</w:t>
            </w:r>
          </w:p>
          <w:p w14:paraId="4F708827">
            <w:pPr>
              <w:bidi w:val="0"/>
              <w:rPr>
                <w:rFonts w:hint="eastAsia"/>
                <w:color w:val="auto"/>
                <w:lang w:val="en-US" w:eastAsia="zh-CN"/>
              </w:rPr>
            </w:pPr>
            <w:r>
              <w:rPr>
                <w:rFonts w:hint="eastAsia"/>
                <w:color w:val="auto"/>
                <w:lang w:val="en-US" w:eastAsia="zh-CN"/>
              </w:rPr>
              <w:t>酸洗废气、储罐废气经“水喷淋”处理后</w:t>
            </w:r>
            <w:r>
              <w:rPr>
                <w:color w:val="auto"/>
                <w:highlight w:val="none"/>
              </w:rPr>
              <w:t>能够达到《大气污染物综合排放标准》（GB16297-1996）表2中二级标准的要求</w:t>
            </w:r>
            <w:r>
              <w:rPr>
                <w:rFonts w:hint="eastAsia"/>
                <w:color w:val="auto"/>
                <w:highlight w:val="none"/>
                <w:lang w:eastAsia="zh-CN"/>
              </w:rPr>
              <w:t>，故</w:t>
            </w:r>
            <w:r>
              <w:rPr>
                <w:rFonts w:hint="eastAsia"/>
                <w:color w:val="auto"/>
                <w:lang w:val="en-US" w:eastAsia="zh-CN"/>
              </w:rPr>
              <w:t>“水喷淋”</w:t>
            </w:r>
            <w:r>
              <w:rPr>
                <w:rFonts w:hint="eastAsia"/>
                <w:color w:val="auto"/>
                <w:highlight w:val="none"/>
                <w:lang w:val="en-US" w:eastAsia="zh-CN"/>
              </w:rPr>
              <w:t>处理废气可行</w:t>
            </w:r>
            <w:r>
              <w:rPr>
                <w:rFonts w:hint="eastAsia"/>
                <w:color w:val="auto"/>
                <w:highlight w:val="none"/>
                <w:lang w:eastAsia="zh-CN"/>
              </w:rPr>
              <w:t>。</w:t>
            </w:r>
          </w:p>
          <w:p w14:paraId="67C4DBF5">
            <w:pPr>
              <w:bidi w:val="0"/>
              <w:rPr>
                <w:rFonts w:hint="eastAsia"/>
                <w:color w:val="auto"/>
                <w:lang w:val="en-US" w:eastAsia="zh-CN"/>
              </w:rPr>
            </w:pPr>
            <w:r>
              <w:rPr>
                <w:rFonts w:hint="eastAsia"/>
                <w:color w:val="auto"/>
                <w:lang w:val="en-US" w:eastAsia="zh-CN"/>
              </w:rPr>
              <w:t>5、</w:t>
            </w:r>
            <w:r>
              <w:rPr>
                <w:rFonts w:hint="default"/>
                <w:color w:val="auto"/>
                <w:lang w:val="en-US" w:eastAsia="zh-CN"/>
              </w:rPr>
              <w:t>废气</w:t>
            </w:r>
            <w:r>
              <w:rPr>
                <w:rFonts w:hint="eastAsia"/>
                <w:color w:val="auto"/>
                <w:lang w:val="en-US" w:eastAsia="zh-CN"/>
              </w:rPr>
              <w:t>监测要求</w:t>
            </w:r>
          </w:p>
          <w:p w14:paraId="3E7A7C46">
            <w:pPr>
              <w:bidi w:val="0"/>
              <w:rPr>
                <w:rFonts w:hint="eastAsia"/>
                <w:color w:val="auto"/>
                <w:lang w:eastAsia="zh-CN"/>
              </w:rPr>
            </w:pPr>
            <w:r>
              <w:rPr>
                <w:rFonts w:hint="eastAsia"/>
                <w:color w:val="auto"/>
                <w:lang w:eastAsia="zh-CN"/>
              </w:rPr>
              <w:t>根据</w:t>
            </w:r>
            <w:r>
              <w:rPr>
                <w:rFonts w:hint="default"/>
                <w:color w:val="auto"/>
                <w:highlight w:val="none"/>
                <w:lang w:val="en-US" w:eastAsia="zh-CN"/>
              </w:rPr>
              <w:t>《</w:t>
            </w:r>
            <w:r>
              <w:rPr>
                <w:rFonts w:hint="eastAsia"/>
                <w:color w:val="auto"/>
                <w:highlight w:val="none"/>
                <w:lang w:val="en-US" w:eastAsia="zh-CN"/>
              </w:rPr>
              <w:t>排污单位自行监测技术指南-总则</w:t>
            </w:r>
            <w:r>
              <w:rPr>
                <w:rFonts w:hint="default"/>
                <w:color w:val="auto"/>
                <w:highlight w:val="none"/>
                <w:lang w:val="en-US" w:eastAsia="zh-CN"/>
              </w:rPr>
              <w:t>》（</w:t>
            </w:r>
            <w:r>
              <w:rPr>
                <w:rFonts w:hint="eastAsia"/>
                <w:color w:val="auto"/>
                <w:highlight w:val="none"/>
                <w:lang w:val="en-US" w:eastAsia="zh-CN"/>
              </w:rPr>
              <w:t>HJ819-2017</w:t>
            </w:r>
            <w:r>
              <w:rPr>
                <w:rFonts w:hint="default"/>
                <w:color w:val="auto"/>
                <w:highlight w:val="none"/>
                <w:lang w:val="en-US" w:eastAsia="zh-CN"/>
              </w:rPr>
              <w:t>）</w:t>
            </w:r>
            <w:r>
              <w:rPr>
                <w:rFonts w:hint="default"/>
                <w:color w:val="auto"/>
              </w:rPr>
              <w:t>的方法规范要求</w:t>
            </w:r>
            <w:r>
              <w:rPr>
                <w:rFonts w:hint="eastAsia"/>
                <w:color w:val="auto"/>
                <w:lang w:eastAsia="zh-CN"/>
              </w:rPr>
              <w:t>，项目大气污染源监测方案见表</w:t>
            </w:r>
            <w:r>
              <w:rPr>
                <w:rFonts w:hint="eastAsia"/>
                <w:color w:val="auto"/>
                <w:lang w:val="en-US" w:eastAsia="zh-CN"/>
              </w:rPr>
              <w:t>4-14</w:t>
            </w:r>
            <w:r>
              <w:rPr>
                <w:rFonts w:hint="eastAsia"/>
                <w:color w:val="auto"/>
                <w:lang w:eastAsia="zh-CN"/>
              </w:rPr>
              <w:t>。</w:t>
            </w:r>
          </w:p>
          <w:p w14:paraId="42CAC1F7">
            <w:pPr>
              <w:pStyle w:val="135"/>
              <w:bidi w:val="0"/>
              <w:rPr>
                <w:rFonts w:hint="default"/>
                <w:color w:val="auto"/>
              </w:rPr>
            </w:pPr>
            <w:r>
              <w:rPr>
                <w:rFonts w:hint="default"/>
                <w:color w:val="auto"/>
              </w:rPr>
              <w:t>表4-</w:t>
            </w:r>
            <w:r>
              <w:rPr>
                <w:rFonts w:hint="eastAsia"/>
                <w:color w:val="auto"/>
                <w:lang w:val="en-US" w:eastAsia="zh-CN"/>
              </w:rPr>
              <w:t xml:space="preserve">14  </w:t>
            </w:r>
            <w:r>
              <w:rPr>
                <w:rFonts w:hint="default"/>
                <w:color w:val="auto"/>
              </w:rPr>
              <w:t>本项目废气监测方案</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1134"/>
              <w:gridCol w:w="1223"/>
              <w:gridCol w:w="1008"/>
              <w:gridCol w:w="1649"/>
              <w:gridCol w:w="2911"/>
              <w:gridCol w:w="942"/>
            </w:tblGrid>
            <w:tr w14:paraId="4FF6F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 w:type="pct"/>
                  <w:tcBorders>
                    <w:tl2br w:val="nil"/>
                    <w:tr2bl w:val="nil"/>
                  </w:tcBorders>
                  <w:noWrap w:val="0"/>
                  <w:vAlign w:val="center"/>
                </w:tcPr>
                <w:p w14:paraId="32387AF5">
                  <w:pPr>
                    <w:pStyle w:val="39"/>
                    <w:bidi w:val="0"/>
                    <w:rPr>
                      <w:color w:val="auto"/>
                      <w:shd w:val="clear" w:color="auto" w:fill="auto"/>
                    </w:rPr>
                  </w:pPr>
                  <w:r>
                    <w:rPr>
                      <w:color w:val="auto"/>
                      <w:shd w:val="clear" w:color="auto" w:fill="auto"/>
                    </w:rPr>
                    <w:t>序号</w:t>
                  </w:r>
                </w:p>
              </w:tc>
              <w:tc>
                <w:tcPr>
                  <w:tcW w:w="601" w:type="pct"/>
                  <w:tcBorders>
                    <w:tl2br w:val="nil"/>
                    <w:tr2bl w:val="nil"/>
                  </w:tcBorders>
                  <w:noWrap w:val="0"/>
                  <w:vAlign w:val="center"/>
                </w:tcPr>
                <w:p w14:paraId="17C238BD">
                  <w:pPr>
                    <w:pStyle w:val="39"/>
                    <w:bidi w:val="0"/>
                    <w:rPr>
                      <w:color w:val="auto"/>
                      <w:shd w:val="clear" w:color="auto" w:fill="auto"/>
                    </w:rPr>
                  </w:pPr>
                  <w:r>
                    <w:rPr>
                      <w:color w:val="auto"/>
                      <w:shd w:val="clear" w:color="auto" w:fill="auto"/>
                    </w:rPr>
                    <w:t>监测项目</w:t>
                  </w:r>
                </w:p>
              </w:tc>
              <w:tc>
                <w:tcPr>
                  <w:tcW w:w="648" w:type="pct"/>
                  <w:tcBorders>
                    <w:tl2br w:val="nil"/>
                    <w:tr2bl w:val="nil"/>
                  </w:tcBorders>
                  <w:noWrap w:val="0"/>
                  <w:vAlign w:val="center"/>
                </w:tcPr>
                <w:p w14:paraId="7518B02A">
                  <w:pPr>
                    <w:pStyle w:val="39"/>
                    <w:bidi w:val="0"/>
                    <w:rPr>
                      <w:color w:val="auto"/>
                      <w:shd w:val="clear" w:color="auto" w:fill="auto"/>
                    </w:rPr>
                  </w:pPr>
                  <w:r>
                    <w:rPr>
                      <w:color w:val="auto"/>
                      <w:shd w:val="clear" w:color="auto" w:fill="auto"/>
                    </w:rPr>
                    <w:t>监测内容</w:t>
                  </w:r>
                </w:p>
              </w:tc>
              <w:tc>
                <w:tcPr>
                  <w:tcW w:w="534" w:type="pct"/>
                  <w:tcBorders>
                    <w:tl2br w:val="nil"/>
                    <w:tr2bl w:val="nil"/>
                  </w:tcBorders>
                  <w:noWrap w:val="0"/>
                  <w:vAlign w:val="center"/>
                </w:tcPr>
                <w:p w14:paraId="3B689F9A">
                  <w:pPr>
                    <w:pStyle w:val="39"/>
                    <w:bidi w:val="0"/>
                    <w:rPr>
                      <w:color w:val="auto"/>
                      <w:shd w:val="clear" w:color="auto" w:fill="auto"/>
                    </w:rPr>
                  </w:pPr>
                  <w:r>
                    <w:rPr>
                      <w:color w:val="auto"/>
                      <w:shd w:val="clear" w:color="auto" w:fill="auto"/>
                    </w:rPr>
                    <w:t>检测频次</w:t>
                  </w:r>
                </w:p>
              </w:tc>
              <w:tc>
                <w:tcPr>
                  <w:tcW w:w="874" w:type="pct"/>
                  <w:tcBorders>
                    <w:tl2br w:val="nil"/>
                    <w:tr2bl w:val="nil"/>
                  </w:tcBorders>
                  <w:noWrap w:val="0"/>
                  <w:vAlign w:val="center"/>
                </w:tcPr>
                <w:p w14:paraId="6981BC33">
                  <w:pPr>
                    <w:pStyle w:val="39"/>
                    <w:bidi w:val="0"/>
                    <w:rPr>
                      <w:rFonts w:hint="eastAsia"/>
                      <w:color w:val="auto"/>
                      <w:shd w:val="clear" w:color="auto" w:fill="auto"/>
                      <w:lang w:eastAsia="zh-CN"/>
                    </w:rPr>
                  </w:pPr>
                  <w:r>
                    <w:rPr>
                      <w:color w:val="auto"/>
                      <w:shd w:val="clear" w:color="auto" w:fill="auto"/>
                    </w:rPr>
                    <w:t>监测点</w:t>
                  </w:r>
                  <w:r>
                    <w:rPr>
                      <w:rFonts w:hint="eastAsia"/>
                      <w:color w:val="auto"/>
                      <w:shd w:val="clear" w:color="auto" w:fill="auto"/>
                      <w:lang w:eastAsia="zh-CN"/>
                    </w:rPr>
                    <w:t>位</w:t>
                  </w:r>
                </w:p>
              </w:tc>
              <w:tc>
                <w:tcPr>
                  <w:tcW w:w="1543" w:type="pct"/>
                  <w:tcBorders>
                    <w:tl2br w:val="nil"/>
                    <w:tr2bl w:val="nil"/>
                  </w:tcBorders>
                  <w:noWrap w:val="0"/>
                  <w:vAlign w:val="center"/>
                </w:tcPr>
                <w:p w14:paraId="75B53C55">
                  <w:pPr>
                    <w:pStyle w:val="39"/>
                    <w:bidi w:val="0"/>
                    <w:rPr>
                      <w:rFonts w:hint="eastAsia"/>
                      <w:color w:val="auto"/>
                      <w:shd w:val="clear" w:color="auto" w:fill="auto"/>
                      <w:lang w:val="en-US" w:eastAsia="zh-CN"/>
                    </w:rPr>
                  </w:pPr>
                  <w:r>
                    <w:rPr>
                      <w:rFonts w:hint="eastAsia"/>
                      <w:color w:val="auto"/>
                      <w:shd w:val="clear" w:color="auto" w:fill="auto"/>
                      <w:lang w:val="en-US" w:eastAsia="zh-CN"/>
                    </w:rPr>
                    <w:t>执行标准</w:t>
                  </w:r>
                </w:p>
              </w:tc>
              <w:tc>
                <w:tcPr>
                  <w:tcW w:w="499" w:type="pct"/>
                  <w:tcBorders>
                    <w:tl2br w:val="nil"/>
                    <w:tr2bl w:val="nil"/>
                  </w:tcBorders>
                  <w:noWrap w:val="0"/>
                  <w:vAlign w:val="center"/>
                </w:tcPr>
                <w:p w14:paraId="261853BE">
                  <w:pPr>
                    <w:pStyle w:val="39"/>
                    <w:bidi w:val="0"/>
                    <w:rPr>
                      <w:color w:val="auto"/>
                      <w:shd w:val="clear" w:color="auto" w:fill="auto"/>
                    </w:rPr>
                  </w:pPr>
                  <w:r>
                    <w:rPr>
                      <w:color w:val="auto"/>
                      <w:shd w:val="clear" w:color="auto" w:fill="auto"/>
                    </w:rPr>
                    <w:t>监测单位</w:t>
                  </w:r>
                </w:p>
              </w:tc>
            </w:tr>
            <w:tr w14:paraId="76C1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restart"/>
                  <w:tcBorders>
                    <w:tl2br w:val="nil"/>
                    <w:tr2bl w:val="nil"/>
                  </w:tcBorders>
                  <w:noWrap w:val="0"/>
                  <w:vAlign w:val="center"/>
                </w:tcPr>
                <w:p w14:paraId="03247582">
                  <w:pPr>
                    <w:pStyle w:val="39"/>
                    <w:bidi w:val="0"/>
                    <w:rPr>
                      <w:rFonts w:hint="eastAsia"/>
                      <w:color w:val="auto"/>
                      <w:shd w:val="clear" w:color="auto" w:fill="auto"/>
                      <w:lang w:val="en-US" w:eastAsia="zh-CN"/>
                    </w:rPr>
                  </w:pPr>
                  <w:r>
                    <w:rPr>
                      <w:rFonts w:hint="eastAsia"/>
                      <w:color w:val="auto"/>
                      <w:shd w:val="clear" w:color="auto" w:fill="auto"/>
                      <w:lang w:val="en-US" w:eastAsia="zh-CN"/>
                    </w:rPr>
                    <w:t>1</w:t>
                  </w:r>
                </w:p>
              </w:tc>
              <w:tc>
                <w:tcPr>
                  <w:tcW w:w="601" w:type="pct"/>
                  <w:vMerge w:val="restart"/>
                  <w:tcBorders>
                    <w:tl2br w:val="nil"/>
                    <w:tr2bl w:val="nil"/>
                  </w:tcBorders>
                  <w:noWrap w:val="0"/>
                  <w:vAlign w:val="center"/>
                </w:tcPr>
                <w:p w14:paraId="66712EB6">
                  <w:pPr>
                    <w:pStyle w:val="39"/>
                    <w:bidi w:val="0"/>
                    <w:rPr>
                      <w:color w:val="auto"/>
                      <w:shd w:val="clear" w:color="auto" w:fill="auto"/>
                    </w:rPr>
                  </w:pPr>
                  <w:r>
                    <w:rPr>
                      <w:color w:val="auto"/>
                      <w:shd w:val="clear" w:color="auto" w:fill="auto"/>
                    </w:rPr>
                    <w:t>废气</w:t>
                  </w:r>
                </w:p>
              </w:tc>
              <w:tc>
                <w:tcPr>
                  <w:tcW w:w="648" w:type="pct"/>
                  <w:tcBorders>
                    <w:tl2br w:val="nil"/>
                    <w:tr2bl w:val="nil"/>
                  </w:tcBorders>
                  <w:noWrap w:val="0"/>
                  <w:vAlign w:val="center"/>
                </w:tcPr>
                <w:p w14:paraId="61755E6D">
                  <w:pPr>
                    <w:pStyle w:val="39"/>
                    <w:bidi w:val="0"/>
                    <w:rPr>
                      <w:rFonts w:hint="default" w:eastAsia="宋体"/>
                      <w:color w:val="auto"/>
                      <w:shd w:val="clear" w:color="auto" w:fill="auto"/>
                      <w:lang w:val="en-US" w:eastAsia="zh-CN"/>
                    </w:rPr>
                  </w:pPr>
                  <w:r>
                    <w:rPr>
                      <w:rFonts w:hint="eastAsia"/>
                      <w:color w:val="auto"/>
                      <w:shd w:val="clear" w:color="auto" w:fill="auto"/>
                      <w:lang w:val="en-US" w:eastAsia="zh-CN"/>
                    </w:rPr>
                    <w:t>氟化物、非甲烷总烃、HCl</w:t>
                  </w:r>
                </w:p>
              </w:tc>
              <w:tc>
                <w:tcPr>
                  <w:tcW w:w="534" w:type="pct"/>
                  <w:tcBorders>
                    <w:tl2br w:val="nil"/>
                    <w:tr2bl w:val="nil"/>
                  </w:tcBorders>
                  <w:noWrap w:val="0"/>
                  <w:vAlign w:val="center"/>
                </w:tcPr>
                <w:p w14:paraId="2A73986E">
                  <w:pPr>
                    <w:pStyle w:val="39"/>
                    <w:bidi w:val="0"/>
                    <w:rPr>
                      <w:rFonts w:hint="eastAsia"/>
                      <w:color w:val="auto"/>
                      <w:shd w:val="clear" w:color="auto" w:fill="auto"/>
                      <w:lang w:val="en-US" w:eastAsia="zh-CN"/>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01D0F903">
                  <w:pPr>
                    <w:pStyle w:val="39"/>
                    <w:bidi w:val="0"/>
                    <w:rPr>
                      <w:rFonts w:hint="default" w:eastAsia="宋体"/>
                      <w:color w:val="auto"/>
                      <w:shd w:val="clear" w:color="auto" w:fill="auto"/>
                      <w:lang w:val="en-US" w:eastAsia="zh-CN"/>
                    </w:rPr>
                  </w:pPr>
                  <w:r>
                    <w:rPr>
                      <w:rFonts w:hint="eastAsia"/>
                      <w:color w:val="auto"/>
                      <w:shd w:val="clear" w:color="auto" w:fill="auto"/>
                      <w:lang w:val="en-US" w:eastAsia="zh-CN"/>
                    </w:rPr>
                    <w:t>DA001</w:t>
                  </w:r>
                </w:p>
              </w:tc>
              <w:tc>
                <w:tcPr>
                  <w:tcW w:w="1543" w:type="pct"/>
                  <w:tcBorders>
                    <w:tl2br w:val="nil"/>
                    <w:tr2bl w:val="nil"/>
                  </w:tcBorders>
                  <w:noWrap w:val="0"/>
                  <w:vAlign w:val="center"/>
                </w:tcPr>
                <w:p w14:paraId="4B32C09E">
                  <w:pPr>
                    <w:pStyle w:val="39"/>
                    <w:bidi w:val="0"/>
                    <w:rPr>
                      <w:rFonts w:hint="eastAsia"/>
                      <w:color w:val="auto"/>
                      <w:shd w:val="clear" w:color="auto" w:fill="auto"/>
                    </w:rPr>
                  </w:pPr>
                  <w:r>
                    <w:rPr>
                      <w:rFonts w:hint="eastAsia"/>
                      <w:color w:val="auto"/>
                      <w:shd w:val="clear" w:color="auto" w:fill="auto"/>
                    </w:rPr>
                    <w:t>《大气污染物综合排放标准》（GB 16297一1996）表2</w:t>
                  </w:r>
                </w:p>
              </w:tc>
              <w:tc>
                <w:tcPr>
                  <w:tcW w:w="499" w:type="pct"/>
                  <w:vMerge w:val="restart"/>
                  <w:tcBorders>
                    <w:tl2br w:val="nil"/>
                    <w:tr2bl w:val="nil"/>
                  </w:tcBorders>
                  <w:noWrap w:val="0"/>
                  <w:vAlign w:val="center"/>
                </w:tcPr>
                <w:p w14:paraId="5F320CE4">
                  <w:pPr>
                    <w:pStyle w:val="39"/>
                    <w:bidi w:val="0"/>
                    <w:rPr>
                      <w:color w:val="auto"/>
                      <w:shd w:val="clear" w:color="auto" w:fill="auto"/>
                    </w:rPr>
                  </w:pPr>
                  <w:r>
                    <w:rPr>
                      <w:color w:val="auto"/>
                      <w:shd w:val="clear" w:color="auto" w:fill="auto"/>
                    </w:rPr>
                    <w:t>委托检测</w:t>
                  </w:r>
                </w:p>
              </w:tc>
            </w:tr>
            <w:tr w14:paraId="4C49B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298" w:type="pct"/>
                  <w:vMerge w:val="continue"/>
                  <w:tcBorders>
                    <w:tl2br w:val="nil"/>
                    <w:tr2bl w:val="nil"/>
                  </w:tcBorders>
                  <w:noWrap w:val="0"/>
                  <w:vAlign w:val="center"/>
                </w:tcPr>
                <w:p w14:paraId="6533D3B9">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6A7F34BF">
                  <w:pPr>
                    <w:pStyle w:val="39"/>
                    <w:bidi w:val="0"/>
                    <w:rPr>
                      <w:color w:val="auto"/>
                      <w:shd w:val="clear" w:color="auto" w:fill="auto"/>
                    </w:rPr>
                  </w:pPr>
                </w:p>
              </w:tc>
              <w:tc>
                <w:tcPr>
                  <w:tcW w:w="648" w:type="pct"/>
                  <w:tcBorders>
                    <w:tl2br w:val="nil"/>
                    <w:tr2bl w:val="nil"/>
                  </w:tcBorders>
                  <w:noWrap w:val="0"/>
                  <w:vAlign w:val="center"/>
                </w:tcPr>
                <w:p w14:paraId="7E74A97F">
                  <w:pPr>
                    <w:pStyle w:val="39"/>
                    <w:bidi w:val="0"/>
                    <w:rPr>
                      <w:color w:val="auto"/>
                      <w:shd w:val="clear" w:color="auto" w:fill="auto"/>
                    </w:rPr>
                  </w:pPr>
                  <w:r>
                    <w:rPr>
                      <w:rFonts w:hint="eastAsia"/>
                      <w:color w:val="auto"/>
                      <w:shd w:val="clear" w:color="auto" w:fill="auto"/>
                    </w:rPr>
                    <w:t>颗粒物、二氧化硫、氮氧化物</w:t>
                  </w:r>
                </w:p>
              </w:tc>
              <w:tc>
                <w:tcPr>
                  <w:tcW w:w="534" w:type="pct"/>
                  <w:tcBorders>
                    <w:tl2br w:val="nil"/>
                    <w:tr2bl w:val="nil"/>
                  </w:tcBorders>
                  <w:noWrap w:val="0"/>
                  <w:vAlign w:val="center"/>
                </w:tcPr>
                <w:p w14:paraId="5164F320">
                  <w:pPr>
                    <w:pStyle w:val="39"/>
                    <w:bidi w:val="0"/>
                    <w:rPr>
                      <w:rFonts w:hint="eastAsia"/>
                      <w:color w:val="auto"/>
                      <w:shd w:val="clear" w:color="auto" w:fill="auto"/>
                      <w:lang w:val="en-US" w:eastAsia="zh-CN"/>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5C202A3E">
                  <w:pPr>
                    <w:pStyle w:val="39"/>
                    <w:bidi w:val="0"/>
                    <w:rPr>
                      <w:color w:val="auto"/>
                      <w:shd w:val="clear" w:color="auto" w:fill="auto"/>
                    </w:rPr>
                  </w:pPr>
                  <w:r>
                    <w:rPr>
                      <w:rFonts w:hint="eastAsia"/>
                      <w:color w:val="auto"/>
                      <w:shd w:val="clear" w:color="auto" w:fill="auto"/>
                      <w:lang w:val="en-US" w:eastAsia="zh-CN"/>
                    </w:rPr>
                    <w:t>DA002</w:t>
                  </w:r>
                </w:p>
              </w:tc>
              <w:tc>
                <w:tcPr>
                  <w:tcW w:w="1543" w:type="pct"/>
                  <w:tcBorders>
                    <w:tl2br w:val="nil"/>
                    <w:tr2bl w:val="nil"/>
                  </w:tcBorders>
                  <w:noWrap w:val="0"/>
                  <w:vAlign w:val="center"/>
                </w:tcPr>
                <w:p w14:paraId="2A332EB6">
                  <w:pPr>
                    <w:pStyle w:val="39"/>
                    <w:bidi w:val="0"/>
                    <w:rPr>
                      <w:rFonts w:hint="eastAsia" w:eastAsia="宋体"/>
                      <w:color w:val="auto"/>
                      <w:shd w:val="clear" w:color="auto" w:fill="auto"/>
                      <w:lang w:eastAsia="zh-CN"/>
                    </w:rPr>
                  </w:pPr>
                  <w:r>
                    <w:rPr>
                      <w:rFonts w:hint="eastAsia"/>
                      <w:color w:val="auto"/>
                      <w:shd w:val="clear" w:color="auto" w:fill="auto"/>
                      <w:lang w:eastAsia="zh-CN"/>
                    </w:rPr>
                    <w:t>《锅炉大气污染物排放标准》（</w:t>
                  </w:r>
                  <w:r>
                    <w:rPr>
                      <w:rFonts w:hint="eastAsia"/>
                      <w:color w:val="auto"/>
                      <w:shd w:val="clear" w:color="auto" w:fill="auto"/>
                      <w:lang w:val="en-US" w:eastAsia="zh-CN"/>
                    </w:rPr>
                    <w:t>GB90278-1996</w:t>
                  </w:r>
                  <w:r>
                    <w:rPr>
                      <w:rFonts w:hint="eastAsia"/>
                      <w:color w:val="auto"/>
                      <w:shd w:val="clear" w:color="auto" w:fill="auto"/>
                      <w:lang w:eastAsia="zh-CN"/>
                    </w:rPr>
                    <w:t>）</w:t>
                  </w:r>
                </w:p>
              </w:tc>
              <w:tc>
                <w:tcPr>
                  <w:tcW w:w="499" w:type="pct"/>
                  <w:vMerge w:val="continue"/>
                  <w:tcBorders>
                    <w:tl2br w:val="nil"/>
                    <w:tr2bl w:val="nil"/>
                  </w:tcBorders>
                  <w:noWrap w:val="0"/>
                  <w:vAlign w:val="center"/>
                </w:tcPr>
                <w:p w14:paraId="0AC5AEC8">
                  <w:pPr>
                    <w:pStyle w:val="39"/>
                    <w:bidi w:val="0"/>
                    <w:rPr>
                      <w:color w:val="auto"/>
                      <w:shd w:val="clear" w:color="auto" w:fill="auto"/>
                    </w:rPr>
                  </w:pPr>
                </w:p>
              </w:tc>
            </w:tr>
            <w:tr w14:paraId="0D1A5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5284BE48">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1BB08210">
                  <w:pPr>
                    <w:pStyle w:val="39"/>
                    <w:bidi w:val="0"/>
                    <w:rPr>
                      <w:color w:val="auto"/>
                      <w:shd w:val="clear" w:color="auto" w:fill="auto"/>
                    </w:rPr>
                  </w:pPr>
                </w:p>
              </w:tc>
              <w:tc>
                <w:tcPr>
                  <w:tcW w:w="648" w:type="pct"/>
                  <w:tcBorders>
                    <w:tl2br w:val="nil"/>
                    <w:tr2bl w:val="nil"/>
                  </w:tcBorders>
                  <w:noWrap w:val="0"/>
                  <w:vAlign w:val="center"/>
                </w:tcPr>
                <w:p w14:paraId="766180B2">
                  <w:pPr>
                    <w:pStyle w:val="39"/>
                    <w:bidi w:val="0"/>
                    <w:rPr>
                      <w:color w:val="auto"/>
                      <w:shd w:val="clear" w:color="auto" w:fill="auto"/>
                    </w:rPr>
                  </w:pPr>
                  <w:r>
                    <w:rPr>
                      <w:color w:val="auto"/>
                      <w:shd w:val="clear" w:color="auto" w:fill="auto"/>
                    </w:rPr>
                    <w:t>颗粒物</w:t>
                  </w:r>
                </w:p>
              </w:tc>
              <w:tc>
                <w:tcPr>
                  <w:tcW w:w="534" w:type="pct"/>
                  <w:tcBorders>
                    <w:tl2br w:val="nil"/>
                    <w:tr2bl w:val="nil"/>
                  </w:tcBorders>
                  <w:noWrap w:val="0"/>
                  <w:vAlign w:val="center"/>
                </w:tcPr>
                <w:p w14:paraId="3B258EC3">
                  <w:pPr>
                    <w:pStyle w:val="39"/>
                    <w:bidi w:val="0"/>
                    <w:rPr>
                      <w:rFonts w:hint="eastAsia"/>
                      <w:color w:val="auto"/>
                      <w:shd w:val="clear" w:color="auto" w:fill="auto"/>
                      <w:lang w:val="en-US" w:eastAsia="zh-CN"/>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7371B00A">
                  <w:pPr>
                    <w:pStyle w:val="39"/>
                    <w:bidi w:val="0"/>
                    <w:rPr>
                      <w:rFonts w:hint="eastAsia"/>
                      <w:color w:val="auto"/>
                      <w:shd w:val="clear" w:color="auto" w:fill="auto"/>
                      <w:lang w:val="en-US" w:eastAsia="zh-CN"/>
                    </w:rPr>
                  </w:pPr>
                  <w:r>
                    <w:rPr>
                      <w:rFonts w:hint="eastAsia"/>
                      <w:color w:val="auto"/>
                      <w:shd w:val="clear" w:color="auto" w:fill="auto"/>
                      <w:lang w:val="en-US" w:eastAsia="zh-CN"/>
                    </w:rPr>
                    <w:t>DA003</w:t>
                  </w:r>
                </w:p>
              </w:tc>
              <w:tc>
                <w:tcPr>
                  <w:tcW w:w="1543" w:type="pct"/>
                  <w:tcBorders>
                    <w:tl2br w:val="nil"/>
                    <w:tr2bl w:val="nil"/>
                  </w:tcBorders>
                  <w:noWrap w:val="0"/>
                  <w:vAlign w:val="center"/>
                </w:tcPr>
                <w:p w14:paraId="094E1607">
                  <w:pPr>
                    <w:pStyle w:val="39"/>
                    <w:bidi w:val="0"/>
                    <w:rPr>
                      <w:rFonts w:hint="eastAsia"/>
                      <w:color w:val="auto"/>
                      <w:shd w:val="clear" w:color="auto" w:fill="auto"/>
                    </w:rPr>
                  </w:pPr>
                  <w:r>
                    <w:rPr>
                      <w:rFonts w:hint="eastAsia"/>
                      <w:color w:val="auto"/>
                      <w:shd w:val="clear" w:color="auto" w:fill="auto"/>
                    </w:rPr>
                    <w:t>《大气污染物综合排放标准》（GB 16297一1996）表2</w:t>
                  </w:r>
                </w:p>
              </w:tc>
              <w:tc>
                <w:tcPr>
                  <w:tcW w:w="499" w:type="pct"/>
                  <w:vMerge w:val="continue"/>
                  <w:tcBorders>
                    <w:tl2br w:val="nil"/>
                    <w:tr2bl w:val="nil"/>
                  </w:tcBorders>
                  <w:noWrap w:val="0"/>
                  <w:vAlign w:val="center"/>
                </w:tcPr>
                <w:p w14:paraId="06384C9C">
                  <w:pPr>
                    <w:pStyle w:val="39"/>
                    <w:bidi w:val="0"/>
                    <w:rPr>
                      <w:color w:val="auto"/>
                      <w:shd w:val="clear" w:color="auto" w:fill="auto"/>
                    </w:rPr>
                  </w:pPr>
                </w:p>
              </w:tc>
            </w:tr>
            <w:tr w14:paraId="5FAC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09AFDE05">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4BE6F16E">
                  <w:pPr>
                    <w:pStyle w:val="39"/>
                    <w:bidi w:val="0"/>
                    <w:rPr>
                      <w:color w:val="auto"/>
                      <w:shd w:val="clear" w:color="auto" w:fill="auto"/>
                    </w:rPr>
                  </w:pPr>
                </w:p>
              </w:tc>
              <w:tc>
                <w:tcPr>
                  <w:tcW w:w="648" w:type="pct"/>
                  <w:tcBorders>
                    <w:tl2br w:val="nil"/>
                    <w:tr2bl w:val="nil"/>
                  </w:tcBorders>
                  <w:noWrap w:val="0"/>
                  <w:vAlign w:val="center"/>
                </w:tcPr>
                <w:p w14:paraId="445AE95F">
                  <w:pPr>
                    <w:pStyle w:val="39"/>
                    <w:bidi w:val="0"/>
                    <w:rPr>
                      <w:color w:val="auto"/>
                      <w:shd w:val="clear" w:color="auto" w:fill="auto"/>
                    </w:rPr>
                  </w:pPr>
                  <w:r>
                    <w:rPr>
                      <w:rFonts w:hint="eastAsia"/>
                      <w:color w:val="auto"/>
                      <w:shd w:val="clear" w:color="auto" w:fill="auto"/>
                    </w:rPr>
                    <w:t>颗粒物、二氧化硫、氮氧化物</w:t>
                  </w:r>
                </w:p>
              </w:tc>
              <w:tc>
                <w:tcPr>
                  <w:tcW w:w="534" w:type="pct"/>
                  <w:tcBorders>
                    <w:tl2br w:val="nil"/>
                    <w:tr2bl w:val="nil"/>
                  </w:tcBorders>
                  <w:noWrap w:val="0"/>
                  <w:vAlign w:val="center"/>
                </w:tcPr>
                <w:p w14:paraId="6C43429C">
                  <w:pPr>
                    <w:pStyle w:val="39"/>
                    <w:bidi w:val="0"/>
                    <w:rPr>
                      <w:rFonts w:hint="eastAsia"/>
                      <w:color w:val="auto"/>
                      <w:shd w:val="clear" w:color="auto" w:fill="auto"/>
                      <w:lang w:val="en-US" w:eastAsia="zh-CN"/>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33260442">
                  <w:pPr>
                    <w:pStyle w:val="39"/>
                    <w:bidi w:val="0"/>
                    <w:rPr>
                      <w:rFonts w:hint="eastAsia"/>
                      <w:color w:val="auto"/>
                      <w:shd w:val="clear" w:color="auto" w:fill="auto"/>
                      <w:lang w:val="en-US" w:eastAsia="zh-CN"/>
                    </w:rPr>
                  </w:pPr>
                  <w:r>
                    <w:rPr>
                      <w:rFonts w:hint="eastAsia"/>
                      <w:color w:val="auto"/>
                      <w:shd w:val="clear" w:color="auto" w:fill="auto"/>
                      <w:lang w:val="en-US" w:eastAsia="zh-CN"/>
                    </w:rPr>
                    <w:t>DA004</w:t>
                  </w:r>
                </w:p>
              </w:tc>
              <w:tc>
                <w:tcPr>
                  <w:tcW w:w="1543" w:type="pct"/>
                  <w:tcBorders>
                    <w:tl2br w:val="nil"/>
                    <w:tr2bl w:val="nil"/>
                  </w:tcBorders>
                  <w:noWrap w:val="0"/>
                  <w:vAlign w:val="center"/>
                </w:tcPr>
                <w:p w14:paraId="33C0F1E1">
                  <w:pPr>
                    <w:pStyle w:val="39"/>
                    <w:bidi w:val="0"/>
                    <w:rPr>
                      <w:rFonts w:hint="eastAsia" w:eastAsia="宋体"/>
                      <w:color w:val="auto"/>
                      <w:shd w:val="clear" w:color="auto" w:fill="auto"/>
                      <w:lang w:val="en-US" w:eastAsia="zh-CN"/>
                    </w:rPr>
                  </w:pPr>
                  <w:r>
                    <w:rPr>
                      <w:rFonts w:hint="eastAsia"/>
                      <w:color w:val="auto"/>
                      <w:shd w:val="clear" w:color="auto" w:fill="auto"/>
                    </w:rPr>
                    <w:t>《大气污染物综合排放标准》（GB 16297一1996）表2</w:t>
                  </w:r>
                </w:p>
              </w:tc>
              <w:tc>
                <w:tcPr>
                  <w:tcW w:w="499" w:type="pct"/>
                  <w:vMerge w:val="continue"/>
                  <w:tcBorders>
                    <w:tl2br w:val="nil"/>
                    <w:tr2bl w:val="nil"/>
                  </w:tcBorders>
                  <w:noWrap w:val="0"/>
                  <w:vAlign w:val="center"/>
                </w:tcPr>
                <w:p w14:paraId="1C41382B">
                  <w:pPr>
                    <w:pStyle w:val="39"/>
                    <w:bidi w:val="0"/>
                    <w:rPr>
                      <w:color w:val="auto"/>
                      <w:shd w:val="clear" w:color="auto" w:fill="auto"/>
                    </w:rPr>
                  </w:pPr>
                </w:p>
              </w:tc>
            </w:tr>
            <w:tr w14:paraId="1DEB9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634A1142">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7329920F">
                  <w:pPr>
                    <w:pStyle w:val="39"/>
                    <w:bidi w:val="0"/>
                    <w:rPr>
                      <w:color w:val="auto"/>
                      <w:shd w:val="clear" w:color="auto" w:fill="auto"/>
                    </w:rPr>
                  </w:pPr>
                </w:p>
              </w:tc>
              <w:tc>
                <w:tcPr>
                  <w:tcW w:w="648" w:type="pct"/>
                  <w:tcBorders>
                    <w:tl2br w:val="nil"/>
                    <w:tr2bl w:val="nil"/>
                  </w:tcBorders>
                  <w:shd w:val="clear" w:color="auto" w:fill="auto"/>
                  <w:noWrap w:val="0"/>
                  <w:vAlign w:val="center"/>
                </w:tcPr>
                <w:p w14:paraId="4D6A5111">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氟化物、非甲烷总烃、HCl</w:t>
                  </w:r>
                </w:p>
              </w:tc>
              <w:tc>
                <w:tcPr>
                  <w:tcW w:w="534" w:type="pct"/>
                  <w:tcBorders>
                    <w:tl2br w:val="nil"/>
                    <w:tr2bl w:val="nil"/>
                  </w:tcBorders>
                  <w:shd w:val="clear" w:color="auto" w:fill="auto"/>
                  <w:noWrap w:val="0"/>
                  <w:vAlign w:val="center"/>
                </w:tcPr>
                <w:p w14:paraId="2423B67A">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shd w:val="clear" w:color="auto" w:fill="auto"/>
                  <w:noWrap w:val="0"/>
                  <w:vAlign w:val="center"/>
                </w:tcPr>
                <w:p w14:paraId="76B912CC">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DA005</w:t>
                  </w:r>
                </w:p>
              </w:tc>
              <w:tc>
                <w:tcPr>
                  <w:tcW w:w="1543" w:type="pct"/>
                  <w:tcBorders>
                    <w:tl2br w:val="nil"/>
                    <w:tr2bl w:val="nil"/>
                  </w:tcBorders>
                  <w:shd w:val="clear" w:color="auto" w:fill="auto"/>
                  <w:noWrap w:val="0"/>
                  <w:vAlign w:val="center"/>
                </w:tcPr>
                <w:p w14:paraId="1CF2C5C5">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rPr>
                    <w:t>《大气污染物综合排放标准》（GB 16297一1996）表2</w:t>
                  </w:r>
                </w:p>
              </w:tc>
              <w:tc>
                <w:tcPr>
                  <w:tcW w:w="499" w:type="pct"/>
                  <w:vMerge w:val="continue"/>
                  <w:tcBorders>
                    <w:tl2br w:val="nil"/>
                    <w:tr2bl w:val="nil"/>
                  </w:tcBorders>
                  <w:noWrap w:val="0"/>
                  <w:vAlign w:val="center"/>
                </w:tcPr>
                <w:p w14:paraId="64915967">
                  <w:pPr>
                    <w:pStyle w:val="39"/>
                    <w:bidi w:val="0"/>
                    <w:rPr>
                      <w:color w:val="auto"/>
                      <w:shd w:val="clear" w:color="auto" w:fill="auto"/>
                    </w:rPr>
                  </w:pPr>
                </w:p>
              </w:tc>
            </w:tr>
            <w:tr w14:paraId="0BC70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2303A852">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1B0D3782">
                  <w:pPr>
                    <w:pStyle w:val="39"/>
                    <w:bidi w:val="0"/>
                    <w:rPr>
                      <w:color w:val="auto"/>
                      <w:shd w:val="clear" w:color="auto" w:fill="auto"/>
                    </w:rPr>
                  </w:pPr>
                </w:p>
              </w:tc>
              <w:tc>
                <w:tcPr>
                  <w:tcW w:w="648" w:type="pct"/>
                  <w:tcBorders>
                    <w:tl2br w:val="nil"/>
                    <w:tr2bl w:val="nil"/>
                  </w:tcBorders>
                  <w:shd w:val="clear" w:color="auto" w:fill="auto"/>
                  <w:noWrap w:val="0"/>
                  <w:vAlign w:val="center"/>
                </w:tcPr>
                <w:p w14:paraId="0CD6E083">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rPr>
                    <w:t>颗粒物、二氧化硫、氮氧化物</w:t>
                  </w:r>
                </w:p>
              </w:tc>
              <w:tc>
                <w:tcPr>
                  <w:tcW w:w="534" w:type="pct"/>
                  <w:tcBorders>
                    <w:tl2br w:val="nil"/>
                    <w:tr2bl w:val="nil"/>
                  </w:tcBorders>
                  <w:shd w:val="clear" w:color="auto" w:fill="auto"/>
                  <w:noWrap w:val="0"/>
                  <w:vAlign w:val="center"/>
                </w:tcPr>
                <w:p w14:paraId="3076E0F9">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shd w:val="clear" w:color="auto" w:fill="auto"/>
                  <w:noWrap w:val="0"/>
                  <w:vAlign w:val="center"/>
                </w:tcPr>
                <w:p w14:paraId="0BFBF535">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DA006</w:t>
                  </w:r>
                </w:p>
              </w:tc>
              <w:tc>
                <w:tcPr>
                  <w:tcW w:w="1543" w:type="pct"/>
                  <w:tcBorders>
                    <w:tl2br w:val="nil"/>
                    <w:tr2bl w:val="nil"/>
                  </w:tcBorders>
                  <w:shd w:val="clear" w:color="auto" w:fill="auto"/>
                  <w:noWrap w:val="0"/>
                  <w:vAlign w:val="center"/>
                </w:tcPr>
                <w:p w14:paraId="13487110">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eastAsia="zh-CN"/>
                    </w:rPr>
                    <w:t>《锅炉大气污染物排放标准》（</w:t>
                  </w:r>
                  <w:r>
                    <w:rPr>
                      <w:rFonts w:hint="eastAsia"/>
                      <w:color w:val="auto"/>
                      <w:shd w:val="clear" w:color="auto" w:fill="auto"/>
                      <w:lang w:val="en-US" w:eastAsia="zh-CN"/>
                    </w:rPr>
                    <w:t>GB90278-1996</w:t>
                  </w:r>
                  <w:r>
                    <w:rPr>
                      <w:rFonts w:hint="eastAsia"/>
                      <w:color w:val="auto"/>
                      <w:shd w:val="clear" w:color="auto" w:fill="auto"/>
                      <w:lang w:eastAsia="zh-CN"/>
                    </w:rPr>
                    <w:t>）</w:t>
                  </w:r>
                </w:p>
              </w:tc>
              <w:tc>
                <w:tcPr>
                  <w:tcW w:w="499" w:type="pct"/>
                  <w:vMerge w:val="continue"/>
                  <w:tcBorders>
                    <w:tl2br w:val="nil"/>
                    <w:tr2bl w:val="nil"/>
                  </w:tcBorders>
                  <w:noWrap w:val="0"/>
                  <w:vAlign w:val="center"/>
                </w:tcPr>
                <w:p w14:paraId="5F3CE9AB">
                  <w:pPr>
                    <w:pStyle w:val="39"/>
                    <w:bidi w:val="0"/>
                    <w:rPr>
                      <w:color w:val="auto"/>
                      <w:shd w:val="clear" w:color="auto" w:fill="auto"/>
                    </w:rPr>
                  </w:pPr>
                </w:p>
              </w:tc>
            </w:tr>
            <w:tr w14:paraId="7F6A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75EB0D54">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02A3BB03">
                  <w:pPr>
                    <w:pStyle w:val="39"/>
                    <w:bidi w:val="0"/>
                    <w:rPr>
                      <w:color w:val="auto"/>
                      <w:shd w:val="clear" w:color="auto" w:fill="auto"/>
                    </w:rPr>
                  </w:pPr>
                </w:p>
              </w:tc>
              <w:tc>
                <w:tcPr>
                  <w:tcW w:w="648" w:type="pct"/>
                  <w:tcBorders>
                    <w:tl2br w:val="nil"/>
                    <w:tr2bl w:val="nil"/>
                  </w:tcBorders>
                  <w:noWrap w:val="0"/>
                  <w:vAlign w:val="center"/>
                </w:tcPr>
                <w:p w14:paraId="7EDD9BC3">
                  <w:pPr>
                    <w:pStyle w:val="39"/>
                    <w:bidi w:val="0"/>
                    <w:rPr>
                      <w:rFonts w:hint="default" w:eastAsia="宋体"/>
                      <w:color w:val="auto"/>
                      <w:shd w:val="clear" w:color="auto" w:fill="auto"/>
                      <w:lang w:val="en-US" w:eastAsia="zh-CN"/>
                    </w:rPr>
                  </w:pPr>
                  <w:r>
                    <w:rPr>
                      <w:color w:val="auto"/>
                      <w:shd w:val="clear" w:color="auto" w:fill="auto"/>
                    </w:rPr>
                    <w:t>颗粒物</w:t>
                  </w:r>
                  <w:r>
                    <w:rPr>
                      <w:rFonts w:hint="eastAsia"/>
                      <w:color w:val="auto"/>
                      <w:shd w:val="clear" w:color="auto" w:fill="auto"/>
                      <w:lang w:eastAsia="zh-CN"/>
                    </w:rPr>
                    <w:t>、氟化物、</w:t>
                  </w:r>
                  <w:r>
                    <w:rPr>
                      <w:rFonts w:hint="eastAsia"/>
                      <w:color w:val="auto"/>
                      <w:shd w:val="clear" w:color="auto" w:fill="auto"/>
                      <w:lang w:val="en-US" w:eastAsia="zh-CN"/>
                    </w:rPr>
                    <w:t>非甲烷总烃、HCl</w:t>
                  </w:r>
                </w:p>
              </w:tc>
              <w:tc>
                <w:tcPr>
                  <w:tcW w:w="534" w:type="pct"/>
                  <w:tcBorders>
                    <w:tl2br w:val="nil"/>
                    <w:tr2bl w:val="nil"/>
                  </w:tcBorders>
                  <w:noWrap w:val="0"/>
                  <w:vAlign w:val="center"/>
                </w:tcPr>
                <w:p w14:paraId="3BB86A94">
                  <w:pPr>
                    <w:pStyle w:val="39"/>
                    <w:bidi w:val="0"/>
                    <w:rPr>
                      <w:color w:val="auto"/>
                      <w:shd w:val="clear" w:color="auto" w:fill="auto"/>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63D62165">
                  <w:pPr>
                    <w:pStyle w:val="39"/>
                    <w:bidi w:val="0"/>
                    <w:rPr>
                      <w:color w:val="auto"/>
                      <w:shd w:val="clear" w:color="auto" w:fill="auto"/>
                    </w:rPr>
                  </w:pPr>
                  <w:r>
                    <w:rPr>
                      <w:color w:val="auto"/>
                      <w:shd w:val="clear" w:color="auto" w:fill="auto"/>
                    </w:rPr>
                    <w:t>厂界</w:t>
                  </w:r>
                </w:p>
              </w:tc>
              <w:tc>
                <w:tcPr>
                  <w:tcW w:w="1543" w:type="pct"/>
                  <w:tcBorders>
                    <w:tl2br w:val="nil"/>
                    <w:tr2bl w:val="nil"/>
                  </w:tcBorders>
                  <w:noWrap w:val="0"/>
                  <w:vAlign w:val="center"/>
                </w:tcPr>
                <w:p w14:paraId="419F2A8B">
                  <w:pPr>
                    <w:pStyle w:val="39"/>
                    <w:bidi w:val="0"/>
                    <w:rPr>
                      <w:color w:val="auto"/>
                      <w:shd w:val="clear" w:color="auto" w:fill="auto"/>
                    </w:rPr>
                  </w:pPr>
                  <w:r>
                    <w:rPr>
                      <w:rFonts w:hint="eastAsia"/>
                      <w:color w:val="auto"/>
                      <w:shd w:val="clear" w:color="auto" w:fill="auto"/>
                    </w:rPr>
                    <w:t>《大气污染物综合排放标准》（GB 16297一1996）表2</w:t>
                  </w:r>
                </w:p>
              </w:tc>
              <w:tc>
                <w:tcPr>
                  <w:tcW w:w="499" w:type="pct"/>
                  <w:vMerge w:val="continue"/>
                  <w:tcBorders>
                    <w:tl2br w:val="nil"/>
                    <w:tr2bl w:val="nil"/>
                  </w:tcBorders>
                  <w:noWrap w:val="0"/>
                  <w:vAlign w:val="center"/>
                </w:tcPr>
                <w:p w14:paraId="51F5ECDA">
                  <w:pPr>
                    <w:pStyle w:val="39"/>
                    <w:bidi w:val="0"/>
                    <w:rPr>
                      <w:color w:val="auto"/>
                      <w:shd w:val="clear" w:color="auto" w:fill="auto"/>
                    </w:rPr>
                  </w:pPr>
                </w:p>
              </w:tc>
            </w:tr>
            <w:tr w14:paraId="4F501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98" w:type="pct"/>
                  <w:vMerge w:val="continue"/>
                  <w:tcBorders>
                    <w:tl2br w:val="nil"/>
                    <w:tr2bl w:val="nil"/>
                  </w:tcBorders>
                  <w:noWrap w:val="0"/>
                  <w:vAlign w:val="center"/>
                </w:tcPr>
                <w:p w14:paraId="7F2D0A67">
                  <w:pPr>
                    <w:pStyle w:val="39"/>
                    <w:bidi w:val="0"/>
                    <w:rPr>
                      <w:rFonts w:hint="eastAsia"/>
                      <w:color w:val="auto"/>
                      <w:shd w:val="clear" w:color="auto" w:fill="auto"/>
                      <w:lang w:val="en-US" w:eastAsia="zh-CN"/>
                    </w:rPr>
                  </w:pPr>
                </w:p>
              </w:tc>
              <w:tc>
                <w:tcPr>
                  <w:tcW w:w="601" w:type="pct"/>
                  <w:vMerge w:val="continue"/>
                  <w:tcBorders>
                    <w:tl2br w:val="nil"/>
                    <w:tr2bl w:val="nil"/>
                  </w:tcBorders>
                  <w:noWrap w:val="0"/>
                  <w:vAlign w:val="center"/>
                </w:tcPr>
                <w:p w14:paraId="7E931FDB">
                  <w:pPr>
                    <w:pStyle w:val="39"/>
                    <w:bidi w:val="0"/>
                    <w:rPr>
                      <w:color w:val="auto"/>
                      <w:shd w:val="clear" w:color="auto" w:fill="auto"/>
                    </w:rPr>
                  </w:pPr>
                </w:p>
              </w:tc>
              <w:tc>
                <w:tcPr>
                  <w:tcW w:w="648" w:type="pct"/>
                  <w:tcBorders>
                    <w:tl2br w:val="nil"/>
                    <w:tr2bl w:val="nil"/>
                  </w:tcBorders>
                  <w:noWrap w:val="0"/>
                  <w:vAlign w:val="center"/>
                </w:tcPr>
                <w:p w14:paraId="03B8863F">
                  <w:pPr>
                    <w:pStyle w:val="39"/>
                    <w:bidi w:val="0"/>
                    <w:rPr>
                      <w:color w:val="auto"/>
                      <w:shd w:val="clear" w:color="auto" w:fill="auto"/>
                    </w:rPr>
                  </w:pPr>
                  <w:r>
                    <w:rPr>
                      <w:rFonts w:hint="eastAsia"/>
                      <w:color w:val="auto"/>
                      <w:shd w:val="clear" w:color="auto" w:fill="auto"/>
                      <w:lang w:val="en-US" w:eastAsia="zh-CN"/>
                    </w:rPr>
                    <w:t>非甲烷总烃</w:t>
                  </w:r>
                </w:p>
              </w:tc>
              <w:tc>
                <w:tcPr>
                  <w:tcW w:w="534" w:type="pct"/>
                  <w:tcBorders>
                    <w:tl2br w:val="nil"/>
                    <w:tr2bl w:val="nil"/>
                  </w:tcBorders>
                  <w:noWrap w:val="0"/>
                  <w:vAlign w:val="center"/>
                </w:tcPr>
                <w:p w14:paraId="21B869AD">
                  <w:pPr>
                    <w:pStyle w:val="39"/>
                    <w:bidi w:val="0"/>
                    <w:rPr>
                      <w:rFonts w:hint="eastAsia"/>
                      <w:color w:val="auto"/>
                      <w:shd w:val="clear" w:color="auto" w:fill="auto"/>
                      <w:lang w:val="en-US" w:eastAsia="zh-CN"/>
                    </w:rPr>
                  </w:pPr>
                  <w:r>
                    <w:rPr>
                      <w:rFonts w:hint="eastAsia"/>
                      <w:color w:val="auto"/>
                      <w:shd w:val="clear" w:color="auto" w:fill="auto"/>
                      <w:lang w:val="en-US" w:eastAsia="zh-CN"/>
                    </w:rPr>
                    <w:t>1次/</w:t>
                  </w:r>
                  <w:r>
                    <w:rPr>
                      <w:color w:val="auto"/>
                      <w:shd w:val="clear" w:color="auto" w:fill="auto"/>
                    </w:rPr>
                    <w:t>年</w:t>
                  </w:r>
                </w:p>
              </w:tc>
              <w:tc>
                <w:tcPr>
                  <w:tcW w:w="874" w:type="pct"/>
                  <w:tcBorders>
                    <w:tl2br w:val="nil"/>
                    <w:tr2bl w:val="nil"/>
                  </w:tcBorders>
                  <w:noWrap w:val="0"/>
                  <w:vAlign w:val="center"/>
                </w:tcPr>
                <w:p w14:paraId="7C85C29C">
                  <w:pPr>
                    <w:pStyle w:val="39"/>
                    <w:bidi w:val="0"/>
                    <w:rPr>
                      <w:rFonts w:hint="eastAsia" w:eastAsia="宋体"/>
                      <w:color w:val="auto"/>
                      <w:shd w:val="clear" w:color="auto" w:fill="auto"/>
                      <w:lang w:eastAsia="zh-CN"/>
                    </w:rPr>
                  </w:pPr>
                  <w:r>
                    <w:rPr>
                      <w:rFonts w:hint="eastAsia"/>
                      <w:color w:val="auto"/>
                      <w:shd w:val="clear" w:color="auto" w:fill="auto"/>
                      <w:lang w:eastAsia="zh-CN"/>
                    </w:rPr>
                    <w:t>厂区内</w:t>
                  </w:r>
                </w:p>
              </w:tc>
              <w:tc>
                <w:tcPr>
                  <w:tcW w:w="1543" w:type="pct"/>
                  <w:tcBorders>
                    <w:tl2br w:val="nil"/>
                    <w:tr2bl w:val="nil"/>
                  </w:tcBorders>
                  <w:noWrap w:val="0"/>
                  <w:vAlign w:val="center"/>
                </w:tcPr>
                <w:p w14:paraId="71901A7E">
                  <w:pPr>
                    <w:pStyle w:val="39"/>
                    <w:bidi w:val="0"/>
                    <w:rPr>
                      <w:rFonts w:hint="eastAsia"/>
                      <w:color w:val="auto"/>
                      <w:shd w:val="clear" w:color="auto" w:fill="auto"/>
                    </w:rPr>
                  </w:pPr>
                  <w:r>
                    <w:rPr>
                      <w:rFonts w:hint="eastAsia"/>
                      <w:color w:val="auto"/>
                      <w:lang w:eastAsia="zh-CN"/>
                    </w:rPr>
                    <w:t>《挥发性有机物无组织排放控制标准》（</w:t>
                  </w:r>
                  <w:r>
                    <w:rPr>
                      <w:rFonts w:hint="eastAsia"/>
                      <w:color w:val="auto"/>
                      <w:lang w:val="en-US" w:eastAsia="zh-CN"/>
                    </w:rPr>
                    <w:t>G</w:t>
                  </w:r>
                  <w:r>
                    <w:rPr>
                      <w:rFonts w:hint="eastAsia"/>
                      <w:color w:val="auto"/>
                      <w:lang w:eastAsia="zh-CN"/>
                    </w:rPr>
                    <w:t>B</w:t>
                  </w:r>
                  <w:r>
                    <w:rPr>
                      <w:rFonts w:hint="eastAsia"/>
                      <w:color w:val="auto"/>
                      <w:lang w:val="en-US" w:eastAsia="zh-CN"/>
                    </w:rPr>
                    <w:t>37822-2019</w:t>
                  </w:r>
                  <w:r>
                    <w:rPr>
                      <w:rFonts w:hint="eastAsia"/>
                      <w:color w:val="auto"/>
                      <w:lang w:eastAsia="zh-CN"/>
                    </w:rPr>
                    <w:t>）</w:t>
                  </w:r>
                </w:p>
              </w:tc>
              <w:tc>
                <w:tcPr>
                  <w:tcW w:w="499" w:type="pct"/>
                  <w:vMerge w:val="continue"/>
                  <w:tcBorders>
                    <w:tl2br w:val="nil"/>
                    <w:tr2bl w:val="nil"/>
                  </w:tcBorders>
                  <w:noWrap w:val="0"/>
                  <w:vAlign w:val="center"/>
                </w:tcPr>
                <w:p w14:paraId="1D056AEA">
                  <w:pPr>
                    <w:pStyle w:val="39"/>
                    <w:bidi w:val="0"/>
                    <w:rPr>
                      <w:color w:val="auto"/>
                      <w:shd w:val="clear" w:color="auto" w:fill="auto"/>
                    </w:rPr>
                  </w:pPr>
                </w:p>
              </w:tc>
            </w:tr>
          </w:tbl>
          <w:p w14:paraId="0AFABD60">
            <w:pPr>
              <w:bidi w:val="0"/>
              <w:rPr>
                <w:rFonts w:hint="eastAsia"/>
                <w:color w:val="auto"/>
                <w:lang w:eastAsia="zh-CN"/>
              </w:rPr>
            </w:pPr>
            <w:r>
              <w:rPr>
                <w:rFonts w:hint="eastAsia"/>
                <w:color w:val="auto"/>
                <w:lang w:eastAsia="zh-CN"/>
              </w:rPr>
              <w:t>二、废水</w:t>
            </w:r>
          </w:p>
          <w:p w14:paraId="78E57D6A">
            <w:pPr>
              <w:bidi w:val="0"/>
              <w:rPr>
                <w:rFonts w:hint="eastAsia"/>
                <w:color w:val="auto"/>
                <w:lang w:eastAsia="zh-CN"/>
              </w:rPr>
            </w:pPr>
            <w:r>
              <w:rPr>
                <w:rFonts w:hint="eastAsia"/>
                <w:color w:val="auto"/>
                <w:lang w:val="en-US" w:eastAsia="zh-CN"/>
              </w:rPr>
              <w:t>1、</w:t>
            </w:r>
            <w:r>
              <w:rPr>
                <w:rFonts w:hint="eastAsia"/>
                <w:color w:val="auto"/>
              </w:rPr>
              <w:t>废水</w:t>
            </w:r>
            <w:r>
              <w:rPr>
                <w:color w:val="auto"/>
              </w:rPr>
              <w:t>产排污</w:t>
            </w:r>
            <w:r>
              <w:rPr>
                <w:rFonts w:hint="eastAsia"/>
                <w:color w:val="auto"/>
              </w:rPr>
              <w:t>情况</w:t>
            </w:r>
            <w:r>
              <w:rPr>
                <w:color w:val="auto"/>
              </w:rPr>
              <w:t>、治理措施</w:t>
            </w:r>
            <w:r>
              <w:rPr>
                <w:rFonts w:hint="eastAsia"/>
                <w:color w:val="auto"/>
              </w:rPr>
              <w:t>、排放标准、排放口</w:t>
            </w:r>
            <w:r>
              <w:rPr>
                <w:color w:val="auto"/>
              </w:rPr>
              <w:t>基本情况</w:t>
            </w:r>
          </w:p>
          <w:p w14:paraId="3A888797">
            <w:pPr>
              <w:pStyle w:val="135"/>
              <w:bidi w:val="0"/>
              <w:rPr>
                <w:color w:val="auto"/>
              </w:rPr>
            </w:pPr>
            <w:r>
              <w:rPr>
                <w:color w:val="auto"/>
              </w:rPr>
              <w:t>表</w:t>
            </w:r>
            <w:r>
              <w:rPr>
                <w:rFonts w:hint="eastAsia"/>
                <w:color w:val="auto"/>
              </w:rPr>
              <w:t>4-</w:t>
            </w:r>
            <w:r>
              <w:rPr>
                <w:rFonts w:hint="eastAsia"/>
                <w:color w:val="auto"/>
                <w:lang w:val="en-US" w:eastAsia="zh-CN"/>
              </w:rPr>
              <w:t xml:space="preserve">15  </w:t>
            </w:r>
            <w:r>
              <w:rPr>
                <w:color w:val="auto"/>
              </w:rPr>
              <w:t>废水污染源产生、排放汇总表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7"/>
              <w:gridCol w:w="358"/>
              <w:gridCol w:w="693"/>
              <w:gridCol w:w="1073"/>
              <w:gridCol w:w="803"/>
              <w:gridCol w:w="803"/>
              <w:gridCol w:w="578"/>
              <w:gridCol w:w="358"/>
              <w:gridCol w:w="532"/>
              <w:gridCol w:w="358"/>
              <w:gridCol w:w="1073"/>
              <w:gridCol w:w="803"/>
              <w:gridCol w:w="712"/>
              <w:gridCol w:w="578"/>
              <w:gridCol w:w="358"/>
            </w:tblGrid>
            <w:tr w14:paraId="6981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 w:type="pct"/>
                  <w:vMerge w:val="restart"/>
                  <w:tcBorders>
                    <w:tl2br w:val="nil"/>
                    <w:tr2bl w:val="nil"/>
                  </w:tcBorders>
                  <w:noWrap w:val="0"/>
                  <w:vAlign w:val="center"/>
                </w:tcPr>
                <w:p w14:paraId="249708FB">
                  <w:pPr>
                    <w:pStyle w:val="39"/>
                    <w:bidi w:val="0"/>
                    <w:rPr>
                      <w:rFonts w:hint="default"/>
                      <w:color w:val="auto"/>
                      <w:sz w:val="18"/>
                      <w:szCs w:val="18"/>
                      <w:shd w:val="clear" w:color="auto" w:fill="auto"/>
                    </w:rPr>
                  </w:pPr>
                  <w:r>
                    <w:rPr>
                      <w:rFonts w:hint="default"/>
                      <w:color w:val="auto"/>
                      <w:sz w:val="18"/>
                      <w:szCs w:val="18"/>
                      <w:shd w:val="clear" w:color="auto" w:fill="auto"/>
                    </w:rPr>
                    <w:t>产排污环节</w:t>
                  </w:r>
                </w:p>
              </w:tc>
              <w:tc>
                <w:tcPr>
                  <w:tcW w:w="222" w:type="pct"/>
                  <w:vMerge w:val="restart"/>
                  <w:tcBorders>
                    <w:tl2br w:val="nil"/>
                    <w:tr2bl w:val="nil"/>
                  </w:tcBorders>
                  <w:noWrap w:val="0"/>
                  <w:vAlign w:val="center"/>
                </w:tcPr>
                <w:p w14:paraId="4B2B59AE">
                  <w:pPr>
                    <w:pStyle w:val="39"/>
                    <w:bidi w:val="0"/>
                    <w:rPr>
                      <w:rFonts w:hint="default"/>
                      <w:color w:val="auto"/>
                      <w:sz w:val="18"/>
                      <w:szCs w:val="18"/>
                      <w:shd w:val="clear" w:color="auto" w:fill="auto"/>
                    </w:rPr>
                  </w:pPr>
                  <w:r>
                    <w:rPr>
                      <w:rFonts w:hint="default"/>
                      <w:color w:val="auto"/>
                      <w:sz w:val="18"/>
                      <w:szCs w:val="18"/>
                      <w:shd w:val="clear" w:color="auto" w:fill="auto"/>
                    </w:rPr>
                    <w:t>类别</w:t>
                  </w:r>
                </w:p>
              </w:tc>
              <w:tc>
                <w:tcPr>
                  <w:tcW w:w="359" w:type="pct"/>
                  <w:vMerge w:val="restart"/>
                  <w:tcBorders>
                    <w:tl2br w:val="nil"/>
                    <w:tr2bl w:val="nil"/>
                  </w:tcBorders>
                  <w:noWrap w:val="0"/>
                  <w:vAlign w:val="center"/>
                </w:tcPr>
                <w:p w14:paraId="1BDA3303">
                  <w:pPr>
                    <w:pStyle w:val="39"/>
                    <w:bidi w:val="0"/>
                    <w:rPr>
                      <w:rFonts w:hint="default"/>
                      <w:color w:val="auto"/>
                      <w:sz w:val="18"/>
                      <w:szCs w:val="18"/>
                      <w:shd w:val="clear" w:color="auto" w:fill="auto"/>
                    </w:rPr>
                  </w:pPr>
                  <w:r>
                    <w:rPr>
                      <w:rFonts w:hint="default"/>
                      <w:color w:val="auto"/>
                      <w:sz w:val="18"/>
                      <w:szCs w:val="18"/>
                      <w:shd w:val="clear" w:color="auto" w:fill="auto"/>
                    </w:rPr>
                    <w:t>污染物</w:t>
                  </w:r>
                </w:p>
                <w:p w14:paraId="61E05A05">
                  <w:pPr>
                    <w:pStyle w:val="39"/>
                    <w:bidi w:val="0"/>
                    <w:rPr>
                      <w:rFonts w:hint="default"/>
                      <w:color w:val="auto"/>
                      <w:sz w:val="18"/>
                      <w:szCs w:val="18"/>
                      <w:shd w:val="clear" w:color="auto" w:fill="auto"/>
                    </w:rPr>
                  </w:pPr>
                  <w:r>
                    <w:rPr>
                      <w:rFonts w:hint="default"/>
                      <w:color w:val="auto"/>
                      <w:sz w:val="18"/>
                      <w:szCs w:val="18"/>
                      <w:shd w:val="clear" w:color="auto" w:fill="auto"/>
                    </w:rPr>
                    <w:t>种类</w:t>
                  </w:r>
                </w:p>
              </w:tc>
              <w:tc>
                <w:tcPr>
                  <w:tcW w:w="1181" w:type="pct"/>
                  <w:gridSpan w:val="3"/>
                  <w:tcBorders>
                    <w:tl2br w:val="nil"/>
                    <w:tr2bl w:val="nil"/>
                  </w:tcBorders>
                  <w:noWrap w:val="0"/>
                  <w:vAlign w:val="center"/>
                </w:tcPr>
                <w:p w14:paraId="3B5A221F">
                  <w:pPr>
                    <w:pStyle w:val="39"/>
                    <w:bidi w:val="0"/>
                    <w:rPr>
                      <w:rFonts w:hint="default"/>
                      <w:color w:val="auto"/>
                      <w:sz w:val="18"/>
                      <w:szCs w:val="18"/>
                      <w:shd w:val="clear" w:color="auto" w:fill="auto"/>
                    </w:rPr>
                  </w:pPr>
                  <w:r>
                    <w:rPr>
                      <w:rFonts w:hint="default"/>
                      <w:color w:val="auto"/>
                      <w:sz w:val="18"/>
                      <w:szCs w:val="18"/>
                      <w:shd w:val="clear" w:color="auto" w:fill="auto"/>
                    </w:rPr>
                    <w:t>污染物产生量和浓度</w:t>
                  </w:r>
                </w:p>
              </w:tc>
              <w:tc>
                <w:tcPr>
                  <w:tcW w:w="1289" w:type="pct"/>
                  <w:gridSpan w:val="4"/>
                  <w:tcBorders>
                    <w:tl2br w:val="nil"/>
                    <w:tr2bl w:val="nil"/>
                  </w:tcBorders>
                  <w:noWrap w:val="0"/>
                  <w:vAlign w:val="center"/>
                </w:tcPr>
                <w:p w14:paraId="2B0CC474">
                  <w:pPr>
                    <w:pStyle w:val="39"/>
                    <w:bidi w:val="0"/>
                    <w:rPr>
                      <w:rFonts w:hint="default"/>
                      <w:color w:val="auto"/>
                      <w:sz w:val="18"/>
                      <w:szCs w:val="18"/>
                      <w:shd w:val="clear" w:color="auto" w:fill="auto"/>
                    </w:rPr>
                  </w:pPr>
                  <w:r>
                    <w:rPr>
                      <w:rFonts w:hint="default"/>
                      <w:color w:val="auto"/>
                      <w:sz w:val="18"/>
                      <w:szCs w:val="18"/>
                      <w:shd w:val="clear" w:color="auto" w:fill="auto"/>
                    </w:rPr>
                    <w:t>污染治理设施</w:t>
                  </w:r>
                </w:p>
              </w:tc>
              <w:tc>
                <w:tcPr>
                  <w:tcW w:w="1072" w:type="pct"/>
                  <w:gridSpan w:val="3"/>
                  <w:tcBorders>
                    <w:tl2br w:val="nil"/>
                    <w:tr2bl w:val="nil"/>
                  </w:tcBorders>
                  <w:noWrap w:val="0"/>
                  <w:vAlign w:val="center"/>
                </w:tcPr>
                <w:p w14:paraId="3F4C31D9">
                  <w:pPr>
                    <w:pStyle w:val="39"/>
                    <w:bidi w:val="0"/>
                    <w:rPr>
                      <w:rFonts w:hint="default"/>
                      <w:color w:val="auto"/>
                      <w:sz w:val="18"/>
                      <w:szCs w:val="18"/>
                      <w:shd w:val="clear" w:color="auto" w:fill="auto"/>
                    </w:rPr>
                  </w:pPr>
                  <w:r>
                    <w:rPr>
                      <w:rFonts w:hint="default"/>
                      <w:color w:val="auto"/>
                      <w:sz w:val="18"/>
                      <w:szCs w:val="18"/>
                      <w:shd w:val="clear" w:color="auto" w:fill="auto"/>
                    </w:rPr>
                    <w:t>污染物排放量和浓度</w:t>
                  </w:r>
                </w:p>
              </w:tc>
              <w:tc>
                <w:tcPr>
                  <w:tcW w:w="459" w:type="pct"/>
                  <w:tcBorders>
                    <w:tl2br w:val="nil"/>
                    <w:tr2bl w:val="nil"/>
                  </w:tcBorders>
                  <w:noWrap w:val="0"/>
                  <w:vAlign w:val="center"/>
                </w:tcPr>
                <w:p w14:paraId="2090CF11">
                  <w:pPr>
                    <w:pStyle w:val="39"/>
                    <w:bidi w:val="0"/>
                    <w:rPr>
                      <w:rFonts w:hint="default"/>
                      <w:color w:val="auto"/>
                      <w:sz w:val="18"/>
                      <w:szCs w:val="18"/>
                      <w:shd w:val="clear" w:color="auto" w:fill="auto"/>
                    </w:rPr>
                  </w:pPr>
                  <w:r>
                    <w:rPr>
                      <w:rFonts w:hint="eastAsia"/>
                      <w:color w:val="auto"/>
                      <w:sz w:val="18"/>
                      <w:szCs w:val="18"/>
                      <w:shd w:val="clear" w:color="auto" w:fill="auto"/>
                      <w:lang w:eastAsia="zh-CN"/>
                    </w:rPr>
                    <w:t>执行</w:t>
                  </w:r>
                  <w:r>
                    <w:rPr>
                      <w:rFonts w:hint="default"/>
                      <w:color w:val="auto"/>
                      <w:sz w:val="18"/>
                      <w:szCs w:val="18"/>
                      <w:shd w:val="clear" w:color="auto" w:fill="auto"/>
                    </w:rPr>
                    <w:t>标准</w:t>
                  </w:r>
                </w:p>
              </w:tc>
              <w:tc>
                <w:tcPr>
                  <w:tcW w:w="190" w:type="pct"/>
                  <w:vMerge w:val="restart"/>
                  <w:tcBorders>
                    <w:tl2br w:val="nil"/>
                    <w:tr2bl w:val="nil"/>
                  </w:tcBorders>
                  <w:noWrap w:val="0"/>
                  <w:vAlign w:val="center"/>
                </w:tcPr>
                <w:p w14:paraId="2F7D1B3E">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达标情况</w:t>
                  </w:r>
                </w:p>
              </w:tc>
            </w:tr>
            <w:tr w14:paraId="3D349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 w:type="pct"/>
                  <w:vMerge w:val="continue"/>
                  <w:tcBorders>
                    <w:tl2br w:val="nil"/>
                    <w:tr2bl w:val="nil"/>
                  </w:tcBorders>
                  <w:noWrap w:val="0"/>
                  <w:vAlign w:val="center"/>
                </w:tcPr>
                <w:p w14:paraId="104A6CE0">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025BC6C7">
                  <w:pPr>
                    <w:pStyle w:val="39"/>
                    <w:bidi w:val="0"/>
                    <w:rPr>
                      <w:rFonts w:hint="default"/>
                      <w:color w:val="auto"/>
                      <w:sz w:val="18"/>
                      <w:szCs w:val="18"/>
                      <w:shd w:val="clear" w:color="auto" w:fill="auto"/>
                    </w:rPr>
                  </w:pPr>
                </w:p>
              </w:tc>
              <w:tc>
                <w:tcPr>
                  <w:tcW w:w="359" w:type="pct"/>
                  <w:vMerge w:val="continue"/>
                  <w:tcBorders>
                    <w:tl2br w:val="nil"/>
                    <w:tr2bl w:val="nil"/>
                  </w:tcBorders>
                  <w:noWrap w:val="0"/>
                  <w:vAlign w:val="center"/>
                </w:tcPr>
                <w:p w14:paraId="74C3FACF">
                  <w:pPr>
                    <w:pStyle w:val="39"/>
                    <w:bidi w:val="0"/>
                    <w:rPr>
                      <w:rFonts w:hint="default"/>
                      <w:color w:val="auto"/>
                      <w:sz w:val="18"/>
                      <w:szCs w:val="18"/>
                      <w:shd w:val="clear" w:color="auto" w:fill="auto"/>
                    </w:rPr>
                  </w:pPr>
                </w:p>
              </w:tc>
              <w:tc>
                <w:tcPr>
                  <w:tcW w:w="326" w:type="pct"/>
                  <w:tcBorders>
                    <w:tl2br w:val="nil"/>
                    <w:tr2bl w:val="nil"/>
                  </w:tcBorders>
                  <w:noWrap w:val="0"/>
                  <w:vAlign w:val="center"/>
                </w:tcPr>
                <w:p w14:paraId="7FB44F9F">
                  <w:pPr>
                    <w:pStyle w:val="39"/>
                    <w:bidi w:val="0"/>
                    <w:rPr>
                      <w:rFonts w:hint="default"/>
                      <w:color w:val="auto"/>
                      <w:sz w:val="18"/>
                      <w:szCs w:val="18"/>
                      <w:shd w:val="clear" w:color="auto" w:fill="auto"/>
                    </w:rPr>
                  </w:pPr>
                  <w:r>
                    <w:rPr>
                      <w:rFonts w:hint="default"/>
                      <w:color w:val="auto"/>
                      <w:sz w:val="18"/>
                      <w:szCs w:val="18"/>
                      <w:shd w:val="clear" w:color="auto" w:fill="auto"/>
                    </w:rPr>
                    <w:t>废水量</w:t>
                  </w:r>
                </w:p>
              </w:tc>
              <w:tc>
                <w:tcPr>
                  <w:tcW w:w="426" w:type="pct"/>
                  <w:tcBorders>
                    <w:tl2br w:val="nil"/>
                    <w:tr2bl w:val="nil"/>
                  </w:tcBorders>
                  <w:noWrap w:val="0"/>
                  <w:vAlign w:val="center"/>
                </w:tcPr>
                <w:p w14:paraId="62E8DC30">
                  <w:pPr>
                    <w:pStyle w:val="39"/>
                    <w:bidi w:val="0"/>
                    <w:rPr>
                      <w:rFonts w:hint="default"/>
                      <w:color w:val="auto"/>
                      <w:sz w:val="18"/>
                      <w:szCs w:val="18"/>
                      <w:shd w:val="clear" w:color="auto" w:fill="auto"/>
                    </w:rPr>
                  </w:pPr>
                  <w:r>
                    <w:rPr>
                      <w:rFonts w:hint="default"/>
                      <w:color w:val="auto"/>
                      <w:sz w:val="18"/>
                      <w:szCs w:val="18"/>
                      <w:shd w:val="clear" w:color="auto" w:fill="auto"/>
                    </w:rPr>
                    <w:t>产生浓度</w:t>
                  </w:r>
                </w:p>
              </w:tc>
              <w:tc>
                <w:tcPr>
                  <w:tcW w:w="428" w:type="pct"/>
                  <w:tcBorders>
                    <w:tl2br w:val="nil"/>
                    <w:tr2bl w:val="nil"/>
                  </w:tcBorders>
                  <w:noWrap w:val="0"/>
                  <w:vAlign w:val="center"/>
                </w:tcPr>
                <w:p w14:paraId="2A8FE18F">
                  <w:pPr>
                    <w:pStyle w:val="39"/>
                    <w:bidi w:val="0"/>
                    <w:rPr>
                      <w:rFonts w:hint="default"/>
                      <w:color w:val="auto"/>
                      <w:sz w:val="18"/>
                      <w:szCs w:val="18"/>
                      <w:shd w:val="clear" w:color="auto" w:fill="auto"/>
                    </w:rPr>
                  </w:pPr>
                  <w:r>
                    <w:rPr>
                      <w:rFonts w:hint="default"/>
                      <w:color w:val="auto"/>
                      <w:sz w:val="18"/>
                      <w:szCs w:val="18"/>
                      <w:shd w:val="clear" w:color="auto" w:fill="auto"/>
                    </w:rPr>
                    <w:t>产生量</w:t>
                  </w:r>
                </w:p>
              </w:tc>
              <w:tc>
                <w:tcPr>
                  <w:tcW w:w="321" w:type="pct"/>
                  <w:tcBorders>
                    <w:tl2br w:val="nil"/>
                    <w:tr2bl w:val="nil"/>
                  </w:tcBorders>
                  <w:noWrap w:val="0"/>
                  <w:vAlign w:val="center"/>
                </w:tcPr>
                <w:p w14:paraId="312CBABC">
                  <w:pPr>
                    <w:pStyle w:val="39"/>
                    <w:bidi w:val="0"/>
                    <w:rPr>
                      <w:rFonts w:hint="default"/>
                      <w:color w:val="auto"/>
                      <w:sz w:val="18"/>
                      <w:szCs w:val="18"/>
                      <w:shd w:val="clear" w:color="auto" w:fill="auto"/>
                    </w:rPr>
                  </w:pPr>
                  <w:r>
                    <w:rPr>
                      <w:rFonts w:hint="default"/>
                      <w:color w:val="auto"/>
                      <w:sz w:val="18"/>
                      <w:szCs w:val="18"/>
                      <w:shd w:val="clear" w:color="auto" w:fill="auto"/>
                    </w:rPr>
                    <w:t>处理能力</w:t>
                  </w:r>
                </w:p>
              </w:tc>
              <w:tc>
                <w:tcPr>
                  <w:tcW w:w="375" w:type="pct"/>
                  <w:vMerge w:val="restart"/>
                  <w:tcBorders>
                    <w:tl2br w:val="nil"/>
                    <w:tr2bl w:val="nil"/>
                  </w:tcBorders>
                  <w:noWrap w:val="0"/>
                  <w:vAlign w:val="center"/>
                </w:tcPr>
                <w:p w14:paraId="30A65BCD">
                  <w:pPr>
                    <w:pStyle w:val="39"/>
                    <w:bidi w:val="0"/>
                    <w:rPr>
                      <w:rFonts w:hint="default"/>
                      <w:color w:val="auto"/>
                      <w:sz w:val="18"/>
                      <w:szCs w:val="18"/>
                      <w:shd w:val="clear" w:color="auto" w:fill="auto"/>
                    </w:rPr>
                  </w:pPr>
                  <w:r>
                    <w:rPr>
                      <w:rFonts w:hint="default"/>
                      <w:color w:val="auto"/>
                      <w:sz w:val="18"/>
                      <w:szCs w:val="18"/>
                      <w:shd w:val="clear" w:color="auto" w:fill="auto"/>
                    </w:rPr>
                    <w:t>主要治理工艺</w:t>
                  </w:r>
                </w:p>
              </w:tc>
              <w:tc>
                <w:tcPr>
                  <w:tcW w:w="333" w:type="pct"/>
                  <w:tcBorders>
                    <w:tl2br w:val="nil"/>
                    <w:tr2bl w:val="nil"/>
                  </w:tcBorders>
                  <w:noWrap w:val="0"/>
                  <w:vAlign w:val="center"/>
                </w:tcPr>
                <w:p w14:paraId="764E1A5A">
                  <w:pPr>
                    <w:pStyle w:val="39"/>
                    <w:bidi w:val="0"/>
                    <w:rPr>
                      <w:rFonts w:hint="default"/>
                      <w:color w:val="auto"/>
                      <w:sz w:val="18"/>
                      <w:szCs w:val="18"/>
                      <w:shd w:val="clear" w:color="auto" w:fill="auto"/>
                    </w:rPr>
                  </w:pPr>
                  <w:r>
                    <w:rPr>
                      <w:rFonts w:hint="default"/>
                      <w:color w:val="auto"/>
                      <w:sz w:val="18"/>
                      <w:szCs w:val="18"/>
                      <w:shd w:val="clear" w:color="auto" w:fill="auto"/>
                    </w:rPr>
                    <w:t>去除效率</w:t>
                  </w:r>
                </w:p>
              </w:tc>
              <w:tc>
                <w:tcPr>
                  <w:tcW w:w="259" w:type="pct"/>
                  <w:vMerge w:val="restart"/>
                  <w:tcBorders>
                    <w:tl2br w:val="nil"/>
                    <w:tr2bl w:val="nil"/>
                  </w:tcBorders>
                  <w:noWrap w:val="0"/>
                  <w:vAlign w:val="center"/>
                </w:tcPr>
                <w:p w14:paraId="163B043C">
                  <w:pPr>
                    <w:pStyle w:val="39"/>
                    <w:bidi w:val="0"/>
                    <w:rPr>
                      <w:rFonts w:hint="default"/>
                      <w:color w:val="auto"/>
                      <w:sz w:val="18"/>
                      <w:szCs w:val="18"/>
                      <w:shd w:val="clear" w:color="auto" w:fill="auto"/>
                    </w:rPr>
                  </w:pPr>
                  <w:r>
                    <w:rPr>
                      <w:rFonts w:hint="default"/>
                      <w:color w:val="auto"/>
                      <w:sz w:val="18"/>
                      <w:szCs w:val="18"/>
                      <w:shd w:val="clear" w:color="auto" w:fill="auto"/>
                    </w:rPr>
                    <w:t>是否可行技术</w:t>
                  </w:r>
                </w:p>
              </w:tc>
              <w:tc>
                <w:tcPr>
                  <w:tcW w:w="346" w:type="pct"/>
                  <w:tcBorders>
                    <w:tl2br w:val="nil"/>
                    <w:tr2bl w:val="nil"/>
                  </w:tcBorders>
                  <w:noWrap w:val="0"/>
                  <w:vAlign w:val="center"/>
                </w:tcPr>
                <w:p w14:paraId="1C887ECD">
                  <w:pPr>
                    <w:pStyle w:val="39"/>
                    <w:bidi w:val="0"/>
                    <w:rPr>
                      <w:rFonts w:hint="default"/>
                      <w:color w:val="auto"/>
                      <w:sz w:val="18"/>
                      <w:szCs w:val="18"/>
                      <w:shd w:val="clear" w:color="auto" w:fill="auto"/>
                    </w:rPr>
                  </w:pPr>
                  <w:r>
                    <w:rPr>
                      <w:rFonts w:hint="default"/>
                      <w:color w:val="auto"/>
                      <w:sz w:val="18"/>
                      <w:szCs w:val="18"/>
                      <w:shd w:val="clear" w:color="auto" w:fill="auto"/>
                    </w:rPr>
                    <w:t>废水量</w:t>
                  </w:r>
                </w:p>
              </w:tc>
              <w:tc>
                <w:tcPr>
                  <w:tcW w:w="375" w:type="pct"/>
                  <w:tcBorders>
                    <w:tl2br w:val="nil"/>
                    <w:tr2bl w:val="nil"/>
                  </w:tcBorders>
                  <w:noWrap w:val="0"/>
                  <w:vAlign w:val="center"/>
                </w:tcPr>
                <w:p w14:paraId="63BA9506">
                  <w:pPr>
                    <w:pStyle w:val="39"/>
                    <w:bidi w:val="0"/>
                    <w:rPr>
                      <w:rFonts w:hint="default"/>
                      <w:color w:val="auto"/>
                      <w:sz w:val="18"/>
                      <w:szCs w:val="18"/>
                      <w:shd w:val="clear" w:color="auto" w:fill="auto"/>
                    </w:rPr>
                  </w:pPr>
                  <w:r>
                    <w:rPr>
                      <w:rFonts w:hint="default"/>
                      <w:color w:val="auto"/>
                      <w:sz w:val="18"/>
                      <w:szCs w:val="18"/>
                      <w:shd w:val="clear" w:color="auto" w:fill="auto"/>
                    </w:rPr>
                    <w:t>排放浓度</w:t>
                  </w:r>
                </w:p>
              </w:tc>
              <w:tc>
                <w:tcPr>
                  <w:tcW w:w="350" w:type="pct"/>
                  <w:tcBorders>
                    <w:tl2br w:val="nil"/>
                    <w:tr2bl w:val="nil"/>
                  </w:tcBorders>
                  <w:noWrap w:val="0"/>
                  <w:vAlign w:val="center"/>
                </w:tcPr>
                <w:p w14:paraId="3F75A4EF">
                  <w:pPr>
                    <w:pStyle w:val="39"/>
                    <w:bidi w:val="0"/>
                    <w:rPr>
                      <w:rFonts w:hint="default"/>
                      <w:color w:val="auto"/>
                      <w:sz w:val="18"/>
                      <w:szCs w:val="18"/>
                      <w:shd w:val="clear" w:color="auto" w:fill="auto"/>
                    </w:rPr>
                  </w:pPr>
                  <w:r>
                    <w:rPr>
                      <w:rFonts w:hint="default"/>
                      <w:color w:val="auto"/>
                      <w:sz w:val="18"/>
                      <w:szCs w:val="18"/>
                      <w:shd w:val="clear" w:color="auto" w:fill="auto"/>
                    </w:rPr>
                    <w:t>排放量</w:t>
                  </w:r>
                </w:p>
              </w:tc>
              <w:tc>
                <w:tcPr>
                  <w:tcW w:w="459" w:type="pct"/>
                  <w:vMerge w:val="restart"/>
                  <w:tcBorders>
                    <w:tl2br w:val="nil"/>
                    <w:tr2bl w:val="nil"/>
                  </w:tcBorders>
                  <w:noWrap w:val="0"/>
                  <w:vAlign w:val="center"/>
                </w:tcPr>
                <w:p w14:paraId="1FD97C6D">
                  <w:pPr>
                    <w:pStyle w:val="39"/>
                    <w:bidi w:val="0"/>
                    <w:rPr>
                      <w:rFonts w:hint="default"/>
                      <w:color w:val="auto"/>
                      <w:sz w:val="18"/>
                      <w:szCs w:val="18"/>
                      <w:shd w:val="clear" w:color="auto" w:fill="auto"/>
                    </w:rPr>
                  </w:pPr>
                  <w:r>
                    <w:rPr>
                      <w:rFonts w:hint="default"/>
                      <w:color w:val="auto"/>
                      <w:sz w:val="18"/>
                      <w:szCs w:val="18"/>
                      <w:shd w:val="clear" w:color="auto" w:fill="auto"/>
                    </w:rPr>
                    <w:t>浓度</w:t>
                  </w:r>
                </w:p>
                <w:p w14:paraId="1195FBB1">
                  <w:pPr>
                    <w:pStyle w:val="39"/>
                    <w:bidi w:val="0"/>
                    <w:rPr>
                      <w:rFonts w:hint="default"/>
                      <w:color w:val="auto"/>
                      <w:sz w:val="18"/>
                      <w:szCs w:val="18"/>
                      <w:shd w:val="clear" w:color="auto" w:fill="auto"/>
                      <w:lang w:eastAsia="zh-CN"/>
                    </w:rPr>
                  </w:pPr>
                  <w:r>
                    <w:rPr>
                      <w:rFonts w:hint="default"/>
                      <w:color w:val="auto"/>
                      <w:sz w:val="18"/>
                      <w:szCs w:val="18"/>
                      <w:shd w:val="clear" w:color="auto" w:fill="auto"/>
                    </w:rPr>
                    <w:t>mg/</w:t>
                  </w:r>
                  <w:r>
                    <w:rPr>
                      <w:rFonts w:hint="default"/>
                      <w:color w:val="auto"/>
                      <w:sz w:val="18"/>
                      <w:szCs w:val="18"/>
                      <w:shd w:val="clear" w:color="auto" w:fill="auto"/>
                      <w:lang w:val="en-US" w:eastAsia="zh-CN"/>
                    </w:rPr>
                    <w:t>L</w:t>
                  </w:r>
                </w:p>
              </w:tc>
              <w:tc>
                <w:tcPr>
                  <w:tcW w:w="190" w:type="pct"/>
                  <w:vMerge w:val="continue"/>
                  <w:tcBorders>
                    <w:tl2br w:val="nil"/>
                    <w:tr2bl w:val="nil"/>
                  </w:tcBorders>
                  <w:noWrap w:val="0"/>
                  <w:vAlign w:val="center"/>
                </w:tcPr>
                <w:p w14:paraId="10C953EB">
                  <w:pPr>
                    <w:pStyle w:val="39"/>
                    <w:bidi w:val="0"/>
                    <w:rPr>
                      <w:rFonts w:hint="eastAsia"/>
                      <w:color w:val="auto"/>
                      <w:sz w:val="18"/>
                      <w:szCs w:val="18"/>
                      <w:shd w:val="clear" w:color="auto" w:fill="auto"/>
                      <w:lang w:val="en-US" w:eastAsia="zh-CN"/>
                    </w:rPr>
                  </w:pPr>
                </w:p>
              </w:tc>
            </w:tr>
            <w:tr w14:paraId="78B8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05A3C362">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129B6E51">
                  <w:pPr>
                    <w:pStyle w:val="39"/>
                    <w:bidi w:val="0"/>
                    <w:rPr>
                      <w:rFonts w:hint="default"/>
                      <w:color w:val="auto"/>
                      <w:sz w:val="18"/>
                      <w:szCs w:val="18"/>
                      <w:shd w:val="clear" w:color="auto" w:fill="auto"/>
                    </w:rPr>
                  </w:pPr>
                </w:p>
              </w:tc>
              <w:tc>
                <w:tcPr>
                  <w:tcW w:w="359" w:type="pct"/>
                  <w:vMerge w:val="continue"/>
                  <w:tcBorders>
                    <w:tl2br w:val="nil"/>
                    <w:tr2bl w:val="nil"/>
                  </w:tcBorders>
                  <w:noWrap w:val="0"/>
                  <w:vAlign w:val="center"/>
                </w:tcPr>
                <w:p w14:paraId="3B39EFC1">
                  <w:pPr>
                    <w:pStyle w:val="39"/>
                    <w:bidi w:val="0"/>
                    <w:rPr>
                      <w:rFonts w:hint="default"/>
                      <w:color w:val="auto"/>
                      <w:sz w:val="18"/>
                      <w:szCs w:val="18"/>
                      <w:shd w:val="clear" w:color="auto" w:fill="auto"/>
                    </w:rPr>
                  </w:pPr>
                </w:p>
              </w:tc>
              <w:tc>
                <w:tcPr>
                  <w:tcW w:w="326" w:type="pct"/>
                  <w:tcBorders>
                    <w:tl2br w:val="nil"/>
                    <w:tr2bl w:val="nil"/>
                  </w:tcBorders>
                  <w:noWrap w:val="0"/>
                  <w:vAlign w:val="center"/>
                </w:tcPr>
                <w:p w14:paraId="0620B2A9">
                  <w:pPr>
                    <w:pStyle w:val="39"/>
                    <w:bidi w:val="0"/>
                    <w:rPr>
                      <w:rFonts w:hint="default"/>
                      <w:color w:val="auto"/>
                      <w:sz w:val="18"/>
                      <w:szCs w:val="18"/>
                      <w:shd w:val="clear" w:color="auto" w:fill="auto"/>
                    </w:rPr>
                  </w:pPr>
                  <w:r>
                    <w:rPr>
                      <w:rFonts w:hint="eastAsia"/>
                      <w:color w:val="auto"/>
                      <w:sz w:val="18"/>
                      <w:szCs w:val="18"/>
                      <w:lang w:val="en-US" w:eastAsia="zh-CN"/>
                    </w:rPr>
                    <w:t>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p>
              </w:tc>
              <w:tc>
                <w:tcPr>
                  <w:tcW w:w="426" w:type="pct"/>
                  <w:tcBorders>
                    <w:tl2br w:val="nil"/>
                    <w:tr2bl w:val="nil"/>
                  </w:tcBorders>
                  <w:noWrap w:val="0"/>
                  <w:vAlign w:val="center"/>
                </w:tcPr>
                <w:p w14:paraId="2EBA7CEA">
                  <w:pPr>
                    <w:pStyle w:val="39"/>
                    <w:bidi w:val="0"/>
                    <w:rPr>
                      <w:rFonts w:hint="default"/>
                      <w:color w:val="auto"/>
                      <w:sz w:val="18"/>
                      <w:szCs w:val="18"/>
                      <w:shd w:val="clear" w:color="auto" w:fill="auto"/>
                      <w:lang w:eastAsia="zh-CN"/>
                    </w:rPr>
                  </w:pPr>
                  <w:r>
                    <w:rPr>
                      <w:rFonts w:hint="default"/>
                      <w:color w:val="auto"/>
                      <w:sz w:val="18"/>
                      <w:szCs w:val="18"/>
                      <w:shd w:val="clear" w:color="auto" w:fill="auto"/>
                    </w:rPr>
                    <w:t>mg/</w:t>
                  </w:r>
                  <w:r>
                    <w:rPr>
                      <w:rFonts w:hint="default"/>
                      <w:color w:val="auto"/>
                      <w:sz w:val="18"/>
                      <w:szCs w:val="18"/>
                      <w:shd w:val="clear" w:color="auto" w:fill="auto"/>
                      <w:lang w:val="en-US" w:eastAsia="zh-CN"/>
                    </w:rPr>
                    <w:t>L</w:t>
                  </w:r>
                </w:p>
              </w:tc>
              <w:tc>
                <w:tcPr>
                  <w:tcW w:w="428" w:type="pct"/>
                  <w:tcBorders>
                    <w:tl2br w:val="nil"/>
                    <w:tr2bl w:val="nil"/>
                  </w:tcBorders>
                  <w:noWrap w:val="0"/>
                  <w:vAlign w:val="center"/>
                </w:tcPr>
                <w:p w14:paraId="211CACCE">
                  <w:pPr>
                    <w:pStyle w:val="39"/>
                    <w:bidi w:val="0"/>
                    <w:rPr>
                      <w:rFonts w:hint="default"/>
                      <w:color w:val="auto"/>
                      <w:sz w:val="18"/>
                      <w:szCs w:val="18"/>
                      <w:shd w:val="clear" w:color="auto" w:fill="auto"/>
                    </w:rPr>
                  </w:pPr>
                  <w:r>
                    <w:rPr>
                      <w:rFonts w:hint="default"/>
                      <w:color w:val="auto"/>
                      <w:sz w:val="18"/>
                      <w:szCs w:val="18"/>
                      <w:shd w:val="clear" w:color="auto" w:fill="auto"/>
                    </w:rPr>
                    <w:t>t/a</w:t>
                  </w:r>
                </w:p>
              </w:tc>
              <w:tc>
                <w:tcPr>
                  <w:tcW w:w="321" w:type="pct"/>
                  <w:tcBorders>
                    <w:tl2br w:val="nil"/>
                    <w:tr2bl w:val="nil"/>
                  </w:tcBorders>
                  <w:noWrap w:val="0"/>
                  <w:vAlign w:val="center"/>
                </w:tcPr>
                <w:p w14:paraId="21B949AF">
                  <w:pPr>
                    <w:pStyle w:val="39"/>
                    <w:bidi w:val="0"/>
                    <w:rPr>
                      <w:rFonts w:hint="eastAsia" w:eastAsia="宋体"/>
                      <w:color w:val="auto"/>
                      <w:sz w:val="18"/>
                      <w:szCs w:val="18"/>
                      <w:shd w:val="clear" w:color="auto" w:fill="auto"/>
                      <w:lang w:eastAsia="zh-CN"/>
                    </w:rPr>
                  </w:pPr>
                  <w:r>
                    <w:rPr>
                      <w:rFonts w:hint="eastAsia"/>
                      <w:color w:val="auto"/>
                      <w:sz w:val="18"/>
                      <w:szCs w:val="18"/>
                      <w:lang w:val="en-US" w:eastAsia="zh-CN"/>
                    </w:rPr>
                    <w:t>m</w:t>
                  </w:r>
                  <w:r>
                    <w:rPr>
                      <w:rFonts w:hint="eastAsia"/>
                      <w:color w:val="auto"/>
                      <w:sz w:val="18"/>
                      <w:szCs w:val="18"/>
                      <w:vertAlign w:val="superscript"/>
                      <w:lang w:val="en-US" w:eastAsia="zh-CN"/>
                    </w:rPr>
                    <w:t>3</w:t>
                  </w:r>
                  <w:r>
                    <w:rPr>
                      <w:rFonts w:hint="default"/>
                      <w:color w:val="auto"/>
                      <w:sz w:val="18"/>
                      <w:szCs w:val="18"/>
                      <w:shd w:val="clear" w:color="auto" w:fill="auto"/>
                    </w:rPr>
                    <w:t>/</w:t>
                  </w:r>
                  <w:r>
                    <w:rPr>
                      <w:rFonts w:hint="eastAsia"/>
                      <w:color w:val="auto"/>
                      <w:sz w:val="18"/>
                      <w:szCs w:val="18"/>
                      <w:shd w:val="clear" w:color="auto" w:fill="auto"/>
                      <w:lang w:val="en-US" w:eastAsia="zh-CN"/>
                    </w:rPr>
                    <w:t>d</w:t>
                  </w:r>
                </w:p>
              </w:tc>
              <w:tc>
                <w:tcPr>
                  <w:tcW w:w="375" w:type="pct"/>
                  <w:vMerge w:val="continue"/>
                  <w:tcBorders>
                    <w:tl2br w:val="nil"/>
                    <w:tr2bl w:val="nil"/>
                  </w:tcBorders>
                  <w:noWrap w:val="0"/>
                  <w:vAlign w:val="center"/>
                </w:tcPr>
                <w:p w14:paraId="07A9CCD0">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13A38624">
                  <w:pPr>
                    <w:pStyle w:val="39"/>
                    <w:bidi w:val="0"/>
                    <w:rPr>
                      <w:rFonts w:hint="default"/>
                      <w:color w:val="auto"/>
                      <w:sz w:val="18"/>
                      <w:szCs w:val="18"/>
                      <w:shd w:val="clear" w:color="auto" w:fill="auto"/>
                    </w:rPr>
                  </w:pPr>
                  <w:r>
                    <w:rPr>
                      <w:rFonts w:hint="default"/>
                      <w:color w:val="auto"/>
                      <w:sz w:val="18"/>
                      <w:szCs w:val="18"/>
                      <w:shd w:val="clear" w:color="auto" w:fill="auto"/>
                    </w:rPr>
                    <w:t>%</w:t>
                  </w:r>
                </w:p>
              </w:tc>
              <w:tc>
                <w:tcPr>
                  <w:tcW w:w="259" w:type="pct"/>
                  <w:vMerge w:val="continue"/>
                  <w:tcBorders>
                    <w:tl2br w:val="nil"/>
                    <w:tr2bl w:val="nil"/>
                  </w:tcBorders>
                  <w:noWrap w:val="0"/>
                  <w:vAlign w:val="center"/>
                </w:tcPr>
                <w:p w14:paraId="4F4DECB8">
                  <w:pPr>
                    <w:pStyle w:val="39"/>
                    <w:bidi w:val="0"/>
                    <w:rPr>
                      <w:rFonts w:hint="default"/>
                      <w:color w:val="auto"/>
                      <w:sz w:val="18"/>
                      <w:szCs w:val="18"/>
                      <w:shd w:val="clear" w:color="auto" w:fill="auto"/>
                    </w:rPr>
                  </w:pPr>
                </w:p>
              </w:tc>
              <w:tc>
                <w:tcPr>
                  <w:tcW w:w="346" w:type="pct"/>
                  <w:tcBorders>
                    <w:tl2br w:val="nil"/>
                    <w:tr2bl w:val="nil"/>
                  </w:tcBorders>
                  <w:noWrap w:val="0"/>
                  <w:vAlign w:val="center"/>
                </w:tcPr>
                <w:p w14:paraId="1D1679DE">
                  <w:pPr>
                    <w:pStyle w:val="39"/>
                    <w:bidi w:val="0"/>
                    <w:rPr>
                      <w:rFonts w:hint="default"/>
                      <w:color w:val="auto"/>
                      <w:sz w:val="18"/>
                      <w:szCs w:val="18"/>
                      <w:shd w:val="clear" w:color="auto" w:fill="auto"/>
                    </w:rPr>
                  </w:pPr>
                  <w:r>
                    <w:rPr>
                      <w:rFonts w:hint="eastAsia"/>
                      <w:color w:val="auto"/>
                      <w:sz w:val="18"/>
                      <w:szCs w:val="18"/>
                      <w:lang w:val="en-US" w:eastAsia="zh-CN"/>
                    </w:rPr>
                    <w:t>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p>
              </w:tc>
              <w:tc>
                <w:tcPr>
                  <w:tcW w:w="375" w:type="pct"/>
                  <w:tcBorders>
                    <w:tl2br w:val="nil"/>
                    <w:tr2bl w:val="nil"/>
                  </w:tcBorders>
                  <w:noWrap w:val="0"/>
                  <w:vAlign w:val="center"/>
                </w:tcPr>
                <w:p w14:paraId="0E098C90">
                  <w:pPr>
                    <w:pStyle w:val="39"/>
                    <w:bidi w:val="0"/>
                    <w:rPr>
                      <w:rFonts w:hint="default"/>
                      <w:color w:val="auto"/>
                      <w:sz w:val="18"/>
                      <w:szCs w:val="18"/>
                      <w:shd w:val="clear" w:color="auto" w:fill="auto"/>
                      <w:lang w:eastAsia="zh-CN"/>
                    </w:rPr>
                  </w:pPr>
                  <w:r>
                    <w:rPr>
                      <w:rFonts w:hint="default"/>
                      <w:color w:val="auto"/>
                      <w:sz w:val="18"/>
                      <w:szCs w:val="18"/>
                      <w:shd w:val="clear" w:color="auto" w:fill="auto"/>
                    </w:rPr>
                    <w:t>mg/</w:t>
                  </w:r>
                  <w:r>
                    <w:rPr>
                      <w:rFonts w:hint="default"/>
                      <w:color w:val="auto"/>
                      <w:sz w:val="18"/>
                      <w:szCs w:val="18"/>
                      <w:shd w:val="clear" w:color="auto" w:fill="auto"/>
                      <w:lang w:val="en-US" w:eastAsia="zh-CN"/>
                    </w:rPr>
                    <w:t>L</w:t>
                  </w:r>
                </w:p>
              </w:tc>
              <w:tc>
                <w:tcPr>
                  <w:tcW w:w="350" w:type="pct"/>
                  <w:tcBorders>
                    <w:tl2br w:val="nil"/>
                    <w:tr2bl w:val="nil"/>
                  </w:tcBorders>
                  <w:noWrap w:val="0"/>
                  <w:vAlign w:val="center"/>
                </w:tcPr>
                <w:p w14:paraId="7215F683">
                  <w:pPr>
                    <w:pStyle w:val="39"/>
                    <w:bidi w:val="0"/>
                    <w:rPr>
                      <w:rFonts w:hint="default"/>
                      <w:color w:val="auto"/>
                      <w:sz w:val="18"/>
                      <w:szCs w:val="18"/>
                      <w:shd w:val="clear" w:color="auto" w:fill="auto"/>
                    </w:rPr>
                  </w:pPr>
                  <w:r>
                    <w:rPr>
                      <w:rFonts w:hint="default"/>
                      <w:color w:val="auto"/>
                      <w:sz w:val="18"/>
                      <w:szCs w:val="18"/>
                      <w:shd w:val="clear" w:color="auto" w:fill="auto"/>
                    </w:rPr>
                    <w:t>t/a</w:t>
                  </w:r>
                </w:p>
              </w:tc>
              <w:tc>
                <w:tcPr>
                  <w:tcW w:w="459" w:type="pct"/>
                  <w:vMerge w:val="continue"/>
                  <w:tcBorders>
                    <w:tl2br w:val="nil"/>
                    <w:tr2bl w:val="nil"/>
                  </w:tcBorders>
                  <w:noWrap w:val="0"/>
                  <w:vAlign w:val="center"/>
                </w:tcPr>
                <w:p w14:paraId="522610EA">
                  <w:pPr>
                    <w:pStyle w:val="39"/>
                    <w:bidi w:val="0"/>
                    <w:rPr>
                      <w:rFonts w:hint="default"/>
                      <w:color w:val="auto"/>
                      <w:sz w:val="18"/>
                      <w:szCs w:val="18"/>
                      <w:shd w:val="clear" w:color="auto" w:fill="auto"/>
                    </w:rPr>
                  </w:pPr>
                </w:p>
              </w:tc>
              <w:tc>
                <w:tcPr>
                  <w:tcW w:w="190" w:type="pct"/>
                  <w:vMerge w:val="continue"/>
                  <w:tcBorders>
                    <w:tl2br w:val="nil"/>
                    <w:tr2bl w:val="nil"/>
                  </w:tcBorders>
                  <w:noWrap w:val="0"/>
                  <w:vAlign w:val="center"/>
                </w:tcPr>
                <w:p w14:paraId="3A044887">
                  <w:pPr>
                    <w:pStyle w:val="39"/>
                    <w:bidi w:val="0"/>
                    <w:rPr>
                      <w:rFonts w:hint="eastAsia"/>
                      <w:color w:val="auto"/>
                      <w:sz w:val="18"/>
                      <w:szCs w:val="18"/>
                      <w:shd w:val="clear" w:color="auto" w:fill="auto"/>
                      <w:lang w:val="en-US" w:eastAsia="zh-CN"/>
                    </w:rPr>
                  </w:pPr>
                </w:p>
              </w:tc>
            </w:tr>
            <w:tr w14:paraId="40037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restart"/>
                  <w:tcBorders>
                    <w:tl2br w:val="nil"/>
                    <w:tr2bl w:val="nil"/>
                  </w:tcBorders>
                  <w:noWrap w:val="0"/>
                  <w:vAlign w:val="center"/>
                </w:tcPr>
                <w:p w14:paraId="64FE1000">
                  <w:pPr>
                    <w:pStyle w:val="39"/>
                    <w:bidi w:val="0"/>
                    <w:rPr>
                      <w:rFonts w:hint="eastAsia" w:eastAsia="宋体"/>
                      <w:color w:val="auto"/>
                      <w:sz w:val="18"/>
                      <w:szCs w:val="18"/>
                      <w:shd w:val="clear" w:color="auto" w:fill="auto"/>
                      <w:lang w:val="en-US" w:eastAsia="zh-CN"/>
                    </w:rPr>
                  </w:pPr>
                  <w:r>
                    <w:rPr>
                      <w:rFonts w:hint="eastAsia"/>
                      <w:color w:val="auto"/>
                      <w:sz w:val="18"/>
                      <w:szCs w:val="18"/>
                      <w:shd w:val="clear" w:color="auto" w:fill="auto"/>
                      <w:lang w:val="en-US" w:eastAsia="zh-CN"/>
                    </w:rPr>
                    <w:t>生活</w:t>
                  </w:r>
                </w:p>
              </w:tc>
              <w:tc>
                <w:tcPr>
                  <w:tcW w:w="222" w:type="pct"/>
                  <w:vMerge w:val="restart"/>
                  <w:tcBorders>
                    <w:tl2br w:val="nil"/>
                    <w:tr2bl w:val="nil"/>
                  </w:tcBorders>
                  <w:noWrap w:val="0"/>
                  <w:vAlign w:val="center"/>
                </w:tcPr>
                <w:p w14:paraId="62DF633A">
                  <w:pPr>
                    <w:pStyle w:val="39"/>
                    <w:bidi w:val="0"/>
                    <w:rPr>
                      <w:rFonts w:hint="eastAsia" w:eastAsia="宋体"/>
                      <w:color w:val="auto"/>
                      <w:sz w:val="18"/>
                      <w:szCs w:val="18"/>
                      <w:shd w:val="clear" w:color="auto" w:fill="auto"/>
                      <w:lang w:val="en-US" w:eastAsia="zh-CN"/>
                    </w:rPr>
                  </w:pPr>
                  <w:r>
                    <w:rPr>
                      <w:rFonts w:hint="eastAsia"/>
                      <w:color w:val="auto"/>
                      <w:sz w:val="18"/>
                      <w:szCs w:val="18"/>
                      <w:shd w:val="clear" w:color="auto" w:fill="auto"/>
                      <w:lang w:val="en-US" w:eastAsia="zh-CN"/>
                    </w:rPr>
                    <w:t>生活污水</w:t>
                  </w:r>
                </w:p>
              </w:tc>
              <w:tc>
                <w:tcPr>
                  <w:tcW w:w="359" w:type="pct"/>
                  <w:tcBorders>
                    <w:tl2br w:val="nil"/>
                    <w:tr2bl w:val="nil"/>
                  </w:tcBorders>
                  <w:noWrap w:val="0"/>
                  <w:vAlign w:val="center"/>
                </w:tcPr>
                <w:p w14:paraId="14196D51">
                  <w:pPr>
                    <w:pStyle w:val="39"/>
                    <w:bidi w:val="0"/>
                    <w:rPr>
                      <w:rFonts w:hint="default"/>
                      <w:color w:val="auto"/>
                      <w:sz w:val="18"/>
                      <w:szCs w:val="18"/>
                    </w:rPr>
                  </w:pPr>
                  <w:r>
                    <w:rPr>
                      <w:rFonts w:hint="default"/>
                      <w:color w:val="auto"/>
                      <w:sz w:val="18"/>
                      <w:szCs w:val="18"/>
                      <w:lang w:val="en-US" w:eastAsia="zh-CN"/>
                    </w:rPr>
                    <w:t>CODCr</w:t>
                  </w:r>
                </w:p>
              </w:tc>
              <w:tc>
                <w:tcPr>
                  <w:tcW w:w="326" w:type="pct"/>
                  <w:vMerge w:val="restart"/>
                  <w:tcBorders>
                    <w:tl2br w:val="nil"/>
                    <w:tr2bl w:val="nil"/>
                  </w:tcBorders>
                  <w:noWrap w:val="0"/>
                  <w:vAlign w:val="center"/>
                </w:tcPr>
                <w:p w14:paraId="6A0CBA10">
                  <w:pPr>
                    <w:pStyle w:val="39"/>
                    <w:bidi w:val="0"/>
                    <w:rPr>
                      <w:rFonts w:hint="default"/>
                      <w:color w:val="auto"/>
                      <w:sz w:val="18"/>
                      <w:szCs w:val="18"/>
                      <w:lang w:val="en-US" w:eastAsia="zh-CN"/>
                    </w:rPr>
                  </w:pPr>
                  <w:r>
                    <w:rPr>
                      <w:rFonts w:hint="eastAsia"/>
                      <w:color w:val="auto"/>
                      <w:sz w:val="18"/>
                      <w:szCs w:val="18"/>
                      <w:lang w:val="en-US" w:eastAsia="zh-CN"/>
                    </w:rPr>
                    <w:t>768</w:t>
                  </w:r>
                </w:p>
              </w:tc>
              <w:tc>
                <w:tcPr>
                  <w:tcW w:w="426" w:type="pct"/>
                  <w:tcBorders>
                    <w:tl2br w:val="nil"/>
                    <w:tr2bl w:val="nil"/>
                  </w:tcBorders>
                  <w:noWrap w:val="0"/>
                  <w:vAlign w:val="center"/>
                </w:tcPr>
                <w:p w14:paraId="733E7068">
                  <w:pPr>
                    <w:pStyle w:val="39"/>
                    <w:bidi w:val="0"/>
                    <w:rPr>
                      <w:rFonts w:hint="default"/>
                      <w:color w:val="auto"/>
                      <w:sz w:val="18"/>
                      <w:szCs w:val="18"/>
                    </w:rPr>
                  </w:pPr>
                  <w:r>
                    <w:rPr>
                      <w:rFonts w:hint="default"/>
                      <w:color w:val="auto"/>
                      <w:sz w:val="18"/>
                      <w:szCs w:val="18"/>
                      <w:lang w:val="en-US" w:eastAsia="zh-CN"/>
                    </w:rPr>
                    <w:t>250</w:t>
                  </w:r>
                </w:p>
              </w:tc>
              <w:tc>
                <w:tcPr>
                  <w:tcW w:w="804" w:type="dxa"/>
                  <w:tcBorders>
                    <w:tl2br w:val="nil"/>
                    <w:tr2bl w:val="nil"/>
                  </w:tcBorders>
                  <w:noWrap w:val="0"/>
                  <w:vAlign w:val="center"/>
                </w:tcPr>
                <w:p w14:paraId="5063D3DA">
                  <w:pPr>
                    <w:pStyle w:val="39"/>
                    <w:bidi w:val="0"/>
                    <w:rPr>
                      <w:rFonts w:hint="default"/>
                      <w:color w:val="auto"/>
                      <w:sz w:val="18"/>
                      <w:szCs w:val="18"/>
                    </w:rPr>
                  </w:pPr>
                  <w:r>
                    <w:rPr>
                      <w:rFonts w:hint="default"/>
                      <w:color w:val="auto"/>
                      <w:sz w:val="18"/>
                      <w:szCs w:val="18"/>
                      <w:lang w:val="en-US" w:eastAsia="zh-CN"/>
                    </w:rPr>
                    <w:t>0.192</w:t>
                  </w:r>
                </w:p>
              </w:tc>
              <w:tc>
                <w:tcPr>
                  <w:tcW w:w="321" w:type="pct"/>
                  <w:vMerge w:val="restart"/>
                  <w:tcBorders>
                    <w:tl2br w:val="nil"/>
                    <w:tr2bl w:val="nil"/>
                  </w:tcBorders>
                  <w:noWrap w:val="0"/>
                  <w:vAlign w:val="center"/>
                </w:tcPr>
                <w:p w14:paraId="5CA7777E">
                  <w:pPr>
                    <w:pStyle w:val="39"/>
                    <w:bidi w:val="0"/>
                    <w:rPr>
                      <w:rFonts w:hint="default"/>
                      <w:color w:val="auto"/>
                      <w:sz w:val="18"/>
                      <w:szCs w:val="18"/>
                      <w:lang w:val="en-US" w:eastAsia="zh-CN"/>
                    </w:rPr>
                  </w:pPr>
                  <w:r>
                    <w:rPr>
                      <w:rFonts w:hint="eastAsia"/>
                      <w:color w:val="auto"/>
                      <w:sz w:val="18"/>
                      <w:szCs w:val="18"/>
                      <w:lang w:val="en-US" w:eastAsia="zh-CN"/>
                    </w:rPr>
                    <w:t>5</w:t>
                  </w:r>
                </w:p>
              </w:tc>
              <w:tc>
                <w:tcPr>
                  <w:tcW w:w="375" w:type="pct"/>
                  <w:vMerge w:val="restart"/>
                  <w:tcBorders>
                    <w:tl2br w:val="nil"/>
                    <w:tr2bl w:val="nil"/>
                  </w:tcBorders>
                  <w:noWrap w:val="0"/>
                  <w:vAlign w:val="center"/>
                </w:tcPr>
                <w:p w14:paraId="1FE0990E">
                  <w:pPr>
                    <w:pStyle w:val="39"/>
                    <w:bidi w:val="0"/>
                    <w:rPr>
                      <w:rFonts w:hint="eastAsia" w:eastAsia="宋体"/>
                      <w:color w:val="auto"/>
                      <w:sz w:val="18"/>
                      <w:szCs w:val="18"/>
                      <w:shd w:val="clear" w:color="auto" w:fill="auto"/>
                      <w:lang w:val="en-US" w:eastAsia="zh-CN"/>
                    </w:rPr>
                  </w:pPr>
                  <w:r>
                    <w:rPr>
                      <w:rFonts w:hint="eastAsia"/>
                      <w:color w:val="auto"/>
                      <w:sz w:val="18"/>
                      <w:szCs w:val="18"/>
                      <w:shd w:val="clear" w:color="auto" w:fill="auto"/>
                      <w:lang w:val="en-US" w:eastAsia="zh-CN"/>
                    </w:rPr>
                    <w:t>化粪池</w:t>
                  </w:r>
                </w:p>
              </w:tc>
              <w:tc>
                <w:tcPr>
                  <w:tcW w:w="333" w:type="pct"/>
                  <w:tcBorders>
                    <w:tl2br w:val="nil"/>
                    <w:tr2bl w:val="nil"/>
                  </w:tcBorders>
                  <w:noWrap w:val="0"/>
                  <w:vAlign w:val="center"/>
                </w:tcPr>
                <w:p w14:paraId="255CCAC3">
                  <w:pPr>
                    <w:pStyle w:val="39"/>
                    <w:bidi w:val="0"/>
                    <w:rPr>
                      <w:rFonts w:hint="default"/>
                      <w:color w:val="auto"/>
                      <w:sz w:val="18"/>
                      <w:szCs w:val="18"/>
                    </w:rPr>
                  </w:pPr>
                  <w:r>
                    <w:rPr>
                      <w:rFonts w:hint="default"/>
                      <w:color w:val="auto"/>
                      <w:sz w:val="18"/>
                      <w:szCs w:val="18"/>
                      <w:lang w:val="en-US" w:eastAsia="zh-CN"/>
                    </w:rPr>
                    <w:t>20%</w:t>
                  </w:r>
                </w:p>
              </w:tc>
              <w:tc>
                <w:tcPr>
                  <w:tcW w:w="259" w:type="pct"/>
                  <w:vMerge w:val="restart"/>
                  <w:tcBorders>
                    <w:tl2br w:val="nil"/>
                    <w:tr2bl w:val="nil"/>
                  </w:tcBorders>
                  <w:noWrap w:val="0"/>
                  <w:vAlign w:val="center"/>
                </w:tcPr>
                <w:p w14:paraId="5B443E99">
                  <w:pPr>
                    <w:pStyle w:val="39"/>
                    <w:bidi w:val="0"/>
                    <w:rPr>
                      <w:rFonts w:hint="eastAsia" w:eastAsia="宋体"/>
                      <w:color w:val="auto"/>
                      <w:sz w:val="18"/>
                      <w:szCs w:val="18"/>
                      <w:shd w:val="clear" w:color="auto" w:fill="auto"/>
                      <w:lang w:val="en-US" w:eastAsia="zh-CN"/>
                    </w:rPr>
                  </w:pPr>
                  <w:r>
                    <w:rPr>
                      <w:rFonts w:hint="eastAsia"/>
                      <w:color w:val="auto"/>
                      <w:sz w:val="18"/>
                      <w:szCs w:val="18"/>
                      <w:shd w:val="clear" w:color="auto" w:fill="auto"/>
                      <w:lang w:val="en-US" w:eastAsia="zh-CN"/>
                    </w:rPr>
                    <w:t>是</w:t>
                  </w:r>
                </w:p>
              </w:tc>
              <w:tc>
                <w:tcPr>
                  <w:tcW w:w="346" w:type="pct"/>
                  <w:vMerge w:val="restart"/>
                  <w:tcBorders>
                    <w:tl2br w:val="nil"/>
                    <w:tr2bl w:val="nil"/>
                  </w:tcBorders>
                  <w:noWrap w:val="0"/>
                  <w:vAlign w:val="center"/>
                </w:tcPr>
                <w:p w14:paraId="130CE655">
                  <w:pPr>
                    <w:pStyle w:val="39"/>
                    <w:bidi w:val="0"/>
                    <w:rPr>
                      <w:rFonts w:hint="default"/>
                      <w:color w:val="auto"/>
                      <w:sz w:val="18"/>
                      <w:szCs w:val="18"/>
                      <w:lang w:val="en-US" w:eastAsia="zh-CN"/>
                    </w:rPr>
                  </w:pPr>
                  <w:r>
                    <w:rPr>
                      <w:rFonts w:hint="eastAsia"/>
                      <w:color w:val="auto"/>
                      <w:sz w:val="18"/>
                      <w:szCs w:val="18"/>
                      <w:lang w:val="en-US" w:eastAsia="zh-CN"/>
                    </w:rPr>
                    <w:t>768</w:t>
                  </w:r>
                </w:p>
              </w:tc>
              <w:tc>
                <w:tcPr>
                  <w:tcW w:w="705" w:type="dxa"/>
                  <w:tcBorders>
                    <w:tl2br w:val="nil"/>
                    <w:tr2bl w:val="nil"/>
                  </w:tcBorders>
                  <w:noWrap w:val="0"/>
                  <w:vAlign w:val="center"/>
                </w:tcPr>
                <w:p w14:paraId="65A95782">
                  <w:pPr>
                    <w:pStyle w:val="39"/>
                    <w:bidi w:val="0"/>
                    <w:rPr>
                      <w:rFonts w:hint="default"/>
                      <w:color w:val="auto"/>
                      <w:sz w:val="18"/>
                      <w:szCs w:val="18"/>
                    </w:rPr>
                  </w:pPr>
                  <w:r>
                    <w:rPr>
                      <w:rFonts w:hint="default"/>
                      <w:color w:val="auto"/>
                      <w:sz w:val="18"/>
                      <w:szCs w:val="18"/>
                      <w:lang w:val="en-US" w:eastAsia="zh-CN"/>
                    </w:rPr>
                    <w:t>200</w:t>
                  </w:r>
                </w:p>
              </w:tc>
              <w:tc>
                <w:tcPr>
                  <w:tcW w:w="658" w:type="dxa"/>
                  <w:tcBorders>
                    <w:tl2br w:val="nil"/>
                    <w:tr2bl w:val="nil"/>
                  </w:tcBorders>
                  <w:noWrap w:val="0"/>
                  <w:vAlign w:val="center"/>
                </w:tcPr>
                <w:p w14:paraId="750B14CD">
                  <w:pPr>
                    <w:pStyle w:val="39"/>
                    <w:bidi w:val="0"/>
                    <w:rPr>
                      <w:rFonts w:hint="default"/>
                      <w:color w:val="auto"/>
                      <w:sz w:val="18"/>
                      <w:szCs w:val="18"/>
                    </w:rPr>
                  </w:pPr>
                  <w:r>
                    <w:rPr>
                      <w:rFonts w:hint="default"/>
                      <w:color w:val="auto"/>
                      <w:sz w:val="18"/>
                      <w:szCs w:val="18"/>
                      <w:lang w:val="en-US" w:eastAsia="zh-CN"/>
                    </w:rPr>
                    <w:t>0.154</w:t>
                  </w:r>
                </w:p>
              </w:tc>
              <w:tc>
                <w:tcPr>
                  <w:tcW w:w="650" w:type="pct"/>
                  <w:gridSpan w:val="2"/>
                  <w:vMerge w:val="restart"/>
                  <w:tcBorders>
                    <w:tl2br w:val="nil"/>
                    <w:tr2bl w:val="nil"/>
                  </w:tcBorders>
                  <w:noWrap w:val="0"/>
                  <w:vAlign w:val="center"/>
                </w:tcPr>
                <w:p w14:paraId="087401DC">
                  <w:pPr>
                    <w:pStyle w:val="39"/>
                    <w:bidi w:val="0"/>
                    <w:rPr>
                      <w:rFonts w:hint="eastAsia"/>
                      <w:color w:val="auto"/>
                      <w:sz w:val="18"/>
                      <w:szCs w:val="18"/>
                      <w:shd w:val="clear" w:color="auto" w:fill="auto"/>
                      <w:lang w:val="en-US" w:eastAsia="zh-CN"/>
                    </w:rPr>
                  </w:pPr>
                </w:p>
              </w:tc>
            </w:tr>
            <w:tr w14:paraId="639B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7CFD89E1">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24EDB8E1">
                  <w:pPr>
                    <w:pStyle w:val="39"/>
                    <w:bidi w:val="0"/>
                    <w:rPr>
                      <w:rFonts w:hint="default"/>
                      <w:color w:val="auto"/>
                      <w:sz w:val="18"/>
                      <w:szCs w:val="18"/>
                      <w:shd w:val="clear" w:color="auto" w:fill="auto"/>
                    </w:rPr>
                  </w:pPr>
                </w:p>
              </w:tc>
              <w:tc>
                <w:tcPr>
                  <w:tcW w:w="359" w:type="pct"/>
                  <w:tcBorders>
                    <w:tl2br w:val="nil"/>
                    <w:tr2bl w:val="nil"/>
                  </w:tcBorders>
                  <w:noWrap w:val="0"/>
                  <w:vAlign w:val="center"/>
                </w:tcPr>
                <w:p w14:paraId="7C7F30F8">
                  <w:pPr>
                    <w:pStyle w:val="39"/>
                    <w:bidi w:val="0"/>
                    <w:rPr>
                      <w:rFonts w:hint="default"/>
                      <w:color w:val="auto"/>
                      <w:sz w:val="18"/>
                      <w:szCs w:val="18"/>
                    </w:rPr>
                  </w:pPr>
                  <w:r>
                    <w:rPr>
                      <w:rFonts w:hint="default"/>
                      <w:color w:val="auto"/>
                      <w:sz w:val="18"/>
                      <w:szCs w:val="18"/>
                      <w:lang w:val="en-US" w:eastAsia="zh-CN"/>
                    </w:rPr>
                    <w:t>BOD5</w:t>
                  </w:r>
                </w:p>
              </w:tc>
              <w:tc>
                <w:tcPr>
                  <w:tcW w:w="326" w:type="pct"/>
                  <w:vMerge w:val="continue"/>
                  <w:tcBorders>
                    <w:tl2br w:val="nil"/>
                    <w:tr2bl w:val="nil"/>
                  </w:tcBorders>
                  <w:noWrap w:val="0"/>
                  <w:vAlign w:val="center"/>
                </w:tcPr>
                <w:p w14:paraId="52026CDF">
                  <w:pPr>
                    <w:pStyle w:val="39"/>
                    <w:bidi w:val="0"/>
                    <w:rPr>
                      <w:rFonts w:hint="eastAsia"/>
                      <w:color w:val="auto"/>
                      <w:sz w:val="18"/>
                      <w:szCs w:val="18"/>
                      <w:lang w:val="en-US" w:eastAsia="zh-CN"/>
                    </w:rPr>
                  </w:pPr>
                </w:p>
              </w:tc>
              <w:tc>
                <w:tcPr>
                  <w:tcW w:w="426" w:type="pct"/>
                  <w:tcBorders>
                    <w:tl2br w:val="nil"/>
                    <w:tr2bl w:val="nil"/>
                  </w:tcBorders>
                  <w:noWrap w:val="0"/>
                  <w:vAlign w:val="center"/>
                </w:tcPr>
                <w:p w14:paraId="09906CEC">
                  <w:pPr>
                    <w:pStyle w:val="39"/>
                    <w:bidi w:val="0"/>
                    <w:rPr>
                      <w:rFonts w:hint="default"/>
                      <w:color w:val="auto"/>
                      <w:sz w:val="18"/>
                      <w:szCs w:val="18"/>
                    </w:rPr>
                  </w:pPr>
                  <w:r>
                    <w:rPr>
                      <w:rFonts w:hint="default"/>
                      <w:color w:val="auto"/>
                      <w:sz w:val="18"/>
                      <w:szCs w:val="18"/>
                      <w:lang w:val="en-US" w:eastAsia="zh-CN"/>
                    </w:rPr>
                    <w:t>110</w:t>
                  </w:r>
                </w:p>
              </w:tc>
              <w:tc>
                <w:tcPr>
                  <w:tcW w:w="804" w:type="dxa"/>
                  <w:tcBorders>
                    <w:tl2br w:val="nil"/>
                    <w:tr2bl w:val="nil"/>
                  </w:tcBorders>
                  <w:noWrap w:val="0"/>
                  <w:vAlign w:val="center"/>
                </w:tcPr>
                <w:p w14:paraId="5C02E670">
                  <w:pPr>
                    <w:pStyle w:val="39"/>
                    <w:bidi w:val="0"/>
                    <w:rPr>
                      <w:rFonts w:hint="default"/>
                      <w:color w:val="auto"/>
                      <w:sz w:val="18"/>
                      <w:szCs w:val="18"/>
                    </w:rPr>
                  </w:pPr>
                  <w:r>
                    <w:rPr>
                      <w:rFonts w:hint="default"/>
                      <w:color w:val="auto"/>
                      <w:sz w:val="18"/>
                      <w:szCs w:val="18"/>
                      <w:lang w:val="en-US" w:eastAsia="zh-CN"/>
                    </w:rPr>
                    <w:t>0.084</w:t>
                  </w:r>
                </w:p>
              </w:tc>
              <w:tc>
                <w:tcPr>
                  <w:tcW w:w="321" w:type="pct"/>
                  <w:vMerge w:val="continue"/>
                  <w:tcBorders>
                    <w:tl2br w:val="nil"/>
                    <w:tr2bl w:val="nil"/>
                  </w:tcBorders>
                  <w:noWrap w:val="0"/>
                  <w:vAlign w:val="center"/>
                </w:tcPr>
                <w:p w14:paraId="3B448C8B">
                  <w:pPr>
                    <w:pStyle w:val="39"/>
                    <w:bidi w:val="0"/>
                    <w:rPr>
                      <w:rFonts w:hint="eastAsia"/>
                      <w:color w:val="auto"/>
                      <w:sz w:val="18"/>
                      <w:szCs w:val="18"/>
                      <w:lang w:val="en-US" w:eastAsia="zh-CN"/>
                    </w:rPr>
                  </w:pPr>
                </w:p>
              </w:tc>
              <w:tc>
                <w:tcPr>
                  <w:tcW w:w="375" w:type="pct"/>
                  <w:vMerge w:val="continue"/>
                  <w:tcBorders>
                    <w:tl2br w:val="nil"/>
                    <w:tr2bl w:val="nil"/>
                  </w:tcBorders>
                  <w:noWrap w:val="0"/>
                  <w:vAlign w:val="center"/>
                </w:tcPr>
                <w:p w14:paraId="7DD754AC">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7817093A">
                  <w:pPr>
                    <w:pStyle w:val="39"/>
                    <w:bidi w:val="0"/>
                    <w:rPr>
                      <w:rFonts w:hint="default"/>
                      <w:color w:val="auto"/>
                      <w:sz w:val="18"/>
                      <w:szCs w:val="18"/>
                    </w:rPr>
                  </w:pPr>
                  <w:r>
                    <w:rPr>
                      <w:rFonts w:hint="default"/>
                      <w:color w:val="auto"/>
                      <w:sz w:val="18"/>
                      <w:szCs w:val="18"/>
                      <w:lang w:val="en-US" w:eastAsia="zh-CN"/>
                    </w:rPr>
                    <w:t>25%</w:t>
                  </w:r>
                </w:p>
              </w:tc>
              <w:tc>
                <w:tcPr>
                  <w:tcW w:w="259" w:type="pct"/>
                  <w:vMerge w:val="continue"/>
                  <w:tcBorders>
                    <w:tl2br w:val="nil"/>
                    <w:tr2bl w:val="nil"/>
                  </w:tcBorders>
                  <w:noWrap w:val="0"/>
                  <w:vAlign w:val="center"/>
                </w:tcPr>
                <w:p w14:paraId="52D4C012">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5E43AB6E">
                  <w:pPr>
                    <w:pStyle w:val="39"/>
                    <w:bidi w:val="0"/>
                    <w:rPr>
                      <w:rFonts w:hint="eastAsia"/>
                      <w:color w:val="auto"/>
                      <w:sz w:val="18"/>
                      <w:szCs w:val="18"/>
                      <w:lang w:val="en-US" w:eastAsia="zh-CN"/>
                    </w:rPr>
                  </w:pPr>
                </w:p>
              </w:tc>
              <w:tc>
                <w:tcPr>
                  <w:tcW w:w="705" w:type="dxa"/>
                  <w:tcBorders>
                    <w:tl2br w:val="nil"/>
                    <w:tr2bl w:val="nil"/>
                  </w:tcBorders>
                  <w:noWrap w:val="0"/>
                  <w:vAlign w:val="center"/>
                </w:tcPr>
                <w:p w14:paraId="35046B94">
                  <w:pPr>
                    <w:pStyle w:val="39"/>
                    <w:bidi w:val="0"/>
                    <w:rPr>
                      <w:rFonts w:hint="default"/>
                      <w:color w:val="auto"/>
                      <w:sz w:val="18"/>
                      <w:szCs w:val="18"/>
                    </w:rPr>
                  </w:pPr>
                  <w:r>
                    <w:rPr>
                      <w:rFonts w:hint="default"/>
                      <w:color w:val="auto"/>
                      <w:sz w:val="18"/>
                      <w:szCs w:val="18"/>
                      <w:lang w:val="en-US" w:eastAsia="zh-CN"/>
                    </w:rPr>
                    <w:t>82.5</w:t>
                  </w:r>
                </w:p>
              </w:tc>
              <w:tc>
                <w:tcPr>
                  <w:tcW w:w="658" w:type="dxa"/>
                  <w:tcBorders>
                    <w:tl2br w:val="nil"/>
                    <w:tr2bl w:val="nil"/>
                  </w:tcBorders>
                  <w:noWrap w:val="0"/>
                  <w:vAlign w:val="center"/>
                </w:tcPr>
                <w:p w14:paraId="7C8814B7">
                  <w:pPr>
                    <w:pStyle w:val="39"/>
                    <w:bidi w:val="0"/>
                    <w:rPr>
                      <w:rFonts w:hint="default"/>
                      <w:color w:val="auto"/>
                      <w:sz w:val="18"/>
                      <w:szCs w:val="18"/>
                    </w:rPr>
                  </w:pPr>
                  <w:r>
                    <w:rPr>
                      <w:rFonts w:hint="default"/>
                      <w:color w:val="auto"/>
                      <w:sz w:val="18"/>
                      <w:szCs w:val="18"/>
                      <w:lang w:val="en-US" w:eastAsia="zh-CN"/>
                    </w:rPr>
                    <w:t>0.063</w:t>
                  </w:r>
                </w:p>
              </w:tc>
              <w:tc>
                <w:tcPr>
                  <w:tcW w:w="650" w:type="pct"/>
                  <w:gridSpan w:val="2"/>
                  <w:vMerge w:val="continue"/>
                  <w:tcBorders>
                    <w:tl2br w:val="nil"/>
                    <w:tr2bl w:val="nil"/>
                  </w:tcBorders>
                  <w:noWrap w:val="0"/>
                  <w:vAlign w:val="center"/>
                </w:tcPr>
                <w:p w14:paraId="0B8D9F4E">
                  <w:pPr>
                    <w:pStyle w:val="39"/>
                    <w:bidi w:val="0"/>
                    <w:rPr>
                      <w:rFonts w:hint="eastAsia"/>
                      <w:color w:val="auto"/>
                      <w:sz w:val="18"/>
                      <w:szCs w:val="18"/>
                      <w:shd w:val="clear" w:color="auto" w:fill="auto"/>
                      <w:lang w:val="en-US" w:eastAsia="zh-CN"/>
                    </w:rPr>
                  </w:pPr>
                </w:p>
              </w:tc>
            </w:tr>
            <w:tr w14:paraId="2DF1B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429CAAB0">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1BE95B1E">
                  <w:pPr>
                    <w:pStyle w:val="39"/>
                    <w:bidi w:val="0"/>
                    <w:rPr>
                      <w:rFonts w:hint="default"/>
                      <w:color w:val="auto"/>
                      <w:sz w:val="18"/>
                      <w:szCs w:val="18"/>
                      <w:shd w:val="clear" w:color="auto" w:fill="auto"/>
                    </w:rPr>
                  </w:pPr>
                </w:p>
              </w:tc>
              <w:tc>
                <w:tcPr>
                  <w:tcW w:w="359" w:type="pct"/>
                  <w:tcBorders>
                    <w:tl2br w:val="nil"/>
                    <w:tr2bl w:val="nil"/>
                  </w:tcBorders>
                  <w:noWrap w:val="0"/>
                  <w:vAlign w:val="center"/>
                </w:tcPr>
                <w:p w14:paraId="27E6B6CC">
                  <w:pPr>
                    <w:pStyle w:val="39"/>
                    <w:bidi w:val="0"/>
                    <w:rPr>
                      <w:rFonts w:hint="default"/>
                      <w:color w:val="auto"/>
                      <w:sz w:val="18"/>
                      <w:szCs w:val="18"/>
                    </w:rPr>
                  </w:pPr>
                  <w:r>
                    <w:rPr>
                      <w:rFonts w:hint="default"/>
                      <w:color w:val="auto"/>
                      <w:sz w:val="18"/>
                      <w:szCs w:val="18"/>
                      <w:lang w:val="en-US" w:eastAsia="zh-CN"/>
                    </w:rPr>
                    <w:t>SS</w:t>
                  </w:r>
                </w:p>
              </w:tc>
              <w:tc>
                <w:tcPr>
                  <w:tcW w:w="326" w:type="pct"/>
                  <w:vMerge w:val="continue"/>
                  <w:tcBorders>
                    <w:tl2br w:val="nil"/>
                    <w:tr2bl w:val="nil"/>
                  </w:tcBorders>
                  <w:noWrap w:val="0"/>
                  <w:vAlign w:val="center"/>
                </w:tcPr>
                <w:p w14:paraId="3E806A59">
                  <w:pPr>
                    <w:pStyle w:val="39"/>
                    <w:bidi w:val="0"/>
                    <w:rPr>
                      <w:rFonts w:hint="eastAsia"/>
                      <w:color w:val="auto"/>
                      <w:sz w:val="18"/>
                      <w:szCs w:val="18"/>
                      <w:lang w:val="en-US" w:eastAsia="zh-CN"/>
                    </w:rPr>
                  </w:pPr>
                </w:p>
              </w:tc>
              <w:tc>
                <w:tcPr>
                  <w:tcW w:w="426" w:type="pct"/>
                  <w:tcBorders>
                    <w:tl2br w:val="nil"/>
                    <w:tr2bl w:val="nil"/>
                  </w:tcBorders>
                  <w:noWrap w:val="0"/>
                  <w:vAlign w:val="center"/>
                </w:tcPr>
                <w:p w14:paraId="688257A4">
                  <w:pPr>
                    <w:pStyle w:val="39"/>
                    <w:bidi w:val="0"/>
                    <w:rPr>
                      <w:rFonts w:hint="default"/>
                      <w:color w:val="auto"/>
                      <w:sz w:val="18"/>
                      <w:szCs w:val="18"/>
                    </w:rPr>
                  </w:pPr>
                  <w:r>
                    <w:rPr>
                      <w:rFonts w:hint="default"/>
                      <w:color w:val="auto"/>
                      <w:sz w:val="18"/>
                      <w:szCs w:val="18"/>
                      <w:lang w:val="en-US" w:eastAsia="zh-CN"/>
                    </w:rPr>
                    <w:t>100</w:t>
                  </w:r>
                </w:p>
              </w:tc>
              <w:tc>
                <w:tcPr>
                  <w:tcW w:w="804" w:type="dxa"/>
                  <w:tcBorders>
                    <w:tl2br w:val="nil"/>
                    <w:tr2bl w:val="nil"/>
                  </w:tcBorders>
                  <w:noWrap w:val="0"/>
                  <w:vAlign w:val="center"/>
                </w:tcPr>
                <w:p w14:paraId="440FC547">
                  <w:pPr>
                    <w:pStyle w:val="39"/>
                    <w:bidi w:val="0"/>
                    <w:rPr>
                      <w:rFonts w:hint="default"/>
                      <w:color w:val="auto"/>
                      <w:sz w:val="18"/>
                      <w:szCs w:val="18"/>
                    </w:rPr>
                  </w:pPr>
                  <w:r>
                    <w:rPr>
                      <w:rFonts w:hint="default"/>
                      <w:color w:val="auto"/>
                      <w:sz w:val="18"/>
                      <w:szCs w:val="18"/>
                      <w:lang w:val="en-US" w:eastAsia="zh-CN"/>
                    </w:rPr>
                    <w:t>0.077</w:t>
                  </w:r>
                </w:p>
              </w:tc>
              <w:tc>
                <w:tcPr>
                  <w:tcW w:w="321" w:type="pct"/>
                  <w:vMerge w:val="continue"/>
                  <w:tcBorders>
                    <w:tl2br w:val="nil"/>
                    <w:tr2bl w:val="nil"/>
                  </w:tcBorders>
                  <w:noWrap w:val="0"/>
                  <w:vAlign w:val="center"/>
                </w:tcPr>
                <w:p w14:paraId="5A507663">
                  <w:pPr>
                    <w:pStyle w:val="39"/>
                    <w:bidi w:val="0"/>
                    <w:rPr>
                      <w:rFonts w:hint="eastAsia"/>
                      <w:color w:val="auto"/>
                      <w:sz w:val="18"/>
                      <w:szCs w:val="18"/>
                      <w:lang w:val="en-US" w:eastAsia="zh-CN"/>
                    </w:rPr>
                  </w:pPr>
                </w:p>
              </w:tc>
              <w:tc>
                <w:tcPr>
                  <w:tcW w:w="375" w:type="pct"/>
                  <w:vMerge w:val="continue"/>
                  <w:tcBorders>
                    <w:tl2br w:val="nil"/>
                    <w:tr2bl w:val="nil"/>
                  </w:tcBorders>
                  <w:noWrap w:val="0"/>
                  <w:vAlign w:val="center"/>
                </w:tcPr>
                <w:p w14:paraId="308480D7">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52215DE7">
                  <w:pPr>
                    <w:pStyle w:val="39"/>
                    <w:bidi w:val="0"/>
                    <w:rPr>
                      <w:rFonts w:hint="default"/>
                      <w:color w:val="auto"/>
                      <w:sz w:val="18"/>
                      <w:szCs w:val="18"/>
                    </w:rPr>
                  </w:pPr>
                  <w:r>
                    <w:rPr>
                      <w:rFonts w:hint="default"/>
                      <w:color w:val="auto"/>
                      <w:sz w:val="18"/>
                      <w:szCs w:val="18"/>
                      <w:lang w:val="en-US" w:eastAsia="zh-CN"/>
                    </w:rPr>
                    <w:t>45%</w:t>
                  </w:r>
                </w:p>
              </w:tc>
              <w:tc>
                <w:tcPr>
                  <w:tcW w:w="259" w:type="pct"/>
                  <w:vMerge w:val="continue"/>
                  <w:tcBorders>
                    <w:tl2br w:val="nil"/>
                    <w:tr2bl w:val="nil"/>
                  </w:tcBorders>
                  <w:noWrap w:val="0"/>
                  <w:vAlign w:val="center"/>
                </w:tcPr>
                <w:p w14:paraId="540B3C4F">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615082DB">
                  <w:pPr>
                    <w:pStyle w:val="39"/>
                    <w:bidi w:val="0"/>
                    <w:rPr>
                      <w:rFonts w:hint="eastAsia"/>
                      <w:color w:val="auto"/>
                      <w:sz w:val="18"/>
                      <w:szCs w:val="18"/>
                      <w:lang w:val="en-US" w:eastAsia="zh-CN"/>
                    </w:rPr>
                  </w:pPr>
                </w:p>
              </w:tc>
              <w:tc>
                <w:tcPr>
                  <w:tcW w:w="705" w:type="dxa"/>
                  <w:tcBorders>
                    <w:tl2br w:val="nil"/>
                    <w:tr2bl w:val="nil"/>
                  </w:tcBorders>
                  <w:noWrap w:val="0"/>
                  <w:vAlign w:val="center"/>
                </w:tcPr>
                <w:p w14:paraId="7AE7F157">
                  <w:pPr>
                    <w:pStyle w:val="39"/>
                    <w:bidi w:val="0"/>
                    <w:rPr>
                      <w:rFonts w:hint="default"/>
                      <w:color w:val="auto"/>
                      <w:sz w:val="18"/>
                      <w:szCs w:val="18"/>
                    </w:rPr>
                  </w:pPr>
                  <w:r>
                    <w:rPr>
                      <w:rFonts w:hint="default"/>
                      <w:color w:val="auto"/>
                      <w:sz w:val="18"/>
                      <w:szCs w:val="18"/>
                      <w:lang w:val="en-US" w:eastAsia="zh-CN"/>
                    </w:rPr>
                    <w:t>55</w:t>
                  </w:r>
                </w:p>
              </w:tc>
              <w:tc>
                <w:tcPr>
                  <w:tcW w:w="658" w:type="dxa"/>
                  <w:tcBorders>
                    <w:tl2br w:val="nil"/>
                    <w:tr2bl w:val="nil"/>
                  </w:tcBorders>
                  <w:noWrap w:val="0"/>
                  <w:vAlign w:val="center"/>
                </w:tcPr>
                <w:p w14:paraId="59B7C468">
                  <w:pPr>
                    <w:pStyle w:val="39"/>
                    <w:bidi w:val="0"/>
                    <w:rPr>
                      <w:rFonts w:hint="default"/>
                      <w:color w:val="auto"/>
                      <w:sz w:val="18"/>
                      <w:szCs w:val="18"/>
                    </w:rPr>
                  </w:pPr>
                  <w:r>
                    <w:rPr>
                      <w:rFonts w:hint="default"/>
                      <w:color w:val="auto"/>
                      <w:sz w:val="18"/>
                      <w:szCs w:val="18"/>
                      <w:lang w:val="en-US" w:eastAsia="zh-CN"/>
                    </w:rPr>
                    <w:t>0.042</w:t>
                  </w:r>
                </w:p>
              </w:tc>
              <w:tc>
                <w:tcPr>
                  <w:tcW w:w="650" w:type="pct"/>
                  <w:gridSpan w:val="2"/>
                  <w:vMerge w:val="continue"/>
                  <w:tcBorders>
                    <w:tl2br w:val="nil"/>
                    <w:tr2bl w:val="nil"/>
                  </w:tcBorders>
                  <w:noWrap w:val="0"/>
                  <w:vAlign w:val="center"/>
                </w:tcPr>
                <w:p w14:paraId="74A360A6">
                  <w:pPr>
                    <w:pStyle w:val="39"/>
                    <w:bidi w:val="0"/>
                    <w:rPr>
                      <w:rFonts w:hint="eastAsia"/>
                      <w:color w:val="auto"/>
                      <w:sz w:val="18"/>
                      <w:szCs w:val="18"/>
                      <w:shd w:val="clear" w:color="auto" w:fill="auto"/>
                      <w:lang w:val="en-US" w:eastAsia="zh-CN"/>
                    </w:rPr>
                  </w:pPr>
                </w:p>
              </w:tc>
            </w:tr>
            <w:tr w14:paraId="2A1F4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65DCE834">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412D4E00">
                  <w:pPr>
                    <w:pStyle w:val="39"/>
                    <w:bidi w:val="0"/>
                    <w:rPr>
                      <w:rFonts w:hint="default"/>
                      <w:color w:val="auto"/>
                      <w:sz w:val="18"/>
                      <w:szCs w:val="18"/>
                      <w:shd w:val="clear" w:color="auto" w:fill="auto"/>
                    </w:rPr>
                  </w:pPr>
                </w:p>
              </w:tc>
              <w:tc>
                <w:tcPr>
                  <w:tcW w:w="359" w:type="pct"/>
                  <w:tcBorders>
                    <w:tl2br w:val="nil"/>
                    <w:tr2bl w:val="nil"/>
                  </w:tcBorders>
                  <w:noWrap w:val="0"/>
                  <w:vAlign w:val="center"/>
                </w:tcPr>
                <w:p w14:paraId="1D6619A1">
                  <w:pPr>
                    <w:pStyle w:val="39"/>
                    <w:bidi w:val="0"/>
                    <w:rPr>
                      <w:rFonts w:hint="default"/>
                      <w:color w:val="auto"/>
                      <w:sz w:val="18"/>
                      <w:szCs w:val="18"/>
                    </w:rPr>
                  </w:pPr>
                  <w:r>
                    <w:rPr>
                      <w:rFonts w:hint="eastAsia"/>
                      <w:color w:val="auto"/>
                      <w:sz w:val="18"/>
                      <w:szCs w:val="18"/>
                      <w:lang w:val="en-US" w:eastAsia="zh-CN"/>
                    </w:rPr>
                    <w:t>氨氮</w:t>
                  </w:r>
                </w:p>
              </w:tc>
              <w:tc>
                <w:tcPr>
                  <w:tcW w:w="326" w:type="pct"/>
                  <w:vMerge w:val="continue"/>
                  <w:tcBorders>
                    <w:tl2br w:val="nil"/>
                    <w:tr2bl w:val="nil"/>
                  </w:tcBorders>
                  <w:noWrap w:val="0"/>
                  <w:vAlign w:val="center"/>
                </w:tcPr>
                <w:p w14:paraId="324C580B">
                  <w:pPr>
                    <w:pStyle w:val="39"/>
                    <w:bidi w:val="0"/>
                    <w:rPr>
                      <w:rFonts w:hint="eastAsia"/>
                      <w:color w:val="auto"/>
                      <w:sz w:val="18"/>
                      <w:szCs w:val="18"/>
                      <w:lang w:val="en-US" w:eastAsia="zh-CN"/>
                    </w:rPr>
                  </w:pPr>
                </w:p>
              </w:tc>
              <w:tc>
                <w:tcPr>
                  <w:tcW w:w="426" w:type="pct"/>
                  <w:tcBorders>
                    <w:tl2br w:val="nil"/>
                    <w:tr2bl w:val="nil"/>
                  </w:tcBorders>
                  <w:noWrap w:val="0"/>
                  <w:vAlign w:val="center"/>
                </w:tcPr>
                <w:p w14:paraId="778281CF">
                  <w:pPr>
                    <w:pStyle w:val="39"/>
                    <w:bidi w:val="0"/>
                    <w:rPr>
                      <w:rFonts w:hint="default"/>
                      <w:color w:val="auto"/>
                      <w:sz w:val="18"/>
                      <w:szCs w:val="18"/>
                    </w:rPr>
                  </w:pPr>
                  <w:r>
                    <w:rPr>
                      <w:rFonts w:hint="default"/>
                      <w:color w:val="auto"/>
                      <w:sz w:val="18"/>
                      <w:szCs w:val="18"/>
                      <w:lang w:val="en-US" w:eastAsia="zh-CN"/>
                    </w:rPr>
                    <w:t>25</w:t>
                  </w:r>
                </w:p>
              </w:tc>
              <w:tc>
                <w:tcPr>
                  <w:tcW w:w="804" w:type="dxa"/>
                  <w:tcBorders>
                    <w:tl2br w:val="nil"/>
                    <w:tr2bl w:val="nil"/>
                  </w:tcBorders>
                  <w:noWrap w:val="0"/>
                  <w:vAlign w:val="center"/>
                </w:tcPr>
                <w:p w14:paraId="756789CD">
                  <w:pPr>
                    <w:pStyle w:val="39"/>
                    <w:bidi w:val="0"/>
                    <w:rPr>
                      <w:rFonts w:hint="default"/>
                      <w:color w:val="auto"/>
                      <w:sz w:val="18"/>
                      <w:szCs w:val="18"/>
                    </w:rPr>
                  </w:pPr>
                  <w:r>
                    <w:rPr>
                      <w:rFonts w:hint="default"/>
                      <w:color w:val="auto"/>
                      <w:sz w:val="18"/>
                      <w:szCs w:val="18"/>
                      <w:lang w:val="en-US" w:eastAsia="zh-CN"/>
                    </w:rPr>
                    <w:t>0.019</w:t>
                  </w:r>
                </w:p>
              </w:tc>
              <w:tc>
                <w:tcPr>
                  <w:tcW w:w="321" w:type="pct"/>
                  <w:vMerge w:val="continue"/>
                  <w:tcBorders>
                    <w:tl2br w:val="nil"/>
                    <w:tr2bl w:val="nil"/>
                  </w:tcBorders>
                  <w:noWrap w:val="0"/>
                  <w:vAlign w:val="center"/>
                </w:tcPr>
                <w:p w14:paraId="4F23CA91">
                  <w:pPr>
                    <w:pStyle w:val="39"/>
                    <w:bidi w:val="0"/>
                    <w:rPr>
                      <w:rFonts w:hint="eastAsia"/>
                      <w:color w:val="auto"/>
                      <w:sz w:val="18"/>
                      <w:szCs w:val="18"/>
                      <w:lang w:val="en-US" w:eastAsia="zh-CN"/>
                    </w:rPr>
                  </w:pPr>
                </w:p>
              </w:tc>
              <w:tc>
                <w:tcPr>
                  <w:tcW w:w="375" w:type="pct"/>
                  <w:vMerge w:val="continue"/>
                  <w:tcBorders>
                    <w:tl2br w:val="nil"/>
                    <w:tr2bl w:val="nil"/>
                  </w:tcBorders>
                  <w:noWrap w:val="0"/>
                  <w:vAlign w:val="center"/>
                </w:tcPr>
                <w:p w14:paraId="37112B4E">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0AEBA7E5">
                  <w:pPr>
                    <w:pStyle w:val="39"/>
                    <w:bidi w:val="0"/>
                    <w:rPr>
                      <w:rFonts w:hint="default"/>
                      <w:color w:val="auto"/>
                      <w:sz w:val="18"/>
                      <w:szCs w:val="18"/>
                    </w:rPr>
                  </w:pPr>
                  <w:r>
                    <w:rPr>
                      <w:rFonts w:hint="default"/>
                      <w:color w:val="auto"/>
                      <w:sz w:val="18"/>
                      <w:szCs w:val="18"/>
                      <w:lang w:val="en-US" w:eastAsia="zh-CN"/>
                    </w:rPr>
                    <w:t>15%</w:t>
                  </w:r>
                </w:p>
              </w:tc>
              <w:tc>
                <w:tcPr>
                  <w:tcW w:w="259" w:type="pct"/>
                  <w:vMerge w:val="continue"/>
                  <w:tcBorders>
                    <w:tl2br w:val="nil"/>
                    <w:tr2bl w:val="nil"/>
                  </w:tcBorders>
                  <w:noWrap w:val="0"/>
                  <w:vAlign w:val="center"/>
                </w:tcPr>
                <w:p w14:paraId="3260E7FB">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7502B777">
                  <w:pPr>
                    <w:pStyle w:val="39"/>
                    <w:bidi w:val="0"/>
                    <w:rPr>
                      <w:rFonts w:hint="eastAsia"/>
                      <w:color w:val="auto"/>
                      <w:sz w:val="18"/>
                      <w:szCs w:val="18"/>
                      <w:lang w:val="en-US" w:eastAsia="zh-CN"/>
                    </w:rPr>
                  </w:pPr>
                </w:p>
              </w:tc>
              <w:tc>
                <w:tcPr>
                  <w:tcW w:w="705" w:type="dxa"/>
                  <w:tcBorders>
                    <w:tl2br w:val="nil"/>
                    <w:tr2bl w:val="nil"/>
                  </w:tcBorders>
                  <w:noWrap w:val="0"/>
                  <w:vAlign w:val="center"/>
                </w:tcPr>
                <w:p w14:paraId="79955CB6">
                  <w:pPr>
                    <w:pStyle w:val="39"/>
                    <w:bidi w:val="0"/>
                    <w:rPr>
                      <w:rFonts w:hint="default"/>
                      <w:color w:val="auto"/>
                      <w:sz w:val="18"/>
                      <w:szCs w:val="18"/>
                    </w:rPr>
                  </w:pPr>
                  <w:r>
                    <w:rPr>
                      <w:rFonts w:hint="default"/>
                      <w:color w:val="auto"/>
                      <w:sz w:val="18"/>
                      <w:szCs w:val="18"/>
                      <w:lang w:val="en-US" w:eastAsia="zh-CN"/>
                    </w:rPr>
                    <w:t>21.25</w:t>
                  </w:r>
                </w:p>
              </w:tc>
              <w:tc>
                <w:tcPr>
                  <w:tcW w:w="658" w:type="dxa"/>
                  <w:tcBorders>
                    <w:tl2br w:val="nil"/>
                    <w:tr2bl w:val="nil"/>
                  </w:tcBorders>
                  <w:noWrap w:val="0"/>
                  <w:vAlign w:val="center"/>
                </w:tcPr>
                <w:p w14:paraId="04119AB1">
                  <w:pPr>
                    <w:pStyle w:val="39"/>
                    <w:bidi w:val="0"/>
                    <w:rPr>
                      <w:rFonts w:hint="default"/>
                      <w:color w:val="auto"/>
                      <w:sz w:val="18"/>
                      <w:szCs w:val="18"/>
                    </w:rPr>
                  </w:pPr>
                  <w:r>
                    <w:rPr>
                      <w:rFonts w:hint="default"/>
                      <w:color w:val="auto"/>
                      <w:sz w:val="18"/>
                      <w:szCs w:val="18"/>
                      <w:lang w:val="en-US" w:eastAsia="zh-CN"/>
                    </w:rPr>
                    <w:t>0.016</w:t>
                  </w:r>
                </w:p>
              </w:tc>
              <w:tc>
                <w:tcPr>
                  <w:tcW w:w="650" w:type="pct"/>
                  <w:gridSpan w:val="2"/>
                  <w:vMerge w:val="continue"/>
                  <w:tcBorders>
                    <w:tl2br w:val="nil"/>
                    <w:tr2bl w:val="nil"/>
                  </w:tcBorders>
                  <w:noWrap w:val="0"/>
                  <w:vAlign w:val="center"/>
                </w:tcPr>
                <w:p w14:paraId="5F6448C0">
                  <w:pPr>
                    <w:pStyle w:val="39"/>
                    <w:bidi w:val="0"/>
                    <w:rPr>
                      <w:rFonts w:hint="eastAsia"/>
                      <w:color w:val="auto"/>
                      <w:sz w:val="18"/>
                      <w:szCs w:val="18"/>
                      <w:shd w:val="clear" w:color="auto" w:fill="auto"/>
                      <w:lang w:val="en-US" w:eastAsia="zh-CN"/>
                    </w:rPr>
                  </w:pPr>
                </w:p>
              </w:tc>
            </w:tr>
            <w:tr w14:paraId="08E0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1E6B4B63">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3624A8D1">
                  <w:pPr>
                    <w:pStyle w:val="39"/>
                    <w:bidi w:val="0"/>
                    <w:rPr>
                      <w:rFonts w:hint="default"/>
                      <w:color w:val="auto"/>
                      <w:sz w:val="18"/>
                      <w:szCs w:val="18"/>
                      <w:shd w:val="clear" w:color="auto" w:fill="auto"/>
                    </w:rPr>
                  </w:pPr>
                </w:p>
              </w:tc>
              <w:tc>
                <w:tcPr>
                  <w:tcW w:w="359" w:type="pct"/>
                  <w:tcBorders>
                    <w:tl2br w:val="nil"/>
                    <w:tr2bl w:val="nil"/>
                  </w:tcBorders>
                  <w:noWrap w:val="0"/>
                  <w:vAlign w:val="center"/>
                </w:tcPr>
                <w:p w14:paraId="6284ECEB">
                  <w:pPr>
                    <w:pStyle w:val="39"/>
                    <w:bidi w:val="0"/>
                    <w:rPr>
                      <w:rFonts w:hint="default"/>
                      <w:color w:val="auto"/>
                      <w:sz w:val="18"/>
                      <w:szCs w:val="18"/>
                    </w:rPr>
                  </w:pPr>
                  <w:r>
                    <w:rPr>
                      <w:rFonts w:hint="default"/>
                      <w:color w:val="auto"/>
                      <w:sz w:val="18"/>
                      <w:szCs w:val="18"/>
                      <w:lang w:val="en-US" w:eastAsia="zh-CN"/>
                    </w:rPr>
                    <w:t>TN</w:t>
                  </w:r>
                </w:p>
              </w:tc>
              <w:tc>
                <w:tcPr>
                  <w:tcW w:w="326" w:type="pct"/>
                  <w:vMerge w:val="continue"/>
                  <w:tcBorders>
                    <w:tl2br w:val="nil"/>
                    <w:tr2bl w:val="nil"/>
                  </w:tcBorders>
                  <w:noWrap w:val="0"/>
                  <w:vAlign w:val="center"/>
                </w:tcPr>
                <w:p w14:paraId="3282D55F">
                  <w:pPr>
                    <w:pStyle w:val="39"/>
                    <w:bidi w:val="0"/>
                    <w:rPr>
                      <w:rFonts w:hint="eastAsia"/>
                      <w:color w:val="auto"/>
                      <w:sz w:val="18"/>
                      <w:szCs w:val="18"/>
                      <w:lang w:val="en-US" w:eastAsia="zh-CN"/>
                    </w:rPr>
                  </w:pPr>
                </w:p>
              </w:tc>
              <w:tc>
                <w:tcPr>
                  <w:tcW w:w="426" w:type="pct"/>
                  <w:tcBorders>
                    <w:tl2br w:val="nil"/>
                    <w:tr2bl w:val="nil"/>
                  </w:tcBorders>
                  <w:noWrap w:val="0"/>
                  <w:vAlign w:val="center"/>
                </w:tcPr>
                <w:p w14:paraId="766AB73E">
                  <w:pPr>
                    <w:pStyle w:val="39"/>
                    <w:bidi w:val="0"/>
                    <w:rPr>
                      <w:rFonts w:hint="default"/>
                      <w:color w:val="auto"/>
                      <w:sz w:val="18"/>
                      <w:szCs w:val="18"/>
                    </w:rPr>
                  </w:pPr>
                  <w:r>
                    <w:rPr>
                      <w:rFonts w:hint="default"/>
                      <w:color w:val="auto"/>
                      <w:sz w:val="18"/>
                      <w:szCs w:val="18"/>
                      <w:lang w:val="en-US" w:eastAsia="zh-CN"/>
                    </w:rPr>
                    <w:t>20</w:t>
                  </w:r>
                </w:p>
              </w:tc>
              <w:tc>
                <w:tcPr>
                  <w:tcW w:w="804" w:type="dxa"/>
                  <w:tcBorders>
                    <w:tl2br w:val="nil"/>
                    <w:tr2bl w:val="nil"/>
                  </w:tcBorders>
                  <w:noWrap w:val="0"/>
                  <w:vAlign w:val="center"/>
                </w:tcPr>
                <w:p w14:paraId="1165E2A5">
                  <w:pPr>
                    <w:pStyle w:val="39"/>
                    <w:bidi w:val="0"/>
                    <w:rPr>
                      <w:rFonts w:hint="default"/>
                      <w:color w:val="auto"/>
                      <w:sz w:val="18"/>
                      <w:szCs w:val="18"/>
                    </w:rPr>
                  </w:pPr>
                  <w:r>
                    <w:rPr>
                      <w:rFonts w:hint="default"/>
                      <w:color w:val="auto"/>
                      <w:sz w:val="18"/>
                      <w:szCs w:val="18"/>
                      <w:lang w:val="en-US" w:eastAsia="zh-CN"/>
                    </w:rPr>
                    <w:t>0.015</w:t>
                  </w:r>
                </w:p>
              </w:tc>
              <w:tc>
                <w:tcPr>
                  <w:tcW w:w="321" w:type="pct"/>
                  <w:vMerge w:val="continue"/>
                  <w:tcBorders>
                    <w:tl2br w:val="nil"/>
                    <w:tr2bl w:val="nil"/>
                  </w:tcBorders>
                  <w:noWrap w:val="0"/>
                  <w:vAlign w:val="center"/>
                </w:tcPr>
                <w:p w14:paraId="451CE236">
                  <w:pPr>
                    <w:pStyle w:val="39"/>
                    <w:bidi w:val="0"/>
                    <w:rPr>
                      <w:rFonts w:hint="eastAsia"/>
                      <w:color w:val="auto"/>
                      <w:sz w:val="18"/>
                      <w:szCs w:val="18"/>
                      <w:lang w:val="en-US" w:eastAsia="zh-CN"/>
                    </w:rPr>
                  </w:pPr>
                </w:p>
              </w:tc>
              <w:tc>
                <w:tcPr>
                  <w:tcW w:w="375" w:type="pct"/>
                  <w:vMerge w:val="continue"/>
                  <w:tcBorders>
                    <w:tl2br w:val="nil"/>
                    <w:tr2bl w:val="nil"/>
                  </w:tcBorders>
                  <w:noWrap w:val="0"/>
                  <w:vAlign w:val="center"/>
                </w:tcPr>
                <w:p w14:paraId="199901F9">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07DC3CD2">
                  <w:pPr>
                    <w:pStyle w:val="39"/>
                    <w:bidi w:val="0"/>
                    <w:rPr>
                      <w:rFonts w:hint="default"/>
                      <w:color w:val="auto"/>
                      <w:sz w:val="18"/>
                      <w:szCs w:val="18"/>
                    </w:rPr>
                  </w:pPr>
                  <w:r>
                    <w:rPr>
                      <w:rFonts w:hint="default"/>
                      <w:color w:val="auto"/>
                      <w:sz w:val="18"/>
                      <w:szCs w:val="18"/>
                      <w:lang w:val="en-US" w:eastAsia="zh-CN"/>
                    </w:rPr>
                    <w:t>5%</w:t>
                  </w:r>
                </w:p>
              </w:tc>
              <w:tc>
                <w:tcPr>
                  <w:tcW w:w="259" w:type="pct"/>
                  <w:vMerge w:val="continue"/>
                  <w:tcBorders>
                    <w:tl2br w:val="nil"/>
                    <w:tr2bl w:val="nil"/>
                  </w:tcBorders>
                  <w:noWrap w:val="0"/>
                  <w:vAlign w:val="center"/>
                </w:tcPr>
                <w:p w14:paraId="6F282A65">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16B67372">
                  <w:pPr>
                    <w:pStyle w:val="39"/>
                    <w:bidi w:val="0"/>
                    <w:rPr>
                      <w:rFonts w:hint="eastAsia"/>
                      <w:color w:val="auto"/>
                      <w:sz w:val="18"/>
                      <w:szCs w:val="18"/>
                      <w:lang w:val="en-US" w:eastAsia="zh-CN"/>
                    </w:rPr>
                  </w:pPr>
                </w:p>
              </w:tc>
              <w:tc>
                <w:tcPr>
                  <w:tcW w:w="705" w:type="dxa"/>
                  <w:tcBorders>
                    <w:tl2br w:val="nil"/>
                    <w:tr2bl w:val="nil"/>
                  </w:tcBorders>
                  <w:noWrap w:val="0"/>
                  <w:vAlign w:val="center"/>
                </w:tcPr>
                <w:p w14:paraId="181DAB8F">
                  <w:pPr>
                    <w:pStyle w:val="39"/>
                    <w:bidi w:val="0"/>
                    <w:rPr>
                      <w:rFonts w:hint="default"/>
                      <w:color w:val="auto"/>
                      <w:sz w:val="18"/>
                      <w:szCs w:val="18"/>
                    </w:rPr>
                  </w:pPr>
                  <w:r>
                    <w:rPr>
                      <w:rFonts w:hint="default"/>
                      <w:color w:val="auto"/>
                      <w:sz w:val="18"/>
                      <w:szCs w:val="18"/>
                      <w:lang w:val="en-US" w:eastAsia="zh-CN"/>
                    </w:rPr>
                    <w:t>19</w:t>
                  </w:r>
                </w:p>
              </w:tc>
              <w:tc>
                <w:tcPr>
                  <w:tcW w:w="658" w:type="dxa"/>
                  <w:tcBorders>
                    <w:tl2br w:val="nil"/>
                    <w:tr2bl w:val="nil"/>
                  </w:tcBorders>
                  <w:noWrap w:val="0"/>
                  <w:vAlign w:val="center"/>
                </w:tcPr>
                <w:p w14:paraId="5359976E">
                  <w:pPr>
                    <w:pStyle w:val="39"/>
                    <w:bidi w:val="0"/>
                    <w:rPr>
                      <w:rFonts w:hint="default"/>
                      <w:color w:val="auto"/>
                      <w:sz w:val="18"/>
                      <w:szCs w:val="18"/>
                    </w:rPr>
                  </w:pPr>
                  <w:r>
                    <w:rPr>
                      <w:rFonts w:hint="default"/>
                      <w:color w:val="auto"/>
                      <w:sz w:val="18"/>
                      <w:szCs w:val="18"/>
                      <w:lang w:val="en-US" w:eastAsia="zh-CN"/>
                    </w:rPr>
                    <w:t>0.015</w:t>
                  </w:r>
                </w:p>
              </w:tc>
              <w:tc>
                <w:tcPr>
                  <w:tcW w:w="650" w:type="pct"/>
                  <w:gridSpan w:val="2"/>
                  <w:vMerge w:val="continue"/>
                  <w:tcBorders>
                    <w:tl2br w:val="nil"/>
                    <w:tr2bl w:val="nil"/>
                  </w:tcBorders>
                  <w:noWrap w:val="0"/>
                  <w:vAlign w:val="center"/>
                </w:tcPr>
                <w:p w14:paraId="22D74FA8">
                  <w:pPr>
                    <w:pStyle w:val="39"/>
                    <w:bidi w:val="0"/>
                    <w:rPr>
                      <w:rFonts w:hint="eastAsia"/>
                      <w:color w:val="auto"/>
                      <w:sz w:val="18"/>
                      <w:szCs w:val="18"/>
                      <w:shd w:val="clear" w:color="auto" w:fill="auto"/>
                      <w:lang w:val="en-US" w:eastAsia="zh-CN"/>
                    </w:rPr>
                  </w:pPr>
                </w:p>
              </w:tc>
            </w:tr>
            <w:tr w14:paraId="185D1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2" w:type="pct"/>
                  <w:vMerge w:val="continue"/>
                  <w:tcBorders>
                    <w:tl2br w:val="nil"/>
                    <w:tr2bl w:val="nil"/>
                  </w:tcBorders>
                  <w:noWrap w:val="0"/>
                  <w:vAlign w:val="center"/>
                </w:tcPr>
                <w:p w14:paraId="0FAC9FA1">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781BD727">
                  <w:pPr>
                    <w:pStyle w:val="39"/>
                    <w:bidi w:val="0"/>
                    <w:rPr>
                      <w:rFonts w:hint="default"/>
                      <w:color w:val="auto"/>
                      <w:sz w:val="18"/>
                      <w:szCs w:val="18"/>
                      <w:shd w:val="clear" w:color="auto" w:fill="auto"/>
                    </w:rPr>
                  </w:pPr>
                </w:p>
              </w:tc>
              <w:tc>
                <w:tcPr>
                  <w:tcW w:w="359" w:type="pct"/>
                  <w:tcBorders>
                    <w:tl2br w:val="nil"/>
                    <w:tr2bl w:val="nil"/>
                  </w:tcBorders>
                  <w:noWrap w:val="0"/>
                  <w:vAlign w:val="center"/>
                </w:tcPr>
                <w:p w14:paraId="29925B59">
                  <w:pPr>
                    <w:pStyle w:val="39"/>
                    <w:bidi w:val="0"/>
                    <w:rPr>
                      <w:rFonts w:hint="default"/>
                      <w:color w:val="auto"/>
                      <w:sz w:val="18"/>
                      <w:szCs w:val="18"/>
                      <w:lang w:val="en-US" w:eastAsia="zh-CN"/>
                    </w:rPr>
                  </w:pPr>
                  <w:r>
                    <w:rPr>
                      <w:rFonts w:hint="default"/>
                      <w:color w:val="auto"/>
                      <w:sz w:val="18"/>
                      <w:szCs w:val="18"/>
                      <w:lang w:val="en-US" w:eastAsia="zh-CN"/>
                    </w:rPr>
                    <w:t>TP</w:t>
                  </w:r>
                </w:p>
              </w:tc>
              <w:tc>
                <w:tcPr>
                  <w:tcW w:w="326" w:type="pct"/>
                  <w:vMerge w:val="continue"/>
                  <w:tcBorders>
                    <w:tl2br w:val="nil"/>
                    <w:tr2bl w:val="nil"/>
                  </w:tcBorders>
                  <w:noWrap w:val="0"/>
                  <w:vAlign w:val="center"/>
                </w:tcPr>
                <w:p w14:paraId="07787DC7">
                  <w:pPr>
                    <w:pStyle w:val="39"/>
                    <w:bidi w:val="0"/>
                    <w:rPr>
                      <w:rFonts w:hint="eastAsia"/>
                      <w:color w:val="auto"/>
                      <w:sz w:val="18"/>
                      <w:szCs w:val="18"/>
                      <w:lang w:val="en-US" w:eastAsia="zh-CN"/>
                    </w:rPr>
                  </w:pPr>
                </w:p>
              </w:tc>
              <w:tc>
                <w:tcPr>
                  <w:tcW w:w="426" w:type="pct"/>
                  <w:tcBorders>
                    <w:tl2br w:val="nil"/>
                    <w:tr2bl w:val="nil"/>
                  </w:tcBorders>
                  <w:noWrap w:val="0"/>
                  <w:vAlign w:val="center"/>
                </w:tcPr>
                <w:p w14:paraId="513A9250">
                  <w:pPr>
                    <w:pStyle w:val="39"/>
                    <w:bidi w:val="0"/>
                    <w:rPr>
                      <w:rFonts w:hint="default"/>
                      <w:color w:val="auto"/>
                      <w:sz w:val="18"/>
                      <w:szCs w:val="18"/>
                    </w:rPr>
                  </w:pPr>
                  <w:r>
                    <w:rPr>
                      <w:rFonts w:hint="default"/>
                      <w:color w:val="auto"/>
                      <w:sz w:val="18"/>
                      <w:szCs w:val="18"/>
                      <w:lang w:val="en-US" w:eastAsia="zh-CN"/>
                    </w:rPr>
                    <w:t>4</w:t>
                  </w:r>
                </w:p>
              </w:tc>
              <w:tc>
                <w:tcPr>
                  <w:tcW w:w="804" w:type="dxa"/>
                  <w:tcBorders>
                    <w:tl2br w:val="nil"/>
                    <w:tr2bl w:val="nil"/>
                  </w:tcBorders>
                  <w:noWrap w:val="0"/>
                  <w:vAlign w:val="center"/>
                </w:tcPr>
                <w:p w14:paraId="1AC4F4DB">
                  <w:pPr>
                    <w:pStyle w:val="39"/>
                    <w:bidi w:val="0"/>
                    <w:rPr>
                      <w:rFonts w:hint="default"/>
                      <w:color w:val="auto"/>
                      <w:sz w:val="18"/>
                      <w:szCs w:val="18"/>
                    </w:rPr>
                  </w:pPr>
                  <w:r>
                    <w:rPr>
                      <w:rFonts w:hint="default"/>
                      <w:color w:val="auto"/>
                      <w:sz w:val="18"/>
                      <w:szCs w:val="18"/>
                      <w:lang w:val="en-US" w:eastAsia="zh-CN"/>
                    </w:rPr>
                    <w:t>0.003</w:t>
                  </w:r>
                </w:p>
              </w:tc>
              <w:tc>
                <w:tcPr>
                  <w:tcW w:w="321" w:type="pct"/>
                  <w:vMerge w:val="continue"/>
                  <w:tcBorders>
                    <w:tl2br w:val="nil"/>
                    <w:tr2bl w:val="nil"/>
                  </w:tcBorders>
                  <w:noWrap w:val="0"/>
                  <w:vAlign w:val="center"/>
                </w:tcPr>
                <w:p w14:paraId="5CE3064B">
                  <w:pPr>
                    <w:pStyle w:val="39"/>
                    <w:bidi w:val="0"/>
                    <w:rPr>
                      <w:rFonts w:hint="eastAsia"/>
                      <w:color w:val="auto"/>
                      <w:sz w:val="18"/>
                      <w:szCs w:val="18"/>
                      <w:lang w:val="en-US" w:eastAsia="zh-CN"/>
                    </w:rPr>
                  </w:pPr>
                </w:p>
              </w:tc>
              <w:tc>
                <w:tcPr>
                  <w:tcW w:w="375" w:type="pct"/>
                  <w:vMerge w:val="continue"/>
                  <w:tcBorders>
                    <w:tl2br w:val="nil"/>
                    <w:tr2bl w:val="nil"/>
                  </w:tcBorders>
                  <w:noWrap w:val="0"/>
                  <w:vAlign w:val="center"/>
                </w:tcPr>
                <w:p w14:paraId="4B2FB2A9">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0E57CDC6">
                  <w:pPr>
                    <w:pStyle w:val="39"/>
                    <w:bidi w:val="0"/>
                    <w:rPr>
                      <w:rFonts w:hint="default"/>
                      <w:color w:val="auto"/>
                      <w:sz w:val="18"/>
                      <w:szCs w:val="18"/>
                    </w:rPr>
                  </w:pPr>
                  <w:r>
                    <w:rPr>
                      <w:rFonts w:hint="default"/>
                      <w:color w:val="auto"/>
                      <w:sz w:val="18"/>
                      <w:szCs w:val="18"/>
                      <w:lang w:val="en-US" w:eastAsia="zh-CN"/>
                    </w:rPr>
                    <w:t>5%</w:t>
                  </w:r>
                </w:p>
              </w:tc>
              <w:tc>
                <w:tcPr>
                  <w:tcW w:w="259" w:type="pct"/>
                  <w:vMerge w:val="continue"/>
                  <w:tcBorders>
                    <w:tl2br w:val="nil"/>
                    <w:tr2bl w:val="nil"/>
                  </w:tcBorders>
                  <w:noWrap w:val="0"/>
                  <w:vAlign w:val="center"/>
                </w:tcPr>
                <w:p w14:paraId="747E27DC">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6E83AEE1">
                  <w:pPr>
                    <w:pStyle w:val="39"/>
                    <w:bidi w:val="0"/>
                    <w:rPr>
                      <w:rFonts w:hint="eastAsia"/>
                      <w:color w:val="auto"/>
                      <w:sz w:val="18"/>
                      <w:szCs w:val="18"/>
                      <w:lang w:val="en-US" w:eastAsia="zh-CN"/>
                    </w:rPr>
                  </w:pPr>
                </w:p>
              </w:tc>
              <w:tc>
                <w:tcPr>
                  <w:tcW w:w="705" w:type="dxa"/>
                  <w:tcBorders>
                    <w:tl2br w:val="nil"/>
                    <w:tr2bl w:val="nil"/>
                  </w:tcBorders>
                  <w:noWrap w:val="0"/>
                  <w:vAlign w:val="center"/>
                </w:tcPr>
                <w:p w14:paraId="414563BD">
                  <w:pPr>
                    <w:pStyle w:val="39"/>
                    <w:bidi w:val="0"/>
                    <w:rPr>
                      <w:rFonts w:hint="default"/>
                      <w:color w:val="auto"/>
                      <w:sz w:val="18"/>
                      <w:szCs w:val="18"/>
                    </w:rPr>
                  </w:pPr>
                  <w:r>
                    <w:rPr>
                      <w:rFonts w:hint="default"/>
                      <w:color w:val="auto"/>
                      <w:sz w:val="18"/>
                      <w:szCs w:val="18"/>
                      <w:lang w:val="en-US" w:eastAsia="zh-CN"/>
                    </w:rPr>
                    <w:t>3.8</w:t>
                  </w:r>
                </w:p>
              </w:tc>
              <w:tc>
                <w:tcPr>
                  <w:tcW w:w="658" w:type="dxa"/>
                  <w:tcBorders>
                    <w:tl2br w:val="nil"/>
                    <w:tr2bl w:val="nil"/>
                  </w:tcBorders>
                  <w:noWrap w:val="0"/>
                  <w:vAlign w:val="center"/>
                </w:tcPr>
                <w:p w14:paraId="183A9B27">
                  <w:pPr>
                    <w:pStyle w:val="39"/>
                    <w:bidi w:val="0"/>
                    <w:rPr>
                      <w:rFonts w:hint="default"/>
                      <w:color w:val="auto"/>
                      <w:sz w:val="18"/>
                      <w:szCs w:val="18"/>
                    </w:rPr>
                  </w:pPr>
                  <w:r>
                    <w:rPr>
                      <w:rFonts w:hint="default"/>
                      <w:color w:val="auto"/>
                      <w:sz w:val="18"/>
                      <w:szCs w:val="18"/>
                      <w:lang w:val="en-US" w:eastAsia="zh-CN"/>
                    </w:rPr>
                    <w:t>0.003</w:t>
                  </w:r>
                </w:p>
              </w:tc>
              <w:tc>
                <w:tcPr>
                  <w:tcW w:w="650" w:type="pct"/>
                  <w:gridSpan w:val="2"/>
                  <w:vMerge w:val="continue"/>
                  <w:tcBorders>
                    <w:tl2br w:val="nil"/>
                    <w:tr2bl w:val="nil"/>
                  </w:tcBorders>
                  <w:noWrap w:val="0"/>
                  <w:vAlign w:val="center"/>
                </w:tcPr>
                <w:p w14:paraId="58415202">
                  <w:pPr>
                    <w:pStyle w:val="39"/>
                    <w:bidi w:val="0"/>
                    <w:rPr>
                      <w:rFonts w:hint="eastAsia"/>
                      <w:color w:val="auto"/>
                      <w:sz w:val="18"/>
                      <w:szCs w:val="18"/>
                      <w:shd w:val="clear" w:color="auto" w:fill="auto"/>
                      <w:lang w:val="en-US" w:eastAsia="zh-CN"/>
                    </w:rPr>
                  </w:pPr>
                </w:p>
              </w:tc>
            </w:tr>
            <w:tr w14:paraId="68B6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22" w:type="pct"/>
                  <w:vMerge w:val="restart"/>
                  <w:tcBorders>
                    <w:tl2br w:val="nil"/>
                    <w:tr2bl w:val="nil"/>
                  </w:tcBorders>
                  <w:noWrap w:val="0"/>
                  <w:vAlign w:val="center"/>
                </w:tcPr>
                <w:p w14:paraId="7601BB1F">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生产</w:t>
                  </w:r>
                </w:p>
              </w:tc>
              <w:tc>
                <w:tcPr>
                  <w:tcW w:w="222" w:type="pct"/>
                  <w:vMerge w:val="restart"/>
                  <w:tcBorders>
                    <w:tl2br w:val="nil"/>
                    <w:tr2bl w:val="nil"/>
                  </w:tcBorders>
                  <w:noWrap w:val="0"/>
                  <w:vAlign w:val="center"/>
                </w:tcPr>
                <w:p w14:paraId="1BBBEB4B">
                  <w:pPr>
                    <w:pStyle w:val="39"/>
                    <w:bidi w:val="0"/>
                    <w:rPr>
                      <w:rFonts w:hint="eastAsia"/>
                      <w:color w:val="auto"/>
                      <w:sz w:val="18"/>
                      <w:szCs w:val="18"/>
                      <w:shd w:val="clear" w:color="auto" w:fill="auto"/>
                      <w:lang w:eastAsia="zh-CN"/>
                    </w:rPr>
                  </w:pPr>
                  <w:r>
                    <w:rPr>
                      <w:rFonts w:hint="eastAsia"/>
                      <w:color w:val="auto"/>
                      <w:sz w:val="18"/>
                      <w:szCs w:val="18"/>
                      <w:shd w:val="clear" w:color="auto" w:fill="auto"/>
                      <w:lang w:val="en-US" w:eastAsia="zh-CN"/>
                    </w:rPr>
                    <w:t>生产废水</w:t>
                  </w:r>
                </w:p>
              </w:tc>
              <w:tc>
                <w:tcPr>
                  <w:tcW w:w="359" w:type="pct"/>
                  <w:tcBorders>
                    <w:tl2br w:val="nil"/>
                    <w:tr2bl w:val="nil"/>
                  </w:tcBorders>
                  <w:shd w:val="clear" w:color="auto" w:fill="auto"/>
                  <w:noWrap w:val="0"/>
                  <w:vAlign w:val="center"/>
                </w:tcPr>
                <w:p w14:paraId="50A5E62B">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eastAsia"/>
                      <w:color w:val="auto"/>
                      <w:sz w:val="18"/>
                      <w:szCs w:val="18"/>
                    </w:rPr>
                    <w:t>pH</w:t>
                  </w:r>
                </w:p>
              </w:tc>
              <w:tc>
                <w:tcPr>
                  <w:tcW w:w="326" w:type="pct"/>
                  <w:vMerge w:val="restart"/>
                  <w:tcBorders>
                    <w:tl2br w:val="nil"/>
                    <w:tr2bl w:val="nil"/>
                  </w:tcBorders>
                  <w:noWrap w:val="0"/>
                  <w:vAlign w:val="center"/>
                </w:tcPr>
                <w:p w14:paraId="3A4A532E">
                  <w:pPr>
                    <w:pStyle w:val="39"/>
                    <w:bidi w:val="0"/>
                    <w:jc w:val="center"/>
                    <w:rPr>
                      <w:rFonts w:hint="default"/>
                      <w:color w:val="auto"/>
                      <w:sz w:val="18"/>
                      <w:szCs w:val="18"/>
                      <w:shd w:val="clear" w:color="auto" w:fill="auto"/>
                      <w:lang w:val="en-US" w:eastAsia="zh-CN"/>
                    </w:rPr>
                  </w:pPr>
                  <w:r>
                    <w:rPr>
                      <w:rFonts w:hint="eastAsia"/>
                      <w:color w:val="auto"/>
                      <w:sz w:val="18"/>
                      <w:szCs w:val="18"/>
                      <w:lang w:val="en-US" w:eastAsia="zh-CN"/>
                    </w:rPr>
                    <w:t>294231.623</w:t>
                  </w:r>
                </w:p>
              </w:tc>
              <w:tc>
                <w:tcPr>
                  <w:tcW w:w="426" w:type="pct"/>
                  <w:tcBorders>
                    <w:tl2br w:val="nil"/>
                    <w:tr2bl w:val="nil"/>
                  </w:tcBorders>
                  <w:noWrap w:val="0"/>
                  <w:vAlign w:val="center"/>
                </w:tcPr>
                <w:p w14:paraId="0419A633">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6-9</w:t>
                  </w:r>
                </w:p>
              </w:tc>
              <w:tc>
                <w:tcPr>
                  <w:tcW w:w="428" w:type="pct"/>
                  <w:tcBorders>
                    <w:tl2br w:val="nil"/>
                    <w:tr2bl w:val="nil"/>
                  </w:tcBorders>
                  <w:noWrap w:val="0"/>
                  <w:vAlign w:val="center"/>
                </w:tcPr>
                <w:p w14:paraId="5E242AF2">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w:t>
                  </w:r>
                </w:p>
              </w:tc>
              <w:tc>
                <w:tcPr>
                  <w:tcW w:w="321" w:type="pct"/>
                  <w:vMerge w:val="restart"/>
                  <w:tcBorders>
                    <w:tl2br w:val="nil"/>
                    <w:tr2bl w:val="nil"/>
                  </w:tcBorders>
                  <w:noWrap w:val="0"/>
                  <w:vAlign w:val="center"/>
                </w:tcPr>
                <w:p w14:paraId="20A6E79B">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8000</w:t>
                  </w:r>
                </w:p>
              </w:tc>
              <w:tc>
                <w:tcPr>
                  <w:tcW w:w="375" w:type="pct"/>
                  <w:vMerge w:val="restart"/>
                  <w:tcBorders>
                    <w:tl2br w:val="nil"/>
                    <w:tr2bl w:val="nil"/>
                  </w:tcBorders>
                  <w:noWrap w:val="0"/>
                  <w:vAlign w:val="center"/>
                </w:tcPr>
                <w:p w14:paraId="317795D9">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酸碱中和池</w:t>
                  </w:r>
                </w:p>
              </w:tc>
              <w:tc>
                <w:tcPr>
                  <w:tcW w:w="333" w:type="pct"/>
                  <w:tcBorders>
                    <w:tl2br w:val="nil"/>
                    <w:tr2bl w:val="nil"/>
                  </w:tcBorders>
                  <w:noWrap w:val="0"/>
                  <w:vAlign w:val="center"/>
                </w:tcPr>
                <w:p w14:paraId="1CF43935">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w:t>
                  </w:r>
                </w:p>
              </w:tc>
              <w:tc>
                <w:tcPr>
                  <w:tcW w:w="259" w:type="pct"/>
                  <w:vMerge w:val="restart"/>
                  <w:tcBorders>
                    <w:tl2br w:val="nil"/>
                    <w:tr2bl w:val="nil"/>
                  </w:tcBorders>
                  <w:noWrap w:val="0"/>
                  <w:vAlign w:val="center"/>
                </w:tcPr>
                <w:p w14:paraId="1CDEEE2A">
                  <w:pPr>
                    <w:pStyle w:val="39"/>
                    <w:bidi w:val="0"/>
                    <w:rPr>
                      <w:rFonts w:hint="default"/>
                      <w:color w:val="auto"/>
                      <w:sz w:val="18"/>
                      <w:szCs w:val="18"/>
                      <w:shd w:val="clear" w:color="auto" w:fill="auto"/>
                    </w:rPr>
                  </w:pPr>
                  <w:r>
                    <w:rPr>
                      <w:rFonts w:hint="default"/>
                      <w:color w:val="auto"/>
                      <w:sz w:val="18"/>
                      <w:szCs w:val="18"/>
                      <w:shd w:val="clear" w:color="auto" w:fill="auto"/>
                    </w:rPr>
                    <w:t>是</w:t>
                  </w:r>
                </w:p>
              </w:tc>
              <w:tc>
                <w:tcPr>
                  <w:tcW w:w="346" w:type="pct"/>
                  <w:vMerge w:val="restart"/>
                  <w:tcBorders>
                    <w:tl2br w:val="nil"/>
                    <w:tr2bl w:val="nil"/>
                  </w:tcBorders>
                  <w:noWrap w:val="0"/>
                  <w:vAlign w:val="center"/>
                </w:tcPr>
                <w:p w14:paraId="4728359F">
                  <w:pPr>
                    <w:pStyle w:val="39"/>
                    <w:bidi w:val="0"/>
                    <w:rPr>
                      <w:rFonts w:hint="default"/>
                      <w:color w:val="auto"/>
                      <w:sz w:val="18"/>
                      <w:szCs w:val="18"/>
                      <w:shd w:val="clear" w:color="auto" w:fill="auto"/>
                      <w:lang w:val="en-US" w:eastAsia="zh-CN"/>
                    </w:rPr>
                  </w:pPr>
                  <w:r>
                    <w:rPr>
                      <w:rFonts w:hint="eastAsia"/>
                      <w:color w:val="auto"/>
                      <w:sz w:val="18"/>
                      <w:szCs w:val="18"/>
                      <w:lang w:val="en-US" w:eastAsia="zh-CN"/>
                    </w:rPr>
                    <w:t>294231.623</w:t>
                  </w:r>
                </w:p>
              </w:tc>
              <w:tc>
                <w:tcPr>
                  <w:tcW w:w="375" w:type="pct"/>
                  <w:tcBorders>
                    <w:tl2br w:val="nil"/>
                    <w:tr2bl w:val="nil"/>
                  </w:tcBorders>
                  <w:noWrap w:val="0"/>
                  <w:vAlign w:val="center"/>
                </w:tcPr>
                <w:p w14:paraId="07D60005">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6~9</w:t>
                  </w:r>
                </w:p>
              </w:tc>
              <w:tc>
                <w:tcPr>
                  <w:tcW w:w="350" w:type="pct"/>
                  <w:tcBorders>
                    <w:tl2br w:val="nil"/>
                    <w:tr2bl w:val="nil"/>
                  </w:tcBorders>
                  <w:noWrap w:val="0"/>
                  <w:vAlign w:val="center"/>
                </w:tcPr>
                <w:p w14:paraId="1253EF99">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w:t>
                  </w:r>
                </w:p>
              </w:tc>
              <w:tc>
                <w:tcPr>
                  <w:tcW w:w="650" w:type="pct"/>
                  <w:gridSpan w:val="2"/>
                  <w:vMerge w:val="continue"/>
                  <w:tcBorders>
                    <w:tl2br w:val="nil"/>
                    <w:tr2bl w:val="nil"/>
                  </w:tcBorders>
                  <w:noWrap w:val="0"/>
                  <w:vAlign w:val="center"/>
                </w:tcPr>
                <w:p w14:paraId="17B1DAF2">
                  <w:pPr>
                    <w:pStyle w:val="39"/>
                    <w:bidi w:val="0"/>
                    <w:rPr>
                      <w:rFonts w:hint="eastAsia"/>
                      <w:color w:val="auto"/>
                      <w:sz w:val="18"/>
                      <w:szCs w:val="18"/>
                      <w:shd w:val="clear" w:color="auto" w:fill="auto"/>
                      <w:lang w:val="en-US" w:eastAsia="zh-CN"/>
                    </w:rPr>
                  </w:pPr>
                </w:p>
              </w:tc>
            </w:tr>
            <w:tr w14:paraId="38AE2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22" w:type="pct"/>
                  <w:vMerge w:val="continue"/>
                  <w:tcBorders>
                    <w:tl2br w:val="nil"/>
                    <w:tr2bl w:val="nil"/>
                  </w:tcBorders>
                  <w:noWrap w:val="0"/>
                  <w:vAlign w:val="center"/>
                </w:tcPr>
                <w:p w14:paraId="65703001">
                  <w:pPr>
                    <w:pStyle w:val="39"/>
                    <w:bidi w:val="0"/>
                    <w:rPr>
                      <w:rFonts w:hint="eastAsia"/>
                      <w:color w:val="auto"/>
                      <w:sz w:val="18"/>
                      <w:szCs w:val="18"/>
                      <w:shd w:val="clear" w:color="auto" w:fill="auto"/>
                      <w:lang w:val="en-US" w:eastAsia="zh-CN"/>
                    </w:rPr>
                  </w:pPr>
                </w:p>
              </w:tc>
              <w:tc>
                <w:tcPr>
                  <w:tcW w:w="222" w:type="pct"/>
                  <w:vMerge w:val="continue"/>
                  <w:tcBorders>
                    <w:tl2br w:val="nil"/>
                    <w:tr2bl w:val="nil"/>
                  </w:tcBorders>
                  <w:noWrap w:val="0"/>
                  <w:vAlign w:val="center"/>
                </w:tcPr>
                <w:p w14:paraId="62D936A1">
                  <w:pPr>
                    <w:pStyle w:val="39"/>
                    <w:bidi w:val="0"/>
                    <w:rPr>
                      <w:rFonts w:hint="eastAsia"/>
                      <w:color w:val="auto"/>
                      <w:sz w:val="18"/>
                      <w:szCs w:val="18"/>
                      <w:shd w:val="clear" w:color="auto" w:fill="auto"/>
                      <w:lang w:val="en-US" w:eastAsia="zh-CN"/>
                    </w:rPr>
                  </w:pPr>
                </w:p>
              </w:tc>
              <w:tc>
                <w:tcPr>
                  <w:tcW w:w="359" w:type="pct"/>
                  <w:tcBorders>
                    <w:tl2br w:val="nil"/>
                    <w:tr2bl w:val="nil"/>
                  </w:tcBorders>
                  <w:shd w:val="clear" w:color="auto" w:fill="auto"/>
                  <w:noWrap w:val="0"/>
                  <w:vAlign w:val="center"/>
                </w:tcPr>
                <w:p w14:paraId="72DD5B30">
                  <w:pPr>
                    <w:pStyle w:val="39"/>
                    <w:bidi w:val="0"/>
                    <w:ind w:right="0" w:rightChars="0" w:firstLine="0" w:firstLineChars="0"/>
                    <w:rPr>
                      <w:rFonts w:hint="default" w:eastAsia="宋体"/>
                      <w:color w:val="auto"/>
                      <w:sz w:val="18"/>
                      <w:szCs w:val="18"/>
                      <w:lang w:val="en-US" w:eastAsia="zh-CN"/>
                    </w:rPr>
                  </w:pPr>
                  <w:r>
                    <w:rPr>
                      <w:rFonts w:hint="eastAsia"/>
                      <w:color w:val="auto"/>
                      <w:sz w:val="18"/>
                      <w:szCs w:val="18"/>
                      <w:lang w:val="en-US" w:eastAsia="zh-CN"/>
                    </w:rPr>
                    <w:t>SS</w:t>
                  </w:r>
                </w:p>
              </w:tc>
              <w:tc>
                <w:tcPr>
                  <w:tcW w:w="326" w:type="pct"/>
                  <w:vMerge w:val="continue"/>
                  <w:tcBorders>
                    <w:tl2br w:val="nil"/>
                    <w:tr2bl w:val="nil"/>
                  </w:tcBorders>
                  <w:noWrap w:val="0"/>
                  <w:vAlign w:val="center"/>
                </w:tcPr>
                <w:p w14:paraId="59E8A2FB">
                  <w:pPr>
                    <w:pStyle w:val="39"/>
                    <w:bidi w:val="0"/>
                    <w:jc w:val="center"/>
                    <w:rPr>
                      <w:rFonts w:hint="default"/>
                      <w:color w:val="auto"/>
                      <w:sz w:val="18"/>
                      <w:szCs w:val="18"/>
                      <w:shd w:val="clear" w:color="auto" w:fill="auto"/>
                      <w:lang w:val="en-US" w:eastAsia="zh-CN"/>
                    </w:rPr>
                  </w:pPr>
                </w:p>
              </w:tc>
              <w:tc>
                <w:tcPr>
                  <w:tcW w:w="426" w:type="pct"/>
                  <w:tcBorders>
                    <w:tl2br w:val="nil"/>
                    <w:tr2bl w:val="nil"/>
                  </w:tcBorders>
                  <w:shd w:val="clear" w:color="auto" w:fill="auto"/>
                  <w:noWrap w:val="0"/>
                  <w:vAlign w:val="center"/>
                </w:tcPr>
                <w:p w14:paraId="55ECE6E0">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399.864</w:t>
                  </w:r>
                </w:p>
              </w:tc>
              <w:tc>
                <w:tcPr>
                  <w:tcW w:w="428" w:type="pct"/>
                  <w:tcBorders>
                    <w:tl2br w:val="nil"/>
                    <w:tr2bl w:val="nil"/>
                  </w:tcBorders>
                  <w:noWrap w:val="0"/>
                  <w:vAlign w:val="center"/>
                </w:tcPr>
                <w:p w14:paraId="50E121CF">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117.653</w:t>
                  </w:r>
                </w:p>
              </w:tc>
              <w:tc>
                <w:tcPr>
                  <w:tcW w:w="321" w:type="pct"/>
                  <w:vMerge w:val="continue"/>
                  <w:tcBorders>
                    <w:tl2br w:val="nil"/>
                    <w:tr2bl w:val="nil"/>
                  </w:tcBorders>
                  <w:noWrap w:val="0"/>
                  <w:vAlign w:val="center"/>
                </w:tcPr>
                <w:p w14:paraId="64AA6727">
                  <w:pPr>
                    <w:pStyle w:val="39"/>
                    <w:bidi w:val="0"/>
                    <w:rPr>
                      <w:rFonts w:hint="default"/>
                      <w:color w:val="auto"/>
                      <w:sz w:val="18"/>
                      <w:szCs w:val="18"/>
                      <w:shd w:val="clear" w:color="auto" w:fill="auto"/>
                      <w:lang w:val="en-US" w:eastAsia="zh-CN"/>
                    </w:rPr>
                  </w:pPr>
                </w:p>
              </w:tc>
              <w:tc>
                <w:tcPr>
                  <w:tcW w:w="375" w:type="pct"/>
                  <w:vMerge w:val="continue"/>
                  <w:tcBorders>
                    <w:tl2br w:val="nil"/>
                    <w:tr2bl w:val="nil"/>
                  </w:tcBorders>
                  <w:noWrap w:val="0"/>
                  <w:vAlign w:val="center"/>
                </w:tcPr>
                <w:p w14:paraId="3EB98303">
                  <w:pPr>
                    <w:pStyle w:val="39"/>
                    <w:bidi w:val="0"/>
                    <w:rPr>
                      <w:rFonts w:hint="eastAsia"/>
                      <w:color w:val="auto"/>
                      <w:sz w:val="18"/>
                      <w:szCs w:val="18"/>
                      <w:shd w:val="clear" w:color="auto" w:fill="auto"/>
                      <w:lang w:val="en-US" w:eastAsia="zh-CN"/>
                    </w:rPr>
                  </w:pPr>
                </w:p>
              </w:tc>
              <w:tc>
                <w:tcPr>
                  <w:tcW w:w="333" w:type="pct"/>
                  <w:tcBorders>
                    <w:tl2br w:val="nil"/>
                    <w:tr2bl w:val="nil"/>
                  </w:tcBorders>
                  <w:noWrap w:val="0"/>
                  <w:vAlign w:val="center"/>
                </w:tcPr>
                <w:p w14:paraId="4403229A">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90%</w:t>
                  </w:r>
                </w:p>
              </w:tc>
              <w:tc>
                <w:tcPr>
                  <w:tcW w:w="259" w:type="pct"/>
                  <w:vMerge w:val="continue"/>
                  <w:tcBorders>
                    <w:tl2br w:val="nil"/>
                    <w:tr2bl w:val="nil"/>
                  </w:tcBorders>
                  <w:noWrap w:val="0"/>
                  <w:vAlign w:val="center"/>
                </w:tcPr>
                <w:p w14:paraId="4F2E0756">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407FDAF8">
                  <w:pPr>
                    <w:pStyle w:val="39"/>
                    <w:bidi w:val="0"/>
                    <w:rPr>
                      <w:rFonts w:hint="default"/>
                      <w:color w:val="auto"/>
                      <w:sz w:val="18"/>
                      <w:szCs w:val="18"/>
                      <w:shd w:val="clear" w:color="auto" w:fill="auto"/>
                      <w:lang w:val="en-US" w:eastAsia="zh-CN"/>
                    </w:rPr>
                  </w:pPr>
                </w:p>
              </w:tc>
              <w:tc>
                <w:tcPr>
                  <w:tcW w:w="375" w:type="pct"/>
                  <w:tcBorders>
                    <w:tl2br w:val="nil"/>
                    <w:tr2bl w:val="nil"/>
                  </w:tcBorders>
                  <w:noWrap w:val="0"/>
                  <w:vAlign w:val="center"/>
                </w:tcPr>
                <w:p w14:paraId="2C7E5020">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39.86</w:t>
                  </w:r>
                </w:p>
              </w:tc>
              <w:tc>
                <w:tcPr>
                  <w:tcW w:w="350" w:type="pct"/>
                  <w:tcBorders>
                    <w:tl2br w:val="nil"/>
                    <w:tr2bl w:val="nil"/>
                  </w:tcBorders>
                  <w:shd w:val="clear" w:color="auto" w:fill="auto"/>
                  <w:noWrap w:val="0"/>
                  <w:vAlign w:val="center"/>
                </w:tcPr>
                <w:p w14:paraId="5CB2FAE4">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11.765</w:t>
                  </w:r>
                </w:p>
              </w:tc>
              <w:tc>
                <w:tcPr>
                  <w:tcW w:w="650" w:type="pct"/>
                  <w:gridSpan w:val="2"/>
                  <w:vMerge w:val="continue"/>
                  <w:tcBorders>
                    <w:tl2br w:val="nil"/>
                    <w:tr2bl w:val="nil"/>
                  </w:tcBorders>
                  <w:noWrap w:val="0"/>
                  <w:vAlign w:val="center"/>
                </w:tcPr>
                <w:p w14:paraId="572FB94F">
                  <w:pPr>
                    <w:pStyle w:val="39"/>
                    <w:bidi w:val="0"/>
                    <w:rPr>
                      <w:rFonts w:hint="default"/>
                      <w:color w:val="auto"/>
                      <w:sz w:val="18"/>
                      <w:szCs w:val="18"/>
                      <w:shd w:val="clear" w:color="auto" w:fill="auto"/>
                      <w:lang w:val="en-US" w:eastAsia="zh-CN"/>
                    </w:rPr>
                  </w:pPr>
                </w:p>
              </w:tc>
            </w:tr>
            <w:tr w14:paraId="56B8C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Borders>
                    <w:tl2br w:val="nil"/>
                    <w:tr2bl w:val="nil"/>
                  </w:tcBorders>
                  <w:noWrap w:val="0"/>
                  <w:vAlign w:val="center"/>
                </w:tcPr>
                <w:p w14:paraId="7C623C2B">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3F2B3B5A">
                  <w:pPr>
                    <w:pStyle w:val="39"/>
                    <w:bidi w:val="0"/>
                    <w:rPr>
                      <w:rFonts w:hint="default"/>
                      <w:color w:val="auto"/>
                      <w:sz w:val="18"/>
                      <w:szCs w:val="18"/>
                      <w:shd w:val="clear" w:color="auto" w:fill="auto"/>
                    </w:rPr>
                  </w:pPr>
                </w:p>
              </w:tc>
              <w:tc>
                <w:tcPr>
                  <w:tcW w:w="359" w:type="pct"/>
                  <w:tcBorders>
                    <w:tl2br w:val="nil"/>
                    <w:tr2bl w:val="nil"/>
                  </w:tcBorders>
                  <w:shd w:val="clear" w:color="auto" w:fill="auto"/>
                  <w:noWrap w:val="0"/>
                  <w:vAlign w:val="center"/>
                </w:tcPr>
                <w:p w14:paraId="1451BA97">
                  <w:pPr>
                    <w:pStyle w:val="39"/>
                    <w:bidi w:val="0"/>
                    <w:ind w:right="0" w:rightChars="0"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氟化物</w:t>
                  </w:r>
                </w:p>
              </w:tc>
              <w:tc>
                <w:tcPr>
                  <w:tcW w:w="326" w:type="pct"/>
                  <w:vMerge w:val="continue"/>
                  <w:tcBorders>
                    <w:tl2br w:val="nil"/>
                    <w:tr2bl w:val="nil"/>
                  </w:tcBorders>
                  <w:noWrap w:val="0"/>
                  <w:vAlign w:val="center"/>
                </w:tcPr>
                <w:p w14:paraId="459B8A12">
                  <w:pPr>
                    <w:pStyle w:val="39"/>
                    <w:bidi w:val="0"/>
                    <w:rPr>
                      <w:rFonts w:hint="default"/>
                      <w:color w:val="auto"/>
                      <w:sz w:val="18"/>
                      <w:szCs w:val="18"/>
                      <w:shd w:val="clear" w:color="auto" w:fill="auto"/>
                    </w:rPr>
                  </w:pPr>
                </w:p>
              </w:tc>
              <w:tc>
                <w:tcPr>
                  <w:tcW w:w="426" w:type="pct"/>
                  <w:tcBorders>
                    <w:tl2br w:val="nil"/>
                    <w:tr2bl w:val="nil"/>
                  </w:tcBorders>
                  <w:shd w:val="clear" w:color="auto" w:fill="auto"/>
                  <w:noWrap w:val="0"/>
                  <w:vAlign w:val="center"/>
                </w:tcPr>
                <w:p w14:paraId="26CFFBDA">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187.8</w:t>
                  </w:r>
                </w:p>
              </w:tc>
              <w:tc>
                <w:tcPr>
                  <w:tcW w:w="428" w:type="pct"/>
                  <w:tcBorders>
                    <w:tl2br w:val="nil"/>
                    <w:tr2bl w:val="nil"/>
                  </w:tcBorders>
                  <w:noWrap w:val="0"/>
                  <w:vAlign w:val="center"/>
                </w:tcPr>
                <w:p w14:paraId="335ADFD2">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55.256</w:t>
                  </w:r>
                </w:p>
              </w:tc>
              <w:tc>
                <w:tcPr>
                  <w:tcW w:w="321" w:type="pct"/>
                  <w:vMerge w:val="continue"/>
                  <w:tcBorders>
                    <w:tl2br w:val="nil"/>
                    <w:tr2bl w:val="nil"/>
                  </w:tcBorders>
                  <w:noWrap w:val="0"/>
                  <w:vAlign w:val="center"/>
                </w:tcPr>
                <w:p w14:paraId="761789A4">
                  <w:pPr>
                    <w:pStyle w:val="39"/>
                    <w:bidi w:val="0"/>
                    <w:rPr>
                      <w:rFonts w:hint="default"/>
                      <w:color w:val="auto"/>
                      <w:sz w:val="18"/>
                      <w:szCs w:val="18"/>
                      <w:shd w:val="clear" w:color="auto" w:fill="auto"/>
                    </w:rPr>
                  </w:pPr>
                </w:p>
              </w:tc>
              <w:tc>
                <w:tcPr>
                  <w:tcW w:w="375" w:type="pct"/>
                  <w:vMerge w:val="continue"/>
                  <w:tcBorders>
                    <w:tl2br w:val="nil"/>
                    <w:tr2bl w:val="nil"/>
                  </w:tcBorders>
                  <w:noWrap w:val="0"/>
                  <w:vAlign w:val="center"/>
                </w:tcPr>
                <w:p w14:paraId="2FEFBC3C">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102409AC">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96%</w:t>
                  </w:r>
                </w:p>
              </w:tc>
              <w:tc>
                <w:tcPr>
                  <w:tcW w:w="259" w:type="pct"/>
                  <w:vMerge w:val="continue"/>
                  <w:tcBorders>
                    <w:tl2br w:val="nil"/>
                    <w:tr2bl w:val="nil"/>
                  </w:tcBorders>
                  <w:noWrap w:val="0"/>
                  <w:vAlign w:val="center"/>
                </w:tcPr>
                <w:p w14:paraId="326BFF64">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140B3364">
                  <w:pPr>
                    <w:pStyle w:val="39"/>
                    <w:bidi w:val="0"/>
                    <w:rPr>
                      <w:rFonts w:hint="default"/>
                      <w:color w:val="auto"/>
                      <w:sz w:val="18"/>
                      <w:szCs w:val="18"/>
                      <w:shd w:val="clear" w:color="auto" w:fill="auto"/>
                    </w:rPr>
                  </w:pPr>
                </w:p>
              </w:tc>
              <w:tc>
                <w:tcPr>
                  <w:tcW w:w="375" w:type="pct"/>
                  <w:tcBorders>
                    <w:tl2br w:val="nil"/>
                    <w:tr2bl w:val="nil"/>
                  </w:tcBorders>
                  <w:noWrap w:val="0"/>
                  <w:vAlign w:val="center"/>
                </w:tcPr>
                <w:p w14:paraId="2737CB66">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7.512</w:t>
                  </w:r>
                </w:p>
              </w:tc>
              <w:tc>
                <w:tcPr>
                  <w:tcW w:w="350" w:type="pct"/>
                  <w:tcBorders>
                    <w:tl2br w:val="nil"/>
                    <w:tr2bl w:val="nil"/>
                  </w:tcBorders>
                  <w:shd w:val="clear" w:color="auto" w:fill="auto"/>
                  <w:noWrap w:val="0"/>
                  <w:vAlign w:val="center"/>
                </w:tcPr>
                <w:p w14:paraId="56DF65A0">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2.21</w:t>
                  </w:r>
                </w:p>
              </w:tc>
              <w:tc>
                <w:tcPr>
                  <w:tcW w:w="650" w:type="pct"/>
                  <w:gridSpan w:val="2"/>
                  <w:vMerge w:val="continue"/>
                  <w:tcBorders>
                    <w:tl2br w:val="nil"/>
                    <w:tr2bl w:val="nil"/>
                  </w:tcBorders>
                  <w:noWrap w:val="0"/>
                  <w:vAlign w:val="center"/>
                </w:tcPr>
                <w:p w14:paraId="1C8CCAED">
                  <w:pPr>
                    <w:pStyle w:val="39"/>
                    <w:bidi w:val="0"/>
                    <w:rPr>
                      <w:rFonts w:hint="eastAsia"/>
                      <w:color w:val="auto"/>
                      <w:sz w:val="18"/>
                      <w:szCs w:val="18"/>
                      <w:lang w:val="en-US" w:eastAsia="zh-CN"/>
                    </w:rPr>
                  </w:pPr>
                </w:p>
              </w:tc>
            </w:tr>
            <w:tr w14:paraId="5D4DC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22" w:type="pct"/>
                  <w:vMerge w:val="continue"/>
                  <w:tcBorders>
                    <w:tl2br w:val="nil"/>
                    <w:tr2bl w:val="nil"/>
                  </w:tcBorders>
                  <w:noWrap w:val="0"/>
                  <w:vAlign w:val="center"/>
                </w:tcPr>
                <w:p w14:paraId="6D0A7103">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729200F7">
                  <w:pPr>
                    <w:pStyle w:val="39"/>
                    <w:bidi w:val="0"/>
                    <w:rPr>
                      <w:rFonts w:hint="default"/>
                      <w:color w:val="auto"/>
                      <w:sz w:val="18"/>
                      <w:szCs w:val="18"/>
                      <w:shd w:val="clear" w:color="auto" w:fill="auto"/>
                    </w:rPr>
                  </w:pPr>
                </w:p>
              </w:tc>
              <w:tc>
                <w:tcPr>
                  <w:tcW w:w="359" w:type="pct"/>
                  <w:tcBorders>
                    <w:tl2br w:val="nil"/>
                    <w:tr2bl w:val="nil"/>
                  </w:tcBorders>
                  <w:shd w:val="clear" w:color="auto" w:fill="auto"/>
                  <w:noWrap w:val="0"/>
                  <w:vAlign w:val="center"/>
                </w:tcPr>
                <w:p w14:paraId="17B92A37">
                  <w:pPr>
                    <w:pStyle w:val="39"/>
                    <w:bidi w:val="0"/>
                    <w:ind w:right="0" w:rightChars="0"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全盐量</w:t>
                  </w:r>
                </w:p>
              </w:tc>
              <w:tc>
                <w:tcPr>
                  <w:tcW w:w="326" w:type="pct"/>
                  <w:vMerge w:val="continue"/>
                  <w:tcBorders>
                    <w:tl2br w:val="nil"/>
                    <w:tr2bl w:val="nil"/>
                  </w:tcBorders>
                  <w:noWrap w:val="0"/>
                  <w:vAlign w:val="center"/>
                </w:tcPr>
                <w:p w14:paraId="05CBEADA">
                  <w:pPr>
                    <w:pStyle w:val="39"/>
                    <w:bidi w:val="0"/>
                    <w:rPr>
                      <w:rFonts w:hint="default"/>
                      <w:color w:val="auto"/>
                      <w:sz w:val="18"/>
                      <w:szCs w:val="18"/>
                      <w:shd w:val="clear" w:color="auto" w:fill="auto"/>
                    </w:rPr>
                  </w:pPr>
                </w:p>
              </w:tc>
              <w:tc>
                <w:tcPr>
                  <w:tcW w:w="426" w:type="pct"/>
                  <w:tcBorders>
                    <w:tl2br w:val="nil"/>
                    <w:tr2bl w:val="nil"/>
                  </w:tcBorders>
                  <w:shd w:val="clear" w:color="auto" w:fill="auto"/>
                  <w:noWrap w:val="0"/>
                  <w:vAlign w:val="center"/>
                </w:tcPr>
                <w:p w14:paraId="63BFD9E1">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shd w:val="clear" w:color="auto" w:fill="auto"/>
                      <w:lang w:val="en-US" w:eastAsia="zh-CN"/>
                    </w:rPr>
                    <w:t>383.915</w:t>
                  </w:r>
                </w:p>
              </w:tc>
              <w:tc>
                <w:tcPr>
                  <w:tcW w:w="428" w:type="pct"/>
                  <w:tcBorders>
                    <w:tl2br w:val="nil"/>
                    <w:tr2bl w:val="nil"/>
                  </w:tcBorders>
                  <w:shd w:val="clear" w:color="auto" w:fill="auto"/>
                  <w:noWrap w:val="0"/>
                  <w:vAlign w:val="center"/>
                </w:tcPr>
                <w:p w14:paraId="2AA7B201">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112.96</w:t>
                  </w:r>
                </w:p>
              </w:tc>
              <w:tc>
                <w:tcPr>
                  <w:tcW w:w="321" w:type="pct"/>
                  <w:vMerge w:val="continue"/>
                  <w:tcBorders>
                    <w:tl2br w:val="nil"/>
                    <w:tr2bl w:val="nil"/>
                  </w:tcBorders>
                  <w:noWrap w:val="0"/>
                  <w:vAlign w:val="center"/>
                </w:tcPr>
                <w:p w14:paraId="6836B0C2">
                  <w:pPr>
                    <w:pStyle w:val="39"/>
                    <w:bidi w:val="0"/>
                    <w:rPr>
                      <w:rFonts w:hint="default"/>
                      <w:color w:val="auto"/>
                      <w:sz w:val="18"/>
                      <w:szCs w:val="18"/>
                      <w:shd w:val="clear" w:color="auto" w:fill="auto"/>
                    </w:rPr>
                  </w:pPr>
                </w:p>
              </w:tc>
              <w:tc>
                <w:tcPr>
                  <w:tcW w:w="375" w:type="pct"/>
                  <w:vMerge w:val="continue"/>
                  <w:tcBorders>
                    <w:tl2br w:val="nil"/>
                    <w:tr2bl w:val="nil"/>
                  </w:tcBorders>
                  <w:noWrap w:val="0"/>
                  <w:vAlign w:val="center"/>
                </w:tcPr>
                <w:p w14:paraId="6E27035E">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1BD9AB58">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0</w:t>
                  </w:r>
                </w:p>
              </w:tc>
              <w:tc>
                <w:tcPr>
                  <w:tcW w:w="259" w:type="pct"/>
                  <w:vMerge w:val="continue"/>
                  <w:tcBorders>
                    <w:tl2br w:val="nil"/>
                    <w:tr2bl w:val="nil"/>
                  </w:tcBorders>
                  <w:noWrap w:val="0"/>
                  <w:vAlign w:val="center"/>
                </w:tcPr>
                <w:p w14:paraId="45A2D4C3">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5B5870C8">
                  <w:pPr>
                    <w:pStyle w:val="39"/>
                    <w:bidi w:val="0"/>
                    <w:rPr>
                      <w:rFonts w:hint="default"/>
                      <w:color w:val="auto"/>
                      <w:sz w:val="18"/>
                      <w:szCs w:val="18"/>
                      <w:shd w:val="clear" w:color="auto" w:fill="auto"/>
                    </w:rPr>
                  </w:pPr>
                </w:p>
              </w:tc>
              <w:tc>
                <w:tcPr>
                  <w:tcW w:w="375" w:type="pct"/>
                  <w:tcBorders>
                    <w:tl2br w:val="nil"/>
                    <w:tr2bl w:val="nil"/>
                  </w:tcBorders>
                  <w:shd w:val="clear" w:color="auto" w:fill="auto"/>
                  <w:noWrap w:val="0"/>
                  <w:vAlign w:val="center"/>
                </w:tcPr>
                <w:p w14:paraId="554ACC4E">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shd w:val="clear" w:color="auto" w:fill="auto"/>
                      <w:lang w:val="en-US" w:eastAsia="zh-CN"/>
                    </w:rPr>
                    <w:t>383.915</w:t>
                  </w:r>
                </w:p>
              </w:tc>
              <w:tc>
                <w:tcPr>
                  <w:tcW w:w="350" w:type="pct"/>
                  <w:tcBorders>
                    <w:tl2br w:val="nil"/>
                    <w:tr2bl w:val="nil"/>
                  </w:tcBorders>
                  <w:shd w:val="clear" w:color="auto" w:fill="auto"/>
                  <w:noWrap w:val="0"/>
                  <w:vAlign w:val="center"/>
                </w:tcPr>
                <w:p w14:paraId="00E40A12">
                  <w:pPr>
                    <w:pStyle w:val="39"/>
                    <w:bidi w:val="0"/>
                    <w:ind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s="Times New Roman"/>
                      <w:color w:val="auto"/>
                      <w:spacing w:val="0"/>
                      <w:kern w:val="0"/>
                      <w:sz w:val="18"/>
                      <w:szCs w:val="18"/>
                      <w:shd w:val="clear" w:color="auto" w:fill="auto"/>
                      <w:lang w:val="en-US" w:eastAsia="zh-CN" w:bidi="ar-SA"/>
                    </w:rPr>
                    <w:t>112.96</w:t>
                  </w:r>
                </w:p>
              </w:tc>
              <w:tc>
                <w:tcPr>
                  <w:tcW w:w="650" w:type="pct"/>
                  <w:gridSpan w:val="2"/>
                  <w:vMerge w:val="continue"/>
                  <w:tcBorders>
                    <w:tl2br w:val="nil"/>
                    <w:tr2bl w:val="nil"/>
                  </w:tcBorders>
                  <w:noWrap w:val="0"/>
                  <w:vAlign w:val="center"/>
                </w:tcPr>
                <w:p w14:paraId="0A955AFE">
                  <w:pPr>
                    <w:pStyle w:val="39"/>
                    <w:bidi w:val="0"/>
                    <w:rPr>
                      <w:rFonts w:hint="eastAsia"/>
                      <w:color w:val="auto"/>
                      <w:sz w:val="18"/>
                      <w:szCs w:val="18"/>
                      <w:lang w:val="en-US" w:eastAsia="zh-CN"/>
                    </w:rPr>
                  </w:pPr>
                </w:p>
              </w:tc>
            </w:tr>
            <w:tr w14:paraId="5171A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Borders>
                    <w:tl2br w:val="nil"/>
                    <w:tr2bl w:val="nil"/>
                  </w:tcBorders>
                  <w:noWrap w:val="0"/>
                  <w:vAlign w:val="center"/>
                </w:tcPr>
                <w:p w14:paraId="17D3BE00">
                  <w:pPr>
                    <w:pStyle w:val="39"/>
                    <w:bidi w:val="0"/>
                    <w:rPr>
                      <w:rFonts w:hint="default"/>
                      <w:color w:val="auto"/>
                      <w:sz w:val="18"/>
                      <w:szCs w:val="18"/>
                      <w:shd w:val="clear" w:color="auto" w:fill="auto"/>
                    </w:rPr>
                  </w:pPr>
                </w:p>
              </w:tc>
              <w:tc>
                <w:tcPr>
                  <w:tcW w:w="222" w:type="pct"/>
                  <w:vMerge w:val="continue"/>
                  <w:tcBorders>
                    <w:tl2br w:val="nil"/>
                    <w:tr2bl w:val="nil"/>
                  </w:tcBorders>
                  <w:noWrap w:val="0"/>
                  <w:vAlign w:val="center"/>
                </w:tcPr>
                <w:p w14:paraId="3742ED43">
                  <w:pPr>
                    <w:pStyle w:val="39"/>
                    <w:bidi w:val="0"/>
                    <w:rPr>
                      <w:rFonts w:hint="default"/>
                      <w:color w:val="auto"/>
                      <w:sz w:val="18"/>
                      <w:szCs w:val="18"/>
                      <w:shd w:val="clear" w:color="auto" w:fill="auto"/>
                    </w:rPr>
                  </w:pPr>
                </w:p>
              </w:tc>
              <w:tc>
                <w:tcPr>
                  <w:tcW w:w="359" w:type="pct"/>
                  <w:tcBorders>
                    <w:tl2br w:val="nil"/>
                    <w:tr2bl w:val="nil"/>
                  </w:tcBorders>
                  <w:shd w:val="clear" w:color="auto" w:fill="auto"/>
                  <w:noWrap w:val="0"/>
                  <w:vAlign w:val="center"/>
                </w:tcPr>
                <w:p w14:paraId="1F902CCB">
                  <w:pPr>
                    <w:pStyle w:val="39"/>
                    <w:bidi w:val="0"/>
                    <w:ind w:right="0" w:rightChars="0" w:firstLine="0" w:firstLineChars="0"/>
                    <w:rPr>
                      <w:rFonts w:hint="default"/>
                      <w:color w:val="auto"/>
                      <w:sz w:val="18"/>
                      <w:szCs w:val="18"/>
                      <w:lang w:val="en-US" w:eastAsia="zh-CN"/>
                    </w:rPr>
                  </w:pPr>
                  <w:r>
                    <w:rPr>
                      <w:rFonts w:hint="eastAsia"/>
                      <w:color w:val="auto"/>
                      <w:sz w:val="18"/>
                      <w:szCs w:val="18"/>
                      <w:lang w:val="en-US" w:eastAsia="zh-CN"/>
                    </w:rPr>
                    <w:t>氯化物</w:t>
                  </w:r>
                </w:p>
              </w:tc>
              <w:tc>
                <w:tcPr>
                  <w:tcW w:w="326" w:type="pct"/>
                  <w:vMerge w:val="continue"/>
                  <w:tcBorders>
                    <w:tl2br w:val="nil"/>
                    <w:tr2bl w:val="nil"/>
                  </w:tcBorders>
                  <w:noWrap w:val="0"/>
                  <w:vAlign w:val="center"/>
                </w:tcPr>
                <w:p w14:paraId="63167A28">
                  <w:pPr>
                    <w:pStyle w:val="39"/>
                    <w:bidi w:val="0"/>
                    <w:rPr>
                      <w:rFonts w:hint="default"/>
                      <w:color w:val="auto"/>
                      <w:sz w:val="18"/>
                      <w:szCs w:val="18"/>
                      <w:shd w:val="clear" w:color="auto" w:fill="auto"/>
                    </w:rPr>
                  </w:pPr>
                </w:p>
              </w:tc>
              <w:tc>
                <w:tcPr>
                  <w:tcW w:w="426" w:type="pct"/>
                  <w:tcBorders>
                    <w:tl2br w:val="nil"/>
                    <w:tr2bl w:val="nil"/>
                  </w:tcBorders>
                  <w:noWrap w:val="0"/>
                  <w:vAlign w:val="center"/>
                </w:tcPr>
                <w:p w14:paraId="00C8DCCB">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225.322</w:t>
                  </w:r>
                </w:p>
              </w:tc>
              <w:tc>
                <w:tcPr>
                  <w:tcW w:w="428" w:type="pct"/>
                  <w:tcBorders>
                    <w:tl2br w:val="nil"/>
                    <w:tr2bl w:val="nil"/>
                  </w:tcBorders>
                  <w:noWrap w:val="0"/>
                  <w:vAlign w:val="center"/>
                </w:tcPr>
                <w:p w14:paraId="0CEECAB2">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66.297</w:t>
                  </w:r>
                </w:p>
              </w:tc>
              <w:tc>
                <w:tcPr>
                  <w:tcW w:w="321" w:type="pct"/>
                  <w:vMerge w:val="continue"/>
                  <w:tcBorders>
                    <w:tl2br w:val="nil"/>
                    <w:tr2bl w:val="nil"/>
                  </w:tcBorders>
                  <w:noWrap w:val="0"/>
                  <w:vAlign w:val="center"/>
                </w:tcPr>
                <w:p w14:paraId="04833B60">
                  <w:pPr>
                    <w:pStyle w:val="39"/>
                    <w:bidi w:val="0"/>
                    <w:rPr>
                      <w:rFonts w:hint="default"/>
                      <w:color w:val="auto"/>
                      <w:sz w:val="18"/>
                      <w:szCs w:val="18"/>
                      <w:shd w:val="clear" w:color="auto" w:fill="auto"/>
                    </w:rPr>
                  </w:pPr>
                </w:p>
              </w:tc>
              <w:tc>
                <w:tcPr>
                  <w:tcW w:w="375" w:type="pct"/>
                  <w:vMerge w:val="continue"/>
                  <w:tcBorders>
                    <w:tl2br w:val="nil"/>
                    <w:tr2bl w:val="nil"/>
                  </w:tcBorders>
                  <w:noWrap w:val="0"/>
                  <w:vAlign w:val="center"/>
                </w:tcPr>
                <w:p w14:paraId="1630709F">
                  <w:pPr>
                    <w:pStyle w:val="39"/>
                    <w:bidi w:val="0"/>
                    <w:rPr>
                      <w:rFonts w:hint="default"/>
                      <w:color w:val="auto"/>
                      <w:sz w:val="18"/>
                      <w:szCs w:val="18"/>
                      <w:shd w:val="clear" w:color="auto" w:fill="auto"/>
                    </w:rPr>
                  </w:pPr>
                </w:p>
              </w:tc>
              <w:tc>
                <w:tcPr>
                  <w:tcW w:w="333" w:type="pct"/>
                  <w:tcBorders>
                    <w:tl2br w:val="nil"/>
                    <w:tr2bl w:val="nil"/>
                  </w:tcBorders>
                  <w:noWrap w:val="0"/>
                  <w:vAlign w:val="center"/>
                </w:tcPr>
                <w:p w14:paraId="2CD1B9B0">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0</w:t>
                  </w:r>
                </w:p>
              </w:tc>
              <w:tc>
                <w:tcPr>
                  <w:tcW w:w="259" w:type="pct"/>
                  <w:vMerge w:val="continue"/>
                  <w:tcBorders>
                    <w:tl2br w:val="nil"/>
                    <w:tr2bl w:val="nil"/>
                  </w:tcBorders>
                  <w:noWrap w:val="0"/>
                  <w:vAlign w:val="center"/>
                </w:tcPr>
                <w:p w14:paraId="1D8E0912">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773E648E">
                  <w:pPr>
                    <w:pStyle w:val="39"/>
                    <w:bidi w:val="0"/>
                    <w:rPr>
                      <w:rFonts w:hint="default"/>
                      <w:color w:val="auto"/>
                      <w:sz w:val="18"/>
                      <w:szCs w:val="18"/>
                      <w:shd w:val="clear" w:color="auto" w:fill="auto"/>
                    </w:rPr>
                  </w:pPr>
                </w:p>
              </w:tc>
              <w:tc>
                <w:tcPr>
                  <w:tcW w:w="375" w:type="pct"/>
                  <w:tcBorders>
                    <w:tl2br w:val="nil"/>
                    <w:tr2bl w:val="nil"/>
                  </w:tcBorders>
                  <w:shd w:val="clear" w:color="auto" w:fill="auto"/>
                  <w:noWrap w:val="0"/>
                  <w:vAlign w:val="center"/>
                </w:tcPr>
                <w:p w14:paraId="36498BAA">
                  <w:pPr>
                    <w:pStyle w:val="39"/>
                    <w:bidi w:val="0"/>
                    <w:ind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shd w:val="clear" w:color="auto" w:fill="auto"/>
                      <w:lang w:val="en-US" w:eastAsia="zh-CN"/>
                    </w:rPr>
                    <w:t>225.322</w:t>
                  </w:r>
                </w:p>
              </w:tc>
              <w:tc>
                <w:tcPr>
                  <w:tcW w:w="350" w:type="pct"/>
                  <w:tcBorders>
                    <w:tl2br w:val="nil"/>
                    <w:tr2bl w:val="nil"/>
                  </w:tcBorders>
                  <w:shd w:val="clear" w:color="auto" w:fill="auto"/>
                  <w:noWrap w:val="0"/>
                  <w:vAlign w:val="center"/>
                </w:tcPr>
                <w:p w14:paraId="70416776">
                  <w:pPr>
                    <w:pStyle w:val="39"/>
                    <w:bidi w:val="0"/>
                    <w:ind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shd w:val="clear" w:color="auto" w:fill="auto"/>
                      <w:lang w:val="en-US" w:eastAsia="zh-CN"/>
                    </w:rPr>
                    <w:t>66.297</w:t>
                  </w:r>
                </w:p>
              </w:tc>
              <w:tc>
                <w:tcPr>
                  <w:tcW w:w="650" w:type="pct"/>
                  <w:gridSpan w:val="2"/>
                  <w:vMerge w:val="continue"/>
                  <w:tcBorders>
                    <w:tl2br w:val="nil"/>
                    <w:tr2bl w:val="nil"/>
                  </w:tcBorders>
                  <w:noWrap w:val="0"/>
                  <w:vAlign w:val="center"/>
                </w:tcPr>
                <w:p w14:paraId="0BC5DB66">
                  <w:pPr>
                    <w:pStyle w:val="39"/>
                    <w:bidi w:val="0"/>
                    <w:rPr>
                      <w:rFonts w:hint="default"/>
                      <w:color w:val="auto"/>
                      <w:sz w:val="18"/>
                      <w:szCs w:val="18"/>
                      <w:lang w:val="en-US" w:eastAsia="zh-CN"/>
                    </w:rPr>
                  </w:pPr>
                </w:p>
              </w:tc>
            </w:tr>
            <w:tr w14:paraId="79E07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22" w:type="pct"/>
                  <w:tcBorders>
                    <w:tl2br w:val="nil"/>
                    <w:tr2bl w:val="nil"/>
                  </w:tcBorders>
                  <w:noWrap w:val="0"/>
                  <w:vAlign w:val="center"/>
                </w:tcPr>
                <w:p w14:paraId="7D00902A">
                  <w:pPr>
                    <w:pStyle w:val="39"/>
                    <w:bidi w:val="0"/>
                    <w:rPr>
                      <w:rFonts w:hint="default"/>
                      <w:color w:val="auto"/>
                      <w:sz w:val="18"/>
                      <w:szCs w:val="18"/>
                      <w:shd w:val="clear" w:color="auto" w:fill="auto"/>
                    </w:rPr>
                  </w:pPr>
                </w:p>
              </w:tc>
              <w:tc>
                <w:tcPr>
                  <w:tcW w:w="222" w:type="pct"/>
                  <w:vMerge w:val="restart"/>
                  <w:tcBorders>
                    <w:tl2br w:val="nil"/>
                    <w:tr2bl w:val="nil"/>
                  </w:tcBorders>
                  <w:noWrap w:val="0"/>
                  <w:vAlign w:val="center"/>
                </w:tcPr>
                <w:p w14:paraId="3AFBAD21">
                  <w:pPr>
                    <w:pStyle w:val="39"/>
                    <w:bidi w:val="0"/>
                    <w:rPr>
                      <w:rFonts w:hint="eastAsia" w:eastAsia="宋体"/>
                      <w:color w:val="auto"/>
                      <w:sz w:val="18"/>
                      <w:szCs w:val="18"/>
                      <w:shd w:val="clear" w:color="auto" w:fill="auto"/>
                      <w:lang w:val="en-US" w:eastAsia="zh-CN"/>
                    </w:rPr>
                  </w:pPr>
                  <w:r>
                    <w:rPr>
                      <w:rFonts w:hint="eastAsia"/>
                      <w:color w:val="auto"/>
                      <w:sz w:val="18"/>
                      <w:szCs w:val="18"/>
                      <w:shd w:val="clear" w:color="auto" w:fill="auto"/>
                      <w:lang w:val="en-US" w:eastAsia="zh-CN"/>
                    </w:rPr>
                    <w:t>综合废水</w:t>
                  </w:r>
                </w:p>
              </w:tc>
              <w:tc>
                <w:tcPr>
                  <w:tcW w:w="359" w:type="pct"/>
                  <w:tcBorders>
                    <w:tl2br w:val="nil"/>
                    <w:tr2bl w:val="nil"/>
                  </w:tcBorders>
                  <w:shd w:val="clear" w:color="auto" w:fill="auto"/>
                  <w:noWrap w:val="0"/>
                  <w:vAlign w:val="center"/>
                </w:tcPr>
                <w:p w14:paraId="40F9BCF4">
                  <w:pPr>
                    <w:pStyle w:val="39"/>
                    <w:bidi w:val="0"/>
                    <w:ind w:right="0" w:rightChars="0" w:firstLine="0" w:firstLineChars="0"/>
                    <w:rPr>
                      <w:rFonts w:hint="eastAsia"/>
                      <w:color w:val="auto"/>
                      <w:sz w:val="18"/>
                      <w:szCs w:val="18"/>
                      <w:lang w:val="en-US" w:eastAsia="zh-CN"/>
                    </w:rPr>
                  </w:pPr>
                  <w:r>
                    <w:rPr>
                      <w:rFonts w:hint="eastAsia"/>
                      <w:color w:val="auto"/>
                      <w:sz w:val="18"/>
                      <w:szCs w:val="18"/>
                    </w:rPr>
                    <w:t>pH</w:t>
                  </w:r>
                </w:p>
              </w:tc>
              <w:tc>
                <w:tcPr>
                  <w:tcW w:w="2471" w:type="pct"/>
                  <w:gridSpan w:val="7"/>
                  <w:vMerge w:val="restart"/>
                  <w:tcBorders>
                    <w:tl2br w:val="nil"/>
                    <w:tr2bl w:val="nil"/>
                  </w:tcBorders>
                  <w:noWrap w:val="0"/>
                  <w:vAlign w:val="center"/>
                </w:tcPr>
                <w:p w14:paraId="7BEBED97">
                  <w:pPr>
                    <w:pStyle w:val="39"/>
                    <w:bidi w:val="0"/>
                    <w:rPr>
                      <w:rFonts w:hint="default"/>
                      <w:color w:val="auto"/>
                      <w:sz w:val="18"/>
                      <w:szCs w:val="18"/>
                      <w:shd w:val="clear" w:color="auto" w:fill="auto"/>
                    </w:rPr>
                  </w:pPr>
                </w:p>
              </w:tc>
              <w:tc>
                <w:tcPr>
                  <w:tcW w:w="346" w:type="pct"/>
                  <w:vMerge w:val="restart"/>
                  <w:tcBorders>
                    <w:tl2br w:val="nil"/>
                    <w:tr2bl w:val="nil"/>
                  </w:tcBorders>
                  <w:noWrap w:val="0"/>
                  <w:vAlign w:val="center"/>
                </w:tcPr>
                <w:p w14:paraId="338A1CB0">
                  <w:pPr>
                    <w:pStyle w:val="39"/>
                    <w:bidi w:val="0"/>
                    <w:rPr>
                      <w:rFonts w:hint="default" w:eastAsia="宋体"/>
                      <w:color w:val="auto"/>
                      <w:sz w:val="18"/>
                      <w:szCs w:val="18"/>
                      <w:shd w:val="clear" w:color="auto" w:fill="auto"/>
                      <w:lang w:val="en-US" w:eastAsia="zh-CN"/>
                    </w:rPr>
                  </w:pPr>
                  <w:r>
                    <w:rPr>
                      <w:rFonts w:hint="eastAsia"/>
                      <w:color w:val="auto"/>
                      <w:sz w:val="18"/>
                      <w:szCs w:val="18"/>
                      <w:shd w:val="clear" w:color="auto" w:fill="auto"/>
                      <w:lang w:val="en-US" w:eastAsia="zh-CN"/>
                    </w:rPr>
                    <w:t>295153.223</w:t>
                  </w:r>
                </w:p>
              </w:tc>
              <w:tc>
                <w:tcPr>
                  <w:tcW w:w="375" w:type="pct"/>
                  <w:tcBorders>
                    <w:tl2br w:val="nil"/>
                    <w:tr2bl w:val="nil"/>
                  </w:tcBorders>
                  <w:shd w:val="clear" w:color="auto" w:fill="auto"/>
                  <w:noWrap w:val="0"/>
                  <w:vAlign w:val="center"/>
                </w:tcPr>
                <w:p w14:paraId="1C8CB8F9">
                  <w:pPr>
                    <w:pStyle w:val="39"/>
                    <w:bidi w:val="0"/>
                    <w:rPr>
                      <w:rFonts w:hint="default"/>
                      <w:color w:val="auto"/>
                      <w:sz w:val="18"/>
                      <w:szCs w:val="18"/>
                      <w:lang w:val="en-US" w:eastAsia="zh-CN"/>
                    </w:rPr>
                  </w:pPr>
                  <w:r>
                    <w:rPr>
                      <w:rFonts w:hint="eastAsia"/>
                      <w:color w:val="auto"/>
                      <w:sz w:val="18"/>
                      <w:szCs w:val="18"/>
                      <w:lang w:val="en-US" w:eastAsia="zh-CN"/>
                    </w:rPr>
                    <w:t>6-9</w:t>
                  </w:r>
                </w:p>
              </w:tc>
              <w:tc>
                <w:tcPr>
                  <w:tcW w:w="350" w:type="pct"/>
                  <w:tcBorders>
                    <w:tl2br w:val="nil"/>
                    <w:tr2bl w:val="nil"/>
                  </w:tcBorders>
                  <w:shd w:val="clear" w:color="auto" w:fill="auto"/>
                  <w:noWrap w:val="0"/>
                  <w:vAlign w:val="center"/>
                </w:tcPr>
                <w:p w14:paraId="51D1A4AE">
                  <w:pPr>
                    <w:pStyle w:val="39"/>
                    <w:bidi w:val="0"/>
                    <w:rPr>
                      <w:rFonts w:hint="default"/>
                      <w:color w:val="auto"/>
                      <w:sz w:val="18"/>
                      <w:szCs w:val="18"/>
                      <w:lang w:val="en-US" w:eastAsia="zh-CN"/>
                    </w:rPr>
                  </w:pPr>
                  <w:r>
                    <w:rPr>
                      <w:rFonts w:hint="eastAsia"/>
                      <w:color w:val="auto"/>
                      <w:sz w:val="18"/>
                      <w:szCs w:val="18"/>
                      <w:lang w:val="en-US" w:eastAsia="zh-CN"/>
                    </w:rPr>
                    <w:t>/</w:t>
                  </w:r>
                </w:p>
              </w:tc>
              <w:tc>
                <w:tcPr>
                  <w:tcW w:w="459" w:type="pct"/>
                  <w:tcBorders>
                    <w:tl2br w:val="nil"/>
                    <w:tr2bl w:val="nil"/>
                  </w:tcBorders>
                  <w:noWrap w:val="0"/>
                  <w:vAlign w:val="center"/>
                </w:tcPr>
                <w:p w14:paraId="62394189">
                  <w:pPr>
                    <w:pStyle w:val="39"/>
                    <w:bidi w:val="0"/>
                    <w:rPr>
                      <w:rFonts w:hint="default"/>
                      <w:color w:val="auto"/>
                      <w:sz w:val="18"/>
                      <w:szCs w:val="18"/>
                      <w:lang w:val="en-US" w:eastAsia="zh-CN"/>
                    </w:rPr>
                  </w:pPr>
                  <w:r>
                    <w:rPr>
                      <w:rFonts w:hint="eastAsia"/>
                      <w:color w:val="auto"/>
                      <w:sz w:val="18"/>
                      <w:szCs w:val="18"/>
                      <w:lang w:val="en-US" w:eastAsia="zh-CN"/>
                    </w:rPr>
                    <w:t>6-9</w:t>
                  </w:r>
                </w:p>
              </w:tc>
              <w:tc>
                <w:tcPr>
                  <w:tcW w:w="190" w:type="pct"/>
                  <w:tcBorders>
                    <w:tl2br w:val="nil"/>
                    <w:tr2bl w:val="nil"/>
                  </w:tcBorders>
                  <w:noWrap w:val="0"/>
                  <w:vAlign w:val="center"/>
                </w:tcPr>
                <w:p w14:paraId="7334A9DF">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0435F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restart"/>
                  <w:tcBorders>
                    <w:tl2br w:val="nil"/>
                    <w:tr2bl w:val="nil"/>
                  </w:tcBorders>
                  <w:noWrap w:val="0"/>
                  <w:vAlign w:val="center"/>
                </w:tcPr>
                <w:p w14:paraId="41B89AA2">
                  <w:pPr>
                    <w:pStyle w:val="39"/>
                    <w:bidi w:val="0"/>
                    <w:rPr>
                      <w:rFonts w:hint="default" w:eastAsia="宋体"/>
                      <w:color w:val="auto"/>
                      <w:sz w:val="18"/>
                      <w:szCs w:val="18"/>
                      <w:shd w:val="clear" w:color="auto" w:fill="auto"/>
                      <w:lang w:val="en-US" w:eastAsia="zh-CN"/>
                    </w:rPr>
                  </w:pPr>
                  <w:r>
                    <w:rPr>
                      <w:rFonts w:hint="eastAsia"/>
                      <w:color w:val="auto"/>
                      <w:sz w:val="18"/>
                      <w:szCs w:val="18"/>
                      <w:shd w:val="clear" w:color="auto" w:fill="auto"/>
                      <w:lang w:val="en-US" w:eastAsia="zh-CN"/>
                    </w:rPr>
                    <w:t>生产生活</w:t>
                  </w:r>
                </w:p>
              </w:tc>
              <w:tc>
                <w:tcPr>
                  <w:tcW w:w="222" w:type="pct"/>
                  <w:vMerge w:val="continue"/>
                  <w:tcBorders>
                    <w:tl2br w:val="nil"/>
                    <w:tr2bl w:val="nil"/>
                  </w:tcBorders>
                  <w:noWrap w:val="0"/>
                  <w:vAlign w:val="center"/>
                </w:tcPr>
                <w:p w14:paraId="18AF0839">
                  <w:pPr>
                    <w:pStyle w:val="39"/>
                    <w:bidi w:val="0"/>
                    <w:rPr>
                      <w:rFonts w:hint="default"/>
                      <w:color w:val="auto"/>
                      <w:sz w:val="18"/>
                      <w:szCs w:val="18"/>
                      <w:shd w:val="clear" w:color="auto" w:fill="auto"/>
                    </w:rPr>
                  </w:pPr>
                </w:p>
              </w:tc>
              <w:tc>
                <w:tcPr>
                  <w:tcW w:w="359" w:type="pct"/>
                  <w:tcBorders>
                    <w:tl2br w:val="nil"/>
                    <w:tr2bl w:val="nil"/>
                  </w:tcBorders>
                  <w:shd w:val="clear" w:color="auto" w:fill="auto"/>
                  <w:noWrap w:val="0"/>
                  <w:vAlign w:val="center"/>
                </w:tcPr>
                <w:p w14:paraId="1F2AFEB7">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CODCr</w:t>
                  </w:r>
                </w:p>
              </w:tc>
              <w:tc>
                <w:tcPr>
                  <w:tcW w:w="2471" w:type="pct"/>
                  <w:gridSpan w:val="7"/>
                  <w:vMerge w:val="continue"/>
                  <w:tcBorders>
                    <w:tl2br w:val="nil"/>
                    <w:tr2bl w:val="nil"/>
                  </w:tcBorders>
                  <w:noWrap w:val="0"/>
                  <w:vAlign w:val="center"/>
                </w:tcPr>
                <w:p w14:paraId="6D053FFC">
                  <w:pPr>
                    <w:pStyle w:val="39"/>
                    <w:bidi w:val="0"/>
                    <w:rPr>
                      <w:rFonts w:hint="default"/>
                      <w:color w:val="auto"/>
                      <w:sz w:val="18"/>
                      <w:szCs w:val="18"/>
                      <w:shd w:val="clear" w:color="auto" w:fill="auto"/>
                    </w:rPr>
                  </w:pPr>
                </w:p>
              </w:tc>
              <w:tc>
                <w:tcPr>
                  <w:tcW w:w="346" w:type="pct"/>
                  <w:vMerge w:val="continue"/>
                  <w:tcBorders>
                    <w:tl2br w:val="nil"/>
                    <w:tr2bl w:val="nil"/>
                  </w:tcBorders>
                  <w:noWrap w:val="0"/>
                  <w:vAlign w:val="center"/>
                </w:tcPr>
                <w:p w14:paraId="1252B385">
                  <w:pPr>
                    <w:pStyle w:val="39"/>
                    <w:bidi w:val="0"/>
                    <w:rPr>
                      <w:rFonts w:hint="default"/>
                      <w:color w:val="auto"/>
                      <w:sz w:val="18"/>
                      <w:szCs w:val="18"/>
                      <w:shd w:val="clear" w:color="auto" w:fill="auto"/>
                    </w:rPr>
                  </w:pPr>
                </w:p>
              </w:tc>
              <w:tc>
                <w:tcPr>
                  <w:tcW w:w="705" w:type="dxa"/>
                  <w:tcBorders>
                    <w:tl2br w:val="nil"/>
                    <w:tr2bl w:val="nil"/>
                  </w:tcBorders>
                  <w:shd w:val="clear" w:color="auto" w:fill="auto"/>
                  <w:noWrap w:val="0"/>
                  <w:vAlign w:val="center"/>
                </w:tcPr>
                <w:p w14:paraId="46B04DC9">
                  <w:pPr>
                    <w:pStyle w:val="39"/>
                    <w:bidi w:val="0"/>
                    <w:rPr>
                      <w:rFonts w:hint="eastAsia"/>
                      <w:color w:val="auto"/>
                      <w:sz w:val="18"/>
                      <w:szCs w:val="18"/>
                      <w:lang w:val="en-US" w:eastAsia="zh-CN"/>
                    </w:rPr>
                  </w:pPr>
                  <w:r>
                    <w:rPr>
                      <w:rFonts w:hint="default"/>
                      <w:color w:val="auto"/>
                      <w:sz w:val="18"/>
                      <w:szCs w:val="18"/>
                      <w:lang w:val="en-US" w:eastAsia="zh-CN"/>
                    </w:rPr>
                    <w:t>0.521</w:t>
                  </w:r>
                </w:p>
              </w:tc>
              <w:tc>
                <w:tcPr>
                  <w:tcW w:w="658" w:type="dxa"/>
                  <w:tcBorders>
                    <w:tl2br w:val="nil"/>
                    <w:tr2bl w:val="nil"/>
                  </w:tcBorders>
                  <w:shd w:val="clear" w:color="auto" w:fill="auto"/>
                  <w:noWrap w:val="0"/>
                  <w:vAlign w:val="center"/>
                </w:tcPr>
                <w:p w14:paraId="06274EBF">
                  <w:pPr>
                    <w:pStyle w:val="39"/>
                    <w:bidi w:val="0"/>
                    <w:rPr>
                      <w:rFonts w:hint="eastAsia"/>
                      <w:color w:val="auto"/>
                      <w:sz w:val="18"/>
                      <w:szCs w:val="18"/>
                      <w:lang w:val="en-US" w:eastAsia="zh-CN"/>
                    </w:rPr>
                  </w:pPr>
                  <w:r>
                    <w:rPr>
                      <w:rFonts w:hint="default"/>
                      <w:color w:val="auto"/>
                      <w:sz w:val="18"/>
                      <w:szCs w:val="18"/>
                      <w:lang w:val="en-US" w:eastAsia="zh-CN"/>
                    </w:rPr>
                    <w:t>0.154</w:t>
                  </w:r>
                </w:p>
              </w:tc>
              <w:tc>
                <w:tcPr>
                  <w:tcW w:w="459" w:type="pct"/>
                  <w:tcBorders>
                    <w:tl2br w:val="nil"/>
                    <w:tr2bl w:val="nil"/>
                  </w:tcBorders>
                  <w:shd w:val="clear" w:color="auto" w:fill="auto"/>
                  <w:noWrap w:val="0"/>
                  <w:vAlign w:val="center"/>
                </w:tcPr>
                <w:p w14:paraId="39E194F7">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500</w:t>
                  </w:r>
                </w:p>
              </w:tc>
              <w:tc>
                <w:tcPr>
                  <w:tcW w:w="190" w:type="pct"/>
                  <w:tcBorders>
                    <w:tl2br w:val="nil"/>
                    <w:tr2bl w:val="nil"/>
                  </w:tcBorders>
                  <w:noWrap w:val="0"/>
                  <w:vAlign w:val="center"/>
                </w:tcPr>
                <w:p w14:paraId="35304A72">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72986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3D727983">
                  <w:pPr>
                    <w:pStyle w:val="39"/>
                    <w:bidi w:val="0"/>
                    <w:rPr>
                      <w:rFonts w:hint="default"/>
                      <w:color w:val="auto"/>
                      <w:sz w:val="18"/>
                      <w:szCs w:val="18"/>
                      <w:shd w:val="clear" w:color="auto" w:fill="auto"/>
                    </w:rPr>
                  </w:pPr>
                </w:p>
              </w:tc>
              <w:tc>
                <w:tcPr>
                  <w:tcW w:w="222" w:type="pct"/>
                  <w:vMerge w:val="continue"/>
                </w:tcPr>
                <w:p w14:paraId="16698765">
                  <w:pPr>
                    <w:pStyle w:val="39"/>
                    <w:bidi w:val="0"/>
                    <w:rPr>
                      <w:rFonts w:hint="default"/>
                      <w:color w:val="auto"/>
                      <w:sz w:val="18"/>
                      <w:szCs w:val="18"/>
                      <w:shd w:val="clear" w:color="auto" w:fill="auto"/>
                    </w:rPr>
                  </w:pPr>
                </w:p>
              </w:tc>
              <w:tc>
                <w:tcPr>
                  <w:tcW w:w="359" w:type="pct"/>
                  <w:shd w:val="clear" w:color="auto" w:fill="auto"/>
                  <w:vAlign w:val="center"/>
                </w:tcPr>
                <w:p w14:paraId="213EBA75">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BOD5</w:t>
                  </w:r>
                </w:p>
              </w:tc>
              <w:tc>
                <w:tcPr>
                  <w:tcW w:w="2471" w:type="pct"/>
                  <w:gridSpan w:val="7"/>
                  <w:vMerge w:val="continue"/>
                </w:tcPr>
                <w:p w14:paraId="20170BAE">
                  <w:pPr>
                    <w:pStyle w:val="39"/>
                    <w:bidi w:val="0"/>
                    <w:rPr>
                      <w:rFonts w:hint="default"/>
                      <w:color w:val="auto"/>
                      <w:sz w:val="18"/>
                      <w:szCs w:val="18"/>
                      <w:shd w:val="clear" w:color="auto" w:fill="auto"/>
                    </w:rPr>
                  </w:pPr>
                </w:p>
              </w:tc>
              <w:tc>
                <w:tcPr>
                  <w:tcW w:w="346" w:type="pct"/>
                  <w:vMerge w:val="continue"/>
                </w:tcPr>
                <w:p w14:paraId="044F628F">
                  <w:pPr>
                    <w:pStyle w:val="39"/>
                    <w:bidi w:val="0"/>
                    <w:rPr>
                      <w:rFonts w:hint="default"/>
                      <w:color w:val="auto"/>
                      <w:sz w:val="18"/>
                      <w:szCs w:val="18"/>
                      <w:shd w:val="clear" w:color="auto" w:fill="auto"/>
                    </w:rPr>
                  </w:pPr>
                </w:p>
              </w:tc>
              <w:tc>
                <w:tcPr>
                  <w:tcW w:w="705" w:type="dxa"/>
                  <w:shd w:val="clear" w:color="auto" w:fill="auto"/>
                  <w:vAlign w:val="center"/>
                </w:tcPr>
                <w:p w14:paraId="165AD46F">
                  <w:pPr>
                    <w:pStyle w:val="39"/>
                    <w:bidi w:val="0"/>
                    <w:rPr>
                      <w:rFonts w:hint="eastAsia"/>
                      <w:color w:val="auto"/>
                      <w:sz w:val="18"/>
                      <w:szCs w:val="18"/>
                      <w:lang w:val="en-US" w:eastAsia="zh-CN"/>
                    </w:rPr>
                  </w:pPr>
                  <w:r>
                    <w:rPr>
                      <w:rFonts w:hint="default"/>
                      <w:color w:val="auto"/>
                      <w:sz w:val="18"/>
                      <w:szCs w:val="18"/>
                      <w:lang w:val="en-US" w:eastAsia="zh-CN"/>
                    </w:rPr>
                    <w:t>0.215</w:t>
                  </w:r>
                </w:p>
              </w:tc>
              <w:tc>
                <w:tcPr>
                  <w:tcW w:w="658" w:type="dxa"/>
                  <w:shd w:val="clear" w:color="auto" w:fill="auto"/>
                  <w:vAlign w:val="center"/>
                </w:tcPr>
                <w:p w14:paraId="77244145">
                  <w:pPr>
                    <w:pStyle w:val="39"/>
                    <w:bidi w:val="0"/>
                    <w:rPr>
                      <w:rFonts w:hint="eastAsia"/>
                      <w:color w:val="auto"/>
                      <w:sz w:val="18"/>
                      <w:szCs w:val="18"/>
                      <w:lang w:val="en-US" w:eastAsia="zh-CN"/>
                    </w:rPr>
                  </w:pPr>
                  <w:r>
                    <w:rPr>
                      <w:rFonts w:hint="default"/>
                      <w:color w:val="auto"/>
                      <w:sz w:val="18"/>
                      <w:szCs w:val="18"/>
                      <w:lang w:val="en-US" w:eastAsia="zh-CN"/>
                    </w:rPr>
                    <w:t>0.063</w:t>
                  </w:r>
                </w:p>
              </w:tc>
              <w:tc>
                <w:tcPr>
                  <w:tcW w:w="459" w:type="pct"/>
                  <w:shd w:val="clear" w:color="auto" w:fill="auto"/>
                  <w:vAlign w:val="center"/>
                </w:tcPr>
                <w:p w14:paraId="405A96EB">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300</w:t>
                  </w:r>
                </w:p>
              </w:tc>
              <w:tc>
                <w:tcPr>
                  <w:tcW w:w="190" w:type="pct"/>
                  <w:vAlign w:val="center"/>
                </w:tcPr>
                <w:p w14:paraId="05247212">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52E4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5B8264F9">
                  <w:pPr>
                    <w:pStyle w:val="39"/>
                    <w:bidi w:val="0"/>
                    <w:rPr>
                      <w:rFonts w:hint="default"/>
                      <w:color w:val="auto"/>
                      <w:sz w:val="18"/>
                      <w:szCs w:val="18"/>
                      <w:shd w:val="clear" w:color="auto" w:fill="auto"/>
                    </w:rPr>
                  </w:pPr>
                </w:p>
              </w:tc>
              <w:tc>
                <w:tcPr>
                  <w:tcW w:w="222" w:type="pct"/>
                  <w:vMerge w:val="continue"/>
                </w:tcPr>
                <w:p w14:paraId="029DB96B">
                  <w:pPr>
                    <w:pStyle w:val="39"/>
                    <w:bidi w:val="0"/>
                    <w:rPr>
                      <w:rFonts w:hint="default"/>
                      <w:color w:val="auto"/>
                      <w:sz w:val="18"/>
                      <w:szCs w:val="18"/>
                      <w:shd w:val="clear" w:color="auto" w:fill="auto"/>
                    </w:rPr>
                  </w:pPr>
                </w:p>
              </w:tc>
              <w:tc>
                <w:tcPr>
                  <w:tcW w:w="359" w:type="pct"/>
                  <w:shd w:val="clear" w:color="auto" w:fill="auto"/>
                  <w:vAlign w:val="center"/>
                </w:tcPr>
                <w:p w14:paraId="0A5A792D">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SS</w:t>
                  </w:r>
                </w:p>
              </w:tc>
              <w:tc>
                <w:tcPr>
                  <w:tcW w:w="2471" w:type="pct"/>
                  <w:gridSpan w:val="7"/>
                  <w:vMerge w:val="continue"/>
                </w:tcPr>
                <w:p w14:paraId="6CADC52E">
                  <w:pPr>
                    <w:pStyle w:val="39"/>
                    <w:bidi w:val="0"/>
                    <w:rPr>
                      <w:rFonts w:hint="default"/>
                      <w:color w:val="auto"/>
                      <w:sz w:val="18"/>
                      <w:szCs w:val="18"/>
                      <w:shd w:val="clear" w:color="auto" w:fill="auto"/>
                    </w:rPr>
                  </w:pPr>
                </w:p>
              </w:tc>
              <w:tc>
                <w:tcPr>
                  <w:tcW w:w="346" w:type="pct"/>
                  <w:vMerge w:val="continue"/>
                </w:tcPr>
                <w:p w14:paraId="15D2E0F7">
                  <w:pPr>
                    <w:pStyle w:val="39"/>
                    <w:bidi w:val="0"/>
                    <w:rPr>
                      <w:rFonts w:hint="default"/>
                      <w:color w:val="auto"/>
                      <w:sz w:val="18"/>
                      <w:szCs w:val="18"/>
                      <w:shd w:val="clear" w:color="auto" w:fill="auto"/>
                    </w:rPr>
                  </w:pPr>
                </w:p>
              </w:tc>
              <w:tc>
                <w:tcPr>
                  <w:tcW w:w="705" w:type="dxa"/>
                  <w:shd w:val="clear" w:color="auto" w:fill="auto"/>
                  <w:vAlign w:val="center"/>
                </w:tcPr>
                <w:p w14:paraId="65A54411">
                  <w:pPr>
                    <w:pStyle w:val="39"/>
                    <w:bidi w:val="0"/>
                    <w:rPr>
                      <w:rFonts w:hint="default"/>
                      <w:color w:val="auto"/>
                      <w:sz w:val="18"/>
                      <w:szCs w:val="18"/>
                      <w:lang w:val="en-US" w:eastAsia="zh-CN"/>
                    </w:rPr>
                  </w:pPr>
                  <w:r>
                    <w:rPr>
                      <w:rFonts w:hint="default"/>
                      <w:color w:val="auto"/>
                      <w:sz w:val="18"/>
                      <w:szCs w:val="18"/>
                      <w:lang w:val="en-US" w:eastAsia="zh-CN"/>
                    </w:rPr>
                    <w:t>40.025</w:t>
                  </w:r>
                </w:p>
              </w:tc>
              <w:tc>
                <w:tcPr>
                  <w:tcW w:w="658" w:type="dxa"/>
                  <w:shd w:val="clear" w:color="auto" w:fill="auto"/>
                  <w:vAlign w:val="center"/>
                </w:tcPr>
                <w:p w14:paraId="657C756C">
                  <w:pPr>
                    <w:pStyle w:val="39"/>
                    <w:bidi w:val="0"/>
                    <w:rPr>
                      <w:rFonts w:hint="default"/>
                      <w:color w:val="auto"/>
                      <w:sz w:val="18"/>
                      <w:szCs w:val="18"/>
                      <w:lang w:val="en-US" w:eastAsia="zh-CN"/>
                    </w:rPr>
                  </w:pPr>
                  <w:r>
                    <w:rPr>
                      <w:rFonts w:hint="default"/>
                      <w:color w:val="auto"/>
                      <w:sz w:val="18"/>
                      <w:szCs w:val="18"/>
                      <w:lang w:val="en-US" w:eastAsia="zh-CN"/>
                    </w:rPr>
                    <w:t>11.808</w:t>
                  </w:r>
                </w:p>
              </w:tc>
              <w:tc>
                <w:tcPr>
                  <w:tcW w:w="459" w:type="pct"/>
                  <w:shd w:val="clear" w:color="auto" w:fill="auto"/>
                  <w:vAlign w:val="center"/>
                </w:tcPr>
                <w:p w14:paraId="15D8D14B">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400</w:t>
                  </w:r>
                </w:p>
              </w:tc>
              <w:tc>
                <w:tcPr>
                  <w:tcW w:w="190" w:type="pct"/>
                  <w:vAlign w:val="center"/>
                </w:tcPr>
                <w:p w14:paraId="1DB790E4">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7EC7C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6A10368F">
                  <w:pPr>
                    <w:pStyle w:val="39"/>
                    <w:bidi w:val="0"/>
                    <w:rPr>
                      <w:rFonts w:hint="default"/>
                      <w:color w:val="auto"/>
                      <w:sz w:val="18"/>
                      <w:szCs w:val="18"/>
                      <w:shd w:val="clear" w:color="auto" w:fill="auto"/>
                    </w:rPr>
                  </w:pPr>
                </w:p>
              </w:tc>
              <w:tc>
                <w:tcPr>
                  <w:tcW w:w="222" w:type="pct"/>
                  <w:vMerge w:val="continue"/>
                </w:tcPr>
                <w:p w14:paraId="4FC22962">
                  <w:pPr>
                    <w:pStyle w:val="39"/>
                    <w:bidi w:val="0"/>
                    <w:rPr>
                      <w:rFonts w:hint="default"/>
                      <w:color w:val="auto"/>
                      <w:sz w:val="18"/>
                      <w:szCs w:val="18"/>
                      <w:shd w:val="clear" w:color="auto" w:fill="auto"/>
                    </w:rPr>
                  </w:pPr>
                </w:p>
              </w:tc>
              <w:tc>
                <w:tcPr>
                  <w:tcW w:w="359" w:type="pct"/>
                  <w:shd w:val="clear" w:color="auto" w:fill="auto"/>
                  <w:vAlign w:val="center"/>
                </w:tcPr>
                <w:p w14:paraId="4D12CCCB">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氨氮</w:t>
                  </w:r>
                </w:p>
              </w:tc>
              <w:tc>
                <w:tcPr>
                  <w:tcW w:w="2471" w:type="pct"/>
                  <w:gridSpan w:val="7"/>
                  <w:vMerge w:val="continue"/>
                </w:tcPr>
                <w:p w14:paraId="5B792A80">
                  <w:pPr>
                    <w:pStyle w:val="39"/>
                    <w:bidi w:val="0"/>
                    <w:rPr>
                      <w:rFonts w:hint="default"/>
                      <w:color w:val="auto"/>
                      <w:sz w:val="18"/>
                      <w:szCs w:val="18"/>
                      <w:shd w:val="clear" w:color="auto" w:fill="auto"/>
                    </w:rPr>
                  </w:pPr>
                </w:p>
              </w:tc>
              <w:tc>
                <w:tcPr>
                  <w:tcW w:w="346" w:type="pct"/>
                  <w:vMerge w:val="continue"/>
                </w:tcPr>
                <w:p w14:paraId="706186CB">
                  <w:pPr>
                    <w:pStyle w:val="39"/>
                    <w:bidi w:val="0"/>
                    <w:rPr>
                      <w:rFonts w:hint="default"/>
                      <w:color w:val="auto"/>
                      <w:sz w:val="18"/>
                      <w:szCs w:val="18"/>
                      <w:shd w:val="clear" w:color="auto" w:fill="auto"/>
                    </w:rPr>
                  </w:pPr>
                </w:p>
              </w:tc>
              <w:tc>
                <w:tcPr>
                  <w:tcW w:w="705" w:type="dxa"/>
                  <w:shd w:val="clear" w:color="auto" w:fill="auto"/>
                  <w:vAlign w:val="center"/>
                </w:tcPr>
                <w:p w14:paraId="398F62CF">
                  <w:pPr>
                    <w:pStyle w:val="39"/>
                    <w:bidi w:val="0"/>
                    <w:rPr>
                      <w:rFonts w:hint="eastAsia"/>
                      <w:color w:val="auto"/>
                      <w:sz w:val="18"/>
                      <w:szCs w:val="18"/>
                      <w:lang w:val="en-US" w:eastAsia="zh-CN"/>
                    </w:rPr>
                  </w:pPr>
                  <w:r>
                    <w:rPr>
                      <w:rFonts w:hint="default"/>
                      <w:color w:val="auto"/>
                      <w:sz w:val="18"/>
                      <w:szCs w:val="18"/>
                      <w:lang w:val="en-US" w:eastAsia="zh-CN"/>
                    </w:rPr>
                    <w:t>0.055</w:t>
                  </w:r>
                </w:p>
              </w:tc>
              <w:tc>
                <w:tcPr>
                  <w:tcW w:w="658" w:type="dxa"/>
                  <w:shd w:val="clear" w:color="auto" w:fill="auto"/>
                  <w:vAlign w:val="center"/>
                </w:tcPr>
                <w:p w14:paraId="3A24F713">
                  <w:pPr>
                    <w:pStyle w:val="39"/>
                    <w:bidi w:val="0"/>
                    <w:rPr>
                      <w:rFonts w:hint="eastAsia"/>
                      <w:color w:val="auto"/>
                      <w:sz w:val="18"/>
                      <w:szCs w:val="18"/>
                      <w:lang w:val="en-US" w:eastAsia="zh-CN"/>
                    </w:rPr>
                  </w:pPr>
                  <w:r>
                    <w:rPr>
                      <w:rFonts w:hint="default"/>
                      <w:color w:val="auto"/>
                      <w:sz w:val="18"/>
                      <w:szCs w:val="18"/>
                      <w:lang w:val="en-US" w:eastAsia="zh-CN"/>
                    </w:rPr>
                    <w:t>0.016</w:t>
                  </w:r>
                </w:p>
              </w:tc>
              <w:tc>
                <w:tcPr>
                  <w:tcW w:w="459" w:type="pct"/>
                  <w:shd w:val="clear" w:color="auto" w:fill="auto"/>
                  <w:vAlign w:val="center"/>
                </w:tcPr>
                <w:p w14:paraId="62714197">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50</w:t>
                  </w:r>
                </w:p>
              </w:tc>
              <w:tc>
                <w:tcPr>
                  <w:tcW w:w="190" w:type="pct"/>
                  <w:vAlign w:val="center"/>
                </w:tcPr>
                <w:p w14:paraId="098560B1">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78804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58C1B834">
                  <w:pPr>
                    <w:pStyle w:val="39"/>
                    <w:bidi w:val="0"/>
                    <w:rPr>
                      <w:rFonts w:hint="default"/>
                      <w:color w:val="auto"/>
                      <w:sz w:val="18"/>
                      <w:szCs w:val="18"/>
                      <w:shd w:val="clear" w:color="auto" w:fill="auto"/>
                    </w:rPr>
                  </w:pPr>
                </w:p>
              </w:tc>
              <w:tc>
                <w:tcPr>
                  <w:tcW w:w="222" w:type="pct"/>
                  <w:vMerge w:val="continue"/>
                </w:tcPr>
                <w:p w14:paraId="66722DA4">
                  <w:pPr>
                    <w:pStyle w:val="39"/>
                    <w:bidi w:val="0"/>
                    <w:rPr>
                      <w:rFonts w:hint="default"/>
                      <w:color w:val="auto"/>
                      <w:sz w:val="18"/>
                      <w:szCs w:val="18"/>
                      <w:shd w:val="clear" w:color="auto" w:fill="auto"/>
                    </w:rPr>
                  </w:pPr>
                </w:p>
              </w:tc>
              <w:tc>
                <w:tcPr>
                  <w:tcW w:w="359" w:type="pct"/>
                  <w:shd w:val="clear" w:color="auto" w:fill="auto"/>
                  <w:vAlign w:val="center"/>
                </w:tcPr>
                <w:p w14:paraId="56B8A95A">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TN</w:t>
                  </w:r>
                </w:p>
              </w:tc>
              <w:tc>
                <w:tcPr>
                  <w:tcW w:w="2471" w:type="pct"/>
                  <w:gridSpan w:val="7"/>
                  <w:vMerge w:val="continue"/>
                </w:tcPr>
                <w:p w14:paraId="4FCD427C">
                  <w:pPr>
                    <w:pStyle w:val="39"/>
                    <w:bidi w:val="0"/>
                    <w:rPr>
                      <w:rFonts w:hint="default"/>
                      <w:color w:val="auto"/>
                      <w:sz w:val="18"/>
                      <w:szCs w:val="18"/>
                      <w:shd w:val="clear" w:color="auto" w:fill="auto"/>
                    </w:rPr>
                  </w:pPr>
                </w:p>
              </w:tc>
              <w:tc>
                <w:tcPr>
                  <w:tcW w:w="346" w:type="pct"/>
                  <w:vMerge w:val="continue"/>
                </w:tcPr>
                <w:p w14:paraId="3F9CCFED">
                  <w:pPr>
                    <w:pStyle w:val="39"/>
                    <w:bidi w:val="0"/>
                    <w:rPr>
                      <w:rFonts w:hint="default"/>
                      <w:color w:val="auto"/>
                      <w:sz w:val="18"/>
                      <w:szCs w:val="18"/>
                      <w:shd w:val="clear" w:color="auto" w:fill="auto"/>
                    </w:rPr>
                  </w:pPr>
                </w:p>
              </w:tc>
              <w:tc>
                <w:tcPr>
                  <w:tcW w:w="705" w:type="dxa"/>
                  <w:shd w:val="clear" w:color="auto" w:fill="auto"/>
                  <w:vAlign w:val="center"/>
                </w:tcPr>
                <w:p w14:paraId="3ED97F22">
                  <w:pPr>
                    <w:pStyle w:val="39"/>
                    <w:bidi w:val="0"/>
                    <w:rPr>
                      <w:rFonts w:hint="eastAsia"/>
                      <w:color w:val="auto"/>
                      <w:sz w:val="18"/>
                      <w:szCs w:val="18"/>
                      <w:lang w:val="en-US" w:eastAsia="zh-CN"/>
                    </w:rPr>
                  </w:pPr>
                  <w:r>
                    <w:rPr>
                      <w:rFonts w:hint="default"/>
                      <w:color w:val="auto"/>
                      <w:sz w:val="18"/>
                      <w:szCs w:val="18"/>
                      <w:lang w:val="en-US" w:eastAsia="zh-CN"/>
                    </w:rPr>
                    <w:t>0.049</w:t>
                  </w:r>
                </w:p>
              </w:tc>
              <w:tc>
                <w:tcPr>
                  <w:tcW w:w="658" w:type="dxa"/>
                  <w:shd w:val="clear" w:color="auto" w:fill="auto"/>
                  <w:vAlign w:val="center"/>
                </w:tcPr>
                <w:p w14:paraId="4EEF06F6">
                  <w:pPr>
                    <w:pStyle w:val="39"/>
                    <w:bidi w:val="0"/>
                    <w:rPr>
                      <w:rFonts w:hint="eastAsia"/>
                      <w:color w:val="auto"/>
                      <w:sz w:val="18"/>
                      <w:szCs w:val="18"/>
                      <w:lang w:val="en-US" w:eastAsia="zh-CN"/>
                    </w:rPr>
                  </w:pPr>
                  <w:r>
                    <w:rPr>
                      <w:rFonts w:hint="default"/>
                      <w:color w:val="auto"/>
                      <w:sz w:val="18"/>
                      <w:szCs w:val="18"/>
                      <w:lang w:val="en-US" w:eastAsia="zh-CN"/>
                    </w:rPr>
                    <w:t>0.015</w:t>
                  </w:r>
                </w:p>
              </w:tc>
              <w:tc>
                <w:tcPr>
                  <w:tcW w:w="459" w:type="pct"/>
                  <w:shd w:val="clear" w:color="auto" w:fill="auto"/>
                  <w:vAlign w:val="center"/>
                </w:tcPr>
                <w:p w14:paraId="584662F5">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70</w:t>
                  </w:r>
                </w:p>
              </w:tc>
              <w:tc>
                <w:tcPr>
                  <w:tcW w:w="190" w:type="pct"/>
                  <w:vAlign w:val="center"/>
                </w:tcPr>
                <w:p w14:paraId="7F3CB414">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05053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26691F02">
                  <w:pPr>
                    <w:pStyle w:val="39"/>
                    <w:bidi w:val="0"/>
                    <w:rPr>
                      <w:rFonts w:hint="default"/>
                      <w:color w:val="auto"/>
                      <w:sz w:val="18"/>
                      <w:szCs w:val="18"/>
                      <w:shd w:val="clear" w:color="auto" w:fill="auto"/>
                    </w:rPr>
                  </w:pPr>
                </w:p>
              </w:tc>
              <w:tc>
                <w:tcPr>
                  <w:tcW w:w="222" w:type="pct"/>
                  <w:vMerge w:val="continue"/>
                </w:tcPr>
                <w:p w14:paraId="195F302B">
                  <w:pPr>
                    <w:pStyle w:val="39"/>
                    <w:bidi w:val="0"/>
                    <w:rPr>
                      <w:rFonts w:hint="default"/>
                      <w:color w:val="auto"/>
                      <w:sz w:val="18"/>
                      <w:szCs w:val="18"/>
                      <w:shd w:val="clear" w:color="auto" w:fill="auto"/>
                    </w:rPr>
                  </w:pPr>
                </w:p>
              </w:tc>
              <w:tc>
                <w:tcPr>
                  <w:tcW w:w="359" w:type="pct"/>
                  <w:shd w:val="clear" w:color="auto" w:fill="auto"/>
                  <w:vAlign w:val="center"/>
                </w:tcPr>
                <w:p w14:paraId="4BC951DB">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TP</w:t>
                  </w:r>
                </w:p>
              </w:tc>
              <w:tc>
                <w:tcPr>
                  <w:tcW w:w="2471" w:type="pct"/>
                  <w:gridSpan w:val="7"/>
                  <w:vMerge w:val="continue"/>
                </w:tcPr>
                <w:p w14:paraId="13517C06">
                  <w:pPr>
                    <w:pStyle w:val="39"/>
                    <w:bidi w:val="0"/>
                    <w:rPr>
                      <w:rFonts w:hint="default"/>
                      <w:color w:val="auto"/>
                      <w:sz w:val="18"/>
                      <w:szCs w:val="18"/>
                      <w:shd w:val="clear" w:color="auto" w:fill="auto"/>
                    </w:rPr>
                  </w:pPr>
                </w:p>
              </w:tc>
              <w:tc>
                <w:tcPr>
                  <w:tcW w:w="346" w:type="pct"/>
                  <w:vMerge w:val="continue"/>
                </w:tcPr>
                <w:p w14:paraId="42E09692">
                  <w:pPr>
                    <w:pStyle w:val="39"/>
                    <w:bidi w:val="0"/>
                    <w:rPr>
                      <w:rFonts w:hint="default"/>
                      <w:color w:val="auto"/>
                      <w:sz w:val="18"/>
                      <w:szCs w:val="18"/>
                      <w:shd w:val="clear" w:color="auto" w:fill="auto"/>
                    </w:rPr>
                  </w:pPr>
                </w:p>
              </w:tc>
              <w:tc>
                <w:tcPr>
                  <w:tcW w:w="705" w:type="dxa"/>
                  <w:shd w:val="clear" w:color="auto" w:fill="auto"/>
                  <w:vAlign w:val="center"/>
                </w:tcPr>
                <w:p w14:paraId="64C83297">
                  <w:pPr>
                    <w:pStyle w:val="39"/>
                    <w:bidi w:val="0"/>
                    <w:rPr>
                      <w:rFonts w:hint="eastAsia"/>
                      <w:color w:val="auto"/>
                      <w:sz w:val="18"/>
                      <w:szCs w:val="18"/>
                      <w:lang w:val="en-US" w:eastAsia="zh-CN"/>
                    </w:rPr>
                  </w:pPr>
                  <w:r>
                    <w:rPr>
                      <w:rFonts w:hint="default"/>
                      <w:color w:val="auto"/>
                      <w:sz w:val="18"/>
                      <w:szCs w:val="18"/>
                      <w:lang w:val="en-US" w:eastAsia="zh-CN"/>
                    </w:rPr>
                    <w:t>0.01</w:t>
                  </w:r>
                </w:p>
              </w:tc>
              <w:tc>
                <w:tcPr>
                  <w:tcW w:w="658" w:type="dxa"/>
                  <w:shd w:val="clear" w:color="auto" w:fill="auto"/>
                  <w:vAlign w:val="center"/>
                </w:tcPr>
                <w:p w14:paraId="097A511A">
                  <w:pPr>
                    <w:pStyle w:val="39"/>
                    <w:bidi w:val="0"/>
                    <w:rPr>
                      <w:rFonts w:hint="eastAsia"/>
                      <w:color w:val="auto"/>
                      <w:sz w:val="18"/>
                      <w:szCs w:val="18"/>
                      <w:lang w:val="en-US" w:eastAsia="zh-CN"/>
                    </w:rPr>
                  </w:pPr>
                  <w:r>
                    <w:rPr>
                      <w:rFonts w:hint="default"/>
                      <w:color w:val="auto"/>
                      <w:sz w:val="18"/>
                      <w:szCs w:val="18"/>
                      <w:lang w:val="en-US" w:eastAsia="zh-CN"/>
                    </w:rPr>
                    <w:t>0.003</w:t>
                  </w:r>
                </w:p>
              </w:tc>
              <w:tc>
                <w:tcPr>
                  <w:tcW w:w="459" w:type="pct"/>
                  <w:shd w:val="clear" w:color="auto" w:fill="auto"/>
                  <w:vAlign w:val="center"/>
                </w:tcPr>
                <w:p w14:paraId="4D4DBFC4">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3</w:t>
                  </w:r>
                </w:p>
              </w:tc>
              <w:tc>
                <w:tcPr>
                  <w:tcW w:w="190" w:type="pct"/>
                  <w:vAlign w:val="center"/>
                </w:tcPr>
                <w:p w14:paraId="5416288A">
                  <w:pPr>
                    <w:pStyle w:val="39"/>
                    <w:bidi w:val="0"/>
                    <w:ind w:firstLine="0" w:firstLineChars="0"/>
                    <w:rPr>
                      <w:rFonts w:hint="eastAsia"/>
                      <w:color w:val="auto"/>
                      <w:sz w:val="18"/>
                      <w:szCs w:val="18"/>
                      <w:lang w:val="en-US" w:eastAsia="zh-CN"/>
                    </w:rPr>
                  </w:pPr>
                  <w:r>
                    <w:rPr>
                      <w:rFonts w:hint="eastAsia"/>
                      <w:color w:val="auto"/>
                      <w:sz w:val="18"/>
                      <w:szCs w:val="18"/>
                      <w:lang w:val="en-US" w:eastAsia="zh-CN"/>
                    </w:rPr>
                    <w:t>达标</w:t>
                  </w:r>
                </w:p>
              </w:tc>
            </w:tr>
            <w:tr w14:paraId="74687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16F32DFF">
                  <w:pPr>
                    <w:pStyle w:val="39"/>
                    <w:bidi w:val="0"/>
                    <w:rPr>
                      <w:rFonts w:hint="default"/>
                      <w:color w:val="auto"/>
                      <w:sz w:val="18"/>
                      <w:szCs w:val="18"/>
                      <w:shd w:val="clear" w:color="auto" w:fill="auto"/>
                    </w:rPr>
                  </w:pPr>
                </w:p>
              </w:tc>
              <w:tc>
                <w:tcPr>
                  <w:tcW w:w="222" w:type="pct"/>
                  <w:vMerge w:val="continue"/>
                </w:tcPr>
                <w:p w14:paraId="48A184E3">
                  <w:pPr>
                    <w:pStyle w:val="39"/>
                    <w:bidi w:val="0"/>
                    <w:rPr>
                      <w:rFonts w:hint="default"/>
                      <w:color w:val="auto"/>
                      <w:sz w:val="18"/>
                      <w:szCs w:val="18"/>
                      <w:shd w:val="clear" w:color="auto" w:fill="auto"/>
                    </w:rPr>
                  </w:pPr>
                </w:p>
              </w:tc>
              <w:tc>
                <w:tcPr>
                  <w:tcW w:w="359" w:type="pct"/>
                  <w:shd w:val="clear" w:color="auto" w:fill="auto"/>
                  <w:vAlign w:val="center"/>
                </w:tcPr>
                <w:p w14:paraId="19DB6C93">
                  <w:pPr>
                    <w:pStyle w:val="39"/>
                    <w:bidi w:val="0"/>
                    <w:ind w:right="0" w:rightChars="0"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氟化物</w:t>
                  </w:r>
                </w:p>
              </w:tc>
              <w:tc>
                <w:tcPr>
                  <w:tcW w:w="2471" w:type="pct"/>
                  <w:gridSpan w:val="7"/>
                  <w:vMerge w:val="continue"/>
                </w:tcPr>
                <w:p w14:paraId="6D3C067F">
                  <w:pPr>
                    <w:pStyle w:val="39"/>
                    <w:bidi w:val="0"/>
                    <w:rPr>
                      <w:rFonts w:hint="default"/>
                      <w:color w:val="auto"/>
                      <w:sz w:val="18"/>
                      <w:szCs w:val="18"/>
                      <w:shd w:val="clear" w:color="auto" w:fill="auto"/>
                    </w:rPr>
                  </w:pPr>
                </w:p>
              </w:tc>
              <w:tc>
                <w:tcPr>
                  <w:tcW w:w="346" w:type="pct"/>
                  <w:vMerge w:val="continue"/>
                </w:tcPr>
                <w:p w14:paraId="5A923C9A">
                  <w:pPr>
                    <w:pStyle w:val="39"/>
                    <w:bidi w:val="0"/>
                    <w:rPr>
                      <w:rFonts w:hint="default"/>
                      <w:color w:val="auto"/>
                      <w:sz w:val="18"/>
                      <w:szCs w:val="18"/>
                      <w:shd w:val="clear" w:color="auto" w:fill="auto"/>
                    </w:rPr>
                  </w:pPr>
                </w:p>
              </w:tc>
              <w:tc>
                <w:tcPr>
                  <w:tcW w:w="705" w:type="dxa"/>
                  <w:shd w:val="clear" w:color="auto" w:fill="auto"/>
                  <w:vAlign w:val="center"/>
                </w:tcPr>
                <w:p w14:paraId="6DE83F21">
                  <w:pPr>
                    <w:pStyle w:val="39"/>
                    <w:bidi w:val="0"/>
                    <w:rPr>
                      <w:rFonts w:hint="default"/>
                      <w:color w:val="auto"/>
                      <w:sz w:val="18"/>
                      <w:szCs w:val="18"/>
                      <w:lang w:val="en-US" w:eastAsia="zh-CN"/>
                    </w:rPr>
                  </w:pPr>
                  <w:r>
                    <w:rPr>
                      <w:rFonts w:hint="default"/>
                      <w:color w:val="auto"/>
                      <w:sz w:val="18"/>
                      <w:szCs w:val="18"/>
                      <w:lang w:val="en-US" w:eastAsia="zh-CN"/>
                    </w:rPr>
                    <w:t>7.492</w:t>
                  </w:r>
                </w:p>
              </w:tc>
              <w:tc>
                <w:tcPr>
                  <w:tcW w:w="658" w:type="dxa"/>
                  <w:shd w:val="clear" w:color="auto" w:fill="auto"/>
                  <w:vAlign w:val="center"/>
                </w:tcPr>
                <w:p w14:paraId="256EB3A1">
                  <w:pPr>
                    <w:pStyle w:val="39"/>
                    <w:bidi w:val="0"/>
                    <w:rPr>
                      <w:rFonts w:hint="eastAsia"/>
                      <w:color w:val="auto"/>
                      <w:sz w:val="18"/>
                      <w:szCs w:val="18"/>
                      <w:lang w:val="en-US" w:eastAsia="zh-CN"/>
                    </w:rPr>
                  </w:pPr>
                  <w:r>
                    <w:rPr>
                      <w:rFonts w:hint="default"/>
                      <w:color w:val="auto"/>
                      <w:sz w:val="18"/>
                      <w:szCs w:val="18"/>
                      <w:lang w:val="en-US" w:eastAsia="zh-CN"/>
                    </w:rPr>
                    <w:t>2.21</w:t>
                  </w:r>
                </w:p>
              </w:tc>
              <w:tc>
                <w:tcPr>
                  <w:tcW w:w="459" w:type="pct"/>
                  <w:shd w:val="clear" w:color="auto" w:fill="auto"/>
                  <w:vAlign w:val="center"/>
                </w:tcPr>
                <w:p w14:paraId="4134CA72">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8</w:t>
                  </w:r>
                </w:p>
              </w:tc>
              <w:tc>
                <w:tcPr>
                  <w:tcW w:w="190" w:type="pct"/>
                  <w:shd w:val="clear" w:color="auto" w:fill="auto"/>
                  <w:vAlign w:val="center"/>
                </w:tcPr>
                <w:p w14:paraId="6D95BB17">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达标</w:t>
                  </w:r>
                </w:p>
              </w:tc>
            </w:tr>
            <w:tr w14:paraId="3D0E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21D6A16A">
                  <w:pPr>
                    <w:pStyle w:val="39"/>
                    <w:bidi w:val="0"/>
                    <w:rPr>
                      <w:rFonts w:hint="default"/>
                      <w:color w:val="auto"/>
                      <w:sz w:val="18"/>
                      <w:szCs w:val="18"/>
                      <w:shd w:val="clear" w:color="auto" w:fill="auto"/>
                    </w:rPr>
                  </w:pPr>
                </w:p>
              </w:tc>
              <w:tc>
                <w:tcPr>
                  <w:tcW w:w="222" w:type="pct"/>
                  <w:vMerge w:val="continue"/>
                </w:tcPr>
                <w:p w14:paraId="39FFAFB3">
                  <w:pPr>
                    <w:pStyle w:val="39"/>
                    <w:bidi w:val="0"/>
                    <w:rPr>
                      <w:rFonts w:hint="default"/>
                      <w:color w:val="auto"/>
                      <w:sz w:val="18"/>
                      <w:szCs w:val="18"/>
                      <w:shd w:val="clear" w:color="auto" w:fill="auto"/>
                    </w:rPr>
                  </w:pPr>
                </w:p>
              </w:tc>
              <w:tc>
                <w:tcPr>
                  <w:tcW w:w="359" w:type="pct"/>
                  <w:shd w:val="clear" w:color="auto" w:fill="auto"/>
                  <w:vAlign w:val="center"/>
                </w:tcPr>
                <w:p w14:paraId="6C812222">
                  <w:pPr>
                    <w:pStyle w:val="39"/>
                    <w:bidi w:val="0"/>
                    <w:ind w:right="0" w:rightChars="0"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全盐量</w:t>
                  </w:r>
                </w:p>
              </w:tc>
              <w:tc>
                <w:tcPr>
                  <w:tcW w:w="2471" w:type="pct"/>
                  <w:gridSpan w:val="7"/>
                  <w:vMerge w:val="continue"/>
                </w:tcPr>
                <w:p w14:paraId="2C5C776D">
                  <w:pPr>
                    <w:pStyle w:val="39"/>
                    <w:bidi w:val="0"/>
                    <w:rPr>
                      <w:rFonts w:hint="default"/>
                      <w:color w:val="auto"/>
                      <w:sz w:val="18"/>
                      <w:szCs w:val="18"/>
                      <w:shd w:val="clear" w:color="auto" w:fill="auto"/>
                    </w:rPr>
                  </w:pPr>
                </w:p>
              </w:tc>
              <w:tc>
                <w:tcPr>
                  <w:tcW w:w="346" w:type="pct"/>
                  <w:vMerge w:val="continue"/>
                </w:tcPr>
                <w:p w14:paraId="3F54CC64">
                  <w:pPr>
                    <w:pStyle w:val="39"/>
                    <w:bidi w:val="0"/>
                    <w:rPr>
                      <w:rFonts w:hint="default"/>
                      <w:color w:val="auto"/>
                      <w:sz w:val="18"/>
                      <w:szCs w:val="18"/>
                      <w:shd w:val="clear" w:color="auto" w:fill="auto"/>
                    </w:rPr>
                  </w:pPr>
                </w:p>
              </w:tc>
              <w:tc>
                <w:tcPr>
                  <w:tcW w:w="705" w:type="dxa"/>
                  <w:shd w:val="clear" w:color="auto" w:fill="auto"/>
                  <w:vAlign w:val="center"/>
                </w:tcPr>
                <w:p w14:paraId="17FD0975">
                  <w:pPr>
                    <w:pStyle w:val="39"/>
                    <w:bidi w:val="0"/>
                    <w:rPr>
                      <w:rFonts w:hint="default"/>
                      <w:color w:val="auto"/>
                      <w:sz w:val="18"/>
                      <w:szCs w:val="18"/>
                      <w:lang w:val="en-US" w:eastAsia="zh-CN"/>
                    </w:rPr>
                  </w:pPr>
                  <w:r>
                    <w:rPr>
                      <w:rFonts w:hint="default"/>
                      <w:color w:val="auto"/>
                      <w:sz w:val="18"/>
                      <w:szCs w:val="18"/>
                      <w:lang w:val="en-US" w:eastAsia="zh-CN"/>
                    </w:rPr>
                    <w:t>382.916</w:t>
                  </w:r>
                </w:p>
              </w:tc>
              <w:tc>
                <w:tcPr>
                  <w:tcW w:w="658" w:type="dxa"/>
                  <w:shd w:val="clear" w:color="auto" w:fill="auto"/>
                  <w:vAlign w:val="center"/>
                </w:tcPr>
                <w:p w14:paraId="4E0AF462">
                  <w:pPr>
                    <w:pStyle w:val="39"/>
                    <w:bidi w:val="0"/>
                    <w:rPr>
                      <w:rFonts w:hint="eastAsia"/>
                      <w:color w:val="auto"/>
                      <w:sz w:val="18"/>
                      <w:szCs w:val="18"/>
                      <w:lang w:val="en-US" w:eastAsia="zh-CN"/>
                    </w:rPr>
                  </w:pPr>
                  <w:r>
                    <w:rPr>
                      <w:rFonts w:hint="default"/>
                      <w:color w:val="auto"/>
                      <w:sz w:val="18"/>
                      <w:szCs w:val="18"/>
                      <w:lang w:val="en-US" w:eastAsia="zh-CN"/>
                    </w:rPr>
                    <w:t>112.96</w:t>
                  </w:r>
                </w:p>
              </w:tc>
              <w:tc>
                <w:tcPr>
                  <w:tcW w:w="459" w:type="pct"/>
                  <w:shd w:val="clear" w:color="auto" w:fill="auto"/>
                  <w:vAlign w:val="center"/>
                </w:tcPr>
                <w:p w14:paraId="0F71A330">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5000</w:t>
                  </w:r>
                </w:p>
              </w:tc>
              <w:tc>
                <w:tcPr>
                  <w:tcW w:w="190" w:type="pct"/>
                  <w:shd w:val="clear" w:color="auto" w:fill="auto"/>
                  <w:vAlign w:val="center"/>
                </w:tcPr>
                <w:p w14:paraId="2795387C">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达标</w:t>
                  </w:r>
                </w:p>
              </w:tc>
            </w:tr>
            <w:tr w14:paraId="7C9C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2" w:type="pct"/>
                  <w:vMerge w:val="continue"/>
                </w:tcPr>
                <w:p w14:paraId="7AE2600A">
                  <w:pPr>
                    <w:pStyle w:val="39"/>
                    <w:bidi w:val="0"/>
                    <w:rPr>
                      <w:rFonts w:hint="default"/>
                      <w:color w:val="auto"/>
                      <w:sz w:val="18"/>
                      <w:szCs w:val="18"/>
                      <w:shd w:val="clear" w:color="auto" w:fill="auto"/>
                    </w:rPr>
                  </w:pPr>
                </w:p>
              </w:tc>
              <w:tc>
                <w:tcPr>
                  <w:tcW w:w="222" w:type="pct"/>
                  <w:vMerge w:val="continue"/>
                </w:tcPr>
                <w:p w14:paraId="5C51FE75">
                  <w:pPr>
                    <w:pStyle w:val="39"/>
                    <w:bidi w:val="0"/>
                    <w:rPr>
                      <w:rFonts w:hint="default"/>
                      <w:color w:val="auto"/>
                      <w:sz w:val="18"/>
                      <w:szCs w:val="18"/>
                      <w:shd w:val="clear" w:color="auto" w:fill="auto"/>
                    </w:rPr>
                  </w:pPr>
                </w:p>
              </w:tc>
              <w:tc>
                <w:tcPr>
                  <w:tcW w:w="359" w:type="pct"/>
                  <w:shd w:val="clear" w:color="auto" w:fill="auto"/>
                  <w:vAlign w:val="center"/>
                </w:tcPr>
                <w:p w14:paraId="4AAC8A81">
                  <w:pPr>
                    <w:pStyle w:val="39"/>
                    <w:bidi w:val="0"/>
                    <w:ind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氯化物</w:t>
                  </w:r>
                </w:p>
              </w:tc>
              <w:tc>
                <w:tcPr>
                  <w:tcW w:w="2471" w:type="pct"/>
                  <w:gridSpan w:val="7"/>
                  <w:vMerge w:val="continue"/>
                </w:tcPr>
                <w:p w14:paraId="6BBA6FDF">
                  <w:pPr>
                    <w:pStyle w:val="39"/>
                    <w:bidi w:val="0"/>
                    <w:rPr>
                      <w:rFonts w:hint="default"/>
                      <w:color w:val="auto"/>
                      <w:sz w:val="18"/>
                      <w:szCs w:val="18"/>
                      <w:shd w:val="clear" w:color="auto" w:fill="auto"/>
                    </w:rPr>
                  </w:pPr>
                </w:p>
              </w:tc>
              <w:tc>
                <w:tcPr>
                  <w:tcW w:w="346" w:type="pct"/>
                  <w:vMerge w:val="continue"/>
                </w:tcPr>
                <w:p w14:paraId="00B58E88">
                  <w:pPr>
                    <w:pStyle w:val="39"/>
                    <w:bidi w:val="0"/>
                    <w:rPr>
                      <w:rFonts w:hint="default"/>
                      <w:color w:val="auto"/>
                      <w:sz w:val="18"/>
                      <w:szCs w:val="18"/>
                      <w:shd w:val="clear" w:color="auto" w:fill="auto"/>
                    </w:rPr>
                  </w:pPr>
                </w:p>
              </w:tc>
              <w:tc>
                <w:tcPr>
                  <w:tcW w:w="705" w:type="dxa"/>
                  <w:shd w:val="clear" w:color="auto" w:fill="auto"/>
                  <w:vAlign w:val="center"/>
                </w:tcPr>
                <w:p w14:paraId="309C9F2D">
                  <w:pPr>
                    <w:pStyle w:val="39"/>
                    <w:bidi w:val="0"/>
                    <w:rPr>
                      <w:rFonts w:hint="default"/>
                      <w:color w:val="auto"/>
                      <w:sz w:val="18"/>
                      <w:szCs w:val="18"/>
                      <w:lang w:val="en-US" w:eastAsia="zh-CN"/>
                    </w:rPr>
                  </w:pPr>
                  <w:r>
                    <w:rPr>
                      <w:rFonts w:hint="default"/>
                      <w:color w:val="auto"/>
                      <w:sz w:val="18"/>
                      <w:szCs w:val="18"/>
                      <w:lang w:val="en-US" w:eastAsia="zh-CN"/>
                    </w:rPr>
                    <w:t>224.736</w:t>
                  </w:r>
                </w:p>
              </w:tc>
              <w:tc>
                <w:tcPr>
                  <w:tcW w:w="658" w:type="dxa"/>
                  <w:shd w:val="clear" w:color="auto" w:fill="auto"/>
                  <w:vAlign w:val="center"/>
                </w:tcPr>
                <w:p w14:paraId="730E5021">
                  <w:pPr>
                    <w:pStyle w:val="39"/>
                    <w:bidi w:val="0"/>
                    <w:rPr>
                      <w:rFonts w:hint="eastAsia"/>
                      <w:color w:val="auto"/>
                      <w:sz w:val="18"/>
                      <w:szCs w:val="18"/>
                      <w:lang w:val="en-US" w:eastAsia="zh-CN"/>
                    </w:rPr>
                  </w:pPr>
                  <w:r>
                    <w:rPr>
                      <w:rFonts w:hint="default"/>
                      <w:color w:val="auto"/>
                      <w:sz w:val="18"/>
                      <w:szCs w:val="18"/>
                      <w:lang w:val="en-US" w:eastAsia="zh-CN"/>
                    </w:rPr>
                    <w:t>66.297</w:t>
                  </w:r>
                </w:p>
              </w:tc>
              <w:tc>
                <w:tcPr>
                  <w:tcW w:w="459" w:type="pct"/>
                  <w:shd w:val="clear" w:color="auto" w:fill="auto"/>
                  <w:vAlign w:val="center"/>
                </w:tcPr>
                <w:p w14:paraId="7F71A6A4">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3000</w:t>
                  </w:r>
                </w:p>
              </w:tc>
              <w:tc>
                <w:tcPr>
                  <w:tcW w:w="190" w:type="pct"/>
                  <w:shd w:val="clear" w:color="auto" w:fill="auto"/>
                  <w:vAlign w:val="center"/>
                </w:tcPr>
                <w:p w14:paraId="47EC6260">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达标</w:t>
                  </w:r>
                </w:p>
              </w:tc>
            </w:tr>
          </w:tbl>
          <w:p w14:paraId="736202F8">
            <w:pPr>
              <w:pStyle w:val="135"/>
              <w:bidi w:val="0"/>
              <w:rPr>
                <w:rFonts w:hint="eastAsia"/>
                <w:color w:val="auto"/>
                <w:lang w:val="en-US" w:eastAsia="zh-CN"/>
              </w:rPr>
            </w:pPr>
            <w:r>
              <w:rPr>
                <w:rFonts w:hint="eastAsia"/>
                <w:color w:val="auto"/>
                <w:lang w:val="en-US" w:eastAsia="zh-CN"/>
              </w:rPr>
              <w:t>表4-16  废水排放情况表</w:t>
            </w:r>
          </w:p>
          <w:tbl>
            <w:tblPr>
              <w:tblStyle w:val="32"/>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
              <w:gridCol w:w="780"/>
              <w:gridCol w:w="961"/>
              <w:gridCol w:w="948"/>
              <w:gridCol w:w="617"/>
              <w:gridCol w:w="967"/>
              <w:gridCol w:w="950"/>
              <w:gridCol w:w="1224"/>
              <w:gridCol w:w="786"/>
              <w:gridCol w:w="1645"/>
            </w:tblGrid>
            <w:tr w14:paraId="7EC6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305" w:type="pct"/>
                  <w:vMerge w:val="restart"/>
                  <w:tcBorders>
                    <w:tl2br w:val="nil"/>
                    <w:tr2bl w:val="nil"/>
                  </w:tcBorders>
                  <w:noWrap w:val="0"/>
                  <w:vAlign w:val="center"/>
                </w:tcPr>
                <w:p w14:paraId="4822F3E5">
                  <w:pPr>
                    <w:pStyle w:val="39"/>
                    <w:bidi w:val="0"/>
                    <w:rPr>
                      <w:color w:val="auto"/>
                      <w:sz w:val="18"/>
                      <w:szCs w:val="18"/>
                      <w:shd w:val="clear" w:color="auto" w:fill="auto"/>
                    </w:rPr>
                  </w:pPr>
                  <w:r>
                    <w:rPr>
                      <w:color w:val="auto"/>
                      <w:sz w:val="18"/>
                      <w:szCs w:val="18"/>
                      <w:shd w:val="clear" w:color="auto" w:fill="auto"/>
                    </w:rPr>
                    <w:t>产排污环节</w:t>
                  </w:r>
                </w:p>
              </w:tc>
              <w:tc>
                <w:tcPr>
                  <w:tcW w:w="422" w:type="pct"/>
                  <w:vMerge w:val="restart"/>
                  <w:tcBorders>
                    <w:tl2br w:val="nil"/>
                    <w:tr2bl w:val="nil"/>
                  </w:tcBorders>
                  <w:noWrap w:val="0"/>
                  <w:vAlign w:val="center"/>
                </w:tcPr>
                <w:p w14:paraId="1BAC19A3">
                  <w:pPr>
                    <w:pStyle w:val="39"/>
                    <w:bidi w:val="0"/>
                    <w:rPr>
                      <w:color w:val="auto"/>
                      <w:sz w:val="18"/>
                      <w:szCs w:val="18"/>
                      <w:shd w:val="clear" w:color="auto" w:fill="auto"/>
                    </w:rPr>
                  </w:pPr>
                  <w:r>
                    <w:rPr>
                      <w:color w:val="auto"/>
                      <w:sz w:val="18"/>
                      <w:szCs w:val="18"/>
                      <w:shd w:val="clear" w:color="auto" w:fill="auto"/>
                    </w:rPr>
                    <w:t>污染物</w:t>
                  </w:r>
                </w:p>
                <w:p w14:paraId="5057AC25">
                  <w:pPr>
                    <w:pStyle w:val="39"/>
                    <w:bidi w:val="0"/>
                    <w:rPr>
                      <w:color w:val="auto"/>
                      <w:sz w:val="18"/>
                      <w:szCs w:val="18"/>
                      <w:shd w:val="clear" w:color="auto" w:fill="auto"/>
                    </w:rPr>
                  </w:pPr>
                  <w:r>
                    <w:rPr>
                      <w:color w:val="auto"/>
                      <w:sz w:val="18"/>
                      <w:szCs w:val="18"/>
                      <w:shd w:val="clear" w:color="auto" w:fill="auto"/>
                    </w:rPr>
                    <w:t>种类</w:t>
                  </w:r>
                </w:p>
              </w:tc>
              <w:tc>
                <w:tcPr>
                  <w:tcW w:w="984" w:type="pct"/>
                  <w:gridSpan w:val="2"/>
                  <w:tcBorders>
                    <w:tl2br w:val="nil"/>
                    <w:tr2bl w:val="nil"/>
                  </w:tcBorders>
                  <w:noWrap w:val="0"/>
                  <w:vAlign w:val="center"/>
                </w:tcPr>
                <w:p w14:paraId="695189F2">
                  <w:pPr>
                    <w:pStyle w:val="39"/>
                    <w:bidi w:val="0"/>
                    <w:rPr>
                      <w:color w:val="auto"/>
                      <w:sz w:val="18"/>
                      <w:szCs w:val="18"/>
                      <w:shd w:val="clear" w:color="auto" w:fill="auto"/>
                    </w:rPr>
                  </w:pPr>
                  <w:r>
                    <w:rPr>
                      <w:color w:val="auto"/>
                      <w:sz w:val="18"/>
                      <w:szCs w:val="18"/>
                      <w:shd w:val="clear" w:color="auto" w:fill="auto"/>
                    </w:rPr>
                    <w:t>污染物排放量和浓度</w:t>
                  </w:r>
                </w:p>
              </w:tc>
              <w:tc>
                <w:tcPr>
                  <w:tcW w:w="3287" w:type="pct"/>
                  <w:gridSpan w:val="6"/>
                  <w:tcBorders>
                    <w:tl2br w:val="nil"/>
                    <w:tr2bl w:val="nil"/>
                  </w:tcBorders>
                  <w:noWrap w:val="0"/>
                  <w:vAlign w:val="center"/>
                </w:tcPr>
                <w:p w14:paraId="2D96EC83">
                  <w:pPr>
                    <w:pStyle w:val="39"/>
                    <w:bidi w:val="0"/>
                    <w:rPr>
                      <w:color w:val="auto"/>
                      <w:sz w:val="18"/>
                      <w:szCs w:val="18"/>
                      <w:shd w:val="clear" w:color="auto" w:fill="auto"/>
                    </w:rPr>
                  </w:pPr>
                  <w:r>
                    <w:rPr>
                      <w:color w:val="auto"/>
                      <w:sz w:val="18"/>
                      <w:szCs w:val="18"/>
                      <w:shd w:val="clear" w:color="auto" w:fill="auto"/>
                    </w:rPr>
                    <w:t>排放口基本情况</w:t>
                  </w:r>
                </w:p>
              </w:tc>
            </w:tr>
            <w:tr w14:paraId="198FA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305" w:type="pct"/>
                  <w:vMerge w:val="continue"/>
                  <w:tcBorders>
                    <w:tl2br w:val="nil"/>
                    <w:tr2bl w:val="nil"/>
                  </w:tcBorders>
                  <w:noWrap w:val="0"/>
                  <w:vAlign w:val="center"/>
                </w:tcPr>
                <w:p w14:paraId="678B1578">
                  <w:pPr>
                    <w:pStyle w:val="39"/>
                    <w:bidi w:val="0"/>
                    <w:rPr>
                      <w:color w:val="auto"/>
                      <w:sz w:val="18"/>
                      <w:szCs w:val="18"/>
                      <w:shd w:val="clear" w:color="auto" w:fill="auto"/>
                    </w:rPr>
                  </w:pPr>
                </w:p>
              </w:tc>
              <w:tc>
                <w:tcPr>
                  <w:tcW w:w="422" w:type="pct"/>
                  <w:vMerge w:val="continue"/>
                  <w:tcBorders>
                    <w:tl2br w:val="nil"/>
                    <w:tr2bl w:val="nil"/>
                  </w:tcBorders>
                  <w:noWrap w:val="0"/>
                  <w:vAlign w:val="center"/>
                </w:tcPr>
                <w:p w14:paraId="56468F98">
                  <w:pPr>
                    <w:pStyle w:val="39"/>
                    <w:bidi w:val="0"/>
                    <w:rPr>
                      <w:color w:val="auto"/>
                      <w:sz w:val="18"/>
                      <w:szCs w:val="18"/>
                      <w:shd w:val="clear" w:color="auto" w:fill="auto"/>
                    </w:rPr>
                  </w:pPr>
                </w:p>
              </w:tc>
              <w:tc>
                <w:tcPr>
                  <w:tcW w:w="473" w:type="pct"/>
                  <w:tcBorders>
                    <w:tl2br w:val="nil"/>
                    <w:tr2bl w:val="nil"/>
                  </w:tcBorders>
                  <w:noWrap w:val="0"/>
                  <w:vAlign w:val="center"/>
                </w:tcPr>
                <w:p w14:paraId="42A5750F">
                  <w:pPr>
                    <w:pStyle w:val="39"/>
                    <w:bidi w:val="0"/>
                    <w:rPr>
                      <w:color w:val="auto"/>
                      <w:sz w:val="18"/>
                      <w:szCs w:val="18"/>
                      <w:shd w:val="clear" w:color="auto" w:fill="auto"/>
                    </w:rPr>
                  </w:pPr>
                  <w:r>
                    <w:rPr>
                      <w:color w:val="auto"/>
                      <w:sz w:val="18"/>
                      <w:szCs w:val="18"/>
                      <w:shd w:val="clear" w:color="auto" w:fill="auto"/>
                    </w:rPr>
                    <w:t>排放浓度</w:t>
                  </w:r>
                  <w:r>
                    <w:rPr>
                      <w:rFonts w:hint="default"/>
                      <w:color w:val="auto"/>
                      <w:sz w:val="18"/>
                      <w:szCs w:val="18"/>
                      <w:shd w:val="clear" w:color="auto" w:fill="auto"/>
                    </w:rPr>
                    <w:t>mg/</w:t>
                  </w:r>
                  <w:r>
                    <w:rPr>
                      <w:rFonts w:hint="default"/>
                      <w:color w:val="auto"/>
                      <w:sz w:val="18"/>
                      <w:szCs w:val="18"/>
                      <w:shd w:val="clear" w:color="auto" w:fill="auto"/>
                      <w:lang w:val="en-US" w:eastAsia="zh-CN"/>
                    </w:rPr>
                    <w:t>L</w:t>
                  </w:r>
                </w:p>
              </w:tc>
              <w:tc>
                <w:tcPr>
                  <w:tcW w:w="511" w:type="pct"/>
                  <w:tcBorders>
                    <w:tl2br w:val="nil"/>
                    <w:tr2bl w:val="nil"/>
                  </w:tcBorders>
                  <w:noWrap w:val="0"/>
                  <w:vAlign w:val="center"/>
                </w:tcPr>
                <w:p w14:paraId="2BE2F53C">
                  <w:pPr>
                    <w:pStyle w:val="39"/>
                    <w:bidi w:val="0"/>
                    <w:ind w:right="0" w:rightChars="0" w:firstLine="0" w:firstLineChars="0"/>
                    <w:rPr>
                      <w:rFonts w:hint="eastAsia" w:ascii="Times New Roman" w:hAnsi="Times New Roman" w:eastAsia="宋体" w:cs="Times New Roman"/>
                      <w:b w:val="0"/>
                      <w:color w:val="auto"/>
                      <w:spacing w:val="6"/>
                      <w:kern w:val="0"/>
                      <w:position w:val="10"/>
                      <w:sz w:val="18"/>
                      <w:szCs w:val="18"/>
                      <w:shd w:val="clear" w:color="auto" w:fill="auto"/>
                      <w:lang w:val="en-US" w:eastAsia="zh-CN" w:bidi="ar-SA"/>
                    </w:rPr>
                  </w:pPr>
                  <w:r>
                    <w:rPr>
                      <w:color w:val="auto"/>
                      <w:sz w:val="18"/>
                      <w:szCs w:val="18"/>
                      <w:shd w:val="clear" w:color="auto" w:fill="auto"/>
                    </w:rPr>
                    <w:t>排放量</w:t>
                  </w:r>
                  <w:r>
                    <w:rPr>
                      <w:rFonts w:hint="default"/>
                      <w:color w:val="auto"/>
                      <w:sz w:val="18"/>
                      <w:szCs w:val="18"/>
                      <w:shd w:val="clear" w:color="auto" w:fill="auto"/>
                    </w:rPr>
                    <w:t>t/a</w:t>
                  </w:r>
                </w:p>
              </w:tc>
              <w:tc>
                <w:tcPr>
                  <w:tcW w:w="336" w:type="pct"/>
                  <w:tcBorders>
                    <w:tl2br w:val="nil"/>
                    <w:tr2bl w:val="nil"/>
                  </w:tcBorders>
                  <w:noWrap w:val="0"/>
                  <w:vAlign w:val="center"/>
                </w:tcPr>
                <w:p w14:paraId="0F7BF598">
                  <w:pPr>
                    <w:pStyle w:val="39"/>
                    <w:bidi w:val="0"/>
                    <w:rPr>
                      <w:rFonts w:hint="default"/>
                      <w:color w:val="auto"/>
                      <w:sz w:val="18"/>
                      <w:szCs w:val="18"/>
                      <w:shd w:val="clear" w:color="auto" w:fill="auto"/>
                    </w:rPr>
                  </w:pPr>
                  <w:r>
                    <w:rPr>
                      <w:rFonts w:hint="default"/>
                      <w:color w:val="auto"/>
                      <w:sz w:val="18"/>
                      <w:szCs w:val="18"/>
                      <w:shd w:val="clear" w:color="auto" w:fill="auto"/>
                    </w:rPr>
                    <w:t>排放</w:t>
                  </w:r>
                </w:p>
                <w:p w14:paraId="1B3B0660">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方式</w:t>
                  </w:r>
                </w:p>
              </w:tc>
              <w:tc>
                <w:tcPr>
                  <w:tcW w:w="521" w:type="pct"/>
                  <w:tcBorders>
                    <w:tl2br w:val="nil"/>
                    <w:tr2bl w:val="nil"/>
                  </w:tcBorders>
                  <w:noWrap w:val="0"/>
                  <w:vAlign w:val="center"/>
                </w:tcPr>
                <w:p w14:paraId="0029F2D7">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排放去向</w:t>
                  </w:r>
                </w:p>
              </w:tc>
              <w:tc>
                <w:tcPr>
                  <w:tcW w:w="512" w:type="pct"/>
                  <w:tcBorders>
                    <w:tl2br w:val="nil"/>
                    <w:tr2bl w:val="nil"/>
                  </w:tcBorders>
                  <w:noWrap w:val="0"/>
                  <w:vAlign w:val="center"/>
                </w:tcPr>
                <w:p w14:paraId="70D4F050">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排放规律</w:t>
                  </w:r>
                </w:p>
              </w:tc>
              <w:tc>
                <w:tcPr>
                  <w:tcW w:w="657" w:type="pct"/>
                  <w:tcBorders>
                    <w:tl2br w:val="nil"/>
                    <w:tr2bl w:val="nil"/>
                  </w:tcBorders>
                  <w:noWrap w:val="0"/>
                  <w:vAlign w:val="center"/>
                </w:tcPr>
                <w:p w14:paraId="7C3FD7B4">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排放编号及名称</w:t>
                  </w:r>
                </w:p>
              </w:tc>
              <w:tc>
                <w:tcPr>
                  <w:tcW w:w="425" w:type="pct"/>
                  <w:tcBorders>
                    <w:tl2br w:val="nil"/>
                    <w:tr2bl w:val="nil"/>
                  </w:tcBorders>
                  <w:noWrap w:val="0"/>
                  <w:vAlign w:val="center"/>
                </w:tcPr>
                <w:p w14:paraId="5CB2F061">
                  <w:pPr>
                    <w:pStyle w:val="39"/>
                    <w:bidi w:val="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排放</w:t>
                  </w:r>
                  <w:r>
                    <w:rPr>
                      <w:rFonts w:hint="default"/>
                      <w:color w:val="auto"/>
                      <w:sz w:val="18"/>
                      <w:szCs w:val="18"/>
                      <w:shd w:val="clear" w:color="auto" w:fill="auto"/>
                      <w:lang w:val="en-US" w:eastAsia="zh-CN"/>
                    </w:rPr>
                    <w:t>口</w:t>
                  </w:r>
                  <w:r>
                    <w:rPr>
                      <w:rFonts w:hint="default"/>
                      <w:color w:val="auto"/>
                      <w:sz w:val="18"/>
                      <w:szCs w:val="18"/>
                      <w:shd w:val="clear" w:color="auto" w:fill="auto"/>
                    </w:rPr>
                    <w:t>类型</w:t>
                  </w:r>
                </w:p>
              </w:tc>
              <w:tc>
                <w:tcPr>
                  <w:tcW w:w="834" w:type="pct"/>
                  <w:tcBorders>
                    <w:tl2br w:val="nil"/>
                    <w:tr2bl w:val="nil"/>
                  </w:tcBorders>
                  <w:noWrap w:val="0"/>
                  <w:vAlign w:val="center"/>
                </w:tcPr>
                <w:p w14:paraId="03C0E0C2">
                  <w:pPr>
                    <w:pStyle w:val="39"/>
                    <w:bidi w:val="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color w:val="auto"/>
                      <w:sz w:val="18"/>
                      <w:szCs w:val="18"/>
                      <w:shd w:val="clear" w:color="auto" w:fill="auto"/>
                    </w:rPr>
                    <w:t>地理坐标</w:t>
                  </w:r>
                </w:p>
              </w:tc>
            </w:tr>
            <w:tr w14:paraId="243FA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305" w:type="pct"/>
                  <w:vMerge w:val="restart"/>
                  <w:tcBorders>
                    <w:tl2br w:val="nil"/>
                    <w:tr2bl w:val="nil"/>
                  </w:tcBorders>
                  <w:noWrap w:val="0"/>
                  <w:vAlign w:val="center"/>
                </w:tcPr>
                <w:p w14:paraId="13EDCB53">
                  <w:pPr>
                    <w:pStyle w:val="39"/>
                    <w:bidi w:val="0"/>
                    <w:rPr>
                      <w:rFonts w:hint="default"/>
                      <w:color w:val="auto"/>
                      <w:sz w:val="18"/>
                      <w:szCs w:val="18"/>
                      <w:shd w:val="clear" w:color="auto" w:fill="auto"/>
                      <w:lang w:val="en-US" w:eastAsia="zh-CN"/>
                    </w:rPr>
                  </w:pPr>
                  <w:r>
                    <w:rPr>
                      <w:rFonts w:hint="eastAsia"/>
                      <w:color w:val="auto"/>
                      <w:sz w:val="18"/>
                      <w:szCs w:val="18"/>
                      <w:shd w:val="clear" w:color="auto" w:fill="auto"/>
                      <w:lang w:val="en-US" w:eastAsia="zh-CN"/>
                    </w:rPr>
                    <w:t>生产</w:t>
                  </w:r>
                </w:p>
              </w:tc>
              <w:tc>
                <w:tcPr>
                  <w:tcW w:w="422" w:type="pct"/>
                  <w:tcBorders>
                    <w:tl2br w:val="nil"/>
                    <w:tr2bl w:val="nil"/>
                  </w:tcBorders>
                  <w:shd w:val="clear" w:color="auto" w:fill="auto"/>
                  <w:noWrap w:val="0"/>
                  <w:vAlign w:val="center"/>
                </w:tcPr>
                <w:p w14:paraId="53C94D0B">
                  <w:pPr>
                    <w:pStyle w:val="39"/>
                    <w:bidi w:val="0"/>
                    <w:ind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rPr>
                    <w:t>pH</w:t>
                  </w:r>
                </w:p>
              </w:tc>
              <w:tc>
                <w:tcPr>
                  <w:tcW w:w="473" w:type="pct"/>
                  <w:tcBorders>
                    <w:tl2br w:val="nil"/>
                    <w:tr2bl w:val="nil"/>
                  </w:tcBorders>
                  <w:shd w:val="clear" w:color="auto" w:fill="auto"/>
                  <w:noWrap w:val="0"/>
                  <w:vAlign w:val="center"/>
                </w:tcPr>
                <w:p w14:paraId="371C8A30">
                  <w:pPr>
                    <w:pStyle w:val="39"/>
                    <w:bidi w:val="0"/>
                    <w:ind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6-9</w:t>
                  </w:r>
                </w:p>
              </w:tc>
              <w:tc>
                <w:tcPr>
                  <w:tcW w:w="511" w:type="pct"/>
                  <w:tcBorders>
                    <w:tl2br w:val="nil"/>
                    <w:tr2bl w:val="nil"/>
                  </w:tcBorders>
                  <w:shd w:val="clear" w:color="auto" w:fill="auto"/>
                  <w:noWrap w:val="0"/>
                  <w:vAlign w:val="center"/>
                </w:tcPr>
                <w:p w14:paraId="46C56D70">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w:t>
                  </w:r>
                </w:p>
              </w:tc>
              <w:tc>
                <w:tcPr>
                  <w:tcW w:w="336" w:type="pct"/>
                  <w:vMerge w:val="restart"/>
                  <w:tcBorders>
                    <w:tl2br w:val="nil"/>
                    <w:tr2bl w:val="nil"/>
                  </w:tcBorders>
                  <w:noWrap w:val="0"/>
                  <w:vAlign w:val="center"/>
                </w:tcPr>
                <w:p w14:paraId="521A7DBE">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eastAsia"/>
                      <w:color w:val="auto"/>
                      <w:sz w:val="18"/>
                      <w:szCs w:val="18"/>
                      <w:lang w:val="en-US" w:eastAsia="zh-CN"/>
                    </w:rPr>
                    <w:t>间接排放</w:t>
                  </w:r>
                </w:p>
              </w:tc>
              <w:tc>
                <w:tcPr>
                  <w:tcW w:w="521" w:type="pct"/>
                  <w:vMerge w:val="restart"/>
                  <w:tcBorders>
                    <w:tl2br w:val="nil"/>
                    <w:tr2bl w:val="nil"/>
                  </w:tcBorders>
                  <w:noWrap w:val="0"/>
                  <w:vAlign w:val="center"/>
                </w:tcPr>
                <w:p w14:paraId="258C8C90">
                  <w:pPr>
                    <w:pStyle w:val="39"/>
                    <w:bidi w:val="0"/>
                    <w:ind w:right="0" w:rightChars="0" w:firstLine="0" w:firstLineChars="0"/>
                    <w:rPr>
                      <w:rFonts w:hint="eastAsia" w:ascii="Times New Roman" w:hAnsi="Times New Roman" w:eastAsia="宋体" w:cs="Times New Roman"/>
                      <w:b w:val="0"/>
                      <w:color w:val="auto"/>
                      <w:spacing w:val="6"/>
                      <w:kern w:val="0"/>
                      <w:position w:val="10"/>
                      <w:sz w:val="18"/>
                      <w:szCs w:val="18"/>
                      <w:shd w:val="clear" w:color="auto" w:fill="auto"/>
                      <w:lang w:val="en-US" w:eastAsia="zh-CN" w:bidi="ar-SA"/>
                    </w:rPr>
                  </w:pPr>
                  <w:r>
                    <w:rPr>
                      <w:rFonts w:hint="eastAsia"/>
                      <w:color w:val="auto"/>
                      <w:sz w:val="18"/>
                      <w:szCs w:val="18"/>
                      <w:lang w:val="en-US" w:eastAsia="zh-CN"/>
                    </w:rPr>
                    <w:t>江西高安高新技术产业园建筑陶瓷产业基地污水处理厂</w:t>
                  </w:r>
                </w:p>
              </w:tc>
              <w:tc>
                <w:tcPr>
                  <w:tcW w:w="512" w:type="pct"/>
                  <w:vMerge w:val="restart"/>
                  <w:tcBorders>
                    <w:tl2br w:val="nil"/>
                    <w:tr2bl w:val="nil"/>
                  </w:tcBorders>
                  <w:noWrap w:val="0"/>
                  <w:vAlign w:val="center"/>
                </w:tcPr>
                <w:p w14:paraId="12A4591E">
                  <w:pPr>
                    <w:pStyle w:val="39"/>
                    <w:bidi w:val="0"/>
                    <w:ind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eastAsia="zh-CN"/>
                    </w:rPr>
                    <w:t>间断排放，排放期间流量不稳定，但有周期性规律</w:t>
                  </w:r>
                </w:p>
              </w:tc>
              <w:tc>
                <w:tcPr>
                  <w:tcW w:w="657" w:type="pct"/>
                  <w:vMerge w:val="restart"/>
                  <w:tcBorders>
                    <w:tl2br w:val="nil"/>
                    <w:tr2bl w:val="nil"/>
                  </w:tcBorders>
                  <w:noWrap w:val="0"/>
                  <w:vAlign w:val="center"/>
                </w:tcPr>
                <w:p w14:paraId="29DAE904">
                  <w:pPr>
                    <w:pStyle w:val="39"/>
                    <w:bidi w:val="0"/>
                    <w:ind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DW001（废水总排放口）</w:t>
                  </w:r>
                </w:p>
              </w:tc>
              <w:tc>
                <w:tcPr>
                  <w:tcW w:w="425" w:type="pct"/>
                  <w:vMerge w:val="restart"/>
                  <w:tcBorders>
                    <w:tl2br w:val="nil"/>
                    <w:tr2bl w:val="nil"/>
                  </w:tcBorders>
                  <w:noWrap w:val="0"/>
                  <w:vAlign w:val="center"/>
                </w:tcPr>
                <w:p w14:paraId="0202D2C9">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一般排放口</w:t>
                  </w:r>
                </w:p>
              </w:tc>
              <w:tc>
                <w:tcPr>
                  <w:tcW w:w="834" w:type="pct"/>
                  <w:vMerge w:val="restart"/>
                  <w:tcBorders>
                    <w:tl2br w:val="nil"/>
                    <w:tr2bl w:val="nil"/>
                  </w:tcBorders>
                  <w:noWrap w:val="0"/>
                  <w:vAlign w:val="center"/>
                </w:tcPr>
                <w:p w14:paraId="23E32069">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r>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t>115°24′1.81</w:t>
                  </w:r>
                  <w:r>
                    <w:rPr>
                      <w:rFonts w:hint="eastAsia" w:cs="Times New Roman"/>
                      <w:b w:val="0"/>
                      <w:color w:val="auto"/>
                      <w:spacing w:val="6"/>
                      <w:kern w:val="0"/>
                      <w:position w:val="10"/>
                      <w:sz w:val="18"/>
                      <w:szCs w:val="18"/>
                      <w:shd w:val="clear" w:color="auto" w:fill="auto"/>
                      <w:lang w:val="en-US" w:eastAsia="zh-CN" w:bidi="ar-SA"/>
                    </w:rPr>
                    <w:t>1</w:t>
                  </w:r>
                  <w:r>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t>″, 28°11′36.05</w:t>
                  </w:r>
                  <w:r>
                    <w:rPr>
                      <w:rFonts w:hint="eastAsia" w:cs="Times New Roman"/>
                      <w:b w:val="0"/>
                      <w:color w:val="auto"/>
                      <w:spacing w:val="6"/>
                      <w:kern w:val="0"/>
                      <w:position w:val="10"/>
                      <w:sz w:val="18"/>
                      <w:szCs w:val="18"/>
                      <w:shd w:val="clear" w:color="auto" w:fill="auto"/>
                      <w:lang w:val="en-US" w:eastAsia="zh-CN" w:bidi="ar-SA"/>
                    </w:rPr>
                    <w:t>1</w:t>
                  </w:r>
                  <w:r>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t>″</w:t>
                  </w:r>
                </w:p>
              </w:tc>
            </w:tr>
            <w:tr w14:paraId="3D74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241CDD79">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0E6776CF">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COD</w:t>
                  </w:r>
                  <w:r>
                    <w:rPr>
                      <w:rFonts w:hint="default"/>
                      <w:color w:val="auto"/>
                      <w:sz w:val="18"/>
                      <w:szCs w:val="18"/>
                      <w:vertAlign w:val="subscript"/>
                      <w:lang w:val="en-US" w:eastAsia="zh-CN"/>
                    </w:rPr>
                    <w:t>Cr</w:t>
                  </w:r>
                </w:p>
              </w:tc>
              <w:tc>
                <w:tcPr>
                  <w:tcW w:w="888" w:type="dxa"/>
                  <w:tcBorders>
                    <w:tl2br w:val="nil"/>
                    <w:tr2bl w:val="nil"/>
                  </w:tcBorders>
                  <w:shd w:val="clear" w:color="auto" w:fill="auto"/>
                  <w:noWrap w:val="0"/>
                  <w:vAlign w:val="center"/>
                </w:tcPr>
                <w:p w14:paraId="7E940590">
                  <w:pPr>
                    <w:pStyle w:val="39"/>
                    <w:bidi w:val="0"/>
                    <w:ind w:firstLine="0" w:firstLineChars="0"/>
                    <w:rPr>
                      <w:rFonts w:hint="eastAsia"/>
                      <w:color w:val="auto"/>
                      <w:sz w:val="18"/>
                      <w:szCs w:val="18"/>
                      <w:lang w:val="en-US" w:eastAsia="zh-CN"/>
                    </w:rPr>
                  </w:pPr>
                  <w:r>
                    <w:rPr>
                      <w:rFonts w:hint="default"/>
                      <w:color w:val="auto"/>
                      <w:sz w:val="18"/>
                      <w:szCs w:val="18"/>
                      <w:lang w:val="en-US" w:eastAsia="zh-CN"/>
                    </w:rPr>
                    <w:t>0.521</w:t>
                  </w:r>
                </w:p>
              </w:tc>
              <w:tc>
                <w:tcPr>
                  <w:tcW w:w="959" w:type="dxa"/>
                  <w:tcBorders>
                    <w:tl2br w:val="nil"/>
                    <w:tr2bl w:val="nil"/>
                  </w:tcBorders>
                  <w:shd w:val="clear" w:color="auto" w:fill="auto"/>
                  <w:noWrap w:val="0"/>
                  <w:vAlign w:val="center"/>
                </w:tcPr>
                <w:p w14:paraId="3D3D2843">
                  <w:pPr>
                    <w:pStyle w:val="39"/>
                    <w:bidi w:val="0"/>
                    <w:ind w:firstLine="0" w:firstLineChars="0"/>
                    <w:rPr>
                      <w:rFonts w:hint="eastAsia"/>
                      <w:color w:val="auto"/>
                      <w:sz w:val="18"/>
                      <w:szCs w:val="18"/>
                      <w:lang w:val="en-US" w:eastAsia="zh-CN"/>
                    </w:rPr>
                  </w:pPr>
                  <w:r>
                    <w:rPr>
                      <w:rFonts w:hint="default"/>
                      <w:color w:val="auto"/>
                      <w:sz w:val="18"/>
                      <w:szCs w:val="18"/>
                      <w:lang w:val="en-US" w:eastAsia="zh-CN"/>
                    </w:rPr>
                    <w:t>0.154</w:t>
                  </w:r>
                </w:p>
              </w:tc>
              <w:tc>
                <w:tcPr>
                  <w:tcW w:w="336" w:type="pct"/>
                  <w:vMerge w:val="continue"/>
                  <w:tcBorders>
                    <w:tl2br w:val="nil"/>
                    <w:tr2bl w:val="nil"/>
                  </w:tcBorders>
                  <w:noWrap w:val="0"/>
                  <w:vAlign w:val="center"/>
                </w:tcPr>
                <w:p w14:paraId="3EF71954">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3FD6AA2A">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3E64F70C">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33538978">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696E3A35">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0F955809">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6DA96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3A9B9A08">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012F568F">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BOD5</w:t>
                  </w:r>
                </w:p>
              </w:tc>
              <w:tc>
                <w:tcPr>
                  <w:tcW w:w="888" w:type="dxa"/>
                  <w:tcBorders>
                    <w:tl2br w:val="nil"/>
                    <w:tr2bl w:val="nil"/>
                  </w:tcBorders>
                  <w:shd w:val="clear" w:color="auto" w:fill="auto"/>
                  <w:noWrap w:val="0"/>
                  <w:vAlign w:val="center"/>
                </w:tcPr>
                <w:p w14:paraId="2B556DB0">
                  <w:pPr>
                    <w:pStyle w:val="39"/>
                    <w:bidi w:val="0"/>
                    <w:ind w:firstLine="0" w:firstLineChars="0"/>
                    <w:rPr>
                      <w:rFonts w:hint="eastAsia"/>
                      <w:color w:val="auto"/>
                      <w:sz w:val="18"/>
                      <w:szCs w:val="18"/>
                      <w:lang w:val="en-US" w:eastAsia="zh-CN"/>
                    </w:rPr>
                  </w:pPr>
                  <w:r>
                    <w:rPr>
                      <w:rFonts w:hint="default"/>
                      <w:color w:val="auto"/>
                      <w:sz w:val="18"/>
                      <w:szCs w:val="18"/>
                      <w:lang w:val="en-US" w:eastAsia="zh-CN"/>
                    </w:rPr>
                    <w:t>0.215</w:t>
                  </w:r>
                </w:p>
              </w:tc>
              <w:tc>
                <w:tcPr>
                  <w:tcW w:w="959" w:type="dxa"/>
                  <w:tcBorders>
                    <w:tl2br w:val="nil"/>
                    <w:tr2bl w:val="nil"/>
                  </w:tcBorders>
                  <w:shd w:val="clear" w:color="auto" w:fill="auto"/>
                  <w:noWrap w:val="0"/>
                  <w:vAlign w:val="center"/>
                </w:tcPr>
                <w:p w14:paraId="0C4330F8">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0.063</w:t>
                  </w:r>
                </w:p>
              </w:tc>
              <w:tc>
                <w:tcPr>
                  <w:tcW w:w="336" w:type="pct"/>
                  <w:vMerge w:val="continue"/>
                  <w:tcBorders>
                    <w:tl2br w:val="nil"/>
                    <w:tr2bl w:val="nil"/>
                  </w:tcBorders>
                  <w:noWrap w:val="0"/>
                  <w:vAlign w:val="center"/>
                </w:tcPr>
                <w:p w14:paraId="2C3622DC">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625170A2">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4212B618">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7561FB43">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39068A51">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53E55D95">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32857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44F08A5B">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27205F1E">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SS</w:t>
                  </w:r>
                </w:p>
              </w:tc>
              <w:tc>
                <w:tcPr>
                  <w:tcW w:w="888" w:type="dxa"/>
                  <w:tcBorders>
                    <w:tl2br w:val="nil"/>
                    <w:tr2bl w:val="nil"/>
                  </w:tcBorders>
                  <w:shd w:val="clear" w:color="auto" w:fill="auto"/>
                  <w:noWrap w:val="0"/>
                  <w:vAlign w:val="center"/>
                </w:tcPr>
                <w:p w14:paraId="7B89A55D">
                  <w:pPr>
                    <w:pStyle w:val="39"/>
                    <w:bidi w:val="0"/>
                    <w:ind w:firstLine="0" w:firstLineChars="0"/>
                    <w:rPr>
                      <w:rFonts w:hint="eastAsia"/>
                      <w:color w:val="auto"/>
                      <w:sz w:val="18"/>
                      <w:szCs w:val="18"/>
                      <w:lang w:val="en-US" w:eastAsia="zh-CN"/>
                    </w:rPr>
                  </w:pPr>
                  <w:r>
                    <w:rPr>
                      <w:rFonts w:hint="default"/>
                      <w:color w:val="auto"/>
                      <w:sz w:val="18"/>
                      <w:szCs w:val="18"/>
                      <w:lang w:val="en-US" w:eastAsia="zh-CN"/>
                    </w:rPr>
                    <w:t>40.025</w:t>
                  </w:r>
                </w:p>
              </w:tc>
              <w:tc>
                <w:tcPr>
                  <w:tcW w:w="959" w:type="dxa"/>
                  <w:tcBorders>
                    <w:tl2br w:val="nil"/>
                    <w:tr2bl w:val="nil"/>
                  </w:tcBorders>
                  <w:shd w:val="clear" w:color="auto" w:fill="auto"/>
                  <w:noWrap w:val="0"/>
                  <w:vAlign w:val="center"/>
                </w:tcPr>
                <w:p w14:paraId="7B5DF8B3">
                  <w:pPr>
                    <w:pStyle w:val="39"/>
                    <w:bidi w:val="0"/>
                    <w:ind w:firstLine="0" w:firstLineChars="0"/>
                    <w:rPr>
                      <w:rFonts w:hint="eastAsia"/>
                      <w:color w:val="auto"/>
                      <w:sz w:val="18"/>
                      <w:szCs w:val="18"/>
                      <w:lang w:val="en-US" w:eastAsia="zh-CN"/>
                    </w:rPr>
                  </w:pPr>
                  <w:r>
                    <w:rPr>
                      <w:rFonts w:hint="default"/>
                      <w:color w:val="auto"/>
                      <w:sz w:val="18"/>
                      <w:szCs w:val="18"/>
                      <w:lang w:val="en-US" w:eastAsia="zh-CN"/>
                    </w:rPr>
                    <w:t>11.808</w:t>
                  </w:r>
                </w:p>
              </w:tc>
              <w:tc>
                <w:tcPr>
                  <w:tcW w:w="336" w:type="pct"/>
                  <w:vMerge w:val="continue"/>
                  <w:tcBorders>
                    <w:tl2br w:val="nil"/>
                    <w:tr2bl w:val="nil"/>
                  </w:tcBorders>
                  <w:noWrap w:val="0"/>
                  <w:vAlign w:val="center"/>
                </w:tcPr>
                <w:p w14:paraId="32B39AD2">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377604E3">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3C4C061A">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5B3458AE">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2D223910">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36D9A457">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6A08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021CB4EF">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1F6669BB">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氨氮</w:t>
                  </w:r>
                </w:p>
              </w:tc>
              <w:tc>
                <w:tcPr>
                  <w:tcW w:w="888" w:type="dxa"/>
                  <w:tcBorders>
                    <w:tl2br w:val="nil"/>
                    <w:tr2bl w:val="nil"/>
                  </w:tcBorders>
                  <w:shd w:val="clear" w:color="auto" w:fill="auto"/>
                  <w:noWrap w:val="0"/>
                  <w:vAlign w:val="center"/>
                </w:tcPr>
                <w:p w14:paraId="49446D19">
                  <w:pPr>
                    <w:pStyle w:val="39"/>
                    <w:bidi w:val="0"/>
                    <w:ind w:firstLine="0" w:firstLineChars="0"/>
                    <w:rPr>
                      <w:rFonts w:hint="default"/>
                      <w:color w:val="auto"/>
                      <w:sz w:val="18"/>
                      <w:szCs w:val="18"/>
                      <w:lang w:val="en-US" w:eastAsia="zh-CN"/>
                    </w:rPr>
                  </w:pPr>
                  <w:r>
                    <w:rPr>
                      <w:rFonts w:hint="default"/>
                      <w:color w:val="auto"/>
                      <w:sz w:val="18"/>
                      <w:szCs w:val="18"/>
                      <w:lang w:val="en-US" w:eastAsia="zh-CN"/>
                    </w:rPr>
                    <w:t>0.055</w:t>
                  </w:r>
                </w:p>
              </w:tc>
              <w:tc>
                <w:tcPr>
                  <w:tcW w:w="959" w:type="dxa"/>
                  <w:tcBorders>
                    <w:tl2br w:val="nil"/>
                    <w:tr2bl w:val="nil"/>
                  </w:tcBorders>
                  <w:shd w:val="clear" w:color="auto" w:fill="auto"/>
                  <w:noWrap w:val="0"/>
                  <w:vAlign w:val="center"/>
                </w:tcPr>
                <w:p w14:paraId="4BA37BC4">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0.016</w:t>
                  </w:r>
                </w:p>
              </w:tc>
              <w:tc>
                <w:tcPr>
                  <w:tcW w:w="336" w:type="pct"/>
                  <w:vMerge w:val="continue"/>
                  <w:tcBorders>
                    <w:tl2br w:val="nil"/>
                    <w:tr2bl w:val="nil"/>
                  </w:tcBorders>
                  <w:noWrap w:val="0"/>
                  <w:vAlign w:val="center"/>
                </w:tcPr>
                <w:p w14:paraId="26C16C33">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67F81454">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091F0736">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1C037E23">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7BF7D923">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6390FA9E">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0313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0129A40E">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62C45B8E">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TN</w:t>
                  </w:r>
                </w:p>
              </w:tc>
              <w:tc>
                <w:tcPr>
                  <w:tcW w:w="888" w:type="dxa"/>
                  <w:tcBorders>
                    <w:tl2br w:val="nil"/>
                    <w:tr2bl w:val="nil"/>
                  </w:tcBorders>
                  <w:shd w:val="clear" w:color="auto" w:fill="auto"/>
                  <w:noWrap w:val="0"/>
                  <w:vAlign w:val="center"/>
                </w:tcPr>
                <w:p w14:paraId="44D8E0F5">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0.049</w:t>
                  </w:r>
                </w:p>
              </w:tc>
              <w:tc>
                <w:tcPr>
                  <w:tcW w:w="959" w:type="dxa"/>
                  <w:tcBorders>
                    <w:tl2br w:val="nil"/>
                    <w:tr2bl w:val="nil"/>
                  </w:tcBorders>
                  <w:shd w:val="clear" w:color="auto" w:fill="auto"/>
                  <w:noWrap w:val="0"/>
                  <w:vAlign w:val="center"/>
                </w:tcPr>
                <w:p w14:paraId="20F33C40">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0.015</w:t>
                  </w:r>
                </w:p>
              </w:tc>
              <w:tc>
                <w:tcPr>
                  <w:tcW w:w="336" w:type="pct"/>
                  <w:vMerge w:val="continue"/>
                  <w:tcBorders>
                    <w:tl2br w:val="nil"/>
                    <w:tr2bl w:val="nil"/>
                  </w:tcBorders>
                  <w:noWrap w:val="0"/>
                  <w:vAlign w:val="center"/>
                </w:tcPr>
                <w:p w14:paraId="5DAD90AF">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7D487D58">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309D0AF1">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5314F906">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496D66C1">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0E67CB8C">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1D80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05" w:type="pct"/>
                  <w:vMerge w:val="continue"/>
                  <w:tcBorders>
                    <w:tl2br w:val="nil"/>
                    <w:tr2bl w:val="nil"/>
                  </w:tcBorders>
                  <w:noWrap w:val="0"/>
                  <w:vAlign w:val="center"/>
                </w:tcPr>
                <w:p w14:paraId="50C61B56">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35725DF1">
                  <w:pPr>
                    <w:pStyle w:val="39"/>
                    <w:bidi w:val="0"/>
                    <w:ind w:firstLine="0" w:firstLineChars="0"/>
                    <w:rPr>
                      <w:rFonts w:hint="eastAsia" w:ascii="Times New Roman" w:hAnsi="Times New Roman" w:eastAsia="宋体" w:cs="Times New Roman"/>
                      <w:color w:val="auto"/>
                      <w:spacing w:val="0"/>
                      <w:kern w:val="0"/>
                      <w:sz w:val="18"/>
                      <w:szCs w:val="18"/>
                      <w:lang w:val="en-US" w:eastAsia="zh-CN" w:bidi="ar-SA"/>
                    </w:rPr>
                  </w:pPr>
                  <w:r>
                    <w:rPr>
                      <w:rFonts w:hint="default"/>
                      <w:color w:val="auto"/>
                      <w:sz w:val="18"/>
                      <w:szCs w:val="18"/>
                      <w:lang w:val="en-US" w:eastAsia="zh-CN"/>
                    </w:rPr>
                    <w:t>TP</w:t>
                  </w:r>
                </w:p>
              </w:tc>
              <w:tc>
                <w:tcPr>
                  <w:tcW w:w="888" w:type="dxa"/>
                  <w:tcBorders>
                    <w:tl2br w:val="nil"/>
                    <w:tr2bl w:val="nil"/>
                  </w:tcBorders>
                  <w:shd w:val="clear" w:color="auto" w:fill="auto"/>
                  <w:noWrap w:val="0"/>
                  <w:vAlign w:val="center"/>
                </w:tcPr>
                <w:p w14:paraId="376FF0A5">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0.01</w:t>
                  </w:r>
                </w:p>
              </w:tc>
              <w:tc>
                <w:tcPr>
                  <w:tcW w:w="959" w:type="dxa"/>
                  <w:tcBorders>
                    <w:tl2br w:val="nil"/>
                    <w:tr2bl w:val="nil"/>
                  </w:tcBorders>
                  <w:shd w:val="clear" w:color="auto" w:fill="auto"/>
                  <w:noWrap w:val="0"/>
                  <w:vAlign w:val="center"/>
                </w:tcPr>
                <w:p w14:paraId="12EADC3A">
                  <w:pPr>
                    <w:pStyle w:val="39"/>
                    <w:bidi w:val="0"/>
                    <w:ind w:firstLine="0" w:firstLineChars="0"/>
                    <w:rPr>
                      <w:rFonts w:hint="eastAsia"/>
                      <w:color w:val="auto"/>
                      <w:sz w:val="18"/>
                      <w:szCs w:val="18"/>
                      <w:lang w:val="en-US" w:eastAsia="zh-CN"/>
                    </w:rPr>
                  </w:pPr>
                  <w:r>
                    <w:rPr>
                      <w:rFonts w:hint="default"/>
                      <w:color w:val="auto"/>
                      <w:sz w:val="18"/>
                      <w:szCs w:val="18"/>
                      <w:lang w:val="en-US" w:eastAsia="zh-CN"/>
                    </w:rPr>
                    <w:t>0.003</w:t>
                  </w:r>
                </w:p>
              </w:tc>
              <w:tc>
                <w:tcPr>
                  <w:tcW w:w="336" w:type="pct"/>
                  <w:vMerge w:val="continue"/>
                  <w:tcBorders>
                    <w:tl2br w:val="nil"/>
                    <w:tr2bl w:val="nil"/>
                  </w:tcBorders>
                  <w:noWrap w:val="0"/>
                  <w:vAlign w:val="center"/>
                </w:tcPr>
                <w:p w14:paraId="5588B8E7">
                  <w:pPr>
                    <w:pStyle w:val="39"/>
                    <w:bidi w:val="0"/>
                    <w:ind w:right="0" w:rightChars="0" w:firstLine="0" w:firstLineChars="0"/>
                    <w:rPr>
                      <w:rFonts w:hint="eastAsia"/>
                      <w:color w:val="auto"/>
                      <w:sz w:val="18"/>
                      <w:szCs w:val="18"/>
                      <w:lang w:val="en-US" w:eastAsia="zh-CN"/>
                    </w:rPr>
                  </w:pPr>
                </w:p>
              </w:tc>
              <w:tc>
                <w:tcPr>
                  <w:tcW w:w="521" w:type="pct"/>
                  <w:vMerge w:val="continue"/>
                  <w:tcBorders>
                    <w:tl2br w:val="nil"/>
                    <w:tr2bl w:val="nil"/>
                  </w:tcBorders>
                  <w:noWrap w:val="0"/>
                  <w:vAlign w:val="center"/>
                </w:tcPr>
                <w:p w14:paraId="233327AD">
                  <w:pPr>
                    <w:pStyle w:val="39"/>
                    <w:bidi w:val="0"/>
                    <w:ind w:right="0" w:rightChars="0" w:firstLine="0" w:firstLineChars="0"/>
                    <w:rPr>
                      <w:rFonts w:hint="eastAsia"/>
                      <w:color w:val="auto"/>
                      <w:sz w:val="18"/>
                      <w:szCs w:val="18"/>
                      <w:lang w:val="en-US" w:eastAsia="zh-CN"/>
                    </w:rPr>
                  </w:pPr>
                </w:p>
              </w:tc>
              <w:tc>
                <w:tcPr>
                  <w:tcW w:w="512" w:type="pct"/>
                  <w:vMerge w:val="continue"/>
                  <w:tcBorders>
                    <w:tl2br w:val="nil"/>
                    <w:tr2bl w:val="nil"/>
                  </w:tcBorders>
                  <w:noWrap w:val="0"/>
                  <w:vAlign w:val="center"/>
                </w:tcPr>
                <w:p w14:paraId="7C5B175C">
                  <w:pPr>
                    <w:pStyle w:val="39"/>
                    <w:bidi w:val="0"/>
                    <w:ind w:firstLine="0" w:firstLineChars="0"/>
                    <w:rPr>
                      <w:rFonts w:hint="eastAsia"/>
                      <w:color w:val="auto"/>
                      <w:sz w:val="18"/>
                      <w:szCs w:val="18"/>
                      <w:lang w:eastAsia="zh-CN"/>
                    </w:rPr>
                  </w:pPr>
                </w:p>
              </w:tc>
              <w:tc>
                <w:tcPr>
                  <w:tcW w:w="657" w:type="pct"/>
                  <w:vMerge w:val="continue"/>
                  <w:tcBorders>
                    <w:tl2br w:val="nil"/>
                    <w:tr2bl w:val="nil"/>
                  </w:tcBorders>
                  <w:noWrap w:val="0"/>
                  <w:vAlign w:val="center"/>
                </w:tcPr>
                <w:p w14:paraId="474C2F53">
                  <w:pPr>
                    <w:pStyle w:val="39"/>
                    <w:bidi w:val="0"/>
                    <w:ind w:firstLine="0" w:firstLineChars="0"/>
                    <w:rPr>
                      <w:rFonts w:hint="eastAsia"/>
                      <w:color w:val="auto"/>
                      <w:sz w:val="18"/>
                      <w:szCs w:val="18"/>
                      <w:lang w:val="en-US" w:eastAsia="zh-CN"/>
                    </w:rPr>
                  </w:pPr>
                </w:p>
              </w:tc>
              <w:tc>
                <w:tcPr>
                  <w:tcW w:w="425" w:type="pct"/>
                  <w:vMerge w:val="continue"/>
                  <w:tcBorders>
                    <w:tl2br w:val="nil"/>
                    <w:tr2bl w:val="nil"/>
                  </w:tcBorders>
                  <w:noWrap w:val="0"/>
                  <w:vAlign w:val="center"/>
                </w:tcPr>
                <w:p w14:paraId="48F2E124">
                  <w:pPr>
                    <w:pStyle w:val="39"/>
                    <w:bidi w:val="0"/>
                    <w:ind w:firstLine="0" w:firstLineChars="0"/>
                    <w:rPr>
                      <w:rFonts w:hint="eastAsia"/>
                      <w:color w:val="auto"/>
                      <w:sz w:val="18"/>
                      <w:szCs w:val="18"/>
                      <w:lang w:val="en-US" w:eastAsia="zh-CN"/>
                    </w:rPr>
                  </w:pPr>
                </w:p>
              </w:tc>
              <w:tc>
                <w:tcPr>
                  <w:tcW w:w="834" w:type="pct"/>
                  <w:vMerge w:val="continue"/>
                  <w:tcBorders>
                    <w:tl2br w:val="nil"/>
                    <w:tr2bl w:val="nil"/>
                  </w:tcBorders>
                  <w:noWrap w:val="0"/>
                  <w:vAlign w:val="center"/>
                </w:tcPr>
                <w:p w14:paraId="4EDB736E">
                  <w:pPr>
                    <w:pStyle w:val="39"/>
                    <w:bidi w:val="0"/>
                    <w:ind w:right="0" w:rightChars="0" w:firstLine="0" w:firstLineChars="0"/>
                    <w:rPr>
                      <w:rFonts w:hint="default" w:ascii="Times New Roman" w:hAnsi="Times New Roman" w:eastAsia="宋体" w:cs="Times New Roman"/>
                      <w:b w:val="0"/>
                      <w:color w:val="auto"/>
                      <w:spacing w:val="6"/>
                      <w:kern w:val="0"/>
                      <w:position w:val="10"/>
                      <w:sz w:val="18"/>
                      <w:szCs w:val="18"/>
                      <w:shd w:val="clear" w:color="auto" w:fill="auto"/>
                      <w:lang w:val="en-US" w:eastAsia="zh-CN" w:bidi="ar-SA"/>
                    </w:rPr>
                  </w:pPr>
                </w:p>
              </w:tc>
            </w:tr>
            <w:tr w14:paraId="4DA3E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5" w:type="pct"/>
                  <w:vMerge w:val="continue"/>
                  <w:tcBorders>
                    <w:tl2br w:val="nil"/>
                    <w:tr2bl w:val="nil"/>
                  </w:tcBorders>
                  <w:noWrap w:val="0"/>
                  <w:vAlign w:val="center"/>
                </w:tcPr>
                <w:p w14:paraId="27AC5DD6">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73640456">
                  <w:pPr>
                    <w:pStyle w:val="39"/>
                    <w:bidi w:val="0"/>
                    <w:ind w:right="0" w:rightChars="0" w:firstLine="0" w:firstLineChars="0"/>
                    <w:rPr>
                      <w:rFonts w:hint="default"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氟化物</w:t>
                  </w:r>
                </w:p>
              </w:tc>
              <w:tc>
                <w:tcPr>
                  <w:tcW w:w="888" w:type="dxa"/>
                  <w:tcBorders>
                    <w:tl2br w:val="nil"/>
                    <w:tr2bl w:val="nil"/>
                  </w:tcBorders>
                  <w:shd w:val="clear" w:color="auto" w:fill="auto"/>
                  <w:noWrap w:val="0"/>
                  <w:vAlign w:val="center"/>
                </w:tcPr>
                <w:p w14:paraId="500FBE23">
                  <w:pPr>
                    <w:pStyle w:val="39"/>
                    <w:bidi w:val="0"/>
                    <w:ind w:firstLine="0" w:firstLineChars="0"/>
                    <w:rPr>
                      <w:rFonts w:hint="eastAsia"/>
                      <w:color w:val="auto"/>
                      <w:sz w:val="18"/>
                      <w:szCs w:val="18"/>
                      <w:lang w:val="en-US" w:eastAsia="zh-CN"/>
                    </w:rPr>
                  </w:pPr>
                  <w:r>
                    <w:rPr>
                      <w:rFonts w:hint="default"/>
                      <w:color w:val="auto"/>
                      <w:sz w:val="18"/>
                      <w:szCs w:val="18"/>
                      <w:lang w:val="en-US" w:eastAsia="zh-CN"/>
                    </w:rPr>
                    <w:t>7.492</w:t>
                  </w:r>
                </w:p>
              </w:tc>
              <w:tc>
                <w:tcPr>
                  <w:tcW w:w="959" w:type="dxa"/>
                  <w:tcBorders>
                    <w:tl2br w:val="nil"/>
                    <w:tr2bl w:val="nil"/>
                  </w:tcBorders>
                  <w:shd w:val="clear" w:color="auto" w:fill="auto"/>
                  <w:noWrap w:val="0"/>
                  <w:vAlign w:val="center"/>
                </w:tcPr>
                <w:p w14:paraId="6A07D603">
                  <w:pPr>
                    <w:pStyle w:val="39"/>
                    <w:bidi w:val="0"/>
                    <w:ind w:firstLine="0" w:firstLineChars="0"/>
                    <w:rPr>
                      <w:rFonts w:hint="eastAsia"/>
                      <w:color w:val="auto"/>
                      <w:sz w:val="18"/>
                      <w:szCs w:val="18"/>
                      <w:lang w:val="en-US" w:eastAsia="zh-CN"/>
                    </w:rPr>
                  </w:pPr>
                  <w:r>
                    <w:rPr>
                      <w:rFonts w:hint="default"/>
                      <w:color w:val="auto"/>
                      <w:sz w:val="18"/>
                      <w:szCs w:val="18"/>
                      <w:lang w:val="en-US" w:eastAsia="zh-CN"/>
                    </w:rPr>
                    <w:t>2.21</w:t>
                  </w:r>
                </w:p>
              </w:tc>
              <w:tc>
                <w:tcPr>
                  <w:tcW w:w="336" w:type="pct"/>
                  <w:vMerge w:val="continue"/>
                  <w:tcBorders>
                    <w:tl2br w:val="nil"/>
                    <w:tr2bl w:val="nil"/>
                  </w:tcBorders>
                  <w:noWrap w:val="0"/>
                  <w:vAlign w:val="center"/>
                </w:tcPr>
                <w:p w14:paraId="17405668">
                  <w:pPr>
                    <w:pStyle w:val="39"/>
                    <w:bidi w:val="0"/>
                    <w:rPr>
                      <w:rFonts w:hint="default"/>
                      <w:color w:val="auto"/>
                      <w:sz w:val="18"/>
                      <w:szCs w:val="18"/>
                      <w:shd w:val="clear" w:color="auto" w:fill="auto"/>
                      <w:lang w:val="en-US" w:eastAsia="zh-CN"/>
                    </w:rPr>
                  </w:pPr>
                </w:p>
              </w:tc>
              <w:tc>
                <w:tcPr>
                  <w:tcW w:w="521" w:type="pct"/>
                  <w:vMerge w:val="continue"/>
                  <w:tcBorders>
                    <w:tl2br w:val="nil"/>
                    <w:tr2bl w:val="nil"/>
                  </w:tcBorders>
                  <w:noWrap w:val="0"/>
                  <w:vAlign w:val="center"/>
                </w:tcPr>
                <w:p w14:paraId="33116C3D">
                  <w:pPr>
                    <w:pStyle w:val="39"/>
                    <w:bidi w:val="0"/>
                    <w:rPr>
                      <w:rFonts w:hint="eastAsia"/>
                      <w:color w:val="auto"/>
                      <w:sz w:val="18"/>
                      <w:szCs w:val="18"/>
                      <w:shd w:val="clear" w:color="auto" w:fill="auto"/>
                      <w:lang w:val="en-US" w:eastAsia="zh-CN"/>
                    </w:rPr>
                  </w:pPr>
                </w:p>
              </w:tc>
              <w:tc>
                <w:tcPr>
                  <w:tcW w:w="512" w:type="pct"/>
                  <w:vMerge w:val="continue"/>
                  <w:tcBorders>
                    <w:tl2br w:val="nil"/>
                    <w:tr2bl w:val="nil"/>
                  </w:tcBorders>
                  <w:noWrap w:val="0"/>
                  <w:vAlign w:val="center"/>
                </w:tcPr>
                <w:p w14:paraId="03AD34F0">
                  <w:pPr>
                    <w:pStyle w:val="39"/>
                    <w:bidi w:val="0"/>
                    <w:rPr>
                      <w:rFonts w:hint="eastAsia"/>
                      <w:color w:val="auto"/>
                      <w:sz w:val="18"/>
                      <w:szCs w:val="18"/>
                      <w:shd w:val="clear" w:color="auto" w:fill="auto"/>
                      <w:lang w:val="en-US" w:eastAsia="zh-CN"/>
                    </w:rPr>
                  </w:pPr>
                </w:p>
              </w:tc>
              <w:tc>
                <w:tcPr>
                  <w:tcW w:w="657" w:type="pct"/>
                  <w:vMerge w:val="continue"/>
                  <w:tcBorders>
                    <w:tl2br w:val="nil"/>
                    <w:tr2bl w:val="nil"/>
                  </w:tcBorders>
                  <w:noWrap w:val="0"/>
                  <w:vAlign w:val="center"/>
                </w:tcPr>
                <w:p w14:paraId="7A6B88E5">
                  <w:pPr>
                    <w:pStyle w:val="39"/>
                    <w:bidi w:val="0"/>
                    <w:rPr>
                      <w:rFonts w:hint="eastAsia"/>
                      <w:color w:val="auto"/>
                      <w:sz w:val="18"/>
                      <w:szCs w:val="18"/>
                      <w:shd w:val="clear" w:color="auto" w:fill="auto"/>
                      <w:lang w:val="en-US" w:eastAsia="zh-CN"/>
                    </w:rPr>
                  </w:pPr>
                </w:p>
              </w:tc>
              <w:tc>
                <w:tcPr>
                  <w:tcW w:w="425" w:type="pct"/>
                  <w:vMerge w:val="continue"/>
                  <w:tcBorders>
                    <w:tl2br w:val="nil"/>
                    <w:tr2bl w:val="nil"/>
                  </w:tcBorders>
                  <w:noWrap w:val="0"/>
                  <w:vAlign w:val="center"/>
                </w:tcPr>
                <w:p w14:paraId="498045C6">
                  <w:pPr>
                    <w:pStyle w:val="39"/>
                    <w:bidi w:val="0"/>
                    <w:rPr>
                      <w:rFonts w:hint="eastAsia"/>
                      <w:color w:val="auto"/>
                      <w:sz w:val="18"/>
                      <w:szCs w:val="18"/>
                      <w:shd w:val="clear" w:color="auto" w:fill="auto"/>
                      <w:lang w:val="en-US" w:eastAsia="zh-CN"/>
                    </w:rPr>
                  </w:pPr>
                </w:p>
              </w:tc>
              <w:tc>
                <w:tcPr>
                  <w:tcW w:w="834" w:type="pct"/>
                  <w:vMerge w:val="continue"/>
                  <w:tcBorders>
                    <w:tl2br w:val="nil"/>
                    <w:tr2bl w:val="nil"/>
                  </w:tcBorders>
                  <w:noWrap w:val="0"/>
                  <w:vAlign w:val="center"/>
                </w:tcPr>
                <w:p w14:paraId="26EE5BF0">
                  <w:pPr>
                    <w:pStyle w:val="39"/>
                    <w:bidi w:val="0"/>
                    <w:rPr>
                      <w:rFonts w:hint="eastAsia"/>
                      <w:color w:val="auto"/>
                      <w:sz w:val="18"/>
                      <w:szCs w:val="18"/>
                      <w:shd w:val="clear" w:color="auto" w:fill="auto"/>
                      <w:lang w:val="en-US" w:eastAsia="zh-CN"/>
                    </w:rPr>
                  </w:pPr>
                </w:p>
              </w:tc>
            </w:tr>
            <w:tr w14:paraId="43DA7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05" w:type="pct"/>
                  <w:vMerge w:val="continue"/>
                  <w:tcBorders>
                    <w:tl2br w:val="nil"/>
                    <w:tr2bl w:val="nil"/>
                  </w:tcBorders>
                  <w:noWrap w:val="0"/>
                  <w:vAlign w:val="center"/>
                </w:tcPr>
                <w:p w14:paraId="42311D77">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62246EDE">
                  <w:pPr>
                    <w:pStyle w:val="39"/>
                    <w:bidi w:val="0"/>
                    <w:ind w:right="0" w:rightChars="0" w:firstLine="0" w:firstLineChars="0"/>
                    <w:rPr>
                      <w:rFonts w:hint="eastAsia" w:ascii="Times New Roman" w:hAnsi="Times New Roman" w:eastAsia="宋体" w:cs="Times New Roman"/>
                      <w:color w:val="auto"/>
                      <w:spacing w:val="0"/>
                      <w:kern w:val="0"/>
                      <w:sz w:val="18"/>
                      <w:szCs w:val="18"/>
                      <w:shd w:val="clear" w:color="auto" w:fill="auto"/>
                      <w:lang w:val="en-US" w:eastAsia="zh-CN" w:bidi="ar-SA"/>
                    </w:rPr>
                  </w:pPr>
                  <w:r>
                    <w:rPr>
                      <w:rFonts w:hint="eastAsia"/>
                      <w:color w:val="auto"/>
                      <w:sz w:val="18"/>
                      <w:szCs w:val="18"/>
                      <w:lang w:val="en-US" w:eastAsia="zh-CN"/>
                    </w:rPr>
                    <w:t>全盐量</w:t>
                  </w:r>
                </w:p>
              </w:tc>
              <w:tc>
                <w:tcPr>
                  <w:tcW w:w="888" w:type="dxa"/>
                  <w:tcBorders>
                    <w:tl2br w:val="nil"/>
                    <w:tr2bl w:val="nil"/>
                  </w:tcBorders>
                  <w:shd w:val="clear" w:color="auto" w:fill="auto"/>
                  <w:noWrap w:val="0"/>
                  <w:vAlign w:val="center"/>
                </w:tcPr>
                <w:p w14:paraId="789C7EDE">
                  <w:pPr>
                    <w:pStyle w:val="39"/>
                    <w:bidi w:val="0"/>
                    <w:ind w:firstLine="0" w:firstLineChars="0"/>
                    <w:rPr>
                      <w:rFonts w:hint="eastAsia"/>
                      <w:color w:val="auto"/>
                      <w:sz w:val="18"/>
                      <w:szCs w:val="18"/>
                      <w:lang w:val="en-US" w:eastAsia="zh-CN"/>
                    </w:rPr>
                  </w:pPr>
                  <w:r>
                    <w:rPr>
                      <w:rFonts w:hint="default"/>
                      <w:color w:val="auto"/>
                      <w:sz w:val="18"/>
                      <w:szCs w:val="18"/>
                      <w:lang w:val="en-US" w:eastAsia="zh-CN"/>
                    </w:rPr>
                    <w:t>382.916</w:t>
                  </w:r>
                </w:p>
              </w:tc>
              <w:tc>
                <w:tcPr>
                  <w:tcW w:w="959" w:type="dxa"/>
                  <w:tcBorders>
                    <w:tl2br w:val="nil"/>
                    <w:tr2bl w:val="nil"/>
                  </w:tcBorders>
                  <w:shd w:val="clear" w:color="auto" w:fill="auto"/>
                  <w:noWrap w:val="0"/>
                  <w:vAlign w:val="center"/>
                </w:tcPr>
                <w:p w14:paraId="6B12093B">
                  <w:pPr>
                    <w:pStyle w:val="39"/>
                    <w:bidi w:val="0"/>
                    <w:ind w:firstLine="0" w:firstLineChars="0"/>
                    <w:rPr>
                      <w:rFonts w:hint="eastAsia"/>
                      <w:color w:val="auto"/>
                      <w:sz w:val="18"/>
                      <w:szCs w:val="18"/>
                      <w:lang w:val="en-US" w:eastAsia="zh-CN"/>
                    </w:rPr>
                  </w:pPr>
                  <w:r>
                    <w:rPr>
                      <w:rFonts w:hint="default"/>
                      <w:color w:val="auto"/>
                      <w:sz w:val="18"/>
                      <w:szCs w:val="18"/>
                      <w:lang w:val="en-US" w:eastAsia="zh-CN"/>
                    </w:rPr>
                    <w:t>112.96</w:t>
                  </w:r>
                </w:p>
              </w:tc>
              <w:tc>
                <w:tcPr>
                  <w:tcW w:w="336" w:type="pct"/>
                  <w:vMerge w:val="continue"/>
                  <w:tcBorders>
                    <w:tl2br w:val="nil"/>
                    <w:tr2bl w:val="nil"/>
                  </w:tcBorders>
                  <w:noWrap w:val="0"/>
                  <w:vAlign w:val="center"/>
                </w:tcPr>
                <w:p w14:paraId="08889684">
                  <w:pPr>
                    <w:pStyle w:val="39"/>
                    <w:bidi w:val="0"/>
                    <w:rPr>
                      <w:rFonts w:hint="default"/>
                      <w:color w:val="auto"/>
                      <w:sz w:val="18"/>
                      <w:szCs w:val="18"/>
                      <w:shd w:val="clear" w:color="auto" w:fill="auto"/>
                      <w:lang w:val="en-US" w:eastAsia="zh-CN"/>
                    </w:rPr>
                  </w:pPr>
                </w:p>
              </w:tc>
              <w:tc>
                <w:tcPr>
                  <w:tcW w:w="521" w:type="pct"/>
                  <w:vMerge w:val="continue"/>
                  <w:tcBorders>
                    <w:tl2br w:val="nil"/>
                    <w:tr2bl w:val="nil"/>
                  </w:tcBorders>
                  <w:noWrap w:val="0"/>
                  <w:vAlign w:val="center"/>
                </w:tcPr>
                <w:p w14:paraId="42418FE1">
                  <w:pPr>
                    <w:pStyle w:val="39"/>
                    <w:bidi w:val="0"/>
                    <w:rPr>
                      <w:rFonts w:hint="eastAsia"/>
                      <w:color w:val="auto"/>
                      <w:sz w:val="18"/>
                      <w:szCs w:val="18"/>
                      <w:shd w:val="clear" w:color="auto" w:fill="auto"/>
                      <w:lang w:val="en-US" w:eastAsia="zh-CN"/>
                    </w:rPr>
                  </w:pPr>
                </w:p>
              </w:tc>
              <w:tc>
                <w:tcPr>
                  <w:tcW w:w="512" w:type="pct"/>
                  <w:vMerge w:val="continue"/>
                  <w:tcBorders>
                    <w:tl2br w:val="nil"/>
                    <w:tr2bl w:val="nil"/>
                  </w:tcBorders>
                  <w:noWrap w:val="0"/>
                  <w:vAlign w:val="center"/>
                </w:tcPr>
                <w:p w14:paraId="6564D51A">
                  <w:pPr>
                    <w:pStyle w:val="39"/>
                    <w:bidi w:val="0"/>
                    <w:rPr>
                      <w:rFonts w:hint="eastAsia"/>
                      <w:color w:val="auto"/>
                      <w:sz w:val="18"/>
                      <w:szCs w:val="18"/>
                      <w:shd w:val="clear" w:color="auto" w:fill="auto"/>
                      <w:lang w:val="en-US" w:eastAsia="zh-CN"/>
                    </w:rPr>
                  </w:pPr>
                </w:p>
              </w:tc>
              <w:tc>
                <w:tcPr>
                  <w:tcW w:w="657" w:type="pct"/>
                  <w:vMerge w:val="continue"/>
                  <w:tcBorders>
                    <w:tl2br w:val="nil"/>
                    <w:tr2bl w:val="nil"/>
                  </w:tcBorders>
                  <w:noWrap w:val="0"/>
                  <w:vAlign w:val="center"/>
                </w:tcPr>
                <w:p w14:paraId="72BF9ADE">
                  <w:pPr>
                    <w:pStyle w:val="39"/>
                    <w:bidi w:val="0"/>
                    <w:rPr>
                      <w:rFonts w:hint="eastAsia"/>
                      <w:color w:val="auto"/>
                      <w:sz w:val="18"/>
                      <w:szCs w:val="18"/>
                      <w:shd w:val="clear" w:color="auto" w:fill="auto"/>
                      <w:lang w:val="en-US" w:eastAsia="zh-CN"/>
                    </w:rPr>
                  </w:pPr>
                </w:p>
              </w:tc>
              <w:tc>
                <w:tcPr>
                  <w:tcW w:w="425" w:type="pct"/>
                  <w:vMerge w:val="continue"/>
                  <w:tcBorders>
                    <w:tl2br w:val="nil"/>
                    <w:tr2bl w:val="nil"/>
                  </w:tcBorders>
                  <w:noWrap w:val="0"/>
                  <w:vAlign w:val="center"/>
                </w:tcPr>
                <w:p w14:paraId="2F07C12B">
                  <w:pPr>
                    <w:pStyle w:val="39"/>
                    <w:bidi w:val="0"/>
                    <w:rPr>
                      <w:rFonts w:hint="eastAsia"/>
                      <w:color w:val="auto"/>
                      <w:sz w:val="18"/>
                      <w:szCs w:val="18"/>
                      <w:shd w:val="clear" w:color="auto" w:fill="auto"/>
                      <w:lang w:val="en-US" w:eastAsia="zh-CN"/>
                    </w:rPr>
                  </w:pPr>
                </w:p>
              </w:tc>
              <w:tc>
                <w:tcPr>
                  <w:tcW w:w="834" w:type="pct"/>
                  <w:vMerge w:val="continue"/>
                  <w:tcBorders>
                    <w:tl2br w:val="nil"/>
                    <w:tr2bl w:val="nil"/>
                  </w:tcBorders>
                  <w:noWrap w:val="0"/>
                  <w:vAlign w:val="center"/>
                </w:tcPr>
                <w:p w14:paraId="1EBB2CD6">
                  <w:pPr>
                    <w:pStyle w:val="39"/>
                    <w:bidi w:val="0"/>
                    <w:rPr>
                      <w:rFonts w:hint="eastAsia"/>
                      <w:color w:val="auto"/>
                      <w:sz w:val="18"/>
                      <w:szCs w:val="18"/>
                      <w:shd w:val="clear" w:color="auto" w:fill="auto"/>
                      <w:lang w:val="en-US" w:eastAsia="zh-CN"/>
                    </w:rPr>
                  </w:pPr>
                </w:p>
              </w:tc>
            </w:tr>
            <w:tr w14:paraId="2DEE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05" w:type="pct"/>
                  <w:vMerge w:val="continue"/>
                  <w:tcBorders>
                    <w:tl2br w:val="nil"/>
                    <w:tr2bl w:val="nil"/>
                  </w:tcBorders>
                  <w:noWrap w:val="0"/>
                  <w:vAlign w:val="center"/>
                </w:tcPr>
                <w:p w14:paraId="6620EE20">
                  <w:pPr>
                    <w:pStyle w:val="39"/>
                    <w:bidi w:val="0"/>
                    <w:rPr>
                      <w:rFonts w:hint="eastAsia"/>
                      <w:color w:val="auto"/>
                      <w:sz w:val="18"/>
                      <w:szCs w:val="18"/>
                      <w:shd w:val="clear" w:color="auto" w:fill="auto"/>
                      <w:lang w:val="en-US" w:eastAsia="zh-CN"/>
                    </w:rPr>
                  </w:pPr>
                </w:p>
              </w:tc>
              <w:tc>
                <w:tcPr>
                  <w:tcW w:w="422" w:type="pct"/>
                  <w:tcBorders>
                    <w:tl2br w:val="nil"/>
                    <w:tr2bl w:val="nil"/>
                  </w:tcBorders>
                  <w:shd w:val="clear" w:color="auto" w:fill="auto"/>
                  <w:noWrap w:val="0"/>
                  <w:vAlign w:val="center"/>
                </w:tcPr>
                <w:p w14:paraId="2F5A2779">
                  <w:pPr>
                    <w:pStyle w:val="39"/>
                    <w:bidi w:val="0"/>
                    <w:ind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氯化物</w:t>
                  </w:r>
                </w:p>
              </w:tc>
              <w:tc>
                <w:tcPr>
                  <w:tcW w:w="888" w:type="dxa"/>
                  <w:tcBorders>
                    <w:tl2br w:val="nil"/>
                    <w:tr2bl w:val="nil"/>
                  </w:tcBorders>
                  <w:shd w:val="clear" w:color="auto" w:fill="auto"/>
                  <w:noWrap w:val="0"/>
                  <w:vAlign w:val="center"/>
                </w:tcPr>
                <w:p w14:paraId="47D9BE99">
                  <w:pPr>
                    <w:pStyle w:val="39"/>
                    <w:bidi w:val="0"/>
                    <w:ind w:firstLine="0" w:firstLineChars="0"/>
                    <w:rPr>
                      <w:rFonts w:hint="eastAsia"/>
                      <w:color w:val="auto"/>
                      <w:sz w:val="18"/>
                      <w:szCs w:val="18"/>
                      <w:lang w:val="en-US" w:eastAsia="zh-CN"/>
                    </w:rPr>
                  </w:pPr>
                  <w:r>
                    <w:rPr>
                      <w:rFonts w:hint="default"/>
                      <w:color w:val="auto"/>
                      <w:sz w:val="18"/>
                      <w:szCs w:val="18"/>
                      <w:lang w:val="en-US" w:eastAsia="zh-CN"/>
                    </w:rPr>
                    <w:t>224.736</w:t>
                  </w:r>
                </w:p>
              </w:tc>
              <w:tc>
                <w:tcPr>
                  <w:tcW w:w="959" w:type="dxa"/>
                  <w:tcBorders>
                    <w:tl2br w:val="nil"/>
                    <w:tr2bl w:val="nil"/>
                  </w:tcBorders>
                  <w:shd w:val="clear" w:color="auto" w:fill="auto"/>
                  <w:noWrap w:val="0"/>
                  <w:vAlign w:val="center"/>
                </w:tcPr>
                <w:p w14:paraId="4A2F163B">
                  <w:pPr>
                    <w:pStyle w:val="39"/>
                    <w:bidi w:val="0"/>
                    <w:ind w:firstLine="0" w:firstLineChars="0"/>
                    <w:rPr>
                      <w:rFonts w:hint="eastAsia"/>
                      <w:color w:val="auto"/>
                      <w:sz w:val="18"/>
                      <w:szCs w:val="18"/>
                      <w:lang w:val="en-US" w:eastAsia="zh-CN"/>
                    </w:rPr>
                  </w:pPr>
                  <w:r>
                    <w:rPr>
                      <w:rFonts w:hint="default"/>
                      <w:color w:val="auto"/>
                      <w:sz w:val="18"/>
                      <w:szCs w:val="18"/>
                      <w:lang w:val="en-US" w:eastAsia="zh-CN"/>
                    </w:rPr>
                    <w:t>66.297</w:t>
                  </w:r>
                </w:p>
              </w:tc>
              <w:tc>
                <w:tcPr>
                  <w:tcW w:w="336" w:type="pct"/>
                  <w:vMerge w:val="continue"/>
                  <w:tcBorders>
                    <w:tl2br w:val="nil"/>
                    <w:tr2bl w:val="nil"/>
                  </w:tcBorders>
                  <w:noWrap w:val="0"/>
                  <w:vAlign w:val="center"/>
                </w:tcPr>
                <w:p w14:paraId="00364D96">
                  <w:pPr>
                    <w:pStyle w:val="39"/>
                    <w:bidi w:val="0"/>
                    <w:rPr>
                      <w:rFonts w:hint="default"/>
                      <w:color w:val="auto"/>
                      <w:sz w:val="18"/>
                      <w:szCs w:val="18"/>
                      <w:shd w:val="clear" w:color="auto" w:fill="auto"/>
                      <w:lang w:val="en-US" w:eastAsia="zh-CN"/>
                    </w:rPr>
                  </w:pPr>
                </w:p>
              </w:tc>
              <w:tc>
                <w:tcPr>
                  <w:tcW w:w="521" w:type="pct"/>
                  <w:vMerge w:val="continue"/>
                  <w:tcBorders>
                    <w:tl2br w:val="nil"/>
                    <w:tr2bl w:val="nil"/>
                  </w:tcBorders>
                  <w:noWrap w:val="0"/>
                  <w:vAlign w:val="center"/>
                </w:tcPr>
                <w:p w14:paraId="0675493B">
                  <w:pPr>
                    <w:pStyle w:val="39"/>
                    <w:bidi w:val="0"/>
                    <w:rPr>
                      <w:rFonts w:hint="eastAsia"/>
                      <w:color w:val="auto"/>
                      <w:sz w:val="18"/>
                      <w:szCs w:val="18"/>
                      <w:shd w:val="clear" w:color="auto" w:fill="auto"/>
                      <w:lang w:val="en-US" w:eastAsia="zh-CN"/>
                    </w:rPr>
                  </w:pPr>
                </w:p>
              </w:tc>
              <w:tc>
                <w:tcPr>
                  <w:tcW w:w="512" w:type="pct"/>
                  <w:vMerge w:val="continue"/>
                  <w:tcBorders>
                    <w:tl2br w:val="nil"/>
                    <w:tr2bl w:val="nil"/>
                  </w:tcBorders>
                  <w:noWrap w:val="0"/>
                  <w:vAlign w:val="center"/>
                </w:tcPr>
                <w:p w14:paraId="187C6E5C">
                  <w:pPr>
                    <w:pStyle w:val="39"/>
                    <w:bidi w:val="0"/>
                    <w:rPr>
                      <w:rFonts w:hint="eastAsia"/>
                      <w:color w:val="auto"/>
                      <w:sz w:val="18"/>
                      <w:szCs w:val="18"/>
                      <w:shd w:val="clear" w:color="auto" w:fill="auto"/>
                      <w:lang w:val="en-US" w:eastAsia="zh-CN"/>
                    </w:rPr>
                  </w:pPr>
                </w:p>
              </w:tc>
              <w:tc>
                <w:tcPr>
                  <w:tcW w:w="657" w:type="pct"/>
                  <w:vMerge w:val="continue"/>
                  <w:tcBorders>
                    <w:tl2br w:val="nil"/>
                    <w:tr2bl w:val="nil"/>
                  </w:tcBorders>
                  <w:noWrap w:val="0"/>
                  <w:vAlign w:val="center"/>
                </w:tcPr>
                <w:p w14:paraId="6D01FFE8">
                  <w:pPr>
                    <w:pStyle w:val="39"/>
                    <w:bidi w:val="0"/>
                    <w:rPr>
                      <w:rFonts w:hint="eastAsia"/>
                      <w:color w:val="auto"/>
                      <w:sz w:val="18"/>
                      <w:szCs w:val="18"/>
                      <w:shd w:val="clear" w:color="auto" w:fill="auto"/>
                      <w:lang w:val="en-US" w:eastAsia="zh-CN"/>
                    </w:rPr>
                  </w:pPr>
                </w:p>
              </w:tc>
              <w:tc>
                <w:tcPr>
                  <w:tcW w:w="425" w:type="pct"/>
                  <w:vMerge w:val="continue"/>
                  <w:tcBorders>
                    <w:tl2br w:val="nil"/>
                    <w:tr2bl w:val="nil"/>
                  </w:tcBorders>
                  <w:noWrap w:val="0"/>
                  <w:vAlign w:val="center"/>
                </w:tcPr>
                <w:p w14:paraId="1113815A">
                  <w:pPr>
                    <w:pStyle w:val="39"/>
                    <w:bidi w:val="0"/>
                    <w:rPr>
                      <w:rFonts w:hint="eastAsia"/>
                      <w:color w:val="auto"/>
                      <w:sz w:val="18"/>
                      <w:szCs w:val="18"/>
                      <w:shd w:val="clear" w:color="auto" w:fill="auto"/>
                      <w:lang w:val="en-US" w:eastAsia="zh-CN"/>
                    </w:rPr>
                  </w:pPr>
                </w:p>
              </w:tc>
              <w:tc>
                <w:tcPr>
                  <w:tcW w:w="834" w:type="pct"/>
                  <w:vMerge w:val="continue"/>
                  <w:tcBorders>
                    <w:tl2br w:val="nil"/>
                    <w:tr2bl w:val="nil"/>
                  </w:tcBorders>
                  <w:noWrap w:val="0"/>
                  <w:vAlign w:val="center"/>
                </w:tcPr>
                <w:p w14:paraId="323689AE">
                  <w:pPr>
                    <w:pStyle w:val="39"/>
                    <w:bidi w:val="0"/>
                    <w:rPr>
                      <w:rFonts w:hint="eastAsia"/>
                      <w:color w:val="auto"/>
                      <w:sz w:val="18"/>
                      <w:szCs w:val="18"/>
                      <w:shd w:val="clear" w:color="auto" w:fill="auto"/>
                      <w:lang w:val="en-US" w:eastAsia="zh-CN"/>
                    </w:rPr>
                  </w:pPr>
                </w:p>
              </w:tc>
            </w:tr>
          </w:tbl>
          <w:p w14:paraId="5F810052">
            <w:pPr>
              <w:bidi w:val="0"/>
              <w:rPr>
                <w:rFonts w:hint="eastAsia"/>
                <w:color w:val="auto"/>
                <w:shd w:val="clear" w:color="auto" w:fill="auto"/>
                <w:lang w:eastAsia="zh-CN"/>
              </w:rPr>
            </w:pPr>
            <w:r>
              <w:rPr>
                <w:rFonts w:hint="eastAsia"/>
                <w:color w:val="auto"/>
                <w:shd w:val="clear" w:color="auto" w:fill="auto"/>
                <w:lang w:val="en-US" w:eastAsia="zh-CN"/>
              </w:rPr>
              <w:t>2、</w:t>
            </w:r>
            <w:r>
              <w:rPr>
                <w:rFonts w:hint="eastAsia"/>
                <w:color w:val="auto"/>
                <w:shd w:val="clear" w:color="auto" w:fill="auto"/>
              </w:rPr>
              <w:t>源强</w:t>
            </w:r>
            <w:r>
              <w:rPr>
                <w:rFonts w:hint="eastAsia"/>
                <w:color w:val="auto"/>
                <w:shd w:val="clear" w:color="auto" w:fill="auto"/>
                <w:lang w:eastAsia="zh-CN"/>
              </w:rPr>
              <w:t>核算</w:t>
            </w:r>
          </w:p>
          <w:p w14:paraId="0F70D533">
            <w:pPr>
              <w:bidi w:val="0"/>
              <w:rPr>
                <w:rFonts w:hint="eastAsia"/>
                <w:color w:val="auto"/>
                <w:shd w:val="clear" w:color="auto" w:fill="auto"/>
                <w:lang w:eastAsia="zh-CN"/>
              </w:rPr>
            </w:pPr>
            <w:r>
              <w:rPr>
                <w:rFonts w:hint="eastAsia"/>
                <w:color w:val="auto"/>
                <w:shd w:val="clear" w:color="auto" w:fill="auto"/>
                <w:lang w:eastAsia="zh-CN"/>
              </w:rPr>
              <w:t>本项目废水主要为生活污水以及生产废水生产废水（</w:t>
            </w:r>
            <w:r>
              <w:rPr>
                <w:rFonts w:hint="eastAsia"/>
                <w:color w:val="auto"/>
                <w:lang w:val="en-US" w:eastAsia="zh-CN"/>
              </w:rPr>
              <w:t>脱酸废水、喷淋废水</w:t>
            </w:r>
            <w:r>
              <w:rPr>
                <w:rFonts w:hint="eastAsia"/>
                <w:color w:val="auto"/>
                <w:shd w:val="clear" w:color="auto" w:fill="auto"/>
                <w:lang w:eastAsia="zh-CN"/>
              </w:rPr>
              <w:t>）。</w:t>
            </w:r>
          </w:p>
          <w:p w14:paraId="626D4ED6">
            <w:pPr>
              <w:bidi w:val="0"/>
              <w:rPr>
                <w:rFonts w:hint="eastAsia"/>
                <w:color w:val="auto"/>
                <w:shd w:val="clear" w:color="auto" w:fill="auto"/>
                <w:lang w:eastAsia="zh-CN"/>
              </w:rPr>
            </w:pPr>
            <w:r>
              <w:rPr>
                <w:rFonts w:hint="eastAsia"/>
                <w:color w:val="auto"/>
                <w:shd w:val="clear" w:color="auto" w:fill="auto"/>
                <w:lang w:eastAsia="zh-CN"/>
              </w:rPr>
              <w:t>（</w:t>
            </w:r>
            <w:r>
              <w:rPr>
                <w:rFonts w:hint="eastAsia"/>
                <w:color w:val="auto"/>
                <w:shd w:val="clear" w:color="auto" w:fill="auto"/>
                <w:lang w:val="en-US" w:eastAsia="zh-CN"/>
              </w:rPr>
              <w:t>1</w:t>
            </w:r>
            <w:r>
              <w:rPr>
                <w:rFonts w:hint="eastAsia"/>
                <w:color w:val="auto"/>
                <w:shd w:val="clear" w:color="auto" w:fill="auto"/>
                <w:lang w:eastAsia="zh-CN"/>
              </w:rPr>
              <w:t>）生产废水</w:t>
            </w:r>
          </w:p>
          <w:p w14:paraId="6C0BC9AE">
            <w:pPr>
              <w:bidi w:val="0"/>
              <w:rPr>
                <w:rFonts w:hint="eastAsia"/>
                <w:color w:val="auto"/>
                <w:lang w:val="en-US" w:eastAsia="zh-CN"/>
              </w:rPr>
            </w:pPr>
            <w:r>
              <w:rPr>
                <w:rFonts w:hint="eastAsia"/>
                <w:color w:val="auto"/>
                <w:lang w:val="en-US" w:eastAsia="zh-CN"/>
              </w:rPr>
              <w:t>①脱酸废水</w:t>
            </w:r>
          </w:p>
          <w:p w14:paraId="53DBEA6B">
            <w:pPr>
              <w:bidi w:val="0"/>
              <w:rPr>
                <w:rFonts w:hint="eastAsia"/>
                <w:color w:val="auto"/>
                <w:lang w:eastAsia="zh-CN"/>
              </w:rPr>
            </w:pPr>
            <w:r>
              <w:rPr>
                <w:rFonts w:hint="eastAsia"/>
                <w:color w:val="auto"/>
                <w:lang w:val="en-US" w:eastAsia="zh-CN"/>
              </w:rPr>
              <w:t>盐酸酸洗脱酸废水</w:t>
            </w:r>
            <w:r>
              <w:rPr>
                <w:rFonts w:hint="eastAsia"/>
                <w:color w:val="auto"/>
                <w:lang w:eastAsia="zh-CN"/>
              </w:rPr>
              <w:t>经“酸碱中和池”处理后</w:t>
            </w:r>
            <w:r>
              <w:rPr>
                <w:rFonts w:hint="eastAsia"/>
                <w:color w:val="auto"/>
                <w:lang w:val="en-US" w:eastAsia="zh-CN"/>
              </w:rPr>
              <w:t>排入污水处理厂</w:t>
            </w:r>
            <w:r>
              <w:rPr>
                <w:rFonts w:hint="eastAsia"/>
                <w:color w:val="auto"/>
                <w:lang w:eastAsia="zh-CN"/>
              </w:rPr>
              <w:t>，</w:t>
            </w:r>
            <w:r>
              <w:rPr>
                <w:rFonts w:hint="eastAsia"/>
                <w:color w:val="auto"/>
                <w:lang w:val="en-US" w:eastAsia="zh-CN"/>
              </w:rPr>
              <w:t>盐酸酸洗脱酸用水量为1000m</w:t>
            </w:r>
            <w:r>
              <w:rPr>
                <w:rFonts w:hint="eastAsia"/>
                <w:color w:val="auto"/>
                <w:vertAlign w:val="superscript"/>
                <w:lang w:val="en-US" w:eastAsia="zh-CN"/>
              </w:rPr>
              <w:t>3</w:t>
            </w:r>
            <w:r>
              <w:rPr>
                <w:color w:val="auto"/>
              </w:rPr>
              <w:t>/d</w:t>
            </w:r>
            <w:r>
              <w:rPr>
                <w:rFonts w:hint="eastAsia"/>
                <w:color w:val="auto"/>
                <w:lang w:val="en-US" w:eastAsia="zh-CN"/>
              </w:rPr>
              <w:t>（300000m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排污系数按0.98计，盐酸酸洗脱酸废水产生量为980m</w:t>
            </w:r>
            <w:r>
              <w:rPr>
                <w:rFonts w:hint="eastAsia"/>
                <w:color w:val="auto"/>
                <w:vertAlign w:val="superscript"/>
                <w:lang w:val="en-US" w:eastAsia="zh-CN"/>
              </w:rPr>
              <w:t>3</w:t>
            </w:r>
            <w:r>
              <w:rPr>
                <w:color w:val="auto"/>
              </w:rPr>
              <w:t>/d</w:t>
            </w:r>
            <w:r>
              <w:rPr>
                <w:rFonts w:hint="eastAsia"/>
                <w:color w:val="auto"/>
                <w:lang w:val="en-US" w:eastAsia="zh-CN"/>
              </w:rPr>
              <w:t>（294000m</w:t>
            </w:r>
            <w:r>
              <w:rPr>
                <w:rFonts w:hint="eastAsia"/>
                <w:color w:val="auto"/>
                <w:vertAlign w:val="superscript"/>
                <w:lang w:val="en-US" w:eastAsia="zh-CN"/>
              </w:rPr>
              <w:t>3</w:t>
            </w:r>
            <w:r>
              <w:rPr>
                <w:color w:val="auto"/>
              </w:rPr>
              <w:t>/</w:t>
            </w:r>
            <w:r>
              <w:rPr>
                <w:rFonts w:hint="eastAsia"/>
                <w:color w:val="auto"/>
              </w:rPr>
              <w:t>a</w:t>
            </w:r>
            <w:r>
              <w:rPr>
                <w:rFonts w:hint="eastAsia"/>
                <w:color w:val="auto"/>
                <w:lang w:eastAsia="zh-CN"/>
              </w:rPr>
              <w:t>），</w:t>
            </w:r>
            <w:r>
              <w:rPr>
                <w:rFonts w:hint="eastAsia"/>
                <w:color w:val="auto"/>
                <w:lang w:val="en-US" w:eastAsia="zh-CN"/>
              </w:rPr>
              <w:t>外排</w:t>
            </w:r>
            <w:r>
              <w:rPr>
                <w:rFonts w:hint="eastAsia"/>
                <w:color w:val="auto"/>
                <w:lang w:eastAsia="zh-CN"/>
              </w:rPr>
              <w:t>脱酸废水</w:t>
            </w:r>
            <w:r>
              <w:rPr>
                <w:rFonts w:hint="eastAsia"/>
                <w:color w:val="auto"/>
                <w:lang w:val="en-US" w:eastAsia="zh-CN"/>
              </w:rPr>
              <w:t>的主要污染物为pH、SS、氟化物、全盐量、氯化物，</w:t>
            </w:r>
            <w:r>
              <w:rPr>
                <w:rFonts w:hint="eastAsia"/>
                <w:color w:val="auto"/>
                <w:highlight w:val="none"/>
                <w:lang w:val="en-US" w:eastAsia="zh-CN"/>
              </w:rPr>
              <w:t>参考《湖北安腾新材料科技有限公司年产30万吨光伏用石英砂项目》，该项目与本项目生产流程以及原辅料基本一致，故具有可参考性，pH为3-5，</w:t>
            </w:r>
            <w:r>
              <w:rPr>
                <w:rFonts w:hint="eastAsia"/>
                <w:color w:val="auto"/>
                <w:shd w:val="clear" w:color="auto" w:fill="auto"/>
                <w:lang w:val="en-US" w:eastAsia="zh-CN"/>
              </w:rPr>
              <w:t>SS浓度为400</w:t>
            </w:r>
            <w:r>
              <w:rPr>
                <w:b w:val="0"/>
                <w:bCs w:val="0"/>
                <w:color w:val="auto"/>
                <w:shd w:val="clear" w:color="auto" w:fill="auto"/>
              </w:rPr>
              <w:t>mg/L</w:t>
            </w:r>
            <w:r>
              <w:rPr>
                <w:rFonts w:hint="eastAsia"/>
                <w:b w:val="0"/>
                <w:bCs w:val="0"/>
                <w:color w:val="auto"/>
                <w:shd w:val="clear" w:color="auto" w:fill="auto"/>
                <w:lang w:eastAsia="zh-CN"/>
              </w:rPr>
              <w:t>，</w:t>
            </w:r>
            <w:r>
              <w:rPr>
                <w:rFonts w:hint="eastAsia"/>
                <w:color w:val="auto"/>
                <w:lang w:val="en-US" w:eastAsia="zh-CN"/>
              </w:rPr>
              <w:t>氟化物：185.7</w:t>
            </w:r>
            <w:r>
              <w:rPr>
                <w:b w:val="0"/>
                <w:bCs w:val="0"/>
                <w:color w:val="auto"/>
                <w:shd w:val="clear" w:color="auto" w:fill="auto"/>
              </w:rPr>
              <w:t>mg/L</w:t>
            </w:r>
            <w:r>
              <w:rPr>
                <w:rFonts w:hint="eastAsia"/>
                <w:b w:val="0"/>
                <w:bCs w:val="0"/>
                <w:color w:val="auto"/>
                <w:shd w:val="clear" w:color="auto" w:fill="auto"/>
                <w:lang w:eastAsia="zh-CN"/>
              </w:rPr>
              <w:t>（</w:t>
            </w:r>
            <w:r>
              <w:rPr>
                <w:rFonts w:hint="eastAsia"/>
                <w:b w:val="0"/>
                <w:bCs w:val="0"/>
                <w:color w:val="auto"/>
                <w:shd w:val="clear" w:color="auto" w:fill="auto"/>
                <w:lang w:val="en-US" w:eastAsia="zh-CN"/>
              </w:rPr>
              <w:t>根据物料平衡，废水中氟化物的产生量为</w:t>
            </w:r>
            <w:r>
              <w:rPr>
                <w:rFonts w:hint="eastAsia"/>
                <w:color w:val="auto"/>
                <w:lang w:val="en-US" w:eastAsia="zh-CN"/>
              </w:rPr>
              <w:t>54.62</w:t>
            </w:r>
            <w:r>
              <w:rPr>
                <w:rFonts w:hint="eastAsia"/>
                <w:b w:val="0"/>
                <w:bCs w:val="0"/>
                <w:color w:val="auto"/>
                <w:shd w:val="clear" w:color="auto" w:fill="auto"/>
                <w:lang w:val="en-US" w:eastAsia="zh-CN"/>
              </w:rPr>
              <w:t>t/a</w:t>
            </w:r>
            <w:r>
              <w:rPr>
                <w:rFonts w:hint="eastAsia"/>
                <w:b w:val="0"/>
                <w:bCs w:val="0"/>
                <w:color w:val="auto"/>
                <w:shd w:val="clear" w:color="auto" w:fill="auto"/>
                <w:lang w:eastAsia="zh-CN"/>
              </w:rPr>
              <w:t>），</w:t>
            </w:r>
            <w:r>
              <w:rPr>
                <w:rFonts w:hint="eastAsia"/>
                <w:b w:val="0"/>
                <w:bCs w:val="0"/>
                <w:color w:val="auto"/>
                <w:shd w:val="clear" w:color="auto" w:fill="auto"/>
                <w:lang w:val="en-US" w:eastAsia="zh-CN"/>
              </w:rPr>
              <w:t>全盐量：384.05</w:t>
            </w:r>
            <w:r>
              <w:rPr>
                <w:b w:val="0"/>
                <w:bCs w:val="0"/>
                <w:color w:val="auto"/>
                <w:shd w:val="clear" w:color="auto" w:fill="auto"/>
              </w:rPr>
              <w:t>mg/L</w:t>
            </w:r>
            <w:r>
              <w:rPr>
                <w:rFonts w:hint="eastAsia"/>
                <w:b w:val="0"/>
                <w:bCs w:val="0"/>
                <w:color w:val="auto"/>
                <w:shd w:val="clear" w:color="auto" w:fill="auto"/>
                <w:lang w:val="en-US" w:eastAsia="zh-CN"/>
              </w:rPr>
              <w:t>（根据物料平衡，</w:t>
            </w:r>
            <w:r>
              <w:rPr>
                <w:rFonts w:hint="eastAsia"/>
                <w:b w:val="0"/>
                <w:bCs w:val="0"/>
                <w:color w:val="auto"/>
                <w:shd w:val="clear" w:color="auto" w:fill="auto"/>
                <w:vertAlign w:val="baseline"/>
                <w:lang w:val="en-US" w:eastAsia="zh-CN"/>
              </w:rPr>
              <w:t>全盐量产生量为</w:t>
            </w:r>
            <w:r>
              <w:rPr>
                <w:rFonts w:hint="eastAsia"/>
                <w:color w:val="auto"/>
                <w:lang w:val="en-US" w:eastAsia="zh-CN"/>
              </w:rPr>
              <w:t>112.96</w:t>
            </w:r>
            <w:r>
              <w:rPr>
                <w:rFonts w:hint="eastAsia"/>
                <w:b w:val="0"/>
                <w:bCs w:val="0"/>
                <w:color w:val="auto"/>
                <w:shd w:val="clear" w:color="auto" w:fill="auto"/>
                <w:vertAlign w:val="baseline"/>
                <w:lang w:val="en-US" w:eastAsia="zh-CN"/>
              </w:rPr>
              <w:t>t/a</w:t>
            </w:r>
            <w:r>
              <w:rPr>
                <w:rFonts w:hint="eastAsia"/>
                <w:b w:val="0"/>
                <w:bCs w:val="0"/>
                <w:color w:val="auto"/>
                <w:shd w:val="clear" w:color="auto" w:fill="auto"/>
                <w:lang w:val="en-US" w:eastAsia="zh-CN"/>
              </w:rPr>
              <w:t>），氯化物：</w:t>
            </w:r>
            <w:r>
              <w:rPr>
                <w:rFonts w:hint="eastAsia"/>
                <w:color w:val="auto"/>
                <w:lang w:val="en-US" w:eastAsia="zh-CN"/>
              </w:rPr>
              <w:t>216.91</w:t>
            </w:r>
            <w:r>
              <w:rPr>
                <w:b w:val="0"/>
                <w:bCs w:val="0"/>
                <w:color w:val="auto"/>
                <w:shd w:val="clear" w:color="auto" w:fill="auto"/>
              </w:rPr>
              <w:t>mg/L</w:t>
            </w:r>
            <w:r>
              <w:rPr>
                <w:rFonts w:hint="eastAsia"/>
                <w:b w:val="0"/>
                <w:bCs w:val="0"/>
                <w:color w:val="auto"/>
                <w:shd w:val="clear" w:color="auto" w:fill="auto"/>
                <w:lang w:eastAsia="zh-CN"/>
              </w:rPr>
              <w:t>（</w:t>
            </w:r>
            <w:r>
              <w:rPr>
                <w:rFonts w:hint="eastAsia"/>
                <w:b w:val="0"/>
                <w:bCs w:val="0"/>
                <w:color w:val="auto"/>
                <w:shd w:val="clear" w:color="auto" w:fill="auto"/>
                <w:lang w:val="en-US" w:eastAsia="zh-CN"/>
              </w:rPr>
              <w:t>根据物料平衡，废水中氯化物的产生量为</w:t>
            </w:r>
            <w:r>
              <w:rPr>
                <w:rFonts w:hint="eastAsia"/>
                <w:color w:val="auto"/>
                <w:lang w:val="en-US" w:eastAsia="zh-CN"/>
              </w:rPr>
              <w:t>63.8t</w:t>
            </w:r>
            <w:r>
              <w:rPr>
                <w:rFonts w:hint="eastAsia"/>
                <w:b w:val="0"/>
                <w:bCs w:val="0"/>
                <w:color w:val="auto"/>
                <w:shd w:val="clear" w:color="auto" w:fill="auto"/>
                <w:lang w:val="en-US" w:eastAsia="zh-CN"/>
              </w:rPr>
              <w:t>/a</w:t>
            </w:r>
            <w:r>
              <w:rPr>
                <w:rFonts w:hint="eastAsia"/>
                <w:b w:val="0"/>
                <w:bCs w:val="0"/>
                <w:color w:val="auto"/>
                <w:shd w:val="clear" w:color="auto" w:fill="auto"/>
                <w:lang w:eastAsia="zh-CN"/>
              </w:rPr>
              <w:t>）</w:t>
            </w:r>
            <w:r>
              <w:rPr>
                <w:rFonts w:hint="eastAsia"/>
                <w:color w:val="auto"/>
                <w:lang w:eastAsia="zh-CN"/>
              </w:rPr>
              <w:t>。</w:t>
            </w:r>
          </w:p>
          <w:p w14:paraId="50C8DB20">
            <w:pPr>
              <w:bidi w:val="0"/>
              <w:rPr>
                <w:rFonts w:hint="eastAsia"/>
                <w:color w:val="auto"/>
                <w:lang w:val="en-US" w:eastAsia="zh-CN"/>
              </w:rPr>
            </w:pPr>
            <w:r>
              <w:rPr>
                <w:rFonts w:hint="eastAsia"/>
                <w:color w:val="auto"/>
                <w:lang w:val="en-US" w:eastAsia="zh-CN"/>
              </w:rPr>
              <w:fldChar w:fldCharType="begin"/>
            </w:r>
            <w:r>
              <w:rPr>
                <w:rFonts w:hint="eastAsia"/>
                <w:color w:val="auto"/>
                <w:lang w:val="en-US" w:eastAsia="zh-CN"/>
              </w:rPr>
              <w:instrText xml:space="preserve"> = 2 \* GB3 \* MERGEFORMAT </w:instrText>
            </w:r>
            <w:r>
              <w:rPr>
                <w:rFonts w:hint="eastAsia"/>
                <w:color w:val="auto"/>
                <w:lang w:val="en-US" w:eastAsia="zh-CN"/>
              </w:rPr>
              <w:fldChar w:fldCharType="separate"/>
            </w:r>
            <w:r>
              <w:rPr>
                <w:color w:val="auto"/>
              </w:rPr>
              <w:t>②</w:t>
            </w:r>
            <w:r>
              <w:rPr>
                <w:rFonts w:hint="eastAsia"/>
                <w:color w:val="auto"/>
                <w:lang w:val="en-US" w:eastAsia="zh-CN"/>
              </w:rPr>
              <w:fldChar w:fldCharType="end"/>
            </w:r>
            <w:r>
              <w:rPr>
                <w:rFonts w:hint="eastAsia"/>
                <w:color w:val="auto"/>
                <w:lang w:val="en-US" w:eastAsia="zh-CN"/>
              </w:rPr>
              <w:t>水喷淋废水</w:t>
            </w:r>
          </w:p>
          <w:p w14:paraId="015F737A">
            <w:pPr>
              <w:bidi w:val="0"/>
              <w:rPr>
                <w:rFonts w:hint="eastAsia"/>
                <w:b w:val="0"/>
                <w:bCs w:val="0"/>
                <w:color w:val="auto"/>
                <w:shd w:val="clear" w:color="auto" w:fill="auto"/>
                <w:lang w:eastAsia="zh-CN"/>
              </w:rPr>
            </w:pPr>
            <w:r>
              <w:rPr>
                <w:color w:val="auto"/>
              </w:rPr>
              <w:t>根据设备商家提供的</w:t>
            </w:r>
            <w:r>
              <w:rPr>
                <w:rFonts w:hint="eastAsia"/>
                <w:color w:val="auto"/>
                <w:lang w:eastAsia="zh-CN"/>
              </w:rPr>
              <w:t>喷淋</w:t>
            </w:r>
            <w:r>
              <w:rPr>
                <w:color w:val="auto"/>
              </w:rPr>
              <w:t>设备参数数据可知，</w:t>
            </w:r>
            <w:r>
              <w:rPr>
                <w:rFonts w:hint="eastAsia"/>
                <w:color w:val="auto"/>
                <w:lang w:eastAsia="zh-CN"/>
              </w:rPr>
              <w:t>水喷淋塔（</w:t>
            </w:r>
            <w:r>
              <w:rPr>
                <w:rFonts w:hint="eastAsia"/>
                <w:color w:val="auto"/>
                <w:lang w:val="en-US" w:eastAsia="zh-CN"/>
              </w:rPr>
              <w:t>10t</w:t>
            </w:r>
            <w:r>
              <w:rPr>
                <w:rFonts w:hint="eastAsia"/>
                <w:color w:val="auto"/>
                <w:lang w:eastAsia="zh-CN"/>
              </w:rPr>
              <w:t>）中</w:t>
            </w:r>
            <w:r>
              <w:rPr>
                <w:rFonts w:hint="eastAsia"/>
                <w:color w:val="auto"/>
                <w:lang w:val="en-US" w:eastAsia="zh-CN"/>
              </w:rPr>
              <w:t>喷淋水循环使用，水喷淋水浓度达到一定值后收集后排入</w:t>
            </w:r>
            <w:r>
              <w:rPr>
                <w:rFonts w:hint="eastAsia"/>
                <w:color w:val="auto"/>
                <w:lang w:eastAsia="zh-CN"/>
              </w:rPr>
              <w:t>“酸碱中和池”处理后</w:t>
            </w:r>
            <w:r>
              <w:rPr>
                <w:rFonts w:hint="eastAsia"/>
                <w:color w:val="auto"/>
                <w:lang w:val="en-US" w:eastAsia="zh-CN"/>
              </w:rPr>
              <w:t>外排，平均处理周期为30天/次，喷淋塔的液气比按2.0L/m</w:t>
            </w:r>
            <w:r>
              <w:rPr>
                <w:rFonts w:hint="eastAsia"/>
                <w:color w:val="auto"/>
                <w:vertAlign w:val="superscript"/>
                <w:lang w:val="en-US" w:eastAsia="zh-CN"/>
              </w:rPr>
              <w:t>3</w:t>
            </w:r>
            <w:r>
              <w:rPr>
                <w:rFonts w:hint="eastAsia"/>
                <w:color w:val="auto"/>
                <w:vertAlign w:val="baseline"/>
                <w:lang w:val="en-US" w:eastAsia="zh-CN"/>
              </w:rPr>
              <w:t>考虑</w:t>
            </w:r>
            <w:r>
              <w:rPr>
                <w:rFonts w:hint="eastAsia"/>
                <w:color w:val="auto"/>
                <w:lang w:val="en-US" w:eastAsia="zh-CN"/>
              </w:rPr>
              <w:t>，项目该套设施废气量为10000m</w:t>
            </w:r>
            <w:r>
              <w:rPr>
                <w:rFonts w:hint="eastAsia"/>
                <w:color w:val="auto"/>
                <w:vertAlign w:val="superscript"/>
                <w:lang w:val="en-US" w:eastAsia="zh-CN"/>
              </w:rPr>
              <w:t>3</w:t>
            </w:r>
            <w:r>
              <w:rPr>
                <w:rFonts w:hint="eastAsia"/>
                <w:color w:val="auto"/>
                <w:lang w:val="en-US" w:eastAsia="zh-CN"/>
              </w:rPr>
              <w:t>/h，故喷淋系统用水约480m</w:t>
            </w:r>
            <w:r>
              <w:rPr>
                <w:rFonts w:hint="eastAsia"/>
                <w:color w:val="auto"/>
                <w:vertAlign w:val="superscript"/>
                <w:lang w:val="en-US" w:eastAsia="zh-CN"/>
              </w:rPr>
              <w:t>3</w:t>
            </w:r>
            <w:r>
              <w:rPr>
                <w:color w:val="auto"/>
              </w:rPr>
              <w:t>/d（</w:t>
            </w:r>
            <w:r>
              <w:rPr>
                <w:rFonts w:hint="eastAsia"/>
                <w:color w:val="auto"/>
                <w:lang w:val="en-US" w:eastAsia="zh-CN"/>
              </w:rPr>
              <w:t>144000m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val="en-US" w:eastAsia="zh-CN"/>
              </w:rPr>
              <w:t>，</w:t>
            </w:r>
            <w:r>
              <w:rPr>
                <w:color w:val="auto"/>
              </w:rPr>
              <w:t>结合设计单位提供的数据可知，</w:t>
            </w:r>
            <w:r>
              <w:rPr>
                <w:rFonts w:hint="eastAsia"/>
                <w:color w:val="auto"/>
                <w:lang w:val="en-US" w:eastAsia="zh-CN"/>
              </w:rPr>
              <w:t>喷淋</w:t>
            </w:r>
            <w:r>
              <w:rPr>
                <w:color w:val="auto"/>
              </w:rPr>
              <w:t>用水约有</w:t>
            </w:r>
            <w:r>
              <w:rPr>
                <w:rFonts w:hint="eastAsia"/>
                <w:color w:val="auto"/>
                <w:lang w:val="en-US" w:eastAsia="zh-CN"/>
              </w:rPr>
              <w:t>2</w:t>
            </w:r>
            <w:r>
              <w:rPr>
                <w:color w:val="auto"/>
              </w:rPr>
              <w:t>0%的水在喷淋过程中挥发进入空气中</w:t>
            </w:r>
            <w:r>
              <w:rPr>
                <w:rFonts w:hint="eastAsia"/>
                <w:color w:val="auto"/>
                <w:lang w:eastAsia="zh-CN"/>
              </w:rPr>
              <w:t>，新鲜水补充量为</w:t>
            </w:r>
            <w:r>
              <w:rPr>
                <w:rFonts w:hint="eastAsia"/>
                <w:color w:val="auto"/>
                <w:lang w:val="en-US" w:eastAsia="zh-CN"/>
              </w:rPr>
              <w:t>96.33m</w:t>
            </w:r>
            <w:r>
              <w:rPr>
                <w:rFonts w:hint="eastAsia"/>
                <w:color w:val="auto"/>
                <w:vertAlign w:val="superscript"/>
                <w:lang w:val="en-US" w:eastAsia="zh-CN"/>
              </w:rPr>
              <w:t>3</w:t>
            </w:r>
            <w:r>
              <w:rPr>
                <w:color w:val="auto"/>
              </w:rPr>
              <w:t>/d（</w:t>
            </w:r>
            <w:r>
              <w:rPr>
                <w:rFonts w:hint="eastAsia"/>
                <w:color w:val="auto"/>
                <w:lang w:val="en-US" w:eastAsia="zh-CN"/>
              </w:rPr>
              <w:t>28900m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eastAsia="zh-CN"/>
              </w:rPr>
              <w:t>，</w:t>
            </w:r>
            <w:r>
              <w:rPr>
                <w:rFonts w:hint="eastAsia"/>
                <w:color w:val="auto"/>
                <w:lang w:val="en-US" w:eastAsia="zh-CN"/>
              </w:rPr>
              <w:t>喷淋废水产生量为0.33m</w:t>
            </w:r>
            <w:r>
              <w:rPr>
                <w:rFonts w:hint="eastAsia"/>
                <w:color w:val="auto"/>
                <w:vertAlign w:val="superscript"/>
                <w:lang w:val="en-US" w:eastAsia="zh-CN"/>
              </w:rPr>
              <w:t>3</w:t>
            </w:r>
            <w:r>
              <w:rPr>
                <w:color w:val="auto"/>
              </w:rPr>
              <w:t>/d（</w:t>
            </w:r>
            <w:r>
              <w:rPr>
                <w:rFonts w:hint="eastAsia"/>
                <w:color w:val="auto"/>
                <w:lang w:val="en-US" w:eastAsia="zh-CN"/>
              </w:rPr>
              <w:t>100m</w:t>
            </w:r>
            <w:r>
              <w:rPr>
                <w:rFonts w:hint="eastAsia"/>
                <w:color w:val="auto"/>
                <w:vertAlign w:val="superscript"/>
                <w:lang w:val="en-US" w:eastAsia="zh-CN"/>
              </w:rPr>
              <w:t>3</w:t>
            </w:r>
            <w:r>
              <w:rPr>
                <w:color w:val="auto"/>
              </w:rPr>
              <w:t>/</w:t>
            </w:r>
            <w:r>
              <w:rPr>
                <w:rFonts w:hint="eastAsia"/>
                <w:color w:val="auto"/>
              </w:rPr>
              <w:t>a</w:t>
            </w:r>
            <w:r>
              <w:rPr>
                <w:color w:val="auto"/>
              </w:rPr>
              <w:t>）。</w:t>
            </w:r>
            <w:r>
              <w:rPr>
                <w:rFonts w:hint="eastAsia"/>
                <w:color w:val="auto"/>
                <w:lang w:val="en-US" w:eastAsia="zh-CN"/>
              </w:rPr>
              <w:t>水喷淋废水的主要污染物为pH、氟化物、氯化物，</w:t>
            </w:r>
            <w:r>
              <w:rPr>
                <w:rFonts w:hint="eastAsia"/>
                <w:color w:val="auto"/>
                <w:highlight w:val="none"/>
                <w:lang w:val="en-US" w:eastAsia="zh-CN"/>
              </w:rPr>
              <w:t>pH为3-5，</w:t>
            </w:r>
            <w:r>
              <w:rPr>
                <w:rFonts w:hint="eastAsia"/>
                <w:color w:val="auto"/>
                <w:lang w:val="en-US" w:eastAsia="zh-CN"/>
              </w:rPr>
              <w:t>氟化物：4380</w:t>
            </w:r>
            <w:r>
              <w:rPr>
                <w:b w:val="0"/>
                <w:bCs w:val="0"/>
                <w:color w:val="auto"/>
                <w:shd w:val="clear" w:color="auto" w:fill="auto"/>
              </w:rPr>
              <w:t>mg/L</w:t>
            </w:r>
            <w:r>
              <w:rPr>
                <w:rFonts w:hint="eastAsia"/>
                <w:b w:val="0"/>
                <w:bCs w:val="0"/>
                <w:color w:val="auto"/>
                <w:shd w:val="clear" w:color="auto" w:fill="auto"/>
                <w:lang w:eastAsia="zh-CN"/>
              </w:rPr>
              <w:t>（</w:t>
            </w:r>
            <w:r>
              <w:rPr>
                <w:rFonts w:hint="eastAsia"/>
                <w:b w:val="0"/>
                <w:bCs w:val="0"/>
                <w:color w:val="auto"/>
                <w:shd w:val="clear" w:color="auto" w:fill="auto"/>
                <w:lang w:val="en-US" w:eastAsia="zh-CN"/>
              </w:rPr>
              <w:t>水喷淋处理废气氟化物的量0.636t/a</w:t>
            </w:r>
            <w:r>
              <w:rPr>
                <w:rFonts w:hint="eastAsia"/>
                <w:b w:val="0"/>
                <w:bCs w:val="0"/>
                <w:color w:val="auto"/>
                <w:shd w:val="clear" w:color="auto" w:fill="auto"/>
                <w:lang w:eastAsia="zh-CN"/>
              </w:rPr>
              <w:t>），</w:t>
            </w:r>
            <w:r>
              <w:rPr>
                <w:rFonts w:hint="eastAsia"/>
                <w:color w:val="auto"/>
                <w:lang w:val="en-US" w:eastAsia="zh-CN"/>
              </w:rPr>
              <w:t>氯化物：63610</w:t>
            </w:r>
            <w:r>
              <w:rPr>
                <w:b w:val="0"/>
                <w:bCs w:val="0"/>
                <w:color w:val="auto"/>
                <w:shd w:val="clear" w:color="auto" w:fill="auto"/>
              </w:rPr>
              <w:t>mg/L</w:t>
            </w:r>
            <w:r>
              <w:rPr>
                <w:rFonts w:hint="eastAsia"/>
                <w:b w:val="0"/>
                <w:bCs w:val="0"/>
                <w:color w:val="auto"/>
                <w:shd w:val="clear" w:color="auto" w:fill="auto"/>
                <w:lang w:eastAsia="zh-CN"/>
              </w:rPr>
              <w:t>（</w:t>
            </w:r>
            <w:r>
              <w:rPr>
                <w:rFonts w:hint="eastAsia"/>
                <w:b w:val="0"/>
                <w:bCs w:val="0"/>
                <w:color w:val="auto"/>
                <w:shd w:val="clear" w:color="auto" w:fill="auto"/>
                <w:lang w:val="en-US" w:eastAsia="zh-CN"/>
              </w:rPr>
              <w:t>水喷淋处理废气氯化物的量2.497t/a</w:t>
            </w:r>
            <w:r>
              <w:rPr>
                <w:rFonts w:hint="eastAsia"/>
                <w:b w:val="0"/>
                <w:bCs w:val="0"/>
                <w:color w:val="auto"/>
                <w:shd w:val="clear" w:color="auto" w:fill="auto"/>
                <w:lang w:eastAsia="zh-CN"/>
              </w:rPr>
              <w:t>）。</w:t>
            </w:r>
          </w:p>
          <w:p w14:paraId="15FD773E">
            <w:pPr>
              <w:bidi w:val="0"/>
              <w:rPr>
                <w:rFonts w:hint="default"/>
                <w:color w:val="auto"/>
                <w:lang w:val="en-US" w:eastAsia="zh-CN"/>
              </w:rPr>
            </w:pPr>
            <w:r>
              <w:rPr>
                <w:rFonts w:hint="eastAsia"/>
                <w:color w:val="auto"/>
                <w:lang w:val="en-US" w:eastAsia="zh-CN"/>
              </w:rPr>
              <w:t>（2）地面冲洗用水</w:t>
            </w:r>
          </w:p>
          <w:p w14:paraId="2B0727A8">
            <w:pPr>
              <w:bidi w:val="0"/>
              <w:rPr>
                <w:rFonts w:hint="eastAsia"/>
                <w:color w:val="auto"/>
                <w:lang w:eastAsia="zh-CN"/>
              </w:rPr>
            </w:pPr>
            <w:r>
              <w:rPr>
                <w:rFonts w:hint="eastAsia"/>
                <w:color w:val="auto"/>
                <w:lang w:val="en-US" w:eastAsia="zh-CN"/>
              </w:rPr>
              <w:t>地面会沉降生产时产生的粉尘，需每天用水冲洗冲，地面冲洗用水约为150m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（0.5</w:t>
            </w:r>
            <w:r>
              <w:rPr>
                <w:color w:val="auto"/>
              </w:rPr>
              <w:t>m</w:t>
            </w:r>
            <w:r>
              <w:rPr>
                <w:color w:val="auto"/>
                <w:vertAlign w:val="superscript"/>
              </w:rPr>
              <w:t>3</w:t>
            </w:r>
            <w:r>
              <w:rPr>
                <w:color w:val="auto"/>
              </w:rPr>
              <w:t>/d</w:t>
            </w:r>
            <w:r>
              <w:rPr>
                <w:rFonts w:hint="eastAsia"/>
                <w:color w:val="auto"/>
                <w:lang w:eastAsia="zh-CN"/>
              </w:rPr>
              <w:t>），地面冲洗水蒸发损耗约占</w:t>
            </w:r>
            <w:r>
              <w:rPr>
                <w:rFonts w:hint="eastAsia"/>
                <w:color w:val="auto"/>
                <w:lang w:val="en-US" w:eastAsia="zh-CN"/>
              </w:rPr>
              <w:t>30%，故地面冲洗水需补充水量为45m</w:t>
            </w:r>
            <w:r>
              <w:rPr>
                <w:rFonts w:hint="eastAsia"/>
                <w:color w:val="auto"/>
                <w:vertAlign w:val="superscript"/>
                <w:lang w:val="en-US" w:eastAsia="zh-CN"/>
              </w:rPr>
              <w:t>3</w:t>
            </w:r>
            <w:r>
              <w:rPr>
                <w:color w:val="auto"/>
              </w:rPr>
              <w:t>/</w:t>
            </w:r>
            <w:r>
              <w:rPr>
                <w:rFonts w:hint="eastAsia"/>
                <w:color w:val="auto"/>
              </w:rPr>
              <w:t>a</w:t>
            </w:r>
            <w:r>
              <w:rPr>
                <w:rFonts w:hint="eastAsia"/>
                <w:color w:val="auto"/>
                <w:lang w:val="en-US" w:eastAsia="zh-CN"/>
              </w:rPr>
              <w:t>（0.15</w:t>
            </w:r>
            <w:r>
              <w:rPr>
                <w:color w:val="auto"/>
              </w:rPr>
              <w:t>m</w:t>
            </w:r>
            <w:r>
              <w:rPr>
                <w:color w:val="auto"/>
                <w:vertAlign w:val="superscript"/>
              </w:rPr>
              <w:t>3</w:t>
            </w:r>
            <w:r>
              <w:rPr>
                <w:color w:val="auto"/>
              </w:rPr>
              <w:t>/d</w:t>
            </w:r>
            <w:r>
              <w:rPr>
                <w:rFonts w:hint="eastAsia"/>
                <w:color w:val="auto"/>
                <w:lang w:eastAsia="zh-CN"/>
              </w:rPr>
              <w:t>），地面清洗废水经导流沟汇入沉淀池进行沉淀后回用于地面冲洗以及厂区洒水抑尘。</w:t>
            </w:r>
          </w:p>
          <w:p w14:paraId="5EC0FD56">
            <w:pPr>
              <w:bidi w:val="0"/>
              <w:rPr>
                <w:color w:val="auto"/>
                <w:shd w:val="clear" w:color="auto" w:fill="auto"/>
              </w:rPr>
            </w:pPr>
            <w:r>
              <w:rPr>
                <w:rFonts w:hint="eastAsia"/>
                <w:color w:val="auto"/>
                <w:lang w:val="en-US" w:eastAsia="zh-CN"/>
              </w:rPr>
              <w:t>（3）</w:t>
            </w:r>
            <w:r>
              <w:rPr>
                <w:rFonts w:hint="eastAsia"/>
                <w:color w:val="auto"/>
                <w:shd w:val="clear" w:color="auto" w:fill="auto"/>
              </w:rPr>
              <w:t>生活污水</w:t>
            </w:r>
          </w:p>
          <w:p w14:paraId="38F2F41C">
            <w:pPr>
              <w:bidi w:val="0"/>
              <w:rPr>
                <w:rFonts w:hint="eastAsia"/>
                <w:color w:val="auto"/>
                <w:shd w:val="clear" w:color="auto" w:fill="auto"/>
              </w:rPr>
            </w:pPr>
            <w:r>
              <w:rPr>
                <w:rFonts w:hint="eastAsia"/>
                <w:color w:val="auto"/>
                <w:lang w:eastAsia="zh-CN"/>
              </w:rPr>
              <w:t>新增</w:t>
            </w:r>
            <w:r>
              <w:rPr>
                <w:color w:val="auto"/>
              </w:rPr>
              <w:t>劳动定员为</w:t>
            </w:r>
            <w:r>
              <w:rPr>
                <w:rFonts w:hint="eastAsia"/>
                <w:color w:val="auto"/>
                <w:lang w:val="en-US" w:eastAsia="zh-CN"/>
              </w:rPr>
              <w:t>20</w:t>
            </w:r>
            <w:r>
              <w:rPr>
                <w:color w:val="auto"/>
              </w:rPr>
              <w:t>人，</w:t>
            </w:r>
            <w:r>
              <w:rPr>
                <w:rFonts w:hint="eastAsia"/>
                <w:color w:val="auto"/>
              </w:rPr>
              <w:t>均在厂区食宿，</w:t>
            </w:r>
            <w:r>
              <w:rPr>
                <w:color w:val="auto"/>
              </w:rPr>
              <w:t>年工作日为</w:t>
            </w:r>
            <w:r>
              <w:rPr>
                <w:rFonts w:hint="eastAsia"/>
                <w:color w:val="auto"/>
              </w:rPr>
              <w:t>3</w:t>
            </w:r>
            <w:r>
              <w:rPr>
                <w:rFonts w:hint="eastAsia"/>
                <w:color w:val="auto"/>
                <w:lang w:val="en-US" w:eastAsia="zh-CN"/>
              </w:rPr>
              <w:t>00</w:t>
            </w:r>
            <w:r>
              <w:rPr>
                <w:color w:val="auto"/>
              </w:rPr>
              <w:t>天，生活</w:t>
            </w:r>
            <w:r>
              <w:rPr>
                <w:rFonts w:hint="eastAsia"/>
                <w:color w:val="auto"/>
              </w:rPr>
              <w:t>用水</w:t>
            </w:r>
            <w:r>
              <w:rPr>
                <w:color w:val="auto"/>
              </w:rPr>
              <w:t>量根据</w:t>
            </w:r>
            <w:r>
              <w:rPr>
                <w:rFonts w:hint="eastAsia"/>
                <w:color w:val="auto"/>
              </w:rPr>
              <w:t>《生活及服务业用水定额第2部分：服务业、居民生活和建筑业》（赣府发〔2024〕17号）</w:t>
            </w:r>
            <w:r>
              <w:rPr>
                <w:color w:val="auto"/>
              </w:rPr>
              <w:t>中</w:t>
            </w:r>
            <w:r>
              <w:rPr>
                <w:rFonts w:hint="eastAsia"/>
                <w:color w:val="auto"/>
                <w:lang w:eastAsia="zh-CN"/>
              </w:rPr>
              <w:t>城镇居民生活用水定额指标</w:t>
            </w:r>
            <w:r>
              <w:rPr>
                <w:color w:val="auto"/>
              </w:rPr>
              <w:t>，</w:t>
            </w:r>
            <w:r>
              <w:rPr>
                <w:rFonts w:hint="eastAsia"/>
                <w:color w:val="auto"/>
                <w:lang w:val="en-US" w:eastAsia="zh-CN"/>
              </w:rPr>
              <w:t>员工生活用水量按160</w:t>
            </w:r>
            <w:r>
              <w:rPr>
                <w:color w:val="auto"/>
              </w:rPr>
              <w:t>L/天·人计，则</w:t>
            </w:r>
            <w:r>
              <w:rPr>
                <w:rFonts w:hint="eastAsia"/>
                <w:color w:val="auto"/>
              </w:rPr>
              <w:t>生活</w:t>
            </w:r>
            <w:r>
              <w:rPr>
                <w:color w:val="auto"/>
              </w:rPr>
              <w:t>用水量为</w:t>
            </w:r>
            <w:r>
              <w:rPr>
                <w:rFonts w:hint="eastAsia"/>
                <w:color w:val="auto"/>
                <w:lang w:val="en-US" w:eastAsia="zh-CN"/>
              </w:rPr>
              <w:t>3.2m</w:t>
            </w:r>
            <w:r>
              <w:rPr>
                <w:rFonts w:hint="eastAsia"/>
                <w:color w:val="auto"/>
                <w:vertAlign w:val="superscript"/>
                <w:lang w:val="en-US" w:eastAsia="zh-CN"/>
              </w:rPr>
              <w:t>3</w:t>
            </w:r>
            <w:r>
              <w:rPr>
                <w:color w:val="auto"/>
              </w:rPr>
              <w:t>/</w:t>
            </w:r>
            <w:r>
              <w:rPr>
                <w:rFonts w:hint="eastAsia"/>
                <w:color w:val="auto"/>
              </w:rPr>
              <w:t>d（</w:t>
            </w:r>
            <w:r>
              <w:rPr>
                <w:rFonts w:hint="eastAsia"/>
                <w:color w:val="auto"/>
                <w:lang w:val="en-US" w:eastAsia="zh-CN"/>
              </w:rPr>
              <w:t>960m</w:t>
            </w:r>
            <w:r>
              <w:rPr>
                <w:rFonts w:hint="eastAsia"/>
                <w:color w:val="auto"/>
                <w:vertAlign w:val="superscript"/>
                <w:lang w:val="en-US" w:eastAsia="zh-CN"/>
              </w:rPr>
              <w:t>3</w:t>
            </w:r>
            <w:r>
              <w:rPr>
                <w:color w:val="auto"/>
              </w:rPr>
              <w:t>/</w:t>
            </w:r>
            <w:r>
              <w:rPr>
                <w:rFonts w:hint="eastAsia"/>
                <w:color w:val="auto"/>
              </w:rPr>
              <w:t>a）。生活污水产污系数为0</w:t>
            </w:r>
            <w:r>
              <w:rPr>
                <w:color w:val="auto"/>
              </w:rPr>
              <w:t>.8</w:t>
            </w:r>
            <w:r>
              <w:rPr>
                <w:rFonts w:hint="eastAsia"/>
                <w:color w:val="auto"/>
              </w:rPr>
              <w:t>，则生活污水排放量为</w:t>
            </w:r>
            <w:r>
              <w:rPr>
                <w:rFonts w:hint="eastAsia"/>
                <w:color w:val="auto"/>
                <w:lang w:val="en-US" w:eastAsia="zh-CN"/>
              </w:rPr>
              <w:t>2.56m</w:t>
            </w:r>
            <w:r>
              <w:rPr>
                <w:rFonts w:hint="eastAsia"/>
                <w:color w:val="auto"/>
                <w:vertAlign w:val="superscript"/>
                <w:lang w:val="en-US" w:eastAsia="zh-CN"/>
              </w:rPr>
              <w:t>3</w:t>
            </w:r>
            <w:r>
              <w:rPr>
                <w:color w:val="auto"/>
              </w:rPr>
              <w:t>/</w:t>
            </w:r>
            <w:r>
              <w:rPr>
                <w:rFonts w:hint="eastAsia"/>
                <w:color w:val="auto"/>
              </w:rPr>
              <w:t>d（</w:t>
            </w:r>
            <w:r>
              <w:rPr>
                <w:rFonts w:hint="eastAsia"/>
                <w:color w:val="auto"/>
                <w:lang w:val="en-US" w:eastAsia="zh-CN"/>
              </w:rPr>
              <w:t>768m</w:t>
            </w:r>
            <w:r>
              <w:rPr>
                <w:rFonts w:hint="eastAsia"/>
                <w:color w:val="auto"/>
                <w:vertAlign w:val="superscript"/>
                <w:lang w:val="en-US" w:eastAsia="zh-CN"/>
              </w:rPr>
              <w:t>3</w:t>
            </w:r>
            <w:r>
              <w:rPr>
                <w:color w:val="auto"/>
              </w:rPr>
              <w:t>/</w:t>
            </w:r>
            <w:r>
              <w:rPr>
                <w:rFonts w:hint="eastAsia"/>
                <w:color w:val="auto"/>
              </w:rPr>
              <w:t>a）。</w:t>
            </w:r>
            <w:r>
              <w:rPr>
                <w:color w:val="auto"/>
                <w:shd w:val="clear" w:color="auto" w:fill="auto"/>
              </w:rPr>
              <w:t>污水水质参考</w:t>
            </w:r>
            <w:r>
              <w:rPr>
                <w:rFonts w:hint="eastAsia"/>
                <w:color w:val="auto"/>
                <w:shd w:val="clear" w:color="auto" w:fill="auto"/>
                <w:lang w:val="en-US" w:eastAsia="zh-CN"/>
              </w:rPr>
              <w:t>《城市污水处理厂处理设施设计计算》（化学工业出版社</w:t>
            </w:r>
            <w:r>
              <w:rPr>
                <w:color w:val="auto"/>
                <w:shd w:val="clear" w:color="auto" w:fill="auto"/>
                <w:lang w:val="en-US" w:eastAsia="zh-CN"/>
              </w:rPr>
              <w:t>2004</w:t>
            </w:r>
            <w:r>
              <w:rPr>
                <w:rFonts w:hint="eastAsia"/>
                <w:color w:val="auto"/>
                <w:shd w:val="clear" w:color="auto" w:fill="auto"/>
                <w:lang w:val="en-US" w:eastAsia="zh-CN"/>
              </w:rPr>
              <w:t>年第一版）中典型生活污水水质指标</w:t>
            </w:r>
            <w:r>
              <w:rPr>
                <w:color w:val="auto"/>
                <w:shd w:val="clear" w:color="auto" w:fill="auto"/>
              </w:rPr>
              <w:t>，确定本项目污水污染物浓度如下表</w:t>
            </w:r>
            <w:r>
              <w:rPr>
                <w:rFonts w:hint="eastAsia"/>
                <w:color w:val="auto"/>
                <w:shd w:val="clear" w:color="auto" w:fill="auto"/>
                <w:lang w:val="en-US" w:eastAsia="zh-CN"/>
              </w:rPr>
              <w:t>4-17。</w:t>
            </w:r>
          </w:p>
          <w:p w14:paraId="5324D628">
            <w:pPr>
              <w:pStyle w:val="135"/>
              <w:bidi w:val="0"/>
              <w:rPr>
                <w:rFonts w:hint="eastAsia"/>
                <w:color w:val="auto"/>
                <w:lang w:val="en-US" w:eastAsia="zh-CN"/>
              </w:rPr>
            </w:pPr>
            <w:r>
              <w:rPr>
                <w:rFonts w:hint="eastAsia"/>
                <w:color w:val="auto"/>
                <w:lang w:val="en-US" w:eastAsia="zh-CN"/>
              </w:rPr>
              <w:t xml:space="preserve">表4-17  </w:t>
            </w:r>
            <w:r>
              <w:rPr>
                <w:rFonts w:hint="default"/>
                <w:color w:val="auto"/>
                <w:lang w:val="en-US" w:eastAsia="zh-CN"/>
              </w:rPr>
              <w:t>废水污染物产生及排放浓度一览表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1335"/>
              <w:gridCol w:w="701"/>
              <w:gridCol w:w="392"/>
              <w:gridCol w:w="578"/>
              <w:gridCol w:w="576"/>
              <w:gridCol w:w="661"/>
              <w:gridCol w:w="576"/>
              <w:gridCol w:w="576"/>
              <w:gridCol w:w="576"/>
              <w:gridCol w:w="661"/>
              <w:gridCol w:w="735"/>
              <w:gridCol w:w="735"/>
            </w:tblGrid>
            <w:tr w14:paraId="7C499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09" w:type="dxa"/>
                  <w:gridSpan w:val="3"/>
                  <w:tcBorders>
                    <w:tl2br w:val="nil"/>
                    <w:tr2bl w:val="nil"/>
                  </w:tcBorders>
                  <w:noWrap w:val="0"/>
                  <w:vAlign w:val="center"/>
                </w:tcPr>
                <w:p w14:paraId="11742695">
                  <w:pPr>
                    <w:pStyle w:val="39"/>
                    <w:bidi w:val="0"/>
                    <w:jc w:val="center"/>
                    <w:rPr>
                      <w:color w:val="auto"/>
                      <w:sz w:val="18"/>
                      <w:szCs w:val="18"/>
                    </w:rPr>
                  </w:pPr>
                  <w:r>
                    <w:rPr>
                      <w:color w:val="auto"/>
                      <w:sz w:val="18"/>
                      <w:szCs w:val="18"/>
                    </w:rPr>
                    <w:t>项目</w:t>
                  </w:r>
                </w:p>
              </w:tc>
              <w:tc>
                <w:tcPr>
                  <w:tcW w:w="800" w:type="dxa"/>
                  <w:tcBorders>
                    <w:tl2br w:val="nil"/>
                    <w:tr2bl w:val="nil"/>
                  </w:tcBorders>
                  <w:noWrap w:val="0"/>
                  <w:vAlign w:val="center"/>
                </w:tcPr>
                <w:p w14:paraId="5EE6A318">
                  <w:pPr>
                    <w:pStyle w:val="39"/>
                    <w:bidi w:val="0"/>
                    <w:jc w:val="center"/>
                    <w:rPr>
                      <w:rFonts w:hint="eastAsia"/>
                      <w:color w:val="auto"/>
                      <w:sz w:val="18"/>
                      <w:szCs w:val="18"/>
                      <w:lang w:eastAsia="zh-CN"/>
                    </w:rPr>
                  </w:pPr>
                  <w:r>
                    <w:rPr>
                      <w:rFonts w:hint="eastAsia"/>
                      <w:color w:val="auto"/>
                      <w:sz w:val="18"/>
                      <w:szCs w:val="18"/>
                      <w:lang w:val="en-US" w:eastAsia="zh-CN"/>
                    </w:rPr>
                    <w:t>pH</w:t>
                  </w:r>
                </w:p>
              </w:tc>
              <w:tc>
                <w:tcPr>
                  <w:tcW w:w="760" w:type="dxa"/>
                  <w:tcBorders>
                    <w:tl2br w:val="nil"/>
                    <w:tr2bl w:val="nil"/>
                  </w:tcBorders>
                  <w:shd w:val="clear" w:color="auto" w:fill="auto"/>
                  <w:noWrap w:val="0"/>
                  <w:vAlign w:val="center"/>
                </w:tcPr>
                <w:p w14:paraId="6050E201">
                  <w:pPr>
                    <w:pStyle w:val="39"/>
                    <w:bidi w:val="0"/>
                    <w:jc w:val="center"/>
                    <w:rPr>
                      <w:rFonts w:hint="eastAsia"/>
                      <w:color w:val="auto"/>
                      <w:sz w:val="18"/>
                      <w:szCs w:val="18"/>
                      <w:lang w:val="en-US" w:eastAsia="zh-CN"/>
                    </w:rPr>
                  </w:pPr>
                  <w:r>
                    <w:rPr>
                      <w:rFonts w:hint="default"/>
                      <w:color w:val="auto"/>
                      <w:sz w:val="18"/>
                      <w:szCs w:val="18"/>
                      <w:lang w:val="en-US" w:eastAsia="zh-CN"/>
                    </w:rPr>
                    <w:t>COD</w:t>
                  </w:r>
                  <w:r>
                    <w:rPr>
                      <w:color w:val="auto"/>
                      <w:sz w:val="18"/>
                      <w:szCs w:val="18"/>
                      <w:lang w:val="en-US" w:eastAsia="zh-CN"/>
                    </w:rPr>
                    <w:t>Cr</w:t>
                  </w:r>
                </w:p>
              </w:tc>
              <w:tc>
                <w:tcPr>
                  <w:tcW w:w="740" w:type="dxa"/>
                  <w:tcBorders>
                    <w:tl2br w:val="nil"/>
                    <w:tr2bl w:val="nil"/>
                  </w:tcBorders>
                  <w:shd w:val="clear" w:color="auto" w:fill="auto"/>
                  <w:noWrap w:val="0"/>
                  <w:vAlign w:val="center"/>
                </w:tcPr>
                <w:p w14:paraId="0DBF53D7">
                  <w:pPr>
                    <w:pStyle w:val="39"/>
                    <w:bidi w:val="0"/>
                    <w:jc w:val="center"/>
                    <w:rPr>
                      <w:rFonts w:hint="eastAsia"/>
                      <w:color w:val="auto"/>
                      <w:sz w:val="18"/>
                      <w:szCs w:val="18"/>
                      <w:lang w:val="en-US" w:eastAsia="zh-CN"/>
                    </w:rPr>
                  </w:pPr>
                  <w:r>
                    <w:rPr>
                      <w:rFonts w:hint="default"/>
                      <w:color w:val="auto"/>
                      <w:sz w:val="18"/>
                      <w:szCs w:val="18"/>
                      <w:lang w:val="en-US" w:eastAsia="zh-CN"/>
                    </w:rPr>
                    <w:t>BOD</w:t>
                  </w:r>
                  <w:r>
                    <w:rPr>
                      <w:color w:val="auto"/>
                      <w:sz w:val="18"/>
                      <w:szCs w:val="18"/>
                      <w:lang w:val="en-US" w:eastAsia="zh-CN"/>
                    </w:rPr>
                    <w:t>5</w:t>
                  </w:r>
                </w:p>
              </w:tc>
              <w:tc>
                <w:tcPr>
                  <w:tcW w:w="690" w:type="dxa"/>
                  <w:tcBorders>
                    <w:tl2br w:val="nil"/>
                    <w:tr2bl w:val="nil"/>
                  </w:tcBorders>
                  <w:shd w:val="clear" w:color="auto" w:fill="auto"/>
                  <w:noWrap w:val="0"/>
                  <w:vAlign w:val="center"/>
                </w:tcPr>
                <w:p w14:paraId="43BA3449">
                  <w:pPr>
                    <w:pStyle w:val="39"/>
                    <w:bidi w:val="0"/>
                    <w:jc w:val="center"/>
                    <w:rPr>
                      <w:rFonts w:hint="default"/>
                      <w:color w:val="auto"/>
                      <w:sz w:val="18"/>
                      <w:szCs w:val="18"/>
                      <w:lang w:val="en-US" w:eastAsia="zh-CN"/>
                    </w:rPr>
                  </w:pPr>
                  <w:r>
                    <w:rPr>
                      <w:rFonts w:hint="default"/>
                      <w:color w:val="auto"/>
                      <w:sz w:val="18"/>
                      <w:szCs w:val="18"/>
                      <w:lang w:val="en-US" w:eastAsia="zh-CN"/>
                    </w:rPr>
                    <w:t>SS</w:t>
                  </w:r>
                </w:p>
              </w:tc>
              <w:tc>
                <w:tcPr>
                  <w:tcW w:w="580" w:type="dxa"/>
                  <w:tcBorders>
                    <w:tl2br w:val="nil"/>
                    <w:tr2bl w:val="nil"/>
                  </w:tcBorders>
                  <w:shd w:val="clear" w:color="auto" w:fill="auto"/>
                  <w:noWrap w:val="0"/>
                  <w:vAlign w:val="center"/>
                </w:tcPr>
                <w:p w14:paraId="60B3AF91">
                  <w:pPr>
                    <w:pStyle w:val="39"/>
                    <w:bidi w:val="0"/>
                    <w:jc w:val="center"/>
                    <w:rPr>
                      <w:rFonts w:hint="eastAsia"/>
                      <w:color w:val="auto"/>
                      <w:sz w:val="18"/>
                      <w:szCs w:val="18"/>
                      <w:lang w:val="en-US" w:eastAsia="zh-CN"/>
                    </w:rPr>
                  </w:pPr>
                  <w:r>
                    <w:rPr>
                      <w:rFonts w:hint="eastAsia"/>
                      <w:color w:val="auto"/>
                      <w:sz w:val="18"/>
                      <w:szCs w:val="18"/>
                      <w:lang w:val="en-US" w:eastAsia="zh-CN"/>
                    </w:rPr>
                    <w:t>氨氮</w:t>
                  </w:r>
                </w:p>
              </w:tc>
              <w:tc>
                <w:tcPr>
                  <w:tcW w:w="540" w:type="dxa"/>
                  <w:tcBorders>
                    <w:tl2br w:val="nil"/>
                    <w:tr2bl w:val="nil"/>
                  </w:tcBorders>
                  <w:shd w:val="clear" w:color="auto" w:fill="auto"/>
                  <w:noWrap w:val="0"/>
                  <w:vAlign w:val="center"/>
                </w:tcPr>
                <w:p w14:paraId="321732E5">
                  <w:pPr>
                    <w:pStyle w:val="39"/>
                    <w:bidi w:val="0"/>
                    <w:jc w:val="center"/>
                    <w:rPr>
                      <w:rFonts w:hint="eastAsia"/>
                      <w:color w:val="auto"/>
                      <w:sz w:val="18"/>
                      <w:szCs w:val="18"/>
                      <w:lang w:val="en-US" w:eastAsia="zh-CN"/>
                    </w:rPr>
                  </w:pPr>
                  <w:r>
                    <w:rPr>
                      <w:rFonts w:hint="default"/>
                      <w:color w:val="auto"/>
                      <w:sz w:val="18"/>
                      <w:szCs w:val="18"/>
                      <w:lang w:val="en-US" w:eastAsia="zh-CN"/>
                    </w:rPr>
                    <w:t>TN</w:t>
                  </w:r>
                </w:p>
              </w:tc>
              <w:tc>
                <w:tcPr>
                  <w:tcW w:w="514" w:type="dxa"/>
                  <w:tcBorders>
                    <w:tl2br w:val="nil"/>
                    <w:tr2bl w:val="nil"/>
                  </w:tcBorders>
                  <w:shd w:val="clear" w:color="auto" w:fill="auto"/>
                  <w:noWrap w:val="0"/>
                  <w:vAlign w:val="center"/>
                </w:tcPr>
                <w:p w14:paraId="2B2889AC">
                  <w:pPr>
                    <w:pStyle w:val="39"/>
                    <w:bidi w:val="0"/>
                    <w:jc w:val="center"/>
                    <w:rPr>
                      <w:rFonts w:hint="eastAsia"/>
                      <w:color w:val="auto"/>
                      <w:sz w:val="18"/>
                      <w:szCs w:val="18"/>
                      <w:lang w:val="en-US" w:eastAsia="zh-CN"/>
                    </w:rPr>
                  </w:pPr>
                  <w:r>
                    <w:rPr>
                      <w:rFonts w:hint="default"/>
                      <w:color w:val="auto"/>
                      <w:sz w:val="18"/>
                      <w:szCs w:val="18"/>
                      <w:lang w:val="en-US" w:eastAsia="zh-CN"/>
                    </w:rPr>
                    <w:t>TP</w:t>
                  </w:r>
                </w:p>
              </w:tc>
              <w:tc>
                <w:tcPr>
                  <w:tcW w:w="657" w:type="dxa"/>
                  <w:tcBorders>
                    <w:tl2br w:val="nil"/>
                    <w:tr2bl w:val="nil"/>
                  </w:tcBorders>
                  <w:noWrap w:val="0"/>
                  <w:vAlign w:val="center"/>
                </w:tcPr>
                <w:p w14:paraId="2603750A">
                  <w:pPr>
                    <w:pStyle w:val="39"/>
                    <w:bidi w:val="0"/>
                    <w:jc w:val="center"/>
                    <w:rPr>
                      <w:color w:val="auto"/>
                      <w:sz w:val="18"/>
                      <w:szCs w:val="18"/>
                    </w:rPr>
                  </w:pPr>
                  <w:r>
                    <w:rPr>
                      <w:rFonts w:hint="eastAsia"/>
                      <w:color w:val="auto"/>
                      <w:sz w:val="18"/>
                      <w:szCs w:val="18"/>
                      <w:lang w:val="en-US" w:eastAsia="zh-CN"/>
                    </w:rPr>
                    <w:t>氟化物</w:t>
                  </w:r>
                </w:p>
              </w:tc>
              <w:tc>
                <w:tcPr>
                  <w:tcW w:w="738" w:type="dxa"/>
                  <w:tcBorders>
                    <w:tl2br w:val="nil"/>
                    <w:tr2bl w:val="nil"/>
                  </w:tcBorders>
                  <w:noWrap w:val="0"/>
                  <w:vAlign w:val="center"/>
                </w:tcPr>
                <w:p w14:paraId="66784416">
                  <w:pPr>
                    <w:pStyle w:val="39"/>
                    <w:bidi w:val="0"/>
                    <w:jc w:val="center"/>
                    <w:rPr>
                      <w:rFonts w:hint="eastAsia"/>
                      <w:color w:val="auto"/>
                      <w:sz w:val="18"/>
                      <w:szCs w:val="18"/>
                    </w:rPr>
                  </w:pPr>
                  <w:r>
                    <w:rPr>
                      <w:rFonts w:hint="eastAsia"/>
                      <w:color w:val="auto"/>
                      <w:sz w:val="18"/>
                      <w:szCs w:val="18"/>
                      <w:lang w:val="en-US" w:eastAsia="zh-CN"/>
                    </w:rPr>
                    <w:t>全盐量</w:t>
                  </w:r>
                </w:p>
              </w:tc>
              <w:tc>
                <w:tcPr>
                  <w:tcW w:w="753" w:type="dxa"/>
                  <w:tcBorders>
                    <w:tl2br w:val="nil"/>
                    <w:tr2bl w:val="nil"/>
                  </w:tcBorders>
                  <w:noWrap w:val="0"/>
                  <w:vAlign w:val="center"/>
                </w:tcPr>
                <w:p w14:paraId="5678732D">
                  <w:pPr>
                    <w:pStyle w:val="39"/>
                    <w:bidi w:val="0"/>
                    <w:jc w:val="center"/>
                    <w:rPr>
                      <w:rFonts w:hint="default"/>
                      <w:color w:val="auto"/>
                      <w:sz w:val="18"/>
                      <w:szCs w:val="18"/>
                      <w:lang w:val="en-US" w:eastAsia="zh-CN"/>
                    </w:rPr>
                  </w:pPr>
                  <w:r>
                    <w:rPr>
                      <w:rFonts w:hint="eastAsia"/>
                      <w:color w:val="auto"/>
                      <w:sz w:val="18"/>
                      <w:szCs w:val="18"/>
                      <w:lang w:val="en-US" w:eastAsia="zh-CN"/>
                    </w:rPr>
                    <w:t>氯化物</w:t>
                  </w:r>
                </w:p>
              </w:tc>
            </w:tr>
            <w:tr w14:paraId="6CB1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restart"/>
                  <w:tcBorders>
                    <w:tl2br w:val="nil"/>
                    <w:tr2bl w:val="nil"/>
                  </w:tcBorders>
                  <w:noWrap w:val="0"/>
                  <w:vAlign w:val="center"/>
                </w:tcPr>
                <w:p w14:paraId="79CF7409">
                  <w:pPr>
                    <w:pStyle w:val="39"/>
                    <w:bidi w:val="0"/>
                    <w:jc w:val="center"/>
                    <w:rPr>
                      <w:color w:val="auto"/>
                      <w:sz w:val="18"/>
                      <w:szCs w:val="18"/>
                    </w:rPr>
                  </w:pPr>
                  <w:r>
                    <w:rPr>
                      <w:rFonts w:hint="eastAsia"/>
                      <w:color w:val="auto"/>
                      <w:sz w:val="18"/>
                      <w:szCs w:val="18"/>
                      <w:lang w:val="en-US" w:eastAsia="zh-CN"/>
                    </w:rPr>
                    <w:t>生活污水（768m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color w:val="auto"/>
                      <w:sz w:val="18"/>
                      <w:szCs w:val="18"/>
                      <w:lang w:val="en-US" w:eastAsia="zh-CN"/>
                    </w:rPr>
                    <w:t>）</w:t>
                  </w:r>
                </w:p>
              </w:tc>
              <w:tc>
                <w:tcPr>
                  <w:tcW w:w="1030" w:type="dxa"/>
                  <w:tcBorders>
                    <w:tl2br w:val="nil"/>
                    <w:tr2bl w:val="nil"/>
                  </w:tcBorders>
                  <w:shd w:val="clear" w:color="auto" w:fill="auto"/>
                  <w:noWrap w:val="0"/>
                  <w:vAlign w:val="center"/>
                </w:tcPr>
                <w:p w14:paraId="7822A3AF">
                  <w:pPr>
                    <w:pStyle w:val="39"/>
                    <w:bidi w:val="0"/>
                    <w:jc w:val="center"/>
                    <w:rPr>
                      <w:color w:val="auto"/>
                      <w:sz w:val="18"/>
                      <w:szCs w:val="18"/>
                      <w:lang w:val="en-US" w:eastAsia="zh-CN"/>
                    </w:rPr>
                  </w:pPr>
                  <w:r>
                    <w:rPr>
                      <w:color w:val="auto"/>
                      <w:sz w:val="18"/>
                      <w:szCs w:val="18"/>
                    </w:rPr>
                    <w:t>产生浓度值（mg/L）</w:t>
                  </w:r>
                </w:p>
              </w:tc>
              <w:tc>
                <w:tcPr>
                  <w:tcW w:w="800" w:type="dxa"/>
                  <w:tcBorders>
                    <w:tl2br w:val="nil"/>
                    <w:tr2bl w:val="nil"/>
                  </w:tcBorders>
                  <w:noWrap w:val="0"/>
                  <w:vAlign w:val="center"/>
                </w:tcPr>
                <w:p w14:paraId="55332783">
                  <w:pPr>
                    <w:pStyle w:val="39"/>
                    <w:bidi w:val="0"/>
                    <w:jc w:val="center"/>
                    <w:rPr>
                      <w:rFonts w:hint="eastAsia"/>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shd w:val="clear" w:color="auto" w:fill="auto"/>
                  <w:noWrap w:val="0"/>
                  <w:vAlign w:val="center"/>
                </w:tcPr>
                <w:p w14:paraId="105C8ABB">
                  <w:pPr>
                    <w:pStyle w:val="39"/>
                    <w:bidi w:val="0"/>
                    <w:jc w:val="center"/>
                    <w:rPr>
                      <w:rFonts w:hint="eastAsia"/>
                      <w:color w:val="auto"/>
                      <w:sz w:val="18"/>
                      <w:szCs w:val="18"/>
                      <w:lang w:val="en-US" w:eastAsia="zh-CN"/>
                    </w:rPr>
                  </w:pPr>
                  <w:r>
                    <w:rPr>
                      <w:rFonts w:hint="default"/>
                      <w:color w:val="auto"/>
                      <w:sz w:val="18"/>
                      <w:szCs w:val="18"/>
                      <w:lang w:val="en-US" w:eastAsia="zh-CN"/>
                    </w:rPr>
                    <w:t>250</w:t>
                  </w:r>
                </w:p>
              </w:tc>
              <w:tc>
                <w:tcPr>
                  <w:tcW w:w="740" w:type="dxa"/>
                  <w:tcBorders>
                    <w:tl2br w:val="nil"/>
                    <w:tr2bl w:val="nil"/>
                  </w:tcBorders>
                  <w:shd w:val="clear" w:color="auto" w:fill="auto"/>
                  <w:noWrap w:val="0"/>
                  <w:vAlign w:val="center"/>
                </w:tcPr>
                <w:p w14:paraId="52F484BF">
                  <w:pPr>
                    <w:pStyle w:val="39"/>
                    <w:bidi w:val="0"/>
                    <w:jc w:val="center"/>
                    <w:rPr>
                      <w:rFonts w:hint="eastAsia"/>
                      <w:color w:val="auto"/>
                      <w:sz w:val="18"/>
                      <w:szCs w:val="18"/>
                      <w:lang w:val="en-US" w:eastAsia="zh-CN"/>
                    </w:rPr>
                  </w:pPr>
                  <w:r>
                    <w:rPr>
                      <w:rFonts w:hint="default"/>
                      <w:color w:val="auto"/>
                      <w:sz w:val="18"/>
                      <w:szCs w:val="18"/>
                      <w:lang w:val="en-US" w:eastAsia="zh-CN"/>
                    </w:rPr>
                    <w:t>110</w:t>
                  </w:r>
                </w:p>
              </w:tc>
              <w:tc>
                <w:tcPr>
                  <w:tcW w:w="690" w:type="dxa"/>
                  <w:tcBorders>
                    <w:tl2br w:val="nil"/>
                    <w:tr2bl w:val="nil"/>
                  </w:tcBorders>
                  <w:shd w:val="clear" w:color="auto" w:fill="auto"/>
                  <w:noWrap w:val="0"/>
                  <w:vAlign w:val="center"/>
                </w:tcPr>
                <w:p w14:paraId="487CFEB9">
                  <w:pPr>
                    <w:pStyle w:val="39"/>
                    <w:bidi w:val="0"/>
                    <w:jc w:val="center"/>
                    <w:rPr>
                      <w:rFonts w:hint="eastAsia"/>
                      <w:color w:val="auto"/>
                      <w:sz w:val="18"/>
                      <w:szCs w:val="18"/>
                      <w:lang w:val="en-US" w:eastAsia="zh-CN"/>
                    </w:rPr>
                  </w:pPr>
                  <w:r>
                    <w:rPr>
                      <w:rFonts w:hint="default"/>
                      <w:color w:val="auto"/>
                      <w:sz w:val="18"/>
                      <w:szCs w:val="18"/>
                      <w:lang w:val="en-US" w:eastAsia="zh-CN"/>
                    </w:rPr>
                    <w:t>100</w:t>
                  </w:r>
                </w:p>
              </w:tc>
              <w:tc>
                <w:tcPr>
                  <w:tcW w:w="580" w:type="dxa"/>
                  <w:tcBorders>
                    <w:tl2br w:val="nil"/>
                    <w:tr2bl w:val="nil"/>
                  </w:tcBorders>
                  <w:shd w:val="clear" w:color="auto" w:fill="auto"/>
                  <w:noWrap w:val="0"/>
                  <w:vAlign w:val="center"/>
                </w:tcPr>
                <w:p w14:paraId="76B33256">
                  <w:pPr>
                    <w:pStyle w:val="39"/>
                    <w:bidi w:val="0"/>
                    <w:jc w:val="center"/>
                    <w:rPr>
                      <w:rFonts w:hint="eastAsia"/>
                      <w:color w:val="auto"/>
                      <w:sz w:val="18"/>
                      <w:szCs w:val="18"/>
                      <w:lang w:val="en-US" w:eastAsia="zh-CN"/>
                    </w:rPr>
                  </w:pPr>
                  <w:r>
                    <w:rPr>
                      <w:rFonts w:hint="default"/>
                      <w:color w:val="auto"/>
                      <w:sz w:val="18"/>
                      <w:szCs w:val="18"/>
                      <w:lang w:val="en-US" w:eastAsia="zh-CN"/>
                    </w:rPr>
                    <w:t>25</w:t>
                  </w:r>
                </w:p>
              </w:tc>
              <w:tc>
                <w:tcPr>
                  <w:tcW w:w="540" w:type="dxa"/>
                  <w:tcBorders>
                    <w:tl2br w:val="nil"/>
                    <w:tr2bl w:val="nil"/>
                  </w:tcBorders>
                  <w:shd w:val="clear" w:color="auto" w:fill="auto"/>
                  <w:noWrap w:val="0"/>
                  <w:vAlign w:val="center"/>
                </w:tcPr>
                <w:p w14:paraId="24852041">
                  <w:pPr>
                    <w:pStyle w:val="39"/>
                    <w:bidi w:val="0"/>
                    <w:jc w:val="center"/>
                    <w:rPr>
                      <w:rFonts w:hint="eastAsia"/>
                      <w:color w:val="auto"/>
                      <w:sz w:val="18"/>
                      <w:szCs w:val="18"/>
                      <w:lang w:val="en-US" w:eastAsia="zh-CN"/>
                    </w:rPr>
                  </w:pPr>
                  <w:r>
                    <w:rPr>
                      <w:rFonts w:hint="default"/>
                      <w:color w:val="auto"/>
                      <w:sz w:val="18"/>
                      <w:szCs w:val="18"/>
                      <w:lang w:val="en-US" w:eastAsia="zh-CN"/>
                    </w:rPr>
                    <w:t>20</w:t>
                  </w:r>
                </w:p>
              </w:tc>
              <w:tc>
                <w:tcPr>
                  <w:tcW w:w="514" w:type="dxa"/>
                  <w:tcBorders>
                    <w:tl2br w:val="nil"/>
                    <w:tr2bl w:val="nil"/>
                  </w:tcBorders>
                  <w:shd w:val="clear" w:color="auto" w:fill="auto"/>
                  <w:noWrap w:val="0"/>
                  <w:vAlign w:val="center"/>
                </w:tcPr>
                <w:p w14:paraId="2F8C3EA3">
                  <w:pPr>
                    <w:pStyle w:val="39"/>
                    <w:bidi w:val="0"/>
                    <w:jc w:val="center"/>
                    <w:rPr>
                      <w:rFonts w:hint="eastAsia"/>
                      <w:color w:val="auto"/>
                      <w:sz w:val="18"/>
                      <w:szCs w:val="18"/>
                      <w:lang w:val="en-US" w:eastAsia="zh-CN"/>
                    </w:rPr>
                  </w:pPr>
                  <w:r>
                    <w:rPr>
                      <w:rFonts w:hint="default"/>
                      <w:color w:val="auto"/>
                      <w:sz w:val="18"/>
                      <w:szCs w:val="18"/>
                      <w:lang w:val="en-US" w:eastAsia="zh-CN"/>
                    </w:rPr>
                    <w:t>4</w:t>
                  </w:r>
                </w:p>
              </w:tc>
              <w:tc>
                <w:tcPr>
                  <w:tcW w:w="657" w:type="dxa"/>
                  <w:tcBorders>
                    <w:tl2br w:val="nil"/>
                    <w:tr2bl w:val="nil"/>
                  </w:tcBorders>
                  <w:noWrap w:val="0"/>
                  <w:vAlign w:val="center"/>
                </w:tcPr>
                <w:p w14:paraId="74F188CD">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38" w:type="dxa"/>
                  <w:tcBorders>
                    <w:tl2br w:val="nil"/>
                    <w:tr2bl w:val="nil"/>
                  </w:tcBorders>
                  <w:noWrap w:val="0"/>
                  <w:vAlign w:val="center"/>
                </w:tcPr>
                <w:p w14:paraId="456F2FB8">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7371CCFD">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71E13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1C145CAF">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2228CB3E">
                  <w:pPr>
                    <w:pStyle w:val="39"/>
                    <w:bidi w:val="0"/>
                    <w:jc w:val="center"/>
                    <w:rPr>
                      <w:color w:val="auto"/>
                      <w:sz w:val="18"/>
                      <w:szCs w:val="18"/>
                      <w:lang w:val="en-US" w:eastAsia="zh-CN"/>
                    </w:rPr>
                  </w:pPr>
                  <w:r>
                    <w:rPr>
                      <w:color w:val="auto"/>
                      <w:sz w:val="18"/>
                      <w:szCs w:val="18"/>
                    </w:rPr>
                    <w:t>产生量（t/a）</w:t>
                  </w:r>
                </w:p>
              </w:tc>
              <w:tc>
                <w:tcPr>
                  <w:tcW w:w="800" w:type="dxa"/>
                  <w:tcBorders>
                    <w:tl2br w:val="nil"/>
                    <w:tr2bl w:val="nil"/>
                  </w:tcBorders>
                  <w:noWrap w:val="0"/>
                  <w:vAlign w:val="center"/>
                </w:tcPr>
                <w:p w14:paraId="094AA5DD">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0393FC87">
                  <w:pPr>
                    <w:pStyle w:val="39"/>
                    <w:bidi w:val="0"/>
                    <w:rPr>
                      <w:rFonts w:hint="eastAsia"/>
                      <w:color w:val="auto"/>
                      <w:sz w:val="18"/>
                      <w:szCs w:val="18"/>
                      <w:lang w:val="en-US" w:eastAsia="zh-CN"/>
                    </w:rPr>
                  </w:pPr>
                  <w:r>
                    <w:rPr>
                      <w:rFonts w:hint="eastAsia"/>
                      <w:color w:val="auto"/>
                      <w:sz w:val="18"/>
                      <w:szCs w:val="18"/>
                      <w:lang w:val="en-US" w:eastAsia="zh-CN"/>
                    </w:rPr>
                    <w:t xml:space="preserve">0.192 </w:t>
                  </w:r>
                </w:p>
              </w:tc>
              <w:tc>
                <w:tcPr>
                  <w:tcW w:w="740" w:type="dxa"/>
                  <w:tcBorders>
                    <w:tl2br w:val="nil"/>
                    <w:tr2bl w:val="nil"/>
                  </w:tcBorders>
                  <w:noWrap w:val="0"/>
                  <w:vAlign w:val="center"/>
                </w:tcPr>
                <w:p w14:paraId="02466EB2">
                  <w:pPr>
                    <w:pStyle w:val="39"/>
                    <w:bidi w:val="0"/>
                    <w:rPr>
                      <w:rFonts w:hint="eastAsia"/>
                      <w:color w:val="auto"/>
                      <w:sz w:val="18"/>
                      <w:szCs w:val="18"/>
                      <w:lang w:val="en-US" w:eastAsia="zh-CN"/>
                    </w:rPr>
                  </w:pPr>
                  <w:r>
                    <w:rPr>
                      <w:rFonts w:hint="eastAsia"/>
                      <w:color w:val="auto"/>
                      <w:sz w:val="18"/>
                      <w:szCs w:val="18"/>
                      <w:lang w:val="en-US" w:eastAsia="zh-CN"/>
                    </w:rPr>
                    <w:t xml:space="preserve">0.084 </w:t>
                  </w:r>
                </w:p>
              </w:tc>
              <w:tc>
                <w:tcPr>
                  <w:tcW w:w="690" w:type="dxa"/>
                  <w:tcBorders>
                    <w:tl2br w:val="nil"/>
                    <w:tr2bl w:val="nil"/>
                  </w:tcBorders>
                  <w:noWrap w:val="0"/>
                  <w:vAlign w:val="center"/>
                </w:tcPr>
                <w:p w14:paraId="53CBDD19">
                  <w:pPr>
                    <w:pStyle w:val="39"/>
                    <w:bidi w:val="0"/>
                    <w:rPr>
                      <w:rFonts w:hint="eastAsia"/>
                      <w:color w:val="auto"/>
                      <w:sz w:val="18"/>
                      <w:szCs w:val="18"/>
                      <w:lang w:val="en-US" w:eastAsia="zh-CN"/>
                    </w:rPr>
                  </w:pPr>
                  <w:r>
                    <w:rPr>
                      <w:rFonts w:hint="eastAsia"/>
                      <w:color w:val="auto"/>
                      <w:sz w:val="18"/>
                      <w:szCs w:val="18"/>
                      <w:lang w:val="en-US" w:eastAsia="zh-CN"/>
                    </w:rPr>
                    <w:t xml:space="preserve">0.077 </w:t>
                  </w:r>
                </w:p>
              </w:tc>
              <w:tc>
                <w:tcPr>
                  <w:tcW w:w="580" w:type="dxa"/>
                  <w:tcBorders>
                    <w:tl2br w:val="nil"/>
                    <w:tr2bl w:val="nil"/>
                  </w:tcBorders>
                  <w:noWrap w:val="0"/>
                  <w:vAlign w:val="center"/>
                </w:tcPr>
                <w:p w14:paraId="65562C4F">
                  <w:pPr>
                    <w:pStyle w:val="39"/>
                    <w:bidi w:val="0"/>
                    <w:rPr>
                      <w:rFonts w:hint="eastAsia"/>
                      <w:color w:val="auto"/>
                      <w:sz w:val="18"/>
                      <w:szCs w:val="18"/>
                      <w:lang w:val="en-US" w:eastAsia="zh-CN"/>
                    </w:rPr>
                  </w:pPr>
                  <w:r>
                    <w:rPr>
                      <w:rFonts w:hint="eastAsia"/>
                      <w:color w:val="auto"/>
                      <w:sz w:val="18"/>
                      <w:szCs w:val="18"/>
                      <w:lang w:val="en-US" w:eastAsia="zh-CN"/>
                    </w:rPr>
                    <w:t xml:space="preserve">0.019 </w:t>
                  </w:r>
                </w:p>
              </w:tc>
              <w:tc>
                <w:tcPr>
                  <w:tcW w:w="540" w:type="dxa"/>
                  <w:tcBorders>
                    <w:tl2br w:val="nil"/>
                    <w:tr2bl w:val="nil"/>
                  </w:tcBorders>
                  <w:noWrap w:val="0"/>
                  <w:vAlign w:val="center"/>
                </w:tcPr>
                <w:p w14:paraId="1110DF63">
                  <w:pPr>
                    <w:pStyle w:val="39"/>
                    <w:bidi w:val="0"/>
                    <w:rPr>
                      <w:rFonts w:hint="eastAsia"/>
                      <w:color w:val="auto"/>
                      <w:sz w:val="18"/>
                      <w:szCs w:val="18"/>
                      <w:lang w:val="en-US" w:eastAsia="zh-CN"/>
                    </w:rPr>
                  </w:pPr>
                  <w:r>
                    <w:rPr>
                      <w:rFonts w:hint="eastAsia"/>
                      <w:color w:val="auto"/>
                      <w:sz w:val="18"/>
                      <w:szCs w:val="18"/>
                      <w:lang w:val="en-US" w:eastAsia="zh-CN"/>
                    </w:rPr>
                    <w:t xml:space="preserve">0.015 </w:t>
                  </w:r>
                </w:p>
              </w:tc>
              <w:tc>
                <w:tcPr>
                  <w:tcW w:w="514" w:type="dxa"/>
                  <w:tcBorders>
                    <w:tl2br w:val="nil"/>
                    <w:tr2bl w:val="nil"/>
                  </w:tcBorders>
                  <w:noWrap w:val="0"/>
                  <w:vAlign w:val="center"/>
                </w:tcPr>
                <w:p w14:paraId="2AA41814">
                  <w:pPr>
                    <w:pStyle w:val="39"/>
                    <w:bidi w:val="0"/>
                    <w:rPr>
                      <w:rFonts w:hint="eastAsia"/>
                      <w:color w:val="auto"/>
                      <w:sz w:val="18"/>
                      <w:szCs w:val="18"/>
                      <w:lang w:val="en-US" w:eastAsia="zh-CN"/>
                    </w:rPr>
                  </w:pPr>
                  <w:r>
                    <w:rPr>
                      <w:rFonts w:hint="eastAsia"/>
                      <w:color w:val="auto"/>
                      <w:sz w:val="18"/>
                      <w:szCs w:val="18"/>
                      <w:lang w:val="en-US" w:eastAsia="zh-CN"/>
                    </w:rPr>
                    <w:t xml:space="preserve">0.003 </w:t>
                  </w:r>
                </w:p>
              </w:tc>
              <w:tc>
                <w:tcPr>
                  <w:tcW w:w="657" w:type="dxa"/>
                  <w:tcBorders>
                    <w:tl2br w:val="nil"/>
                    <w:tr2bl w:val="nil"/>
                  </w:tcBorders>
                  <w:noWrap w:val="0"/>
                  <w:vAlign w:val="center"/>
                </w:tcPr>
                <w:p w14:paraId="1C188DEC">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38" w:type="dxa"/>
                  <w:tcBorders>
                    <w:tl2br w:val="nil"/>
                    <w:tr2bl w:val="nil"/>
                  </w:tcBorders>
                  <w:noWrap w:val="0"/>
                  <w:vAlign w:val="center"/>
                </w:tcPr>
                <w:p w14:paraId="1026F0BB">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086CE77D">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30795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18BFCE59">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6CCB26E2">
                  <w:pPr>
                    <w:pStyle w:val="39"/>
                    <w:bidi w:val="0"/>
                    <w:jc w:val="center"/>
                    <w:rPr>
                      <w:rFonts w:hint="eastAsia"/>
                      <w:color w:val="auto"/>
                      <w:sz w:val="18"/>
                      <w:szCs w:val="18"/>
                      <w:lang w:val="en-US" w:eastAsia="zh-CN"/>
                    </w:rPr>
                  </w:pPr>
                  <w:r>
                    <w:rPr>
                      <w:rFonts w:hint="eastAsia"/>
                      <w:color w:val="auto"/>
                      <w:sz w:val="18"/>
                      <w:szCs w:val="18"/>
                      <w:lang w:val="en-US" w:eastAsia="zh-CN"/>
                    </w:rPr>
                    <w:t>处理方法</w:t>
                  </w:r>
                </w:p>
              </w:tc>
              <w:tc>
                <w:tcPr>
                  <w:tcW w:w="6772" w:type="dxa"/>
                  <w:gridSpan w:val="10"/>
                  <w:tcBorders>
                    <w:tl2br w:val="nil"/>
                    <w:tr2bl w:val="nil"/>
                  </w:tcBorders>
                  <w:noWrap w:val="0"/>
                  <w:vAlign w:val="center"/>
                </w:tcPr>
                <w:p w14:paraId="2C3CC6D6">
                  <w:pPr>
                    <w:pStyle w:val="39"/>
                    <w:bidi w:val="0"/>
                    <w:jc w:val="center"/>
                    <w:rPr>
                      <w:rFonts w:hint="eastAsia"/>
                      <w:color w:val="auto"/>
                      <w:sz w:val="18"/>
                      <w:szCs w:val="18"/>
                      <w:lang w:val="en-US" w:eastAsia="zh-CN"/>
                    </w:rPr>
                  </w:pPr>
                </w:p>
              </w:tc>
            </w:tr>
            <w:tr w14:paraId="485B5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43ACF5DD">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3DA7458F">
                  <w:pPr>
                    <w:pStyle w:val="39"/>
                    <w:bidi w:val="0"/>
                    <w:jc w:val="center"/>
                    <w:rPr>
                      <w:rFonts w:hint="eastAsia"/>
                      <w:color w:val="auto"/>
                      <w:sz w:val="18"/>
                      <w:szCs w:val="18"/>
                      <w:lang w:val="en-US" w:eastAsia="zh-CN"/>
                    </w:rPr>
                  </w:pPr>
                  <w:r>
                    <w:rPr>
                      <w:rFonts w:hint="eastAsia"/>
                      <w:color w:val="auto"/>
                      <w:sz w:val="18"/>
                      <w:szCs w:val="18"/>
                      <w:lang w:val="en-US" w:eastAsia="zh-CN"/>
                    </w:rPr>
                    <w:t>处理效率</w:t>
                  </w:r>
                </w:p>
              </w:tc>
              <w:tc>
                <w:tcPr>
                  <w:tcW w:w="800" w:type="dxa"/>
                  <w:tcBorders>
                    <w:tl2br w:val="nil"/>
                    <w:tr2bl w:val="nil"/>
                  </w:tcBorders>
                  <w:noWrap w:val="0"/>
                  <w:vAlign w:val="center"/>
                </w:tcPr>
                <w:p w14:paraId="42703CB1">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shd w:val="clear" w:color="auto" w:fill="auto"/>
                  <w:noWrap w:val="0"/>
                  <w:vAlign w:val="center"/>
                </w:tcPr>
                <w:p w14:paraId="5FC3997D">
                  <w:pPr>
                    <w:pStyle w:val="39"/>
                    <w:bidi w:val="0"/>
                    <w:jc w:val="center"/>
                    <w:rPr>
                      <w:rFonts w:hint="eastAsia"/>
                      <w:color w:val="auto"/>
                      <w:sz w:val="18"/>
                      <w:szCs w:val="18"/>
                      <w:lang w:val="en-US" w:eastAsia="zh-CN"/>
                    </w:rPr>
                  </w:pPr>
                  <w:r>
                    <w:rPr>
                      <w:rFonts w:hint="default"/>
                      <w:color w:val="auto"/>
                      <w:sz w:val="18"/>
                      <w:szCs w:val="18"/>
                      <w:lang w:val="en-US" w:eastAsia="zh-CN"/>
                    </w:rPr>
                    <w:t>20%</w:t>
                  </w:r>
                </w:p>
              </w:tc>
              <w:tc>
                <w:tcPr>
                  <w:tcW w:w="740" w:type="dxa"/>
                  <w:tcBorders>
                    <w:tl2br w:val="nil"/>
                    <w:tr2bl w:val="nil"/>
                  </w:tcBorders>
                  <w:shd w:val="clear" w:color="auto" w:fill="auto"/>
                  <w:noWrap w:val="0"/>
                  <w:vAlign w:val="center"/>
                </w:tcPr>
                <w:p w14:paraId="5FB68704">
                  <w:pPr>
                    <w:pStyle w:val="39"/>
                    <w:bidi w:val="0"/>
                    <w:jc w:val="center"/>
                    <w:rPr>
                      <w:rFonts w:hint="eastAsia"/>
                      <w:color w:val="auto"/>
                      <w:sz w:val="18"/>
                      <w:szCs w:val="18"/>
                      <w:lang w:val="en-US" w:eastAsia="zh-CN"/>
                    </w:rPr>
                  </w:pPr>
                  <w:r>
                    <w:rPr>
                      <w:rFonts w:hint="default"/>
                      <w:color w:val="auto"/>
                      <w:sz w:val="18"/>
                      <w:szCs w:val="18"/>
                      <w:lang w:val="en-US" w:eastAsia="zh-CN"/>
                    </w:rPr>
                    <w:t>25%</w:t>
                  </w:r>
                </w:p>
              </w:tc>
              <w:tc>
                <w:tcPr>
                  <w:tcW w:w="690" w:type="dxa"/>
                  <w:tcBorders>
                    <w:tl2br w:val="nil"/>
                    <w:tr2bl w:val="nil"/>
                  </w:tcBorders>
                  <w:shd w:val="clear" w:color="auto" w:fill="auto"/>
                  <w:noWrap w:val="0"/>
                  <w:vAlign w:val="center"/>
                </w:tcPr>
                <w:p w14:paraId="6855D8D8">
                  <w:pPr>
                    <w:pStyle w:val="39"/>
                    <w:bidi w:val="0"/>
                    <w:jc w:val="center"/>
                    <w:rPr>
                      <w:rFonts w:hint="eastAsia"/>
                      <w:color w:val="auto"/>
                      <w:sz w:val="18"/>
                      <w:szCs w:val="18"/>
                      <w:lang w:val="en-US" w:eastAsia="zh-CN"/>
                    </w:rPr>
                  </w:pPr>
                  <w:r>
                    <w:rPr>
                      <w:rFonts w:hint="default"/>
                      <w:color w:val="auto"/>
                      <w:sz w:val="18"/>
                      <w:szCs w:val="18"/>
                      <w:lang w:val="en-US" w:eastAsia="zh-CN"/>
                    </w:rPr>
                    <w:t>45%</w:t>
                  </w:r>
                </w:p>
              </w:tc>
              <w:tc>
                <w:tcPr>
                  <w:tcW w:w="580" w:type="dxa"/>
                  <w:tcBorders>
                    <w:tl2br w:val="nil"/>
                    <w:tr2bl w:val="nil"/>
                  </w:tcBorders>
                  <w:shd w:val="clear" w:color="auto" w:fill="auto"/>
                  <w:noWrap w:val="0"/>
                  <w:vAlign w:val="center"/>
                </w:tcPr>
                <w:p w14:paraId="032F4A29">
                  <w:pPr>
                    <w:pStyle w:val="39"/>
                    <w:bidi w:val="0"/>
                    <w:jc w:val="center"/>
                    <w:rPr>
                      <w:rFonts w:hint="eastAsia"/>
                      <w:color w:val="auto"/>
                      <w:sz w:val="18"/>
                      <w:szCs w:val="18"/>
                      <w:lang w:val="en-US" w:eastAsia="zh-CN"/>
                    </w:rPr>
                  </w:pPr>
                  <w:r>
                    <w:rPr>
                      <w:rFonts w:hint="default"/>
                      <w:color w:val="auto"/>
                      <w:sz w:val="18"/>
                      <w:szCs w:val="18"/>
                      <w:lang w:val="en-US" w:eastAsia="zh-CN"/>
                    </w:rPr>
                    <w:t>15%</w:t>
                  </w:r>
                </w:p>
              </w:tc>
              <w:tc>
                <w:tcPr>
                  <w:tcW w:w="540" w:type="dxa"/>
                  <w:tcBorders>
                    <w:tl2br w:val="nil"/>
                    <w:tr2bl w:val="nil"/>
                  </w:tcBorders>
                  <w:shd w:val="clear" w:color="auto" w:fill="auto"/>
                  <w:noWrap w:val="0"/>
                  <w:vAlign w:val="center"/>
                </w:tcPr>
                <w:p w14:paraId="79F022EE">
                  <w:pPr>
                    <w:pStyle w:val="39"/>
                    <w:bidi w:val="0"/>
                    <w:jc w:val="center"/>
                    <w:rPr>
                      <w:rFonts w:hint="eastAsia"/>
                      <w:color w:val="auto"/>
                      <w:sz w:val="18"/>
                      <w:szCs w:val="18"/>
                      <w:lang w:val="en-US" w:eastAsia="zh-CN"/>
                    </w:rPr>
                  </w:pPr>
                  <w:r>
                    <w:rPr>
                      <w:rFonts w:hint="default"/>
                      <w:color w:val="auto"/>
                      <w:sz w:val="18"/>
                      <w:szCs w:val="18"/>
                      <w:lang w:val="en-US" w:eastAsia="zh-CN"/>
                    </w:rPr>
                    <w:t>5%</w:t>
                  </w:r>
                </w:p>
              </w:tc>
              <w:tc>
                <w:tcPr>
                  <w:tcW w:w="514" w:type="dxa"/>
                  <w:tcBorders>
                    <w:tl2br w:val="nil"/>
                    <w:tr2bl w:val="nil"/>
                  </w:tcBorders>
                  <w:shd w:val="clear" w:color="auto" w:fill="auto"/>
                  <w:noWrap w:val="0"/>
                  <w:vAlign w:val="center"/>
                </w:tcPr>
                <w:p w14:paraId="5D5A5339">
                  <w:pPr>
                    <w:pStyle w:val="39"/>
                    <w:bidi w:val="0"/>
                    <w:jc w:val="center"/>
                    <w:rPr>
                      <w:rFonts w:hint="eastAsia"/>
                      <w:color w:val="auto"/>
                      <w:sz w:val="18"/>
                      <w:szCs w:val="18"/>
                      <w:lang w:val="en-US" w:eastAsia="zh-CN"/>
                    </w:rPr>
                  </w:pPr>
                  <w:r>
                    <w:rPr>
                      <w:rFonts w:hint="default"/>
                      <w:color w:val="auto"/>
                      <w:sz w:val="18"/>
                      <w:szCs w:val="18"/>
                      <w:lang w:val="en-US" w:eastAsia="zh-CN"/>
                    </w:rPr>
                    <w:t>5%</w:t>
                  </w:r>
                </w:p>
              </w:tc>
              <w:tc>
                <w:tcPr>
                  <w:tcW w:w="657" w:type="dxa"/>
                  <w:tcBorders>
                    <w:tl2br w:val="nil"/>
                    <w:tr2bl w:val="nil"/>
                  </w:tcBorders>
                  <w:noWrap w:val="0"/>
                  <w:vAlign w:val="center"/>
                </w:tcPr>
                <w:p w14:paraId="3871F625">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38" w:type="dxa"/>
                  <w:tcBorders>
                    <w:tl2br w:val="nil"/>
                    <w:tr2bl w:val="nil"/>
                  </w:tcBorders>
                  <w:noWrap w:val="0"/>
                  <w:vAlign w:val="center"/>
                </w:tcPr>
                <w:p w14:paraId="05489586">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1DCF37B7">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1DF6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72B47093">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6F627D44">
                  <w:pPr>
                    <w:pStyle w:val="39"/>
                    <w:bidi w:val="0"/>
                    <w:jc w:val="center"/>
                    <w:rPr>
                      <w:color w:val="auto"/>
                      <w:sz w:val="18"/>
                      <w:szCs w:val="18"/>
                      <w:lang w:val="en-US" w:eastAsia="zh-CN"/>
                    </w:rPr>
                  </w:pPr>
                  <w:r>
                    <w:rPr>
                      <w:color w:val="auto"/>
                      <w:sz w:val="18"/>
                      <w:szCs w:val="18"/>
                    </w:rPr>
                    <w:t>排放浓度（mg/L）</w:t>
                  </w:r>
                </w:p>
              </w:tc>
              <w:tc>
                <w:tcPr>
                  <w:tcW w:w="800" w:type="dxa"/>
                  <w:tcBorders>
                    <w:tl2br w:val="nil"/>
                    <w:tr2bl w:val="nil"/>
                  </w:tcBorders>
                  <w:noWrap w:val="0"/>
                  <w:vAlign w:val="center"/>
                </w:tcPr>
                <w:p w14:paraId="515A8696">
                  <w:pPr>
                    <w:pStyle w:val="39"/>
                    <w:bidi w:val="0"/>
                    <w:jc w:val="center"/>
                    <w:rPr>
                      <w:rFonts w:hint="eastAsia"/>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shd w:val="clear" w:color="auto" w:fill="auto"/>
                  <w:noWrap w:val="0"/>
                  <w:vAlign w:val="center"/>
                </w:tcPr>
                <w:p w14:paraId="10527BEE">
                  <w:pPr>
                    <w:pStyle w:val="39"/>
                    <w:bidi w:val="0"/>
                    <w:jc w:val="center"/>
                    <w:rPr>
                      <w:rFonts w:hint="eastAsia"/>
                      <w:color w:val="auto"/>
                      <w:sz w:val="18"/>
                      <w:szCs w:val="18"/>
                      <w:lang w:val="en-US" w:eastAsia="zh-CN"/>
                    </w:rPr>
                  </w:pPr>
                  <w:r>
                    <w:rPr>
                      <w:rFonts w:hint="default"/>
                      <w:color w:val="auto"/>
                      <w:sz w:val="18"/>
                      <w:szCs w:val="18"/>
                      <w:lang w:val="en-US" w:eastAsia="zh-CN"/>
                    </w:rPr>
                    <w:t>200</w:t>
                  </w:r>
                </w:p>
              </w:tc>
              <w:tc>
                <w:tcPr>
                  <w:tcW w:w="740" w:type="dxa"/>
                  <w:tcBorders>
                    <w:tl2br w:val="nil"/>
                    <w:tr2bl w:val="nil"/>
                  </w:tcBorders>
                  <w:shd w:val="clear" w:color="auto" w:fill="auto"/>
                  <w:noWrap w:val="0"/>
                  <w:vAlign w:val="center"/>
                </w:tcPr>
                <w:p w14:paraId="3196B8D3">
                  <w:pPr>
                    <w:pStyle w:val="39"/>
                    <w:bidi w:val="0"/>
                    <w:jc w:val="center"/>
                    <w:rPr>
                      <w:rFonts w:hint="eastAsia"/>
                      <w:color w:val="auto"/>
                      <w:sz w:val="18"/>
                      <w:szCs w:val="18"/>
                      <w:lang w:val="en-US" w:eastAsia="zh-CN"/>
                    </w:rPr>
                  </w:pPr>
                  <w:r>
                    <w:rPr>
                      <w:rFonts w:hint="default"/>
                      <w:color w:val="auto"/>
                      <w:sz w:val="18"/>
                      <w:szCs w:val="18"/>
                      <w:lang w:val="en-US" w:eastAsia="zh-CN"/>
                    </w:rPr>
                    <w:t>82.5</w:t>
                  </w:r>
                </w:p>
              </w:tc>
              <w:tc>
                <w:tcPr>
                  <w:tcW w:w="690" w:type="dxa"/>
                  <w:tcBorders>
                    <w:tl2br w:val="nil"/>
                    <w:tr2bl w:val="nil"/>
                  </w:tcBorders>
                  <w:shd w:val="clear" w:color="auto" w:fill="auto"/>
                  <w:noWrap w:val="0"/>
                  <w:vAlign w:val="center"/>
                </w:tcPr>
                <w:p w14:paraId="4F7E7188">
                  <w:pPr>
                    <w:pStyle w:val="39"/>
                    <w:bidi w:val="0"/>
                    <w:jc w:val="center"/>
                    <w:rPr>
                      <w:rFonts w:hint="eastAsia"/>
                      <w:color w:val="auto"/>
                      <w:sz w:val="18"/>
                      <w:szCs w:val="18"/>
                      <w:lang w:val="en-US" w:eastAsia="zh-CN"/>
                    </w:rPr>
                  </w:pPr>
                  <w:r>
                    <w:rPr>
                      <w:rFonts w:hint="default"/>
                      <w:color w:val="auto"/>
                      <w:sz w:val="18"/>
                      <w:szCs w:val="18"/>
                      <w:lang w:val="en-US" w:eastAsia="zh-CN"/>
                    </w:rPr>
                    <w:t>55</w:t>
                  </w:r>
                </w:p>
              </w:tc>
              <w:tc>
                <w:tcPr>
                  <w:tcW w:w="580" w:type="dxa"/>
                  <w:tcBorders>
                    <w:tl2br w:val="nil"/>
                    <w:tr2bl w:val="nil"/>
                  </w:tcBorders>
                  <w:shd w:val="clear" w:color="auto" w:fill="auto"/>
                  <w:noWrap w:val="0"/>
                  <w:vAlign w:val="center"/>
                </w:tcPr>
                <w:p w14:paraId="11E2C5E4">
                  <w:pPr>
                    <w:pStyle w:val="39"/>
                    <w:bidi w:val="0"/>
                    <w:jc w:val="center"/>
                    <w:rPr>
                      <w:rFonts w:hint="eastAsia"/>
                      <w:color w:val="auto"/>
                      <w:sz w:val="18"/>
                      <w:szCs w:val="18"/>
                      <w:lang w:val="en-US" w:eastAsia="zh-CN"/>
                    </w:rPr>
                  </w:pPr>
                  <w:r>
                    <w:rPr>
                      <w:rFonts w:hint="default"/>
                      <w:color w:val="auto"/>
                      <w:sz w:val="18"/>
                      <w:szCs w:val="18"/>
                      <w:lang w:val="en-US" w:eastAsia="zh-CN"/>
                    </w:rPr>
                    <w:t>21.25</w:t>
                  </w:r>
                </w:p>
              </w:tc>
              <w:tc>
                <w:tcPr>
                  <w:tcW w:w="540" w:type="dxa"/>
                  <w:tcBorders>
                    <w:tl2br w:val="nil"/>
                    <w:tr2bl w:val="nil"/>
                  </w:tcBorders>
                  <w:shd w:val="clear" w:color="auto" w:fill="auto"/>
                  <w:noWrap w:val="0"/>
                  <w:vAlign w:val="center"/>
                </w:tcPr>
                <w:p w14:paraId="0766A4F7">
                  <w:pPr>
                    <w:pStyle w:val="39"/>
                    <w:bidi w:val="0"/>
                    <w:jc w:val="center"/>
                    <w:rPr>
                      <w:rFonts w:hint="eastAsia"/>
                      <w:color w:val="auto"/>
                      <w:sz w:val="18"/>
                      <w:szCs w:val="18"/>
                      <w:lang w:val="en-US" w:eastAsia="zh-CN"/>
                    </w:rPr>
                  </w:pPr>
                  <w:r>
                    <w:rPr>
                      <w:rFonts w:hint="default"/>
                      <w:color w:val="auto"/>
                      <w:sz w:val="18"/>
                      <w:szCs w:val="18"/>
                      <w:lang w:val="en-US" w:eastAsia="zh-CN"/>
                    </w:rPr>
                    <w:t>19</w:t>
                  </w:r>
                </w:p>
              </w:tc>
              <w:tc>
                <w:tcPr>
                  <w:tcW w:w="514" w:type="dxa"/>
                  <w:tcBorders>
                    <w:tl2br w:val="nil"/>
                    <w:tr2bl w:val="nil"/>
                  </w:tcBorders>
                  <w:shd w:val="clear" w:color="auto" w:fill="auto"/>
                  <w:noWrap w:val="0"/>
                  <w:vAlign w:val="center"/>
                </w:tcPr>
                <w:p w14:paraId="44437126">
                  <w:pPr>
                    <w:pStyle w:val="39"/>
                    <w:bidi w:val="0"/>
                    <w:jc w:val="center"/>
                    <w:rPr>
                      <w:rFonts w:hint="eastAsia"/>
                      <w:color w:val="auto"/>
                      <w:sz w:val="18"/>
                      <w:szCs w:val="18"/>
                      <w:lang w:val="en-US" w:eastAsia="zh-CN"/>
                    </w:rPr>
                  </w:pPr>
                  <w:r>
                    <w:rPr>
                      <w:rFonts w:hint="default"/>
                      <w:color w:val="auto"/>
                      <w:sz w:val="18"/>
                      <w:szCs w:val="18"/>
                      <w:lang w:val="en-US" w:eastAsia="zh-CN"/>
                    </w:rPr>
                    <w:t>3.8</w:t>
                  </w:r>
                </w:p>
              </w:tc>
              <w:tc>
                <w:tcPr>
                  <w:tcW w:w="657" w:type="dxa"/>
                  <w:tcBorders>
                    <w:tl2br w:val="nil"/>
                    <w:tr2bl w:val="nil"/>
                  </w:tcBorders>
                  <w:noWrap w:val="0"/>
                  <w:vAlign w:val="center"/>
                </w:tcPr>
                <w:p w14:paraId="540E1952">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38" w:type="dxa"/>
                  <w:tcBorders>
                    <w:tl2br w:val="nil"/>
                    <w:tr2bl w:val="nil"/>
                  </w:tcBorders>
                  <w:noWrap w:val="0"/>
                  <w:vAlign w:val="center"/>
                </w:tcPr>
                <w:p w14:paraId="7D07D0E0">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24088A1D">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4BCD3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4732750F">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73617838">
                  <w:pPr>
                    <w:pStyle w:val="39"/>
                    <w:bidi w:val="0"/>
                    <w:jc w:val="center"/>
                    <w:rPr>
                      <w:color w:val="auto"/>
                      <w:sz w:val="18"/>
                      <w:szCs w:val="18"/>
                      <w:lang w:val="en-US" w:eastAsia="zh-CN"/>
                    </w:rPr>
                  </w:pPr>
                  <w:r>
                    <w:rPr>
                      <w:color w:val="auto"/>
                      <w:sz w:val="18"/>
                      <w:szCs w:val="18"/>
                    </w:rPr>
                    <w:t>排放量（t/a）</w:t>
                  </w:r>
                </w:p>
              </w:tc>
              <w:tc>
                <w:tcPr>
                  <w:tcW w:w="800" w:type="dxa"/>
                  <w:tcBorders>
                    <w:tl2br w:val="nil"/>
                    <w:tr2bl w:val="nil"/>
                  </w:tcBorders>
                  <w:noWrap w:val="0"/>
                  <w:vAlign w:val="center"/>
                </w:tcPr>
                <w:p w14:paraId="05BC3025">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19CA669A">
                  <w:pPr>
                    <w:pStyle w:val="39"/>
                    <w:bidi w:val="0"/>
                    <w:rPr>
                      <w:rFonts w:hint="eastAsia"/>
                      <w:color w:val="auto"/>
                      <w:sz w:val="18"/>
                      <w:szCs w:val="18"/>
                      <w:lang w:val="en-US" w:eastAsia="zh-CN"/>
                    </w:rPr>
                  </w:pPr>
                  <w:r>
                    <w:rPr>
                      <w:rFonts w:hint="eastAsia"/>
                      <w:color w:val="auto"/>
                      <w:sz w:val="18"/>
                      <w:szCs w:val="18"/>
                      <w:lang w:val="en-US" w:eastAsia="zh-CN"/>
                    </w:rPr>
                    <w:t xml:space="preserve">0.154 </w:t>
                  </w:r>
                </w:p>
              </w:tc>
              <w:tc>
                <w:tcPr>
                  <w:tcW w:w="740" w:type="dxa"/>
                  <w:tcBorders>
                    <w:tl2br w:val="nil"/>
                    <w:tr2bl w:val="nil"/>
                  </w:tcBorders>
                  <w:noWrap w:val="0"/>
                  <w:vAlign w:val="center"/>
                </w:tcPr>
                <w:p w14:paraId="4E768806">
                  <w:pPr>
                    <w:pStyle w:val="39"/>
                    <w:bidi w:val="0"/>
                    <w:rPr>
                      <w:rFonts w:hint="eastAsia"/>
                      <w:color w:val="auto"/>
                      <w:sz w:val="18"/>
                      <w:szCs w:val="18"/>
                      <w:lang w:val="en-US" w:eastAsia="zh-CN"/>
                    </w:rPr>
                  </w:pPr>
                  <w:r>
                    <w:rPr>
                      <w:rFonts w:hint="eastAsia"/>
                      <w:color w:val="auto"/>
                      <w:sz w:val="18"/>
                      <w:szCs w:val="18"/>
                      <w:lang w:val="en-US" w:eastAsia="zh-CN"/>
                    </w:rPr>
                    <w:t xml:space="preserve">0.063 </w:t>
                  </w:r>
                </w:p>
              </w:tc>
              <w:tc>
                <w:tcPr>
                  <w:tcW w:w="690" w:type="dxa"/>
                  <w:tcBorders>
                    <w:tl2br w:val="nil"/>
                    <w:tr2bl w:val="nil"/>
                  </w:tcBorders>
                  <w:noWrap w:val="0"/>
                  <w:vAlign w:val="center"/>
                </w:tcPr>
                <w:p w14:paraId="71897265">
                  <w:pPr>
                    <w:pStyle w:val="39"/>
                    <w:bidi w:val="0"/>
                    <w:rPr>
                      <w:rFonts w:hint="eastAsia"/>
                      <w:color w:val="auto"/>
                      <w:sz w:val="18"/>
                      <w:szCs w:val="18"/>
                      <w:lang w:val="en-US" w:eastAsia="zh-CN"/>
                    </w:rPr>
                  </w:pPr>
                  <w:r>
                    <w:rPr>
                      <w:rFonts w:hint="eastAsia"/>
                      <w:color w:val="auto"/>
                      <w:sz w:val="18"/>
                      <w:szCs w:val="18"/>
                      <w:lang w:val="en-US" w:eastAsia="zh-CN"/>
                    </w:rPr>
                    <w:t xml:space="preserve">0.042 </w:t>
                  </w:r>
                </w:p>
              </w:tc>
              <w:tc>
                <w:tcPr>
                  <w:tcW w:w="580" w:type="dxa"/>
                  <w:tcBorders>
                    <w:tl2br w:val="nil"/>
                    <w:tr2bl w:val="nil"/>
                  </w:tcBorders>
                  <w:noWrap w:val="0"/>
                  <w:vAlign w:val="center"/>
                </w:tcPr>
                <w:p w14:paraId="6ED27E0E">
                  <w:pPr>
                    <w:pStyle w:val="39"/>
                    <w:bidi w:val="0"/>
                    <w:rPr>
                      <w:rFonts w:hint="eastAsia"/>
                      <w:color w:val="auto"/>
                      <w:sz w:val="18"/>
                      <w:szCs w:val="18"/>
                      <w:lang w:val="en-US" w:eastAsia="zh-CN"/>
                    </w:rPr>
                  </w:pPr>
                  <w:r>
                    <w:rPr>
                      <w:rFonts w:hint="eastAsia"/>
                      <w:color w:val="auto"/>
                      <w:sz w:val="18"/>
                      <w:szCs w:val="18"/>
                      <w:lang w:val="en-US" w:eastAsia="zh-CN"/>
                    </w:rPr>
                    <w:t xml:space="preserve">0.016 </w:t>
                  </w:r>
                </w:p>
              </w:tc>
              <w:tc>
                <w:tcPr>
                  <w:tcW w:w="540" w:type="dxa"/>
                  <w:tcBorders>
                    <w:tl2br w:val="nil"/>
                    <w:tr2bl w:val="nil"/>
                  </w:tcBorders>
                  <w:noWrap w:val="0"/>
                  <w:vAlign w:val="center"/>
                </w:tcPr>
                <w:p w14:paraId="770768AA">
                  <w:pPr>
                    <w:pStyle w:val="39"/>
                    <w:bidi w:val="0"/>
                    <w:rPr>
                      <w:rFonts w:hint="eastAsia"/>
                      <w:color w:val="auto"/>
                      <w:sz w:val="18"/>
                      <w:szCs w:val="18"/>
                      <w:lang w:val="en-US" w:eastAsia="zh-CN"/>
                    </w:rPr>
                  </w:pPr>
                  <w:r>
                    <w:rPr>
                      <w:rFonts w:hint="eastAsia"/>
                      <w:color w:val="auto"/>
                      <w:sz w:val="18"/>
                      <w:szCs w:val="18"/>
                      <w:lang w:val="en-US" w:eastAsia="zh-CN"/>
                    </w:rPr>
                    <w:t xml:space="preserve">0.015 </w:t>
                  </w:r>
                </w:p>
              </w:tc>
              <w:tc>
                <w:tcPr>
                  <w:tcW w:w="514" w:type="dxa"/>
                  <w:tcBorders>
                    <w:tl2br w:val="nil"/>
                    <w:tr2bl w:val="nil"/>
                  </w:tcBorders>
                  <w:noWrap w:val="0"/>
                  <w:vAlign w:val="center"/>
                </w:tcPr>
                <w:p w14:paraId="27FE5D66">
                  <w:pPr>
                    <w:pStyle w:val="39"/>
                    <w:bidi w:val="0"/>
                    <w:rPr>
                      <w:rFonts w:hint="eastAsia"/>
                      <w:color w:val="auto"/>
                      <w:sz w:val="18"/>
                      <w:szCs w:val="18"/>
                      <w:lang w:val="en-US" w:eastAsia="zh-CN"/>
                    </w:rPr>
                  </w:pPr>
                  <w:r>
                    <w:rPr>
                      <w:rFonts w:hint="eastAsia"/>
                      <w:color w:val="auto"/>
                      <w:sz w:val="18"/>
                      <w:szCs w:val="18"/>
                      <w:lang w:val="en-US" w:eastAsia="zh-CN"/>
                    </w:rPr>
                    <w:t xml:space="preserve">0.003 </w:t>
                  </w:r>
                </w:p>
              </w:tc>
              <w:tc>
                <w:tcPr>
                  <w:tcW w:w="657" w:type="dxa"/>
                  <w:tcBorders>
                    <w:tl2br w:val="nil"/>
                    <w:tr2bl w:val="nil"/>
                  </w:tcBorders>
                  <w:noWrap w:val="0"/>
                  <w:vAlign w:val="center"/>
                </w:tcPr>
                <w:p w14:paraId="6DAAE1D0">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38" w:type="dxa"/>
                  <w:tcBorders>
                    <w:tl2br w:val="nil"/>
                    <w:tr2bl w:val="nil"/>
                  </w:tcBorders>
                  <w:noWrap w:val="0"/>
                  <w:vAlign w:val="center"/>
                </w:tcPr>
                <w:p w14:paraId="585FC005">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10BD746D">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371D1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restart"/>
                  <w:tcBorders>
                    <w:tl2br w:val="nil"/>
                    <w:tr2bl w:val="nil"/>
                  </w:tcBorders>
                  <w:noWrap w:val="0"/>
                  <w:vAlign w:val="center"/>
                </w:tcPr>
                <w:p w14:paraId="253BD058">
                  <w:pPr>
                    <w:pStyle w:val="39"/>
                    <w:bidi w:val="0"/>
                    <w:jc w:val="center"/>
                    <w:rPr>
                      <w:rFonts w:hint="default"/>
                      <w:color w:val="auto"/>
                      <w:sz w:val="18"/>
                      <w:szCs w:val="18"/>
                      <w:lang w:val="en-US" w:eastAsia="zh-CN"/>
                    </w:rPr>
                  </w:pPr>
                  <w:r>
                    <w:rPr>
                      <w:rFonts w:hint="eastAsia"/>
                      <w:color w:val="auto"/>
                      <w:sz w:val="18"/>
                      <w:szCs w:val="18"/>
                      <w:lang w:val="en-US" w:eastAsia="zh-CN"/>
                    </w:rPr>
                    <w:t>生产废水（294231.623m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rFonts w:hint="eastAsia"/>
                      <w:color w:val="auto"/>
                      <w:sz w:val="18"/>
                      <w:szCs w:val="18"/>
                      <w:lang w:val="en-US" w:eastAsia="zh-CN"/>
                    </w:rPr>
                    <w:t>）</w:t>
                  </w:r>
                </w:p>
              </w:tc>
              <w:tc>
                <w:tcPr>
                  <w:tcW w:w="938" w:type="dxa"/>
                  <w:vMerge w:val="restart"/>
                  <w:tcBorders>
                    <w:tl2br w:val="nil"/>
                    <w:tr2bl w:val="nil"/>
                  </w:tcBorders>
                  <w:noWrap w:val="0"/>
                  <w:vAlign w:val="center"/>
                </w:tcPr>
                <w:p w14:paraId="29EE8DCC">
                  <w:pPr>
                    <w:pStyle w:val="39"/>
                    <w:bidi w:val="0"/>
                    <w:jc w:val="center"/>
                    <w:rPr>
                      <w:rFonts w:hint="eastAsia"/>
                      <w:color w:val="auto"/>
                      <w:sz w:val="18"/>
                      <w:szCs w:val="18"/>
                      <w:lang w:val="en-US" w:eastAsia="zh-CN"/>
                    </w:rPr>
                  </w:pPr>
                  <w:r>
                    <w:rPr>
                      <w:rFonts w:hint="eastAsia"/>
                      <w:color w:val="auto"/>
                      <w:sz w:val="18"/>
                      <w:szCs w:val="18"/>
                      <w:lang w:val="en-US" w:eastAsia="zh-CN"/>
                    </w:rPr>
                    <w:t>脱酸废水（294131.623m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rFonts w:hint="eastAsia"/>
                      <w:color w:val="auto"/>
                      <w:sz w:val="18"/>
                      <w:szCs w:val="18"/>
                      <w:lang w:val="en-US" w:eastAsia="zh-CN"/>
                    </w:rPr>
                    <w:t>）</w:t>
                  </w:r>
                </w:p>
              </w:tc>
              <w:tc>
                <w:tcPr>
                  <w:tcW w:w="1030" w:type="dxa"/>
                  <w:tcBorders>
                    <w:tl2br w:val="nil"/>
                    <w:tr2bl w:val="nil"/>
                  </w:tcBorders>
                  <w:shd w:val="clear" w:color="auto" w:fill="auto"/>
                  <w:noWrap w:val="0"/>
                  <w:vAlign w:val="center"/>
                </w:tcPr>
                <w:p w14:paraId="7B91F9B8">
                  <w:pPr>
                    <w:pStyle w:val="39"/>
                    <w:bidi w:val="0"/>
                    <w:jc w:val="center"/>
                    <w:rPr>
                      <w:color w:val="auto"/>
                      <w:sz w:val="18"/>
                      <w:szCs w:val="18"/>
                      <w:lang w:val="en-US" w:eastAsia="zh-CN"/>
                    </w:rPr>
                  </w:pPr>
                  <w:r>
                    <w:rPr>
                      <w:color w:val="auto"/>
                      <w:sz w:val="18"/>
                      <w:szCs w:val="18"/>
                    </w:rPr>
                    <w:t>产生浓度值（mg/L）</w:t>
                  </w:r>
                </w:p>
              </w:tc>
              <w:tc>
                <w:tcPr>
                  <w:tcW w:w="800" w:type="dxa"/>
                  <w:tcBorders>
                    <w:tl2br w:val="nil"/>
                    <w:tr2bl w:val="nil"/>
                  </w:tcBorders>
                  <w:noWrap w:val="0"/>
                  <w:vAlign w:val="center"/>
                </w:tcPr>
                <w:p w14:paraId="5E167B9B">
                  <w:pPr>
                    <w:pStyle w:val="39"/>
                    <w:bidi w:val="0"/>
                    <w:jc w:val="center"/>
                    <w:rPr>
                      <w:rFonts w:hint="default"/>
                      <w:color w:val="auto"/>
                      <w:sz w:val="18"/>
                      <w:szCs w:val="18"/>
                      <w:lang w:val="en-US" w:eastAsia="zh-CN"/>
                    </w:rPr>
                  </w:pPr>
                  <w:r>
                    <w:rPr>
                      <w:rFonts w:hint="eastAsia"/>
                      <w:color w:val="auto"/>
                      <w:sz w:val="18"/>
                      <w:szCs w:val="18"/>
                      <w:lang w:val="en-US" w:eastAsia="zh-CN"/>
                    </w:rPr>
                    <w:t>3-5</w:t>
                  </w:r>
                </w:p>
              </w:tc>
              <w:tc>
                <w:tcPr>
                  <w:tcW w:w="760" w:type="dxa"/>
                  <w:tcBorders>
                    <w:tl2br w:val="nil"/>
                    <w:tr2bl w:val="nil"/>
                  </w:tcBorders>
                  <w:noWrap w:val="0"/>
                  <w:vAlign w:val="center"/>
                </w:tcPr>
                <w:p w14:paraId="1CCFFD28">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noWrap w:val="0"/>
                  <w:vAlign w:val="center"/>
                </w:tcPr>
                <w:p w14:paraId="2071533E">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noWrap w:val="0"/>
                  <w:vAlign w:val="center"/>
                </w:tcPr>
                <w:p w14:paraId="2EBD771E">
                  <w:pPr>
                    <w:pStyle w:val="39"/>
                    <w:bidi w:val="0"/>
                    <w:jc w:val="center"/>
                    <w:rPr>
                      <w:rFonts w:hint="default"/>
                      <w:color w:val="auto"/>
                      <w:sz w:val="18"/>
                      <w:szCs w:val="18"/>
                      <w:lang w:val="en-US" w:eastAsia="zh-CN"/>
                    </w:rPr>
                  </w:pPr>
                  <w:r>
                    <w:rPr>
                      <w:rFonts w:hint="default"/>
                      <w:color w:val="auto"/>
                      <w:sz w:val="18"/>
                      <w:szCs w:val="18"/>
                      <w:lang w:val="en-US" w:eastAsia="zh-CN"/>
                    </w:rPr>
                    <w:t>400</w:t>
                  </w:r>
                </w:p>
              </w:tc>
              <w:tc>
                <w:tcPr>
                  <w:tcW w:w="580" w:type="dxa"/>
                  <w:tcBorders>
                    <w:tl2br w:val="nil"/>
                    <w:tr2bl w:val="nil"/>
                  </w:tcBorders>
                  <w:noWrap w:val="0"/>
                  <w:vAlign w:val="center"/>
                </w:tcPr>
                <w:p w14:paraId="6C1EF020">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67DE0F1E">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28DC5E08">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noWrap w:val="0"/>
                  <w:vAlign w:val="center"/>
                </w:tcPr>
                <w:p w14:paraId="70D63D94">
                  <w:pPr>
                    <w:pStyle w:val="39"/>
                    <w:bidi w:val="0"/>
                    <w:jc w:val="center"/>
                    <w:rPr>
                      <w:rFonts w:hint="eastAsia"/>
                      <w:color w:val="auto"/>
                      <w:sz w:val="18"/>
                      <w:szCs w:val="18"/>
                      <w:lang w:val="en-US" w:eastAsia="zh-CN"/>
                    </w:rPr>
                  </w:pPr>
                  <w:r>
                    <w:rPr>
                      <w:rFonts w:hint="eastAsia"/>
                      <w:color w:val="auto"/>
                      <w:sz w:val="18"/>
                      <w:szCs w:val="18"/>
                      <w:lang w:val="en-US" w:eastAsia="zh-CN"/>
                    </w:rPr>
                    <w:t>185.70</w:t>
                  </w:r>
                </w:p>
              </w:tc>
              <w:tc>
                <w:tcPr>
                  <w:tcW w:w="738" w:type="dxa"/>
                  <w:tcBorders>
                    <w:tl2br w:val="nil"/>
                    <w:tr2bl w:val="nil"/>
                  </w:tcBorders>
                  <w:noWrap w:val="0"/>
                  <w:vAlign w:val="center"/>
                </w:tcPr>
                <w:p w14:paraId="1508373D">
                  <w:pPr>
                    <w:pStyle w:val="39"/>
                    <w:bidi w:val="0"/>
                    <w:jc w:val="center"/>
                    <w:rPr>
                      <w:rFonts w:hint="default"/>
                      <w:color w:val="auto"/>
                      <w:sz w:val="18"/>
                      <w:szCs w:val="18"/>
                      <w:lang w:val="en-US" w:eastAsia="zh-CN"/>
                    </w:rPr>
                  </w:pPr>
                  <w:r>
                    <w:rPr>
                      <w:rFonts w:hint="eastAsia"/>
                      <w:color w:val="auto"/>
                      <w:sz w:val="18"/>
                      <w:szCs w:val="18"/>
                      <w:lang w:val="en-US" w:eastAsia="zh-CN"/>
                    </w:rPr>
                    <w:t>384.05</w:t>
                  </w:r>
                </w:p>
              </w:tc>
              <w:tc>
                <w:tcPr>
                  <w:tcW w:w="753" w:type="dxa"/>
                  <w:tcBorders>
                    <w:tl2br w:val="nil"/>
                    <w:tr2bl w:val="nil"/>
                  </w:tcBorders>
                  <w:noWrap w:val="0"/>
                  <w:vAlign w:val="center"/>
                </w:tcPr>
                <w:p w14:paraId="58EA6CF8">
                  <w:pPr>
                    <w:pStyle w:val="39"/>
                    <w:bidi w:val="0"/>
                    <w:jc w:val="center"/>
                    <w:rPr>
                      <w:rFonts w:hint="eastAsia"/>
                      <w:color w:val="auto"/>
                      <w:sz w:val="18"/>
                      <w:szCs w:val="18"/>
                      <w:lang w:val="en-US" w:eastAsia="zh-CN"/>
                    </w:rPr>
                  </w:pPr>
                  <w:r>
                    <w:rPr>
                      <w:rFonts w:hint="eastAsia"/>
                      <w:color w:val="auto"/>
                      <w:sz w:val="18"/>
                      <w:szCs w:val="18"/>
                      <w:lang w:val="en-US" w:eastAsia="zh-CN"/>
                    </w:rPr>
                    <w:t>216.91</w:t>
                  </w:r>
                </w:p>
              </w:tc>
            </w:tr>
            <w:tr w14:paraId="4F0AD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27E22B2B">
                  <w:pPr>
                    <w:pStyle w:val="39"/>
                    <w:bidi w:val="0"/>
                    <w:jc w:val="center"/>
                    <w:rPr>
                      <w:color w:val="auto"/>
                      <w:sz w:val="18"/>
                      <w:szCs w:val="18"/>
                    </w:rPr>
                  </w:pPr>
                </w:p>
              </w:tc>
              <w:tc>
                <w:tcPr>
                  <w:tcW w:w="938" w:type="dxa"/>
                  <w:vMerge w:val="continue"/>
                  <w:tcBorders>
                    <w:tl2br w:val="nil"/>
                    <w:tr2bl w:val="nil"/>
                  </w:tcBorders>
                  <w:noWrap w:val="0"/>
                  <w:vAlign w:val="center"/>
                </w:tcPr>
                <w:p w14:paraId="2B3BD53B">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3F8D9FD6">
                  <w:pPr>
                    <w:pStyle w:val="39"/>
                    <w:bidi w:val="0"/>
                    <w:jc w:val="center"/>
                    <w:rPr>
                      <w:color w:val="auto"/>
                      <w:sz w:val="18"/>
                      <w:szCs w:val="18"/>
                      <w:lang w:val="en-US" w:eastAsia="zh-CN"/>
                    </w:rPr>
                  </w:pPr>
                  <w:r>
                    <w:rPr>
                      <w:color w:val="auto"/>
                      <w:sz w:val="18"/>
                      <w:szCs w:val="18"/>
                    </w:rPr>
                    <w:t>产生量（t/a）</w:t>
                  </w:r>
                </w:p>
              </w:tc>
              <w:tc>
                <w:tcPr>
                  <w:tcW w:w="800" w:type="dxa"/>
                  <w:tcBorders>
                    <w:tl2br w:val="nil"/>
                    <w:tr2bl w:val="nil"/>
                  </w:tcBorders>
                  <w:noWrap w:val="0"/>
                  <w:vAlign w:val="center"/>
                </w:tcPr>
                <w:p w14:paraId="226733AC">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7DC2A2E4">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noWrap w:val="0"/>
                  <w:vAlign w:val="center"/>
                </w:tcPr>
                <w:p w14:paraId="4AE1B2C2">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noWrap w:val="0"/>
                  <w:vAlign w:val="center"/>
                </w:tcPr>
                <w:p w14:paraId="32A69C63">
                  <w:pPr>
                    <w:pStyle w:val="39"/>
                    <w:bidi w:val="0"/>
                    <w:jc w:val="center"/>
                    <w:rPr>
                      <w:rFonts w:hint="default"/>
                      <w:color w:val="auto"/>
                      <w:sz w:val="18"/>
                      <w:szCs w:val="18"/>
                      <w:lang w:val="en-US" w:eastAsia="zh-CN"/>
                    </w:rPr>
                  </w:pPr>
                  <w:r>
                    <w:rPr>
                      <w:rFonts w:hint="default"/>
                      <w:color w:val="auto"/>
                      <w:sz w:val="18"/>
                      <w:szCs w:val="18"/>
                      <w:lang w:val="en-US" w:eastAsia="zh-CN"/>
                    </w:rPr>
                    <w:t>117.653</w:t>
                  </w:r>
                </w:p>
              </w:tc>
              <w:tc>
                <w:tcPr>
                  <w:tcW w:w="580" w:type="dxa"/>
                  <w:tcBorders>
                    <w:tl2br w:val="nil"/>
                    <w:tr2bl w:val="nil"/>
                  </w:tcBorders>
                  <w:noWrap w:val="0"/>
                  <w:vAlign w:val="center"/>
                </w:tcPr>
                <w:p w14:paraId="2C38A704">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5D81B603">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22C906C2">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noWrap w:val="0"/>
                  <w:vAlign w:val="center"/>
                </w:tcPr>
                <w:p w14:paraId="79BEA6B4">
                  <w:pPr>
                    <w:pStyle w:val="39"/>
                    <w:bidi w:val="0"/>
                    <w:jc w:val="center"/>
                    <w:rPr>
                      <w:rFonts w:hint="default"/>
                      <w:color w:val="auto"/>
                      <w:sz w:val="18"/>
                      <w:szCs w:val="18"/>
                      <w:lang w:val="en-US" w:eastAsia="zh-CN"/>
                    </w:rPr>
                  </w:pPr>
                  <w:r>
                    <w:rPr>
                      <w:rFonts w:hint="default"/>
                      <w:color w:val="auto"/>
                      <w:sz w:val="18"/>
                      <w:szCs w:val="18"/>
                      <w:lang w:val="en-US" w:eastAsia="zh-CN"/>
                    </w:rPr>
                    <w:t>54.62</w:t>
                  </w:r>
                </w:p>
              </w:tc>
              <w:tc>
                <w:tcPr>
                  <w:tcW w:w="738" w:type="dxa"/>
                  <w:tcBorders>
                    <w:tl2br w:val="nil"/>
                    <w:tr2bl w:val="nil"/>
                  </w:tcBorders>
                  <w:noWrap w:val="0"/>
                  <w:vAlign w:val="center"/>
                </w:tcPr>
                <w:p w14:paraId="05AF751D">
                  <w:pPr>
                    <w:pStyle w:val="39"/>
                    <w:bidi w:val="0"/>
                    <w:jc w:val="center"/>
                    <w:rPr>
                      <w:rFonts w:hint="default"/>
                      <w:color w:val="auto"/>
                      <w:sz w:val="18"/>
                      <w:szCs w:val="18"/>
                      <w:lang w:val="en-US" w:eastAsia="zh-CN"/>
                    </w:rPr>
                  </w:pPr>
                  <w:r>
                    <w:rPr>
                      <w:rFonts w:hint="default"/>
                      <w:color w:val="auto"/>
                      <w:sz w:val="18"/>
                      <w:szCs w:val="18"/>
                      <w:lang w:val="en-US" w:eastAsia="zh-CN"/>
                    </w:rPr>
                    <w:t>112.96</w:t>
                  </w:r>
                </w:p>
              </w:tc>
              <w:tc>
                <w:tcPr>
                  <w:tcW w:w="753" w:type="dxa"/>
                  <w:tcBorders>
                    <w:tl2br w:val="nil"/>
                    <w:tr2bl w:val="nil"/>
                  </w:tcBorders>
                  <w:noWrap w:val="0"/>
                  <w:vAlign w:val="center"/>
                </w:tcPr>
                <w:p w14:paraId="14AEAE55">
                  <w:pPr>
                    <w:pStyle w:val="39"/>
                    <w:bidi w:val="0"/>
                    <w:jc w:val="center"/>
                    <w:rPr>
                      <w:rFonts w:hint="default"/>
                      <w:color w:val="auto"/>
                      <w:sz w:val="18"/>
                      <w:szCs w:val="18"/>
                      <w:lang w:val="en-US" w:eastAsia="zh-CN"/>
                    </w:rPr>
                  </w:pPr>
                  <w:r>
                    <w:rPr>
                      <w:rFonts w:hint="default"/>
                      <w:color w:val="auto"/>
                      <w:sz w:val="18"/>
                      <w:szCs w:val="18"/>
                      <w:lang w:val="en-US" w:eastAsia="zh-CN"/>
                    </w:rPr>
                    <w:t>63.8</w:t>
                  </w:r>
                </w:p>
              </w:tc>
            </w:tr>
            <w:tr w14:paraId="127C8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7D9937C4">
                  <w:pPr>
                    <w:pStyle w:val="39"/>
                    <w:bidi w:val="0"/>
                    <w:jc w:val="center"/>
                    <w:rPr>
                      <w:rFonts w:hint="eastAsia"/>
                      <w:color w:val="auto"/>
                      <w:sz w:val="18"/>
                      <w:szCs w:val="18"/>
                      <w:lang w:eastAsia="zh-CN"/>
                    </w:rPr>
                  </w:pPr>
                </w:p>
              </w:tc>
              <w:tc>
                <w:tcPr>
                  <w:tcW w:w="938" w:type="dxa"/>
                  <w:vMerge w:val="restart"/>
                  <w:tcBorders>
                    <w:tl2br w:val="nil"/>
                    <w:tr2bl w:val="nil"/>
                  </w:tcBorders>
                  <w:shd w:val="clear" w:color="auto" w:fill="auto"/>
                  <w:noWrap w:val="0"/>
                  <w:vAlign w:val="center"/>
                </w:tcPr>
                <w:p w14:paraId="4FCD2A39">
                  <w:pPr>
                    <w:pStyle w:val="39"/>
                    <w:bidi w:val="0"/>
                    <w:jc w:val="center"/>
                    <w:rPr>
                      <w:rFonts w:hint="eastAsia"/>
                      <w:color w:val="auto"/>
                      <w:sz w:val="18"/>
                      <w:szCs w:val="18"/>
                      <w:lang w:val="en-US" w:eastAsia="zh-CN"/>
                    </w:rPr>
                  </w:pPr>
                  <w:r>
                    <w:rPr>
                      <w:rFonts w:hint="eastAsia"/>
                      <w:color w:val="auto"/>
                      <w:sz w:val="18"/>
                      <w:szCs w:val="18"/>
                      <w:lang w:val="en-US" w:eastAsia="zh-CN"/>
                    </w:rPr>
                    <w:t>水喷淋废水</w:t>
                  </w:r>
                </w:p>
                <w:p w14:paraId="356AC32F">
                  <w:pPr>
                    <w:pStyle w:val="39"/>
                    <w:bidi w:val="0"/>
                    <w:jc w:val="center"/>
                    <w:rPr>
                      <w:rFonts w:hint="eastAsia"/>
                      <w:color w:val="auto"/>
                      <w:sz w:val="18"/>
                      <w:szCs w:val="18"/>
                      <w:lang w:val="en-US" w:eastAsia="zh-CN"/>
                    </w:rPr>
                  </w:pPr>
                  <w:r>
                    <w:rPr>
                      <w:rFonts w:hint="eastAsia"/>
                      <w:color w:val="auto"/>
                      <w:sz w:val="18"/>
                      <w:szCs w:val="18"/>
                      <w:lang w:eastAsia="zh-CN"/>
                    </w:rPr>
                    <w:t>(</w:t>
                  </w:r>
                  <w:r>
                    <w:rPr>
                      <w:rFonts w:hint="eastAsia"/>
                      <w:color w:val="auto"/>
                      <w:sz w:val="18"/>
                      <w:szCs w:val="18"/>
                      <w:lang w:val="en-US" w:eastAsia="zh-CN"/>
                    </w:rPr>
                    <w:t>100m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rFonts w:hint="eastAsia"/>
                      <w:color w:val="auto"/>
                      <w:sz w:val="18"/>
                      <w:szCs w:val="18"/>
                      <w:lang w:eastAsia="zh-CN"/>
                    </w:rPr>
                    <w:t>)</w:t>
                  </w:r>
                </w:p>
                <w:p w14:paraId="4AEA2FEC">
                  <w:pPr>
                    <w:pStyle w:val="39"/>
                    <w:bidi w:val="0"/>
                    <w:jc w:val="center"/>
                    <w:rPr>
                      <w:rFonts w:hint="eastAsia"/>
                      <w:color w:val="auto"/>
                      <w:sz w:val="18"/>
                      <w:szCs w:val="18"/>
                      <w:lang w:eastAsia="zh-CN"/>
                    </w:rPr>
                  </w:pPr>
                </w:p>
              </w:tc>
              <w:tc>
                <w:tcPr>
                  <w:tcW w:w="1030" w:type="dxa"/>
                  <w:tcBorders>
                    <w:tl2br w:val="nil"/>
                    <w:tr2bl w:val="nil"/>
                  </w:tcBorders>
                  <w:shd w:val="clear" w:color="auto" w:fill="auto"/>
                  <w:noWrap w:val="0"/>
                  <w:vAlign w:val="center"/>
                </w:tcPr>
                <w:p w14:paraId="677EC28D">
                  <w:pPr>
                    <w:pStyle w:val="39"/>
                    <w:bidi w:val="0"/>
                    <w:jc w:val="center"/>
                    <w:rPr>
                      <w:color w:val="auto"/>
                      <w:sz w:val="18"/>
                      <w:szCs w:val="18"/>
                      <w:lang w:val="en-US" w:eastAsia="zh-CN"/>
                    </w:rPr>
                  </w:pPr>
                  <w:r>
                    <w:rPr>
                      <w:color w:val="auto"/>
                      <w:sz w:val="18"/>
                      <w:szCs w:val="18"/>
                    </w:rPr>
                    <w:t>产生浓度值（mg/L）</w:t>
                  </w:r>
                </w:p>
              </w:tc>
              <w:tc>
                <w:tcPr>
                  <w:tcW w:w="800" w:type="dxa"/>
                  <w:tcBorders>
                    <w:tl2br w:val="nil"/>
                    <w:tr2bl w:val="nil"/>
                  </w:tcBorders>
                  <w:shd w:val="clear" w:color="auto" w:fill="auto"/>
                  <w:noWrap w:val="0"/>
                  <w:vAlign w:val="center"/>
                </w:tcPr>
                <w:p w14:paraId="37DB699A">
                  <w:pPr>
                    <w:pStyle w:val="39"/>
                    <w:bidi w:val="0"/>
                    <w:jc w:val="center"/>
                    <w:rPr>
                      <w:rFonts w:hint="default"/>
                      <w:color w:val="auto"/>
                      <w:sz w:val="18"/>
                      <w:szCs w:val="18"/>
                      <w:lang w:val="en-US" w:eastAsia="zh-CN"/>
                    </w:rPr>
                  </w:pPr>
                  <w:r>
                    <w:rPr>
                      <w:rFonts w:hint="eastAsia"/>
                      <w:color w:val="auto"/>
                      <w:sz w:val="18"/>
                      <w:szCs w:val="18"/>
                      <w:lang w:val="en-US" w:eastAsia="zh-CN"/>
                    </w:rPr>
                    <w:t>3-5</w:t>
                  </w:r>
                </w:p>
              </w:tc>
              <w:tc>
                <w:tcPr>
                  <w:tcW w:w="760" w:type="dxa"/>
                  <w:tcBorders>
                    <w:tl2br w:val="nil"/>
                    <w:tr2bl w:val="nil"/>
                  </w:tcBorders>
                  <w:shd w:val="clear" w:color="auto" w:fill="auto"/>
                  <w:noWrap w:val="0"/>
                  <w:vAlign w:val="center"/>
                </w:tcPr>
                <w:p w14:paraId="2FC43781">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shd w:val="clear" w:color="auto" w:fill="auto"/>
                  <w:noWrap w:val="0"/>
                  <w:vAlign w:val="center"/>
                </w:tcPr>
                <w:p w14:paraId="0BB7A75D">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shd w:val="clear" w:color="auto" w:fill="auto"/>
                  <w:noWrap w:val="0"/>
                  <w:vAlign w:val="center"/>
                </w:tcPr>
                <w:p w14:paraId="6B99CEAA">
                  <w:pPr>
                    <w:pStyle w:val="39"/>
                    <w:bidi w:val="0"/>
                    <w:jc w:val="center"/>
                    <w:rPr>
                      <w:rFonts w:hint="default"/>
                      <w:color w:val="auto"/>
                      <w:sz w:val="18"/>
                      <w:szCs w:val="18"/>
                      <w:lang w:val="en-US" w:eastAsia="zh-CN"/>
                    </w:rPr>
                  </w:pPr>
                  <w:r>
                    <w:rPr>
                      <w:rFonts w:hint="default"/>
                      <w:color w:val="auto"/>
                      <w:sz w:val="18"/>
                      <w:szCs w:val="18"/>
                      <w:lang w:val="en-US" w:eastAsia="zh-CN"/>
                    </w:rPr>
                    <w:t>/</w:t>
                  </w:r>
                </w:p>
              </w:tc>
              <w:tc>
                <w:tcPr>
                  <w:tcW w:w="580" w:type="dxa"/>
                  <w:tcBorders>
                    <w:tl2br w:val="nil"/>
                    <w:tr2bl w:val="nil"/>
                  </w:tcBorders>
                  <w:noWrap w:val="0"/>
                  <w:vAlign w:val="center"/>
                </w:tcPr>
                <w:p w14:paraId="69C8E2B3">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317B7A4A">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54FD1C9E">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noWrap w:val="0"/>
                  <w:vAlign w:val="center"/>
                </w:tcPr>
                <w:p w14:paraId="1BF8F1F5">
                  <w:pPr>
                    <w:pStyle w:val="39"/>
                    <w:bidi w:val="0"/>
                    <w:jc w:val="center"/>
                    <w:rPr>
                      <w:rFonts w:hint="default"/>
                      <w:color w:val="auto"/>
                      <w:sz w:val="18"/>
                      <w:szCs w:val="18"/>
                      <w:lang w:val="en-US" w:eastAsia="zh-CN"/>
                    </w:rPr>
                  </w:pPr>
                  <w:r>
                    <w:rPr>
                      <w:rFonts w:hint="default"/>
                      <w:color w:val="auto"/>
                      <w:sz w:val="18"/>
                      <w:szCs w:val="18"/>
                      <w:lang w:val="en-US" w:eastAsia="zh-CN"/>
                    </w:rPr>
                    <w:t>6360</w:t>
                  </w:r>
                </w:p>
              </w:tc>
              <w:tc>
                <w:tcPr>
                  <w:tcW w:w="738" w:type="dxa"/>
                  <w:tcBorders>
                    <w:tl2br w:val="nil"/>
                    <w:tr2bl w:val="nil"/>
                  </w:tcBorders>
                  <w:noWrap w:val="0"/>
                  <w:vAlign w:val="center"/>
                </w:tcPr>
                <w:p w14:paraId="66EA4736">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4178AF08">
                  <w:pPr>
                    <w:pStyle w:val="39"/>
                    <w:bidi w:val="0"/>
                    <w:jc w:val="center"/>
                    <w:rPr>
                      <w:rFonts w:hint="eastAsia"/>
                      <w:color w:val="auto"/>
                      <w:sz w:val="18"/>
                      <w:szCs w:val="18"/>
                      <w:lang w:val="en-US" w:eastAsia="zh-CN"/>
                    </w:rPr>
                  </w:pPr>
                  <w:r>
                    <w:rPr>
                      <w:rFonts w:hint="default"/>
                      <w:color w:val="auto"/>
                      <w:sz w:val="18"/>
                      <w:szCs w:val="18"/>
                      <w:lang w:val="en-US" w:eastAsia="zh-CN"/>
                    </w:rPr>
                    <w:t>24970</w:t>
                  </w:r>
                </w:p>
              </w:tc>
            </w:tr>
            <w:tr w14:paraId="7BDB2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1C96836A">
                  <w:pPr>
                    <w:pStyle w:val="39"/>
                    <w:bidi w:val="0"/>
                    <w:jc w:val="center"/>
                    <w:rPr>
                      <w:color w:val="auto"/>
                      <w:sz w:val="18"/>
                      <w:szCs w:val="18"/>
                    </w:rPr>
                  </w:pPr>
                </w:p>
              </w:tc>
              <w:tc>
                <w:tcPr>
                  <w:tcW w:w="938" w:type="dxa"/>
                  <w:vMerge w:val="continue"/>
                  <w:tcBorders>
                    <w:tl2br w:val="nil"/>
                    <w:tr2bl w:val="nil"/>
                  </w:tcBorders>
                  <w:noWrap w:val="0"/>
                  <w:vAlign w:val="center"/>
                </w:tcPr>
                <w:p w14:paraId="5E9AFD33">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0D8B593A">
                  <w:pPr>
                    <w:pStyle w:val="39"/>
                    <w:bidi w:val="0"/>
                    <w:jc w:val="center"/>
                    <w:rPr>
                      <w:color w:val="auto"/>
                      <w:sz w:val="18"/>
                      <w:szCs w:val="18"/>
                      <w:lang w:val="en-US" w:eastAsia="zh-CN"/>
                    </w:rPr>
                  </w:pPr>
                  <w:r>
                    <w:rPr>
                      <w:color w:val="auto"/>
                      <w:sz w:val="18"/>
                      <w:szCs w:val="18"/>
                    </w:rPr>
                    <w:t>产生量（t/a）</w:t>
                  </w:r>
                </w:p>
              </w:tc>
              <w:tc>
                <w:tcPr>
                  <w:tcW w:w="800" w:type="dxa"/>
                  <w:tcBorders>
                    <w:tl2br w:val="nil"/>
                    <w:tr2bl w:val="nil"/>
                  </w:tcBorders>
                  <w:shd w:val="clear" w:color="auto" w:fill="auto"/>
                  <w:noWrap w:val="0"/>
                  <w:vAlign w:val="center"/>
                </w:tcPr>
                <w:p w14:paraId="15FE3ECE">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shd w:val="clear" w:color="auto" w:fill="auto"/>
                  <w:noWrap w:val="0"/>
                  <w:vAlign w:val="center"/>
                </w:tcPr>
                <w:p w14:paraId="0101CBEC">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shd w:val="clear" w:color="auto" w:fill="auto"/>
                  <w:noWrap w:val="0"/>
                  <w:vAlign w:val="center"/>
                </w:tcPr>
                <w:p w14:paraId="5103C0A7">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shd w:val="clear" w:color="auto" w:fill="auto"/>
                  <w:noWrap w:val="0"/>
                  <w:vAlign w:val="center"/>
                </w:tcPr>
                <w:p w14:paraId="7EC083EB">
                  <w:pPr>
                    <w:pStyle w:val="39"/>
                    <w:bidi w:val="0"/>
                    <w:jc w:val="center"/>
                    <w:rPr>
                      <w:rFonts w:hint="default"/>
                      <w:color w:val="auto"/>
                      <w:sz w:val="18"/>
                      <w:szCs w:val="18"/>
                      <w:lang w:val="en-US" w:eastAsia="zh-CN"/>
                    </w:rPr>
                  </w:pPr>
                  <w:r>
                    <w:rPr>
                      <w:rFonts w:hint="default"/>
                      <w:color w:val="auto"/>
                      <w:sz w:val="18"/>
                      <w:szCs w:val="18"/>
                      <w:lang w:val="en-US" w:eastAsia="zh-CN"/>
                    </w:rPr>
                    <w:t>/</w:t>
                  </w:r>
                </w:p>
              </w:tc>
              <w:tc>
                <w:tcPr>
                  <w:tcW w:w="580" w:type="dxa"/>
                  <w:tcBorders>
                    <w:tl2br w:val="nil"/>
                    <w:tr2bl w:val="nil"/>
                  </w:tcBorders>
                  <w:noWrap w:val="0"/>
                  <w:vAlign w:val="center"/>
                </w:tcPr>
                <w:p w14:paraId="765279A4">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034E0524">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51C1F6F3">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noWrap w:val="0"/>
                  <w:vAlign w:val="center"/>
                </w:tcPr>
                <w:p w14:paraId="486C0109">
                  <w:pPr>
                    <w:pStyle w:val="39"/>
                    <w:bidi w:val="0"/>
                    <w:jc w:val="center"/>
                    <w:rPr>
                      <w:rFonts w:hint="default"/>
                      <w:color w:val="auto"/>
                      <w:sz w:val="18"/>
                      <w:szCs w:val="18"/>
                      <w:lang w:val="en-US" w:eastAsia="zh-CN"/>
                    </w:rPr>
                  </w:pPr>
                  <w:r>
                    <w:rPr>
                      <w:rFonts w:hint="default"/>
                      <w:color w:val="auto"/>
                      <w:sz w:val="18"/>
                      <w:szCs w:val="18"/>
                      <w:lang w:val="en-US" w:eastAsia="zh-CN"/>
                    </w:rPr>
                    <w:t>0.636</w:t>
                  </w:r>
                </w:p>
              </w:tc>
              <w:tc>
                <w:tcPr>
                  <w:tcW w:w="738" w:type="dxa"/>
                  <w:tcBorders>
                    <w:tl2br w:val="nil"/>
                    <w:tr2bl w:val="nil"/>
                  </w:tcBorders>
                  <w:noWrap w:val="0"/>
                  <w:vAlign w:val="center"/>
                </w:tcPr>
                <w:p w14:paraId="41925A31">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53" w:type="dxa"/>
                  <w:tcBorders>
                    <w:tl2br w:val="nil"/>
                    <w:tr2bl w:val="nil"/>
                  </w:tcBorders>
                  <w:noWrap w:val="0"/>
                  <w:vAlign w:val="center"/>
                </w:tcPr>
                <w:p w14:paraId="4AABBF74">
                  <w:pPr>
                    <w:pStyle w:val="39"/>
                    <w:bidi w:val="0"/>
                    <w:jc w:val="center"/>
                    <w:rPr>
                      <w:rFonts w:hint="default"/>
                      <w:color w:val="auto"/>
                      <w:sz w:val="18"/>
                      <w:szCs w:val="18"/>
                      <w:lang w:val="en-US" w:eastAsia="zh-CN"/>
                    </w:rPr>
                  </w:pPr>
                  <w:r>
                    <w:rPr>
                      <w:rFonts w:hint="default"/>
                      <w:color w:val="auto"/>
                      <w:sz w:val="18"/>
                      <w:szCs w:val="18"/>
                      <w:lang w:val="en-US" w:eastAsia="zh-CN"/>
                    </w:rPr>
                    <w:t>2.497</w:t>
                  </w:r>
                </w:p>
              </w:tc>
            </w:tr>
            <w:tr w14:paraId="186B0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55965E13">
                  <w:pPr>
                    <w:pStyle w:val="39"/>
                    <w:bidi w:val="0"/>
                    <w:jc w:val="center"/>
                    <w:rPr>
                      <w:rFonts w:hint="eastAsia"/>
                      <w:color w:val="auto"/>
                      <w:sz w:val="18"/>
                      <w:szCs w:val="18"/>
                      <w:lang w:val="en-US" w:eastAsia="zh-CN"/>
                    </w:rPr>
                  </w:pPr>
                </w:p>
              </w:tc>
              <w:tc>
                <w:tcPr>
                  <w:tcW w:w="938" w:type="dxa"/>
                  <w:vMerge w:val="restart"/>
                  <w:tcBorders>
                    <w:tl2br w:val="nil"/>
                    <w:tr2bl w:val="nil"/>
                  </w:tcBorders>
                  <w:shd w:val="clear" w:color="auto" w:fill="auto"/>
                  <w:noWrap w:val="0"/>
                  <w:vAlign w:val="center"/>
                </w:tcPr>
                <w:p w14:paraId="600D0044">
                  <w:pPr>
                    <w:pStyle w:val="39"/>
                    <w:bidi w:val="0"/>
                    <w:jc w:val="center"/>
                    <w:rPr>
                      <w:rFonts w:hint="eastAsia"/>
                      <w:color w:val="auto"/>
                      <w:sz w:val="18"/>
                      <w:szCs w:val="18"/>
                      <w:lang w:val="en-US" w:eastAsia="zh-CN"/>
                    </w:rPr>
                  </w:pPr>
                  <w:r>
                    <w:rPr>
                      <w:rFonts w:hint="eastAsia"/>
                      <w:color w:val="auto"/>
                      <w:sz w:val="18"/>
                      <w:szCs w:val="18"/>
                      <w:lang w:val="en-US" w:eastAsia="zh-CN"/>
                    </w:rPr>
                    <w:t>合计产生（294231.623m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rFonts w:hint="eastAsia"/>
                      <w:color w:val="auto"/>
                      <w:sz w:val="18"/>
                      <w:szCs w:val="18"/>
                      <w:lang w:val="en-US" w:eastAsia="zh-CN"/>
                    </w:rPr>
                    <w:t>）</w:t>
                  </w:r>
                </w:p>
              </w:tc>
              <w:tc>
                <w:tcPr>
                  <w:tcW w:w="1030" w:type="dxa"/>
                  <w:tcBorders>
                    <w:tl2br w:val="nil"/>
                    <w:tr2bl w:val="nil"/>
                  </w:tcBorders>
                  <w:shd w:val="clear" w:color="auto" w:fill="auto"/>
                  <w:noWrap w:val="0"/>
                  <w:vAlign w:val="center"/>
                </w:tcPr>
                <w:p w14:paraId="5B90BA15">
                  <w:pPr>
                    <w:pStyle w:val="39"/>
                    <w:bidi w:val="0"/>
                    <w:jc w:val="center"/>
                    <w:rPr>
                      <w:color w:val="auto"/>
                      <w:sz w:val="18"/>
                      <w:szCs w:val="18"/>
                      <w:lang w:val="en-US" w:eastAsia="zh-CN"/>
                    </w:rPr>
                  </w:pPr>
                  <w:r>
                    <w:rPr>
                      <w:color w:val="auto"/>
                      <w:sz w:val="18"/>
                      <w:szCs w:val="18"/>
                    </w:rPr>
                    <w:t>产生浓度值（mg/L）</w:t>
                  </w:r>
                </w:p>
              </w:tc>
              <w:tc>
                <w:tcPr>
                  <w:tcW w:w="800" w:type="dxa"/>
                  <w:tcBorders>
                    <w:tl2br w:val="nil"/>
                    <w:tr2bl w:val="nil"/>
                  </w:tcBorders>
                  <w:shd w:val="clear" w:color="auto" w:fill="auto"/>
                  <w:noWrap w:val="0"/>
                  <w:vAlign w:val="center"/>
                </w:tcPr>
                <w:p w14:paraId="15011EA8">
                  <w:pPr>
                    <w:pStyle w:val="39"/>
                    <w:bidi w:val="0"/>
                    <w:jc w:val="center"/>
                    <w:rPr>
                      <w:rFonts w:hint="default"/>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shd w:val="clear" w:color="auto" w:fill="auto"/>
                  <w:noWrap w:val="0"/>
                  <w:vAlign w:val="center"/>
                </w:tcPr>
                <w:p w14:paraId="25CC18F2">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shd w:val="clear" w:color="auto" w:fill="auto"/>
                  <w:noWrap w:val="0"/>
                  <w:vAlign w:val="center"/>
                </w:tcPr>
                <w:p w14:paraId="40D58BE5">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shd w:val="clear" w:color="auto" w:fill="auto"/>
                  <w:noWrap w:val="0"/>
                  <w:vAlign w:val="center"/>
                </w:tcPr>
                <w:p w14:paraId="439F0B39">
                  <w:pPr>
                    <w:pStyle w:val="39"/>
                    <w:bidi w:val="0"/>
                    <w:jc w:val="center"/>
                    <w:rPr>
                      <w:rFonts w:hint="default"/>
                      <w:color w:val="auto"/>
                      <w:sz w:val="18"/>
                      <w:szCs w:val="18"/>
                      <w:lang w:val="en-US" w:eastAsia="zh-CN"/>
                    </w:rPr>
                  </w:pPr>
                  <w:r>
                    <w:rPr>
                      <w:rFonts w:hint="eastAsia"/>
                      <w:color w:val="auto"/>
                      <w:sz w:val="18"/>
                      <w:szCs w:val="18"/>
                      <w:lang w:val="en-US" w:eastAsia="zh-CN"/>
                    </w:rPr>
                    <w:t>399.864</w:t>
                  </w:r>
                </w:p>
              </w:tc>
              <w:tc>
                <w:tcPr>
                  <w:tcW w:w="580" w:type="dxa"/>
                  <w:tcBorders>
                    <w:tl2br w:val="nil"/>
                    <w:tr2bl w:val="nil"/>
                  </w:tcBorders>
                  <w:shd w:val="clear" w:color="auto" w:fill="auto"/>
                  <w:noWrap w:val="0"/>
                  <w:vAlign w:val="center"/>
                </w:tcPr>
                <w:p w14:paraId="19912320">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shd w:val="clear" w:color="auto" w:fill="auto"/>
                  <w:noWrap w:val="0"/>
                  <w:vAlign w:val="center"/>
                </w:tcPr>
                <w:p w14:paraId="3EFC6634">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shd w:val="clear" w:color="auto" w:fill="auto"/>
                  <w:noWrap w:val="0"/>
                  <w:vAlign w:val="center"/>
                </w:tcPr>
                <w:p w14:paraId="78F9ADBB">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shd w:val="clear" w:color="auto" w:fill="auto"/>
                  <w:noWrap w:val="0"/>
                  <w:vAlign w:val="center"/>
                </w:tcPr>
                <w:p w14:paraId="50EA4F73">
                  <w:pPr>
                    <w:pStyle w:val="39"/>
                    <w:bidi w:val="0"/>
                    <w:jc w:val="center"/>
                    <w:rPr>
                      <w:rFonts w:hint="eastAsia"/>
                      <w:color w:val="auto"/>
                      <w:sz w:val="18"/>
                      <w:szCs w:val="18"/>
                      <w:lang w:val="en-US" w:eastAsia="zh-CN"/>
                    </w:rPr>
                  </w:pPr>
                  <w:r>
                    <w:rPr>
                      <w:rFonts w:hint="eastAsia"/>
                      <w:color w:val="auto"/>
                      <w:sz w:val="18"/>
                      <w:szCs w:val="18"/>
                      <w:lang w:val="en-US" w:eastAsia="zh-CN"/>
                    </w:rPr>
                    <w:t>187.8</w:t>
                  </w:r>
                </w:p>
              </w:tc>
              <w:tc>
                <w:tcPr>
                  <w:tcW w:w="738" w:type="dxa"/>
                  <w:tcBorders>
                    <w:tl2br w:val="nil"/>
                    <w:tr2bl w:val="nil"/>
                  </w:tcBorders>
                  <w:shd w:val="clear" w:color="auto" w:fill="auto"/>
                  <w:noWrap w:val="0"/>
                  <w:vAlign w:val="center"/>
                </w:tcPr>
                <w:p w14:paraId="72D0700D">
                  <w:pPr>
                    <w:pStyle w:val="39"/>
                    <w:bidi w:val="0"/>
                    <w:jc w:val="center"/>
                    <w:rPr>
                      <w:rFonts w:hint="eastAsia"/>
                      <w:color w:val="auto"/>
                      <w:sz w:val="18"/>
                      <w:szCs w:val="18"/>
                      <w:lang w:val="en-US" w:eastAsia="zh-CN"/>
                    </w:rPr>
                  </w:pPr>
                  <w:r>
                    <w:rPr>
                      <w:rFonts w:hint="eastAsia"/>
                      <w:color w:val="auto"/>
                      <w:sz w:val="18"/>
                      <w:szCs w:val="18"/>
                      <w:lang w:val="en-US" w:eastAsia="zh-CN"/>
                    </w:rPr>
                    <w:t>383.92</w:t>
                  </w:r>
                </w:p>
              </w:tc>
              <w:tc>
                <w:tcPr>
                  <w:tcW w:w="753" w:type="dxa"/>
                  <w:tcBorders>
                    <w:tl2br w:val="nil"/>
                    <w:tr2bl w:val="nil"/>
                  </w:tcBorders>
                  <w:shd w:val="clear" w:color="auto" w:fill="auto"/>
                  <w:noWrap w:val="0"/>
                  <w:vAlign w:val="center"/>
                </w:tcPr>
                <w:p w14:paraId="51C83BED">
                  <w:pPr>
                    <w:pStyle w:val="39"/>
                    <w:bidi w:val="0"/>
                    <w:jc w:val="center"/>
                    <w:rPr>
                      <w:rFonts w:hint="eastAsia"/>
                      <w:color w:val="auto"/>
                      <w:sz w:val="18"/>
                      <w:szCs w:val="18"/>
                      <w:lang w:val="en-US" w:eastAsia="zh-CN"/>
                    </w:rPr>
                  </w:pPr>
                  <w:r>
                    <w:rPr>
                      <w:rFonts w:hint="eastAsia"/>
                      <w:color w:val="auto"/>
                      <w:sz w:val="18"/>
                      <w:szCs w:val="18"/>
                      <w:lang w:val="en-US" w:eastAsia="zh-CN"/>
                    </w:rPr>
                    <w:t>225.32</w:t>
                  </w:r>
                </w:p>
              </w:tc>
            </w:tr>
            <w:tr w14:paraId="2560A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4FC37222">
                  <w:pPr>
                    <w:pStyle w:val="39"/>
                    <w:bidi w:val="0"/>
                    <w:jc w:val="center"/>
                    <w:rPr>
                      <w:color w:val="auto"/>
                      <w:sz w:val="18"/>
                      <w:szCs w:val="18"/>
                    </w:rPr>
                  </w:pPr>
                </w:p>
              </w:tc>
              <w:tc>
                <w:tcPr>
                  <w:tcW w:w="938" w:type="dxa"/>
                  <w:vMerge w:val="continue"/>
                  <w:tcBorders>
                    <w:tl2br w:val="nil"/>
                    <w:tr2bl w:val="nil"/>
                  </w:tcBorders>
                  <w:noWrap w:val="0"/>
                  <w:vAlign w:val="center"/>
                </w:tcPr>
                <w:p w14:paraId="0F074899">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6B3B8401">
                  <w:pPr>
                    <w:pStyle w:val="39"/>
                    <w:bidi w:val="0"/>
                    <w:jc w:val="center"/>
                    <w:rPr>
                      <w:color w:val="auto"/>
                      <w:sz w:val="18"/>
                      <w:szCs w:val="18"/>
                      <w:lang w:val="en-US" w:eastAsia="zh-CN"/>
                    </w:rPr>
                  </w:pPr>
                  <w:r>
                    <w:rPr>
                      <w:color w:val="auto"/>
                      <w:sz w:val="18"/>
                      <w:szCs w:val="18"/>
                    </w:rPr>
                    <w:t>产生量（t/a）</w:t>
                  </w:r>
                </w:p>
              </w:tc>
              <w:tc>
                <w:tcPr>
                  <w:tcW w:w="800" w:type="dxa"/>
                  <w:tcBorders>
                    <w:tl2br w:val="nil"/>
                    <w:tr2bl w:val="nil"/>
                  </w:tcBorders>
                  <w:shd w:val="clear" w:color="auto" w:fill="auto"/>
                  <w:noWrap w:val="0"/>
                  <w:vAlign w:val="center"/>
                </w:tcPr>
                <w:p w14:paraId="14A61A59">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shd w:val="clear" w:color="auto" w:fill="auto"/>
                  <w:noWrap w:val="0"/>
                  <w:vAlign w:val="center"/>
                </w:tcPr>
                <w:p w14:paraId="5A5FBFFB">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shd w:val="clear" w:color="auto" w:fill="auto"/>
                  <w:noWrap w:val="0"/>
                  <w:vAlign w:val="center"/>
                </w:tcPr>
                <w:p w14:paraId="6AE720B3">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shd w:val="clear" w:color="auto" w:fill="auto"/>
                  <w:noWrap w:val="0"/>
                  <w:vAlign w:val="center"/>
                </w:tcPr>
                <w:p w14:paraId="62FA2C98">
                  <w:pPr>
                    <w:pStyle w:val="39"/>
                    <w:bidi w:val="0"/>
                    <w:jc w:val="center"/>
                    <w:rPr>
                      <w:rFonts w:hint="eastAsia"/>
                      <w:color w:val="auto"/>
                      <w:sz w:val="18"/>
                      <w:szCs w:val="18"/>
                      <w:lang w:val="en-US" w:eastAsia="zh-CN"/>
                    </w:rPr>
                  </w:pPr>
                  <w:r>
                    <w:rPr>
                      <w:rFonts w:hint="default"/>
                      <w:color w:val="auto"/>
                      <w:sz w:val="18"/>
                      <w:szCs w:val="18"/>
                      <w:lang w:val="en-US" w:eastAsia="zh-CN"/>
                    </w:rPr>
                    <w:t>117.653</w:t>
                  </w:r>
                </w:p>
              </w:tc>
              <w:tc>
                <w:tcPr>
                  <w:tcW w:w="580" w:type="dxa"/>
                  <w:tcBorders>
                    <w:tl2br w:val="nil"/>
                    <w:tr2bl w:val="nil"/>
                  </w:tcBorders>
                  <w:shd w:val="clear" w:color="auto" w:fill="auto"/>
                  <w:noWrap w:val="0"/>
                  <w:vAlign w:val="center"/>
                </w:tcPr>
                <w:p w14:paraId="62C6FE78">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shd w:val="clear" w:color="auto" w:fill="auto"/>
                  <w:noWrap w:val="0"/>
                  <w:vAlign w:val="center"/>
                </w:tcPr>
                <w:p w14:paraId="5DEEA6E5">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shd w:val="clear" w:color="auto" w:fill="auto"/>
                  <w:noWrap w:val="0"/>
                  <w:vAlign w:val="center"/>
                </w:tcPr>
                <w:p w14:paraId="020EC0BC">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shd w:val="clear" w:color="auto" w:fill="auto"/>
                  <w:noWrap w:val="0"/>
                  <w:vAlign w:val="center"/>
                </w:tcPr>
                <w:p w14:paraId="5E7382BF">
                  <w:pPr>
                    <w:pStyle w:val="39"/>
                    <w:bidi w:val="0"/>
                    <w:jc w:val="center"/>
                    <w:rPr>
                      <w:rFonts w:hint="eastAsia"/>
                      <w:color w:val="auto"/>
                      <w:sz w:val="18"/>
                      <w:szCs w:val="18"/>
                      <w:lang w:val="en-US" w:eastAsia="zh-CN"/>
                    </w:rPr>
                  </w:pPr>
                  <w:r>
                    <w:rPr>
                      <w:rFonts w:hint="eastAsia"/>
                      <w:color w:val="auto"/>
                      <w:sz w:val="18"/>
                      <w:szCs w:val="18"/>
                      <w:lang w:val="en-US" w:eastAsia="zh-CN"/>
                    </w:rPr>
                    <w:t>55.256</w:t>
                  </w:r>
                </w:p>
              </w:tc>
              <w:tc>
                <w:tcPr>
                  <w:tcW w:w="738" w:type="dxa"/>
                  <w:tcBorders>
                    <w:tl2br w:val="nil"/>
                    <w:tr2bl w:val="nil"/>
                  </w:tcBorders>
                  <w:shd w:val="clear" w:color="auto" w:fill="auto"/>
                  <w:noWrap w:val="0"/>
                  <w:vAlign w:val="center"/>
                </w:tcPr>
                <w:p w14:paraId="60CFA453">
                  <w:pPr>
                    <w:pStyle w:val="39"/>
                    <w:bidi w:val="0"/>
                    <w:jc w:val="center"/>
                    <w:rPr>
                      <w:rFonts w:hint="eastAsia"/>
                      <w:color w:val="auto"/>
                      <w:sz w:val="18"/>
                      <w:szCs w:val="18"/>
                      <w:lang w:val="en-US" w:eastAsia="zh-CN"/>
                    </w:rPr>
                  </w:pPr>
                  <w:r>
                    <w:rPr>
                      <w:rFonts w:hint="eastAsia"/>
                      <w:color w:val="auto"/>
                      <w:sz w:val="18"/>
                      <w:szCs w:val="18"/>
                      <w:lang w:val="en-US" w:eastAsia="zh-CN"/>
                    </w:rPr>
                    <w:t>112.96</w:t>
                  </w:r>
                </w:p>
              </w:tc>
              <w:tc>
                <w:tcPr>
                  <w:tcW w:w="753" w:type="dxa"/>
                  <w:tcBorders>
                    <w:tl2br w:val="nil"/>
                    <w:tr2bl w:val="nil"/>
                  </w:tcBorders>
                  <w:shd w:val="clear" w:color="auto" w:fill="auto"/>
                  <w:noWrap w:val="0"/>
                  <w:vAlign w:val="center"/>
                </w:tcPr>
                <w:p w14:paraId="5E9878C8">
                  <w:pPr>
                    <w:pStyle w:val="39"/>
                    <w:bidi w:val="0"/>
                    <w:jc w:val="center"/>
                    <w:rPr>
                      <w:rFonts w:hint="eastAsia"/>
                      <w:color w:val="auto"/>
                      <w:sz w:val="18"/>
                      <w:szCs w:val="18"/>
                      <w:lang w:val="en-US" w:eastAsia="zh-CN"/>
                    </w:rPr>
                  </w:pPr>
                  <w:r>
                    <w:rPr>
                      <w:rFonts w:hint="eastAsia"/>
                      <w:color w:val="auto"/>
                      <w:sz w:val="18"/>
                      <w:szCs w:val="18"/>
                      <w:lang w:val="en-US" w:eastAsia="zh-CN"/>
                    </w:rPr>
                    <w:t>66.297</w:t>
                  </w:r>
                </w:p>
              </w:tc>
            </w:tr>
            <w:tr w14:paraId="53B7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0E7B9960">
                  <w:pPr>
                    <w:pStyle w:val="39"/>
                    <w:bidi w:val="0"/>
                    <w:jc w:val="center"/>
                    <w:rPr>
                      <w:color w:val="auto"/>
                      <w:sz w:val="18"/>
                      <w:szCs w:val="18"/>
                    </w:rPr>
                  </w:pPr>
                </w:p>
              </w:tc>
              <w:tc>
                <w:tcPr>
                  <w:tcW w:w="1968" w:type="dxa"/>
                  <w:gridSpan w:val="2"/>
                  <w:tcBorders>
                    <w:tl2br w:val="nil"/>
                    <w:tr2bl w:val="nil"/>
                  </w:tcBorders>
                  <w:noWrap w:val="0"/>
                  <w:vAlign w:val="center"/>
                </w:tcPr>
                <w:p w14:paraId="5D985C3E">
                  <w:pPr>
                    <w:pStyle w:val="39"/>
                    <w:bidi w:val="0"/>
                    <w:jc w:val="center"/>
                    <w:rPr>
                      <w:color w:val="auto"/>
                      <w:sz w:val="18"/>
                      <w:szCs w:val="18"/>
                      <w:lang w:val="en-US" w:eastAsia="zh-CN"/>
                    </w:rPr>
                  </w:pPr>
                  <w:r>
                    <w:rPr>
                      <w:color w:val="auto"/>
                      <w:sz w:val="18"/>
                      <w:szCs w:val="18"/>
                    </w:rPr>
                    <w:t>处理方法</w:t>
                  </w:r>
                </w:p>
              </w:tc>
              <w:tc>
                <w:tcPr>
                  <w:tcW w:w="6772" w:type="dxa"/>
                  <w:gridSpan w:val="10"/>
                  <w:tcBorders>
                    <w:tl2br w:val="nil"/>
                    <w:tr2bl w:val="nil"/>
                  </w:tcBorders>
                  <w:noWrap w:val="0"/>
                  <w:vAlign w:val="center"/>
                </w:tcPr>
                <w:p w14:paraId="14B3F721">
                  <w:pPr>
                    <w:pStyle w:val="39"/>
                    <w:bidi w:val="0"/>
                    <w:jc w:val="center"/>
                    <w:rPr>
                      <w:rFonts w:hint="eastAsia"/>
                      <w:color w:val="auto"/>
                      <w:sz w:val="18"/>
                      <w:szCs w:val="18"/>
                      <w:lang w:val="en-US" w:eastAsia="zh-CN"/>
                    </w:rPr>
                  </w:pPr>
                  <w:r>
                    <w:rPr>
                      <w:rFonts w:hint="eastAsia"/>
                      <w:color w:val="auto"/>
                      <w:sz w:val="18"/>
                      <w:szCs w:val="18"/>
                      <w:lang w:val="en-US" w:eastAsia="zh-CN"/>
                    </w:rPr>
                    <w:t>酸碱中和池</w:t>
                  </w:r>
                </w:p>
              </w:tc>
            </w:tr>
            <w:tr w14:paraId="7629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701BF354">
                  <w:pPr>
                    <w:pStyle w:val="39"/>
                    <w:bidi w:val="0"/>
                    <w:jc w:val="center"/>
                    <w:rPr>
                      <w:color w:val="auto"/>
                      <w:sz w:val="18"/>
                      <w:szCs w:val="18"/>
                    </w:rPr>
                  </w:pPr>
                </w:p>
              </w:tc>
              <w:tc>
                <w:tcPr>
                  <w:tcW w:w="1968" w:type="dxa"/>
                  <w:gridSpan w:val="2"/>
                  <w:tcBorders>
                    <w:tl2br w:val="nil"/>
                    <w:tr2bl w:val="nil"/>
                  </w:tcBorders>
                  <w:noWrap w:val="0"/>
                  <w:vAlign w:val="center"/>
                </w:tcPr>
                <w:p w14:paraId="572CCF54">
                  <w:pPr>
                    <w:pStyle w:val="39"/>
                    <w:bidi w:val="0"/>
                    <w:jc w:val="center"/>
                    <w:rPr>
                      <w:color w:val="auto"/>
                      <w:sz w:val="18"/>
                      <w:szCs w:val="18"/>
                      <w:lang w:val="en-US" w:eastAsia="zh-CN"/>
                    </w:rPr>
                  </w:pPr>
                  <w:r>
                    <w:rPr>
                      <w:color w:val="auto"/>
                      <w:sz w:val="18"/>
                      <w:szCs w:val="18"/>
                    </w:rPr>
                    <w:t>处理效率</w:t>
                  </w:r>
                </w:p>
              </w:tc>
              <w:tc>
                <w:tcPr>
                  <w:tcW w:w="800" w:type="dxa"/>
                  <w:tcBorders>
                    <w:tl2br w:val="nil"/>
                    <w:tr2bl w:val="nil"/>
                  </w:tcBorders>
                  <w:noWrap w:val="0"/>
                  <w:vAlign w:val="center"/>
                </w:tcPr>
                <w:p w14:paraId="62EC6974">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19F4DF0F">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noWrap w:val="0"/>
                  <w:vAlign w:val="center"/>
                </w:tcPr>
                <w:p w14:paraId="67FF03E9">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90" w:type="dxa"/>
                  <w:tcBorders>
                    <w:tl2br w:val="nil"/>
                    <w:tr2bl w:val="nil"/>
                  </w:tcBorders>
                  <w:noWrap w:val="0"/>
                  <w:vAlign w:val="center"/>
                </w:tcPr>
                <w:p w14:paraId="1035D4DF">
                  <w:pPr>
                    <w:pStyle w:val="39"/>
                    <w:bidi w:val="0"/>
                    <w:jc w:val="center"/>
                    <w:rPr>
                      <w:rFonts w:hint="eastAsia"/>
                      <w:color w:val="auto"/>
                      <w:sz w:val="18"/>
                      <w:szCs w:val="18"/>
                      <w:lang w:val="en-US" w:eastAsia="zh-CN"/>
                    </w:rPr>
                  </w:pPr>
                  <w:r>
                    <w:rPr>
                      <w:rFonts w:hint="default"/>
                      <w:color w:val="auto"/>
                      <w:sz w:val="18"/>
                      <w:szCs w:val="18"/>
                      <w:lang w:val="en-US" w:eastAsia="zh-CN"/>
                    </w:rPr>
                    <w:t>90%</w:t>
                  </w:r>
                </w:p>
              </w:tc>
              <w:tc>
                <w:tcPr>
                  <w:tcW w:w="580" w:type="dxa"/>
                  <w:tcBorders>
                    <w:tl2br w:val="nil"/>
                    <w:tr2bl w:val="nil"/>
                  </w:tcBorders>
                  <w:noWrap w:val="0"/>
                  <w:vAlign w:val="center"/>
                </w:tcPr>
                <w:p w14:paraId="06196A2F">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46B683EF">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714CEDD9">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657" w:type="dxa"/>
                  <w:tcBorders>
                    <w:tl2br w:val="nil"/>
                    <w:tr2bl w:val="nil"/>
                  </w:tcBorders>
                  <w:noWrap w:val="0"/>
                  <w:vAlign w:val="center"/>
                </w:tcPr>
                <w:p w14:paraId="297CA695">
                  <w:pPr>
                    <w:pStyle w:val="39"/>
                    <w:bidi w:val="0"/>
                    <w:jc w:val="center"/>
                    <w:rPr>
                      <w:rFonts w:hint="eastAsia"/>
                      <w:color w:val="auto"/>
                      <w:sz w:val="18"/>
                      <w:szCs w:val="18"/>
                      <w:lang w:val="en-US" w:eastAsia="zh-CN"/>
                    </w:rPr>
                  </w:pPr>
                  <w:r>
                    <w:rPr>
                      <w:rFonts w:hint="default"/>
                      <w:color w:val="auto"/>
                      <w:sz w:val="18"/>
                      <w:szCs w:val="18"/>
                      <w:lang w:val="en-US" w:eastAsia="zh-CN"/>
                    </w:rPr>
                    <w:t>9</w:t>
                  </w:r>
                  <w:r>
                    <w:rPr>
                      <w:rFonts w:hint="eastAsia"/>
                      <w:color w:val="auto"/>
                      <w:sz w:val="18"/>
                      <w:szCs w:val="18"/>
                      <w:lang w:val="en-US" w:eastAsia="zh-CN"/>
                    </w:rPr>
                    <w:t>6</w:t>
                  </w:r>
                  <w:r>
                    <w:rPr>
                      <w:rFonts w:hint="default"/>
                      <w:color w:val="auto"/>
                      <w:sz w:val="18"/>
                      <w:szCs w:val="18"/>
                      <w:lang w:val="en-US" w:eastAsia="zh-CN"/>
                    </w:rPr>
                    <w:t>%</w:t>
                  </w:r>
                </w:p>
              </w:tc>
              <w:tc>
                <w:tcPr>
                  <w:tcW w:w="738" w:type="dxa"/>
                  <w:tcBorders>
                    <w:tl2br w:val="nil"/>
                    <w:tr2bl w:val="nil"/>
                  </w:tcBorders>
                  <w:noWrap w:val="0"/>
                  <w:vAlign w:val="center"/>
                </w:tcPr>
                <w:p w14:paraId="56AFEBF2">
                  <w:pPr>
                    <w:pStyle w:val="39"/>
                    <w:bidi w:val="0"/>
                    <w:jc w:val="center"/>
                    <w:rPr>
                      <w:rFonts w:hint="eastAsia"/>
                      <w:color w:val="auto"/>
                      <w:sz w:val="18"/>
                      <w:szCs w:val="18"/>
                      <w:lang w:val="en-US" w:eastAsia="zh-CN"/>
                    </w:rPr>
                  </w:pPr>
                  <w:r>
                    <w:rPr>
                      <w:rFonts w:hint="default"/>
                      <w:color w:val="auto"/>
                      <w:sz w:val="18"/>
                      <w:szCs w:val="18"/>
                      <w:lang w:val="en-US" w:eastAsia="zh-CN"/>
                    </w:rPr>
                    <w:t>0</w:t>
                  </w:r>
                </w:p>
              </w:tc>
              <w:tc>
                <w:tcPr>
                  <w:tcW w:w="753" w:type="dxa"/>
                  <w:tcBorders>
                    <w:tl2br w:val="nil"/>
                    <w:tr2bl w:val="nil"/>
                  </w:tcBorders>
                  <w:noWrap w:val="0"/>
                  <w:vAlign w:val="center"/>
                </w:tcPr>
                <w:p w14:paraId="768A4AB4">
                  <w:pPr>
                    <w:pStyle w:val="39"/>
                    <w:bidi w:val="0"/>
                    <w:jc w:val="center"/>
                    <w:rPr>
                      <w:rFonts w:hint="eastAsia"/>
                      <w:color w:val="auto"/>
                      <w:sz w:val="18"/>
                      <w:szCs w:val="18"/>
                      <w:lang w:val="en-US" w:eastAsia="zh-CN"/>
                    </w:rPr>
                  </w:pPr>
                  <w:r>
                    <w:rPr>
                      <w:rFonts w:hint="default"/>
                      <w:color w:val="auto"/>
                      <w:sz w:val="18"/>
                      <w:szCs w:val="18"/>
                      <w:lang w:val="en-US" w:eastAsia="zh-CN"/>
                    </w:rPr>
                    <w:t>0</w:t>
                  </w:r>
                </w:p>
              </w:tc>
            </w:tr>
            <w:tr w14:paraId="65045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5F5D2607">
                  <w:pPr>
                    <w:pStyle w:val="39"/>
                    <w:bidi w:val="0"/>
                    <w:jc w:val="center"/>
                    <w:rPr>
                      <w:color w:val="auto"/>
                      <w:sz w:val="18"/>
                      <w:szCs w:val="18"/>
                    </w:rPr>
                  </w:pPr>
                </w:p>
              </w:tc>
              <w:tc>
                <w:tcPr>
                  <w:tcW w:w="938" w:type="dxa"/>
                  <w:vMerge w:val="restart"/>
                  <w:tcBorders>
                    <w:tl2br w:val="nil"/>
                    <w:tr2bl w:val="nil"/>
                  </w:tcBorders>
                  <w:noWrap w:val="0"/>
                  <w:vAlign w:val="center"/>
                </w:tcPr>
                <w:p w14:paraId="4D39F5A6">
                  <w:pPr>
                    <w:pStyle w:val="39"/>
                    <w:bidi w:val="0"/>
                    <w:jc w:val="center"/>
                    <w:rPr>
                      <w:rFonts w:hint="eastAsia"/>
                      <w:color w:val="auto"/>
                      <w:sz w:val="18"/>
                      <w:szCs w:val="18"/>
                      <w:lang w:val="en-US" w:eastAsia="zh-CN"/>
                    </w:rPr>
                  </w:pPr>
                  <w:r>
                    <w:rPr>
                      <w:rFonts w:hint="eastAsia"/>
                      <w:color w:val="auto"/>
                      <w:sz w:val="18"/>
                      <w:szCs w:val="18"/>
                      <w:lang w:val="en-US" w:eastAsia="zh-CN"/>
                    </w:rPr>
                    <w:t>合计排放（294231.623m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rFonts w:hint="eastAsia"/>
                      <w:color w:val="auto"/>
                      <w:sz w:val="18"/>
                      <w:szCs w:val="18"/>
                      <w:lang w:val="en-US" w:eastAsia="zh-CN"/>
                    </w:rPr>
                    <w:t>）</w:t>
                  </w:r>
                </w:p>
              </w:tc>
              <w:tc>
                <w:tcPr>
                  <w:tcW w:w="1030" w:type="dxa"/>
                  <w:tcBorders>
                    <w:tl2br w:val="nil"/>
                    <w:tr2bl w:val="nil"/>
                  </w:tcBorders>
                  <w:shd w:val="clear" w:color="auto" w:fill="auto"/>
                  <w:noWrap w:val="0"/>
                  <w:vAlign w:val="center"/>
                </w:tcPr>
                <w:p w14:paraId="29274761">
                  <w:pPr>
                    <w:pStyle w:val="39"/>
                    <w:bidi w:val="0"/>
                    <w:jc w:val="center"/>
                    <w:rPr>
                      <w:color w:val="auto"/>
                      <w:sz w:val="18"/>
                      <w:szCs w:val="18"/>
                      <w:lang w:val="en-US" w:eastAsia="zh-CN"/>
                    </w:rPr>
                  </w:pPr>
                  <w:r>
                    <w:rPr>
                      <w:color w:val="auto"/>
                      <w:sz w:val="18"/>
                      <w:szCs w:val="18"/>
                    </w:rPr>
                    <w:t>排放浓度（mg/L）</w:t>
                  </w:r>
                </w:p>
              </w:tc>
              <w:tc>
                <w:tcPr>
                  <w:tcW w:w="800" w:type="dxa"/>
                  <w:tcBorders>
                    <w:tl2br w:val="nil"/>
                    <w:tr2bl w:val="nil"/>
                  </w:tcBorders>
                  <w:shd w:val="clear" w:color="auto" w:fill="auto"/>
                  <w:noWrap w:val="0"/>
                  <w:vAlign w:val="center"/>
                </w:tcPr>
                <w:p w14:paraId="34738916">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392AB83D">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noWrap w:val="0"/>
                  <w:vAlign w:val="center"/>
                </w:tcPr>
                <w:p w14:paraId="4A8E48B9">
                  <w:pPr>
                    <w:pStyle w:val="39"/>
                    <w:bidi w:val="0"/>
                    <w:jc w:val="center"/>
                    <w:rPr>
                      <w:rFonts w:hint="eastAsia"/>
                      <w:color w:val="auto"/>
                      <w:sz w:val="18"/>
                      <w:szCs w:val="18"/>
                      <w:lang w:val="en-US" w:eastAsia="zh-CN"/>
                    </w:rPr>
                  </w:pPr>
                </w:p>
              </w:tc>
              <w:tc>
                <w:tcPr>
                  <w:tcW w:w="690" w:type="dxa"/>
                  <w:tcBorders>
                    <w:tl2br w:val="nil"/>
                    <w:tr2bl w:val="nil"/>
                  </w:tcBorders>
                  <w:shd w:val="clear" w:color="auto" w:fill="auto"/>
                  <w:noWrap w:val="0"/>
                  <w:vAlign w:val="center"/>
                </w:tcPr>
                <w:p w14:paraId="076776C5">
                  <w:pPr>
                    <w:pStyle w:val="39"/>
                    <w:bidi w:val="0"/>
                    <w:ind w:firstLine="0" w:firstLineChars="0"/>
                    <w:jc w:val="center"/>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40</w:t>
                  </w:r>
                </w:p>
              </w:tc>
              <w:tc>
                <w:tcPr>
                  <w:tcW w:w="580" w:type="dxa"/>
                  <w:tcBorders>
                    <w:tl2br w:val="nil"/>
                    <w:tr2bl w:val="nil"/>
                  </w:tcBorders>
                  <w:noWrap w:val="0"/>
                  <w:vAlign w:val="center"/>
                </w:tcPr>
                <w:p w14:paraId="4EA623F7">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0698F89E">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579F90F3">
                  <w:pPr>
                    <w:pStyle w:val="39"/>
                    <w:bidi w:val="0"/>
                    <w:jc w:val="center"/>
                    <w:rPr>
                      <w:rFonts w:hint="default"/>
                      <w:color w:val="auto"/>
                      <w:sz w:val="18"/>
                      <w:szCs w:val="18"/>
                      <w:lang w:val="en-US" w:eastAsia="zh-CN"/>
                    </w:rPr>
                  </w:pPr>
                </w:p>
              </w:tc>
              <w:tc>
                <w:tcPr>
                  <w:tcW w:w="657" w:type="dxa"/>
                  <w:tcBorders>
                    <w:tl2br w:val="nil"/>
                    <w:tr2bl w:val="nil"/>
                  </w:tcBorders>
                  <w:noWrap w:val="0"/>
                  <w:vAlign w:val="center"/>
                </w:tcPr>
                <w:p w14:paraId="1FD96118">
                  <w:pPr>
                    <w:pStyle w:val="39"/>
                    <w:bidi w:val="0"/>
                    <w:rPr>
                      <w:rFonts w:hint="default"/>
                      <w:color w:val="auto"/>
                      <w:sz w:val="18"/>
                      <w:szCs w:val="18"/>
                      <w:lang w:val="en-US" w:eastAsia="zh-CN"/>
                    </w:rPr>
                  </w:pPr>
                  <w:r>
                    <w:rPr>
                      <w:rFonts w:hint="default"/>
                      <w:color w:val="auto"/>
                      <w:sz w:val="18"/>
                      <w:szCs w:val="18"/>
                      <w:lang w:val="en-US" w:eastAsia="zh-CN"/>
                    </w:rPr>
                    <w:t xml:space="preserve">7.512 </w:t>
                  </w:r>
                </w:p>
              </w:tc>
              <w:tc>
                <w:tcPr>
                  <w:tcW w:w="738" w:type="dxa"/>
                  <w:tcBorders>
                    <w:tl2br w:val="nil"/>
                    <w:tr2bl w:val="nil"/>
                  </w:tcBorders>
                  <w:noWrap w:val="0"/>
                  <w:vAlign w:val="center"/>
                </w:tcPr>
                <w:p w14:paraId="76DB5F61">
                  <w:pPr>
                    <w:pStyle w:val="39"/>
                    <w:bidi w:val="0"/>
                    <w:rPr>
                      <w:rFonts w:hint="default"/>
                      <w:color w:val="auto"/>
                      <w:sz w:val="18"/>
                      <w:szCs w:val="18"/>
                      <w:lang w:val="en-US" w:eastAsia="zh-CN"/>
                    </w:rPr>
                  </w:pPr>
                  <w:r>
                    <w:rPr>
                      <w:rFonts w:hint="default"/>
                      <w:color w:val="auto"/>
                      <w:sz w:val="18"/>
                      <w:szCs w:val="18"/>
                      <w:lang w:val="en-US" w:eastAsia="zh-CN"/>
                    </w:rPr>
                    <w:t xml:space="preserve">383.915 </w:t>
                  </w:r>
                </w:p>
              </w:tc>
              <w:tc>
                <w:tcPr>
                  <w:tcW w:w="753" w:type="dxa"/>
                  <w:tcBorders>
                    <w:tl2br w:val="nil"/>
                    <w:tr2bl w:val="nil"/>
                  </w:tcBorders>
                  <w:shd w:val="clear" w:color="auto" w:fill="auto"/>
                  <w:noWrap w:val="0"/>
                  <w:vAlign w:val="center"/>
                </w:tcPr>
                <w:p w14:paraId="6D45D48D">
                  <w:pPr>
                    <w:pStyle w:val="39"/>
                    <w:bidi w:val="0"/>
                    <w:rPr>
                      <w:rFonts w:hint="default"/>
                      <w:color w:val="auto"/>
                      <w:sz w:val="18"/>
                      <w:szCs w:val="18"/>
                      <w:lang w:val="en-US" w:eastAsia="zh-CN"/>
                    </w:rPr>
                  </w:pPr>
                  <w:r>
                    <w:rPr>
                      <w:rFonts w:hint="default"/>
                      <w:color w:val="auto"/>
                      <w:sz w:val="18"/>
                      <w:szCs w:val="18"/>
                      <w:lang w:val="en-US" w:eastAsia="zh-CN"/>
                    </w:rPr>
                    <w:t xml:space="preserve">225.322 </w:t>
                  </w:r>
                </w:p>
              </w:tc>
            </w:tr>
            <w:tr w14:paraId="3D3AA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vMerge w:val="continue"/>
                  <w:tcBorders>
                    <w:tl2br w:val="nil"/>
                    <w:tr2bl w:val="nil"/>
                  </w:tcBorders>
                  <w:noWrap w:val="0"/>
                  <w:vAlign w:val="center"/>
                </w:tcPr>
                <w:p w14:paraId="51CFBE44">
                  <w:pPr>
                    <w:pStyle w:val="39"/>
                    <w:bidi w:val="0"/>
                    <w:jc w:val="center"/>
                    <w:rPr>
                      <w:color w:val="auto"/>
                      <w:sz w:val="18"/>
                      <w:szCs w:val="18"/>
                    </w:rPr>
                  </w:pPr>
                </w:p>
              </w:tc>
              <w:tc>
                <w:tcPr>
                  <w:tcW w:w="938" w:type="dxa"/>
                  <w:vMerge w:val="continue"/>
                  <w:tcBorders>
                    <w:tl2br w:val="nil"/>
                    <w:tr2bl w:val="nil"/>
                  </w:tcBorders>
                  <w:noWrap w:val="0"/>
                  <w:vAlign w:val="center"/>
                </w:tcPr>
                <w:p w14:paraId="14094DF3">
                  <w:pPr>
                    <w:pStyle w:val="39"/>
                    <w:bidi w:val="0"/>
                    <w:jc w:val="center"/>
                    <w:rPr>
                      <w:color w:val="auto"/>
                      <w:sz w:val="18"/>
                      <w:szCs w:val="18"/>
                    </w:rPr>
                  </w:pPr>
                </w:p>
              </w:tc>
              <w:tc>
                <w:tcPr>
                  <w:tcW w:w="1030" w:type="dxa"/>
                  <w:tcBorders>
                    <w:tl2br w:val="nil"/>
                    <w:tr2bl w:val="nil"/>
                  </w:tcBorders>
                  <w:shd w:val="clear" w:color="auto" w:fill="auto"/>
                  <w:noWrap w:val="0"/>
                  <w:vAlign w:val="center"/>
                </w:tcPr>
                <w:p w14:paraId="042579A7">
                  <w:pPr>
                    <w:pStyle w:val="39"/>
                    <w:bidi w:val="0"/>
                    <w:jc w:val="center"/>
                    <w:rPr>
                      <w:color w:val="auto"/>
                      <w:sz w:val="18"/>
                      <w:szCs w:val="18"/>
                      <w:lang w:val="en-US" w:eastAsia="zh-CN"/>
                    </w:rPr>
                  </w:pPr>
                  <w:r>
                    <w:rPr>
                      <w:color w:val="auto"/>
                      <w:sz w:val="18"/>
                      <w:szCs w:val="18"/>
                    </w:rPr>
                    <w:t>排放量（t/a）</w:t>
                  </w:r>
                </w:p>
              </w:tc>
              <w:tc>
                <w:tcPr>
                  <w:tcW w:w="800" w:type="dxa"/>
                  <w:tcBorders>
                    <w:tl2br w:val="nil"/>
                    <w:tr2bl w:val="nil"/>
                  </w:tcBorders>
                  <w:shd w:val="clear" w:color="auto" w:fill="auto"/>
                  <w:noWrap w:val="0"/>
                  <w:vAlign w:val="center"/>
                </w:tcPr>
                <w:p w14:paraId="1DCD75F1">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6BCF0A9A">
                  <w:pPr>
                    <w:pStyle w:val="39"/>
                    <w:bidi w:val="0"/>
                    <w:jc w:val="center"/>
                    <w:rPr>
                      <w:rFonts w:hint="eastAsia"/>
                      <w:color w:val="auto"/>
                      <w:sz w:val="18"/>
                      <w:szCs w:val="18"/>
                      <w:lang w:val="en-US" w:eastAsia="zh-CN"/>
                    </w:rPr>
                  </w:pPr>
                  <w:r>
                    <w:rPr>
                      <w:rFonts w:hint="eastAsia"/>
                      <w:color w:val="auto"/>
                      <w:sz w:val="18"/>
                      <w:szCs w:val="18"/>
                      <w:lang w:val="en-US" w:eastAsia="zh-CN"/>
                    </w:rPr>
                    <w:t>/</w:t>
                  </w:r>
                </w:p>
              </w:tc>
              <w:tc>
                <w:tcPr>
                  <w:tcW w:w="740" w:type="dxa"/>
                  <w:tcBorders>
                    <w:tl2br w:val="nil"/>
                    <w:tr2bl w:val="nil"/>
                  </w:tcBorders>
                  <w:noWrap w:val="0"/>
                  <w:vAlign w:val="center"/>
                </w:tcPr>
                <w:p w14:paraId="6F056E65">
                  <w:pPr>
                    <w:pStyle w:val="39"/>
                    <w:bidi w:val="0"/>
                    <w:jc w:val="center"/>
                    <w:rPr>
                      <w:rFonts w:hint="eastAsia"/>
                      <w:color w:val="auto"/>
                      <w:sz w:val="18"/>
                      <w:szCs w:val="18"/>
                      <w:lang w:val="en-US" w:eastAsia="zh-CN"/>
                    </w:rPr>
                  </w:pPr>
                </w:p>
              </w:tc>
              <w:tc>
                <w:tcPr>
                  <w:tcW w:w="690" w:type="dxa"/>
                  <w:tcBorders>
                    <w:tl2br w:val="nil"/>
                    <w:tr2bl w:val="nil"/>
                  </w:tcBorders>
                  <w:shd w:val="clear" w:color="auto" w:fill="auto"/>
                  <w:noWrap w:val="0"/>
                  <w:vAlign w:val="center"/>
                </w:tcPr>
                <w:p w14:paraId="411B7AC2">
                  <w:pPr>
                    <w:pStyle w:val="39"/>
                    <w:bidi w:val="0"/>
                    <w:ind w:firstLine="0" w:firstLineChars="0"/>
                    <w:jc w:val="center"/>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11.765</w:t>
                  </w:r>
                </w:p>
              </w:tc>
              <w:tc>
                <w:tcPr>
                  <w:tcW w:w="580" w:type="dxa"/>
                  <w:tcBorders>
                    <w:tl2br w:val="nil"/>
                    <w:tr2bl w:val="nil"/>
                  </w:tcBorders>
                  <w:noWrap w:val="0"/>
                  <w:vAlign w:val="center"/>
                </w:tcPr>
                <w:p w14:paraId="24601BD0">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40" w:type="dxa"/>
                  <w:tcBorders>
                    <w:tl2br w:val="nil"/>
                    <w:tr2bl w:val="nil"/>
                  </w:tcBorders>
                  <w:noWrap w:val="0"/>
                  <w:vAlign w:val="center"/>
                </w:tcPr>
                <w:p w14:paraId="22DCF987">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514" w:type="dxa"/>
                  <w:tcBorders>
                    <w:tl2br w:val="nil"/>
                    <w:tr2bl w:val="nil"/>
                  </w:tcBorders>
                  <w:noWrap w:val="0"/>
                  <w:vAlign w:val="center"/>
                </w:tcPr>
                <w:p w14:paraId="29C5A86A">
                  <w:pPr>
                    <w:pStyle w:val="39"/>
                    <w:bidi w:val="0"/>
                    <w:jc w:val="center"/>
                    <w:rPr>
                      <w:rFonts w:hint="default"/>
                      <w:color w:val="auto"/>
                      <w:sz w:val="18"/>
                      <w:szCs w:val="18"/>
                      <w:lang w:val="en-US" w:eastAsia="zh-CN"/>
                    </w:rPr>
                  </w:pPr>
                </w:p>
              </w:tc>
              <w:tc>
                <w:tcPr>
                  <w:tcW w:w="657" w:type="dxa"/>
                  <w:tcBorders>
                    <w:tl2br w:val="nil"/>
                    <w:tr2bl w:val="nil"/>
                  </w:tcBorders>
                  <w:noWrap w:val="0"/>
                  <w:vAlign w:val="center"/>
                </w:tcPr>
                <w:p w14:paraId="5AB66138">
                  <w:pPr>
                    <w:pStyle w:val="39"/>
                    <w:bidi w:val="0"/>
                    <w:rPr>
                      <w:rFonts w:hint="default"/>
                      <w:color w:val="auto"/>
                      <w:sz w:val="18"/>
                      <w:szCs w:val="18"/>
                      <w:lang w:val="en-US" w:eastAsia="zh-CN"/>
                    </w:rPr>
                  </w:pPr>
                  <w:r>
                    <w:rPr>
                      <w:rFonts w:hint="default"/>
                      <w:color w:val="auto"/>
                      <w:sz w:val="18"/>
                      <w:szCs w:val="18"/>
                      <w:lang w:val="en-US" w:eastAsia="zh-CN"/>
                    </w:rPr>
                    <w:t>2.21024</w:t>
                  </w:r>
                </w:p>
              </w:tc>
              <w:tc>
                <w:tcPr>
                  <w:tcW w:w="738" w:type="dxa"/>
                  <w:tcBorders>
                    <w:tl2br w:val="nil"/>
                    <w:tr2bl w:val="nil"/>
                  </w:tcBorders>
                  <w:noWrap w:val="0"/>
                  <w:vAlign w:val="center"/>
                </w:tcPr>
                <w:p w14:paraId="70EB321A">
                  <w:pPr>
                    <w:pStyle w:val="39"/>
                    <w:bidi w:val="0"/>
                    <w:rPr>
                      <w:rFonts w:hint="default"/>
                      <w:color w:val="auto"/>
                      <w:sz w:val="18"/>
                      <w:szCs w:val="18"/>
                      <w:lang w:val="en-US" w:eastAsia="zh-CN"/>
                    </w:rPr>
                  </w:pPr>
                  <w:r>
                    <w:rPr>
                      <w:rFonts w:hint="default"/>
                      <w:color w:val="auto"/>
                      <w:sz w:val="18"/>
                      <w:szCs w:val="18"/>
                      <w:lang w:val="en-US" w:eastAsia="zh-CN"/>
                    </w:rPr>
                    <w:t>112.96</w:t>
                  </w:r>
                </w:p>
              </w:tc>
              <w:tc>
                <w:tcPr>
                  <w:tcW w:w="753" w:type="dxa"/>
                  <w:tcBorders>
                    <w:tl2br w:val="nil"/>
                    <w:tr2bl w:val="nil"/>
                  </w:tcBorders>
                  <w:shd w:val="clear" w:color="auto" w:fill="auto"/>
                  <w:noWrap w:val="0"/>
                  <w:vAlign w:val="center"/>
                </w:tcPr>
                <w:p w14:paraId="2F7ED054">
                  <w:pPr>
                    <w:pStyle w:val="39"/>
                    <w:bidi w:val="0"/>
                    <w:rPr>
                      <w:rFonts w:hint="default"/>
                      <w:color w:val="auto"/>
                      <w:sz w:val="18"/>
                      <w:szCs w:val="18"/>
                      <w:lang w:val="en-US" w:eastAsia="zh-CN"/>
                    </w:rPr>
                  </w:pPr>
                  <w:r>
                    <w:rPr>
                      <w:rFonts w:hint="default"/>
                      <w:color w:val="auto"/>
                      <w:sz w:val="18"/>
                      <w:szCs w:val="18"/>
                      <w:lang w:val="en-US" w:eastAsia="zh-CN"/>
                    </w:rPr>
                    <w:t>66.297</w:t>
                  </w:r>
                </w:p>
              </w:tc>
            </w:tr>
            <w:tr w14:paraId="24FF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restart"/>
                  <w:tcBorders>
                    <w:tl2br w:val="nil"/>
                    <w:tr2bl w:val="nil"/>
                  </w:tcBorders>
                  <w:noWrap w:val="0"/>
                  <w:vAlign w:val="center"/>
                </w:tcPr>
                <w:p w14:paraId="590B5E77">
                  <w:pPr>
                    <w:pStyle w:val="39"/>
                    <w:bidi w:val="0"/>
                    <w:jc w:val="center"/>
                    <w:rPr>
                      <w:rFonts w:hint="default"/>
                      <w:color w:val="auto"/>
                      <w:sz w:val="18"/>
                      <w:szCs w:val="18"/>
                      <w:lang w:val="en-US" w:eastAsia="zh-CN"/>
                    </w:rPr>
                  </w:pPr>
                  <w:r>
                    <w:rPr>
                      <w:rFonts w:hint="eastAsia"/>
                      <w:color w:val="auto"/>
                      <w:sz w:val="18"/>
                      <w:szCs w:val="18"/>
                      <w:lang w:val="en-US" w:eastAsia="zh-CN"/>
                    </w:rPr>
                    <w:t>综合废水（294999.623m</w:t>
                  </w:r>
                  <w:r>
                    <w:rPr>
                      <w:rFonts w:hint="eastAsia"/>
                      <w:color w:val="auto"/>
                      <w:sz w:val="18"/>
                      <w:szCs w:val="18"/>
                      <w:vertAlign w:val="superscript"/>
                      <w:lang w:val="en-US" w:eastAsia="zh-CN"/>
                    </w:rPr>
                    <w:t>3</w:t>
                  </w:r>
                  <w:r>
                    <w:rPr>
                      <w:color w:val="auto"/>
                      <w:sz w:val="18"/>
                      <w:szCs w:val="18"/>
                    </w:rPr>
                    <w:t>/</w:t>
                  </w:r>
                  <w:r>
                    <w:rPr>
                      <w:rFonts w:hint="eastAsia"/>
                      <w:color w:val="auto"/>
                      <w:sz w:val="18"/>
                      <w:szCs w:val="18"/>
                    </w:rPr>
                    <w:t>a</w:t>
                  </w:r>
                  <w:r>
                    <w:rPr>
                      <w:color w:val="auto"/>
                      <w:sz w:val="18"/>
                      <w:szCs w:val="18"/>
                      <w:lang w:val="en-US" w:eastAsia="zh-CN"/>
                    </w:rPr>
                    <w:t>）</w:t>
                  </w:r>
                </w:p>
              </w:tc>
              <w:tc>
                <w:tcPr>
                  <w:tcW w:w="1030" w:type="dxa"/>
                  <w:tcBorders>
                    <w:tl2br w:val="nil"/>
                    <w:tr2bl w:val="nil"/>
                  </w:tcBorders>
                  <w:shd w:val="clear" w:color="auto" w:fill="auto"/>
                  <w:noWrap w:val="0"/>
                  <w:vAlign w:val="center"/>
                </w:tcPr>
                <w:p w14:paraId="1A805811">
                  <w:pPr>
                    <w:pStyle w:val="39"/>
                    <w:bidi w:val="0"/>
                    <w:jc w:val="center"/>
                    <w:rPr>
                      <w:rFonts w:hint="eastAsia"/>
                      <w:color w:val="auto"/>
                      <w:sz w:val="18"/>
                      <w:szCs w:val="18"/>
                      <w:lang w:val="en-US" w:eastAsia="zh-CN"/>
                    </w:rPr>
                  </w:pPr>
                  <w:r>
                    <w:rPr>
                      <w:color w:val="auto"/>
                      <w:sz w:val="18"/>
                      <w:szCs w:val="18"/>
                    </w:rPr>
                    <w:t>排放浓度（mg/L）</w:t>
                  </w:r>
                </w:p>
              </w:tc>
              <w:tc>
                <w:tcPr>
                  <w:tcW w:w="800" w:type="dxa"/>
                  <w:tcBorders>
                    <w:tl2br w:val="nil"/>
                    <w:tr2bl w:val="nil"/>
                  </w:tcBorders>
                  <w:noWrap w:val="0"/>
                  <w:vAlign w:val="center"/>
                </w:tcPr>
                <w:p w14:paraId="52E2A6B3">
                  <w:pPr>
                    <w:pStyle w:val="39"/>
                    <w:bidi w:val="0"/>
                    <w:jc w:val="center"/>
                    <w:rPr>
                      <w:rFonts w:hint="default"/>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noWrap w:val="0"/>
                  <w:vAlign w:val="center"/>
                </w:tcPr>
                <w:p w14:paraId="79C2EA8C">
                  <w:pPr>
                    <w:pStyle w:val="39"/>
                    <w:bidi w:val="0"/>
                    <w:rPr>
                      <w:rFonts w:hint="eastAsia"/>
                      <w:color w:val="auto"/>
                      <w:sz w:val="21"/>
                      <w:szCs w:val="21"/>
                      <w:lang w:val="en-US" w:eastAsia="zh-CN"/>
                    </w:rPr>
                  </w:pPr>
                  <w:r>
                    <w:rPr>
                      <w:rFonts w:hint="eastAsia"/>
                      <w:color w:val="auto"/>
                      <w:sz w:val="21"/>
                      <w:szCs w:val="21"/>
                      <w:lang w:val="en-US" w:eastAsia="zh-CN"/>
                    </w:rPr>
                    <w:t xml:space="preserve">0.521 </w:t>
                  </w:r>
                </w:p>
              </w:tc>
              <w:tc>
                <w:tcPr>
                  <w:tcW w:w="740" w:type="dxa"/>
                  <w:tcBorders>
                    <w:tl2br w:val="nil"/>
                    <w:tr2bl w:val="nil"/>
                  </w:tcBorders>
                  <w:noWrap w:val="0"/>
                  <w:vAlign w:val="center"/>
                </w:tcPr>
                <w:p w14:paraId="7D6300C2">
                  <w:pPr>
                    <w:pStyle w:val="39"/>
                    <w:bidi w:val="0"/>
                    <w:rPr>
                      <w:rFonts w:hint="eastAsia"/>
                      <w:color w:val="auto"/>
                      <w:sz w:val="21"/>
                      <w:szCs w:val="21"/>
                      <w:lang w:val="en-US" w:eastAsia="zh-CN"/>
                    </w:rPr>
                  </w:pPr>
                  <w:r>
                    <w:rPr>
                      <w:rFonts w:hint="eastAsia"/>
                      <w:color w:val="auto"/>
                      <w:sz w:val="21"/>
                      <w:szCs w:val="21"/>
                      <w:lang w:val="en-US" w:eastAsia="zh-CN"/>
                    </w:rPr>
                    <w:t xml:space="preserve">0.215 </w:t>
                  </w:r>
                </w:p>
              </w:tc>
              <w:tc>
                <w:tcPr>
                  <w:tcW w:w="690" w:type="dxa"/>
                  <w:tcBorders>
                    <w:tl2br w:val="nil"/>
                    <w:tr2bl w:val="nil"/>
                  </w:tcBorders>
                  <w:noWrap w:val="0"/>
                  <w:vAlign w:val="center"/>
                </w:tcPr>
                <w:p w14:paraId="4D701BBF">
                  <w:pPr>
                    <w:pStyle w:val="39"/>
                    <w:bidi w:val="0"/>
                    <w:rPr>
                      <w:rFonts w:hint="default"/>
                      <w:color w:val="auto"/>
                      <w:sz w:val="21"/>
                      <w:szCs w:val="21"/>
                      <w:lang w:val="en-US" w:eastAsia="zh-CN"/>
                    </w:rPr>
                  </w:pPr>
                  <w:r>
                    <w:rPr>
                      <w:rFonts w:hint="eastAsia"/>
                      <w:color w:val="auto"/>
                      <w:sz w:val="21"/>
                      <w:szCs w:val="21"/>
                      <w:lang w:val="en-US" w:eastAsia="zh-CN"/>
                    </w:rPr>
                    <w:t xml:space="preserve">40.025 </w:t>
                  </w:r>
                </w:p>
              </w:tc>
              <w:tc>
                <w:tcPr>
                  <w:tcW w:w="580" w:type="dxa"/>
                  <w:tcBorders>
                    <w:tl2br w:val="nil"/>
                    <w:tr2bl w:val="nil"/>
                  </w:tcBorders>
                  <w:noWrap w:val="0"/>
                  <w:vAlign w:val="center"/>
                </w:tcPr>
                <w:p w14:paraId="283FE711">
                  <w:pPr>
                    <w:pStyle w:val="39"/>
                    <w:bidi w:val="0"/>
                    <w:rPr>
                      <w:rFonts w:hint="default"/>
                      <w:color w:val="auto"/>
                      <w:sz w:val="21"/>
                      <w:szCs w:val="21"/>
                      <w:lang w:val="en-US" w:eastAsia="zh-CN"/>
                    </w:rPr>
                  </w:pPr>
                  <w:r>
                    <w:rPr>
                      <w:rFonts w:hint="eastAsia"/>
                      <w:color w:val="auto"/>
                      <w:sz w:val="21"/>
                      <w:szCs w:val="21"/>
                      <w:lang w:val="en-US" w:eastAsia="zh-CN"/>
                    </w:rPr>
                    <w:t xml:space="preserve">0.055 </w:t>
                  </w:r>
                </w:p>
              </w:tc>
              <w:tc>
                <w:tcPr>
                  <w:tcW w:w="540" w:type="dxa"/>
                  <w:tcBorders>
                    <w:tl2br w:val="nil"/>
                    <w:tr2bl w:val="nil"/>
                  </w:tcBorders>
                  <w:noWrap w:val="0"/>
                  <w:vAlign w:val="center"/>
                </w:tcPr>
                <w:p w14:paraId="4373FED0">
                  <w:pPr>
                    <w:pStyle w:val="39"/>
                    <w:bidi w:val="0"/>
                    <w:rPr>
                      <w:rFonts w:hint="default"/>
                      <w:color w:val="auto"/>
                      <w:sz w:val="21"/>
                      <w:szCs w:val="21"/>
                      <w:lang w:val="en-US" w:eastAsia="zh-CN"/>
                    </w:rPr>
                  </w:pPr>
                  <w:r>
                    <w:rPr>
                      <w:rFonts w:hint="eastAsia"/>
                      <w:color w:val="auto"/>
                      <w:sz w:val="21"/>
                      <w:szCs w:val="21"/>
                      <w:lang w:val="en-US" w:eastAsia="zh-CN"/>
                    </w:rPr>
                    <w:t xml:space="preserve">0.049 </w:t>
                  </w:r>
                </w:p>
              </w:tc>
              <w:tc>
                <w:tcPr>
                  <w:tcW w:w="514" w:type="dxa"/>
                  <w:tcBorders>
                    <w:tl2br w:val="nil"/>
                    <w:tr2bl w:val="nil"/>
                  </w:tcBorders>
                  <w:noWrap w:val="0"/>
                  <w:vAlign w:val="center"/>
                </w:tcPr>
                <w:p w14:paraId="010876D4">
                  <w:pPr>
                    <w:pStyle w:val="39"/>
                    <w:bidi w:val="0"/>
                    <w:rPr>
                      <w:rFonts w:hint="default"/>
                      <w:color w:val="auto"/>
                      <w:sz w:val="21"/>
                      <w:szCs w:val="21"/>
                      <w:lang w:val="en-US" w:eastAsia="zh-CN"/>
                    </w:rPr>
                  </w:pPr>
                  <w:r>
                    <w:rPr>
                      <w:rFonts w:hint="eastAsia"/>
                      <w:color w:val="auto"/>
                      <w:sz w:val="21"/>
                      <w:szCs w:val="21"/>
                      <w:lang w:val="en-US" w:eastAsia="zh-CN"/>
                    </w:rPr>
                    <w:t xml:space="preserve">0.010 </w:t>
                  </w:r>
                </w:p>
              </w:tc>
              <w:tc>
                <w:tcPr>
                  <w:tcW w:w="657" w:type="dxa"/>
                  <w:tcBorders>
                    <w:tl2br w:val="nil"/>
                    <w:tr2bl w:val="nil"/>
                  </w:tcBorders>
                  <w:noWrap w:val="0"/>
                  <w:vAlign w:val="center"/>
                </w:tcPr>
                <w:p w14:paraId="000694A2">
                  <w:pPr>
                    <w:pStyle w:val="39"/>
                    <w:bidi w:val="0"/>
                    <w:rPr>
                      <w:rFonts w:hint="default"/>
                      <w:color w:val="auto"/>
                      <w:sz w:val="21"/>
                      <w:szCs w:val="21"/>
                      <w:lang w:val="en-US" w:eastAsia="zh-CN"/>
                    </w:rPr>
                  </w:pPr>
                  <w:r>
                    <w:rPr>
                      <w:rFonts w:hint="eastAsia"/>
                      <w:color w:val="auto"/>
                      <w:sz w:val="21"/>
                      <w:szCs w:val="21"/>
                      <w:lang w:val="en-US" w:eastAsia="zh-CN"/>
                    </w:rPr>
                    <w:t xml:space="preserve">7.492 </w:t>
                  </w:r>
                </w:p>
              </w:tc>
              <w:tc>
                <w:tcPr>
                  <w:tcW w:w="738" w:type="dxa"/>
                  <w:tcBorders>
                    <w:tl2br w:val="nil"/>
                    <w:tr2bl w:val="nil"/>
                  </w:tcBorders>
                  <w:noWrap w:val="0"/>
                  <w:vAlign w:val="center"/>
                </w:tcPr>
                <w:p w14:paraId="75394237">
                  <w:pPr>
                    <w:pStyle w:val="39"/>
                    <w:bidi w:val="0"/>
                    <w:rPr>
                      <w:rFonts w:hint="default"/>
                      <w:color w:val="auto"/>
                      <w:sz w:val="21"/>
                      <w:szCs w:val="21"/>
                      <w:lang w:val="en-US" w:eastAsia="zh-CN"/>
                    </w:rPr>
                  </w:pPr>
                  <w:r>
                    <w:rPr>
                      <w:rFonts w:hint="eastAsia"/>
                      <w:color w:val="auto"/>
                      <w:sz w:val="21"/>
                      <w:szCs w:val="21"/>
                      <w:lang w:val="en-US" w:eastAsia="zh-CN"/>
                    </w:rPr>
                    <w:t xml:space="preserve">382.916 </w:t>
                  </w:r>
                </w:p>
              </w:tc>
              <w:tc>
                <w:tcPr>
                  <w:tcW w:w="753" w:type="dxa"/>
                  <w:tcBorders>
                    <w:tl2br w:val="nil"/>
                    <w:tr2bl w:val="nil"/>
                  </w:tcBorders>
                  <w:noWrap w:val="0"/>
                  <w:vAlign w:val="center"/>
                </w:tcPr>
                <w:p w14:paraId="4B343A79">
                  <w:pPr>
                    <w:pStyle w:val="39"/>
                    <w:bidi w:val="0"/>
                    <w:rPr>
                      <w:rFonts w:hint="eastAsia"/>
                      <w:color w:val="auto"/>
                      <w:sz w:val="21"/>
                      <w:szCs w:val="21"/>
                      <w:lang w:val="en-US" w:eastAsia="zh-CN"/>
                    </w:rPr>
                  </w:pPr>
                  <w:r>
                    <w:rPr>
                      <w:rFonts w:hint="eastAsia"/>
                      <w:color w:val="auto"/>
                      <w:sz w:val="21"/>
                      <w:szCs w:val="21"/>
                      <w:lang w:val="en-US" w:eastAsia="zh-CN"/>
                    </w:rPr>
                    <w:t xml:space="preserve">224.736 </w:t>
                  </w:r>
                </w:p>
              </w:tc>
            </w:tr>
            <w:tr w14:paraId="04C3F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79" w:type="dxa"/>
                  <w:gridSpan w:val="2"/>
                  <w:vMerge w:val="continue"/>
                  <w:tcBorders>
                    <w:tl2br w:val="nil"/>
                    <w:tr2bl w:val="nil"/>
                  </w:tcBorders>
                  <w:noWrap w:val="0"/>
                  <w:vAlign w:val="center"/>
                </w:tcPr>
                <w:p w14:paraId="3F7804C7">
                  <w:pPr>
                    <w:pStyle w:val="39"/>
                    <w:bidi w:val="0"/>
                    <w:jc w:val="center"/>
                    <w:rPr>
                      <w:rFonts w:hint="eastAsia"/>
                      <w:color w:val="auto"/>
                      <w:sz w:val="18"/>
                      <w:szCs w:val="18"/>
                      <w:lang w:val="en-US" w:eastAsia="zh-CN"/>
                    </w:rPr>
                  </w:pPr>
                </w:p>
              </w:tc>
              <w:tc>
                <w:tcPr>
                  <w:tcW w:w="1030" w:type="dxa"/>
                  <w:tcBorders>
                    <w:tl2br w:val="nil"/>
                    <w:tr2bl w:val="nil"/>
                  </w:tcBorders>
                  <w:shd w:val="clear" w:color="auto" w:fill="auto"/>
                  <w:noWrap w:val="0"/>
                  <w:vAlign w:val="center"/>
                </w:tcPr>
                <w:p w14:paraId="30E93988">
                  <w:pPr>
                    <w:pStyle w:val="39"/>
                    <w:bidi w:val="0"/>
                    <w:jc w:val="center"/>
                    <w:rPr>
                      <w:rFonts w:hint="eastAsia"/>
                      <w:color w:val="auto"/>
                      <w:sz w:val="18"/>
                      <w:szCs w:val="18"/>
                      <w:lang w:val="en-US" w:eastAsia="zh-CN"/>
                    </w:rPr>
                  </w:pPr>
                  <w:r>
                    <w:rPr>
                      <w:color w:val="auto"/>
                      <w:sz w:val="18"/>
                      <w:szCs w:val="18"/>
                    </w:rPr>
                    <w:t>排放量（t/a）</w:t>
                  </w:r>
                </w:p>
              </w:tc>
              <w:tc>
                <w:tcPr>
                  <w:tcW w:w="800" w:type="dxa"/>
                  <w:tcBorders>
                    <w:tl2br w:val="nil"/>
                    <w:tr2bl w:val="nil"/>
                  </w:tcBorders>
                  <w:noWrap w:val="0"/>
                  <w:vAlign w:val="center"/>
                </w:tcPr>
                <w:p w14:paraId="7EDD42FC">
                  <w:pPr>
                    <w:pStyle w:val="39"/>
                    <w:bidi w:val="0"/>
                    <w:jc w:val="center"/>
                    <w:rPr>
                      <w:rFonts w:hint="default"/>
                      <w:color w:val="auto"/>
                      <w:sz w:val="18"/>
                      <w:szCs w:val="18"/>
                      <w:lang w:val="en-US" w:eastAsia="zh-CN"/>
                    </w:rPr>
                  </w:pPr>
                  <w:r>
                    <w:rPr>
                      <w:rFonts w:hint="eastAsia"/>
                      <w:color w:val="auto"/>
                      <w:sz w:val="18"/>
                      <w:szCs w:val="18"/>
                      <w:lang w:val="en-US" w:eastAsia="zh-CN"/>
                    </w:rPr>
                    <w:t>/</w:t>
                  </w:r>
                </w:p>
              </w:tc>
              <w:tc>
                <w:tcPr>
                  <w:tcW w:w="760" w:type="dxa"/>
                  <w:tcBorders>
                    <w:tl2br w:val="nil"/>
                    <w:tr2bl w:val="nil"/>
                  </w:tcBorders>
                  <w:noWrap w:val="0"/>
                  <w:vAlign w:val="center"/>
                </w:tcPr>
                <w:p w14:paraId="4C1CB4DE">
                  <w:pPr>
                    <w:pStyle w:val="39"/>
                    <w:bidi w:val="0"/>
                    <w:rPr>
                      <w:rFonts w:hint="eastAsia"/>
                      <w:color w:val="auto"/>
                      <w:sz w:val="21"/>
                      <w:szCs w:val="21"/>
                      <w:lang w:val="en-US" w:eastAsia="zh-CN"/>
                    </w:rPr>
                  </w:pPr>
                  <w:r>
                    <w:rPr>
                      <w:rFonts w:hint="eastAsia"/>
                      <w:color w:val="auto"/>
                      <w:sz w:val="21"/>
                      <w:szCs w:val="21"/>
                      <w:lang w:val="en-US" w:eastAsia="zh-CN"/>
                    </w:rPr>
                    <w:t xml:space="preserve">0.154 </w:t>
                  </w:r>
                </w:p>
              </w:tc>
              <w:tc>
                <w:tcPr>
                  <w:tcW w:w="740" w:type="dxa"/>
                  <w:tcBorders>
                    <w:tl2br w:val="nil"/>
                    <w:tr2bl w:val="nil"/>
                  </w:tcBorders>
                  <w:noWrap w:val="0"/>
                  <w:vAlign w:val="center"/>
                </w:tcPr>
                <w:p w14:paraId="01CB2E5F">
                  <w:pPr>
                    <w:pStyle w:val="39"/>
                    <w:bidi w:val="0"/>
                    <w:rPr>
                      <w:rFonts w:hint="eastAsia"/>
                      <w:color w:val="auto"/>
                      <w:sz w:val="21"/>
                      <w:szCs w:val="21"/>
                      <w:lang w:val="en-US" w:eastAsia="zh-CN"/>
                    </w:rPr>
                  </w:pPr>
                  <w:r>
                    <w:rPr>
                      <w:rFonts w:hint="eastAsia"/>
                      <w:color w:val="auto"/>
                      <w:sz w:val="21"/>
                      <w:szCs w:val="21"/>
                      <w:lang w:val="en-US" w:eastAsia="zh-CN"/>
                    </w:rPr>
                    <w:t xml:space="preserve">0.063 </w:t>
                  </w:r>
                </w:p>
              </w:tc>
              <w:tc>
                <w:tcPr>
                  <w:tcW w:w="690" w:type="dxa"/>
                  <w:tcBorders>
                    <w:tl2br w:val="nil"/>
                    <w:tr2bl w:val="nil"/>
                  </w:tcBorders>
                  <w:noWrap w:val="0"/>
                  <w:vAlign w:val="center"/>
                </w:tcPr>
                <w:p w14:paraId="26EA26FC">
                  <w:pPr>
                    <w:pStyle w:val="39"/>
                    <w:bidi w:val="0"/>
                    <w:rPr>
                      <w:rFonts w:hint="default"/>
                      <w:color w:val="auto"/>
                      <w:sz w:val="21"/>
                      <w:szCs w:val="21"/>
                      <w:lang w:val="en-US" w:eastAsia="zh-CN"/>
                    </w:rPr>
                  </w:pPr>
                  <w:r>
                    <w:rPr>
                      <w:rFonts w:hint="eastAsia"/>
                      <w:color w:val="auto"/>
                      <w:sz w:val="21"/>
                      <w:szCs w:val="21"/>
                      <w:lang w:val="en-US" w:eastAsia="zh-CN"/>
                    </w:rPr>
                    <w:t xml:space="preserve">11.808 </w:t>
                  </w:r>
                </w:p>
              </w:tc>
              <w:tc>
                <w:tcPr>
                  <w:tcW w:w="580" w:type="dxa"/>
                  <w:tcBorders>
                    <w:tl2br w:val="nil"/>
                    <w:tr2bl w:val="nil"/>
                  </w:tcBorders>
                  <w:noWrap w:val="0"/>
                  <w:vAlign w:val="center"/>
                </w:tcPr>
                <w:p w14:paraId="33BD29A9">
                  <w:pPr>
                    <w:pStyle w:val="39"/>
                    <w:bidi w:val="0"/>
                    <w:rPr>
                      <w:rFonts w:hint="default"/>
                      <w:color w:val="auto"/>
                      <w:sz w:val="21"/>
                      <w:szCs w:val="21"/>
                      <w:lang w:val="en-US" w:eastAsia="zh-CN"/>
                    </w:rPr>
                  </w:pPr>
                  <w:r>
                    <w:rPr>
                      <w:rFonts w:hint="eastAsia"/>
                      <w:color w:val="auto"/>
                      <w:sz w:val="21"/>
                      <w:szCs w:val="21"/>
                      <w:lang w:val="en-US" w:eastAsia="zh-CN"/>
                    </w:rPr>
                    <w:t xml:space="preserve">0.016 </w:t>
                  </w:r>
                </w:p>
              </w:tc>
              <w:tc>
                <w:tcPr>
                  <w:tcW w:w="540" w:type="dxa"/>
                  <w:tcBorders>
                    <w:tl2br w:val="nil"/>
                    <w:tr2bl w:val="nil"/>
                  </w:tcBorders>
                  <w:noWrap w:val="0"/>
                  <w:vAlign w:val="center"/>
                </w:tcPr>
                <w:p w14:paraId="22CBB23D">
                  <w:pPr>
                    <w:pStyle w:val="39"/>
                    <w:bidi w:val="0"/>
                    <w:rPr>
                      <w:rFonts w:hint="default"/>
                      <w:color w:val="auto"/>
                      <w:sz w:val="21"/>
                      <w:szCs w:val="21"/>
                      <w:lang w:val="en-US" w:eastAsia="zh-CN"/>
                    </w:rPr>
                  </w:pPr>
                  <w:r>
                    <w:rPr>
                      <w:rFonts w:hint="eastAsia"/>
                      <w:color w:val="auto"/>
                      <w:sz w:val="21"/>
                      <w:szCs w:val="21"/>
                      <w:lang w:val="en-US" w:eastAsia="zh-CN"/>
                    </w:rPr>
                    <w:t xml:space="preserve">0.015 </w:t>
                  </w:r>
                </w:p>
              </w:tc>
              <w:tc>
                <w:tcPr>
                  <w:tcW w:w="514" w:type="dxa"/>
                  <w:tcBorders>
                    <w:tl2br w:val="nil"/>
                    <w:tr2bl w:val="nil"/>
                  </w:tcBorders>
                  <w:noWrap w:val="0"/>
                  <w:vAlign w:val="center"/>
                </w:tcPr>
                <w:p w14:paraId="65532E6F">
                  <w:pPr>
                    <w:pStyle w:val="39"/>
                    <w:bidi w:val="0"/>
                    <w:rPr>
                      <w:rFonts w:hint="default"/>
                      <w:color w:val="auto"/>
                      <w:sz w:val="21"/>
                      <w:szCs w:val="21"/>
                      <w:lang w:val="en-US" w:eastAsia="zh-CN"/>
                    </w:rPr>
                  </w:pPr>
                  <w:r>
                    <w:rPr>
                      <w:rFonts w:hint="eastAsia"/>
                      <w:color w:val="auto"/>
                      <w:sz w:val="21"/>
                      <w:szCs w:val="21"/>
                      <w:lang w:val="en-US" w:eastAsia="zh-CN"/>
                    </w:rPr>
                    <w:t xml:space="preserve">0.003 </w:t>
                  </w:r>
                </w:p>
              </w:tc>
              <w:tc>
                <w:tcPr>
                  <w:tcW w:w="657" w:type="dxa"/>
                  <w:tcBorders>
                    <w:tl2br w:val="nil"/>
                    <w:tr2bl w:val="nil"/>
                  </w:tcBorders>
                  <w:noWrap w:val="0"/>
                  <w:vAlign w:val="center"/>
                </w:tcPr>
                <w:p w14:paraId="3AB63C86">
                  <w:pPr>
                    <w:pStyle w:val="39"/>
                    <w:bidi w:val="0"/>
                    <w:rPr>
                      <w:rFonts w:hint="default"/>
                      <w:color w:val="auto"/>
                      <w:sz w:val="21"/>
                      <w:szCs w:val="21"/>
                      <w:lang w:val="en-US" w:eastAsia="zh-CN"/>
                    </w:rPr>
                  </w:pPr>
                  <w:r>
                    <w:rPr>
                      <w:rFonts w:hint="eastAsia"/>
                      <w:color w:val="auto"/>
                      <w:sz w:val="21"/>
                      <w:szCs w:val="21"/>
                      <w:lang w:val="en-US" w:eastAsia="zh-CN"/>
                    </w:rPr>
                    <w:t xml:space="preserve">2.210 </w:t>
                  </w:r>
                </w:p>
              </w:tc>
              <w:tc>
                <w:tcPr>
                  <w:tcW w:w="738" w:type="dxa"/>
                  <w:tcBorders>
                    <w:tl2br w:val="nil"/>
                    <w:tr2bl w:val="nil"/>
                  </w:tcBorders>
                  <w:noWrap w:val="0"/>
                  <w:vAlign w:val="center"/>
                </w:tcPr>
                <w:p w14:paraId="0EE36488">
                  <w:pPr>
                    <w:pStyle w:val="39"/>
                    <w:bidi w:val="0"/>
                    <w:rPr>
                      <w:rFonts w:hint="default"/>
                      <w:color w:val="auto"/>
                      <w:sz w:val="21"/>
                      <w:szCs w:val="21"/>
                      <w:lang w:val="en-US" w:eastAsia="zh-CN"/>
                    </w:rPr>
                  </w:pPr>
                  <w:r>
                    <w:rPr>
                      <w:rFonts w:hint="eastAsia"/>
                      <w:color w:val="auto"/>
                      <w:sz w:val="21"/>
                      <w:szCs w:val="21"/>
                      <w:lang w:val="en-US" w:eastAsia="zh-CN"/>
                    </w:rPr>
                    <w:t xml:space="preserve">112.960 </w:t>
                  </w:r>
                </w:p>
              </w:tc>
              <w:tc>
                <w:tcPr>
                  <w:tcW w:w="753" w:type="dxa"/>
                  <w:tcBorders>
                    <w:tl2br w:val="nil"/>
                    <w:tr2bl w:val="nil"/>
                  </w:tcBorders>
                  <w:noWrap w:val="0"/>
                  <w:vAlign w:val="center"/>
                </w:tcPr>
                <w:p w14:paraId="042480E8">
                  <w:pPr>
                    <w:pStyle w:val="39"/>
                    <w:bidi w:val="0"/>
                    <w:rPr>
                      <w:rFonts w:hint="eastAsia"/>
                      <w:color w:val="auto"/>
                      <w:sz w:val="21"/>
                      <w:szCs w:val="21"/>
                      <w:lang w:val="en-US" w:eastAsia="zh-CN"/>
                    </w:rPr>
                  </w:pPr>
                  <w:r>
                    <w:rPr>
                      <w:rFonts w:hint="eastAsia"/>
                      <w:color w:val="auto"/>
                      <w:sz w:val="21"/>
                      <w:szCs w:val="21"/>
                      <w:lang w:val="en-US" w:eastAsia="zh-CN"/>
                    </w:rPr>
                    <w:t xml:space="preserve">66.297 </w:t>
                  </w:r>
                </w:p>
              </w:tc>
            </w:tr>
            <w:tr w14:paraId="7210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09" w:type="dxa"/>
                  <w:gridSpan w:val="3"/>
                  <w:tcBorders>
                    <w:tl2br w:val="nil"/>
                    <w:tr2bl w:val="nil"/>
                  </w:tcBorders>
                  <w:noWrap w:val="0"/>
                  <w:vAlign w:val="center"/>
                </w:tcPr>
                <w:p w14:paraId="08F14C32">
                  <w:pPr>
                    <w:pStyle w:val="39"/>
                    <w:bidi w:val="0"/>
                    <w:jc w:val="center"/>
                    <w:rPr>
                      <w:rFonts w:hint="default"/>
                      <w:color w:val="auto"/>
                      <w:sz w:val="18"/>
                      <w:szCs w:val="18"/>
                      <w:lang w:eastAsia="zh-CN"/>
                    </w:rPr>
                  </w:pPr>
                  <w:r>
                    <w:rPr>
                      <w:rFonts w:hint="eastAsia"/>
                      <w:color w:val="auto"/>
                      <w:sz w:val="18"/>
                      <w:szCs w:val="18"/>
                      <w:lang w:val="en-US" w:eastAsia="zh-CN"/>
                    </w:rPr>
                    <w:t>江西高安高新技术产业园建筑陶瓷产业基地污水处理厂</w:t>
                  </w:r>
                  <w:r>
                    <w:rPr>
                      <w:rFonts w:hint="eastAsia"/>
                      <w:color w:val="auto"/>
                      <w:sz w:val="18"/>
                      <w:szCs w:val="18"/>
                      <w:lang w:eastAsia="zh-CN"/>
                    </w:rPr>
                    <w:t>接管</w:t>
                  </w:r>
                  <w:r>
                    <w:rPr>
                      <w:rFonts w:hint="default"/>
                      <w:color w:val="auto"/>
                      <w:sz w:val="18"/>
                      <w:szCs w:val="18"/>
                      <w:lang w:eastAsia="zh-CN"/>
                    </w:rPr>
                    <w:t>标准mg/L</w:t>
                  </w:r>
                </w:p>
              </w:tc>
              <w:tc>
                <w:tcPr>
                  <w:tcW w:w="800" w:type="dxa"/>
                  <w:tcBorders>
                    <w:tl2br w:val="nil"/>
                    <w:tr2bl w:val="nil"/>
                  </w:tcBorders>
                  <w:noWrap w:val="0"/>
                  <w:vAlign w:val="center"/>
                </w:tcPr>
                <w:p w14:paraId="230195E8">
                  <w:pPr>
                    <w:pStyle w:val="39"/>
                    <w:bidi w:val="0"/>
                    <w:jc w:val="center"/>
                    <w:rPr>
                      <w:rFonts w:hint="default"/>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noWrap w:val="0"/>
                  <w:vAlign w:val="center"/>
                </w:tcPr>
                <w:p w14:paraId="2F07BDDF">
                  <w:pPr>
                    <w:pStyle w:val="39"/>
                    <w:bidi w:val="0"/>
                    <w:jc w:val="center"/>
                    <w:rPr>
                      <w:rFonts w:hint="eastAsia"/>
                      <w:color w:val="auto"/>
                      <w:sz w:val="18"/>
                      <w:szCs w:val="18"/>
                      <w:lang w:val="en-US" w:eastAsia="zh-CN"/>
                    </w:rPr>
                  </w:pPr>
                  <w:r>
                    <w:rPr>
                      <w:rFonts w:hint="default"/>
                      <w:color w:val="auto"/>
                      <w:sz w:val="18"/>
                      <w:szCs w:val="18"/>
                      <w:lang w:val="en-US" w:eastAsia="zh-CN"/>
                    </w:rPr>
                    <w:t>500</w:t>
                  </w:r>
                </w:p>
              </w:tc>
              <w:tc>
                <w:tcPr>
                  <w:tcW w:w="740" w:type="dxa"/>
                  <w:tcBorders>
                    <w:tl2br w:val="nil"/>
                    <w:tr2bl w:val="nil"/>
                  </w:tcBorders>
                  <w:noWrap w:val="0"/>
                  <w:vAlign w:val="center"/>
                </w:tcPr>
                <w:p w14:paraId="2F6508F2">
                  <w:pPr>
                    <w:pStyle w:val="39"/>
                    <w:bidi w:val="0"/>
                    <w:jc w:val="center"/>
                    <w:rPr>
                      <w:rFonts w:hint="eastAsia"/>
                      <w:color w:val="auto"/>
                      <w:sz w:val="18"/>
                      <w:szCs w:val="18"/>
                      <w:lang w:val="en-US" w:eastAsia="zh-CN"/>
                    </w:rPr>
                  </w:pPr>
                  <w:r>
                    <w:rPr>
                      <w:rFonts w:hint="default"/>
                      <w:color w:val="auto"/>
                      <w:sz w:val="18"/>
                      <w:szCs w:val="18"/>
                      <w:lang w:val="en-US" w:eastAsia="zh-CN"/>
                    </w:rPr>
                    <w:t>300</w:t>
                  </w:r>
                </w:p>
              </w:tc>
              <w:tc>
                <w:tcPr>
                  <w:tcW w:w="690" w:type="dxa"/>
                  <w:tcBorders>
                    <w:tl2br w:val="nil"/>
                    <w:tr2bl w:val="nil"/>
                  </w:tcBorders>
                  <w:noWrap w:val="0"/>
                  <w:vAlign w:val="center"/>
                </w:tcPr>
                <w:p w14:paraId="7A81FE63">
                  <w:pPr>
                    <w:pStyle w:val="39"/>
                    <w:bidi w:val="0"/>
                    <w:jc w:val="center"/>
                    <w:rPr>
                      <w:rFonts w:hint="default"/>
                      <w:color w:val="auto"/>
                      <w:sz w:val="18"/>
                      <w:szCs w:val="18"/>
                      <w:lang w:val="en-US" w:eastAsia="zh-CN"/>
                    </w:rPr>
                  </w:pPr>
                  <w:r>
                    <w:rPr>
                      <w:rFonts w:hint="default"/>
                      <w:color w:val="auto"/>
                      <w:sz w:val="18"/>
                      <w:szCs w:val="18"/>
                      <w:lang w:val="en-US" w:eastAsia="zh-CN"/>
                    </w:rPr>
                    <w:t>400</w:t>
                  </w:r>
                </w:p>
              </w:tc>
              <w:tc>
                <w:tcPr>
                  <w:tcW w:w="580" w:type="dxa"/>
                  <w:tcBorders>
                    <w:tl2br w:val="nil"/>
                    <w:tr2bl w:val="nil"/>
                  </w:tcBorders>
                  <w:noWrap w:val="0"/>
                  <w:vAlign w:val="center"/>
                </w:tcPr>
                <w:p w14:paraId="25796F95">
                  <w:pPr>
                    <w:pStyle w:val="39"/>
                    <w:bidi w:val="0"/>
                    <w:jc w:val="center"/>
                    <w:rPr>
                      <w:rFonts w:hint="default"/>
                      <w:color w:val="auto"/>
                      <w:sz w:val="18"/>
                      <w:szCs w:val="18"/>
                      <w:lang w:val="en-US" w:eastAsia="zh-CN"/>
                    </w:rPr>
                  </w:pPr>
                  <w:r>
                    <w:rPr>
                      <w:rFonts w:hint="default"/>
                      <w:color w:val="auto"/>
                      <w:sz w:val="18"/>
                      <w:szCs w:val="18"/>
                      <w:lang w:val="en-US" w:eastAsia="zh-CN"/>
                    </w:rPr>
                    <w:t>50</w:t>
                  </w:r>
                </w:p>
              </w:tc>
              <w:tc>
                <w:tcPr>
                  <w:tcW w:w="540" w:type="dxa"/>
                  <w:tcBorders>
                    <w:tl2br w:val="nil"/>
                    <w:tr2bl w:val="nil"/>
                  </w:tcBorders>
                  <w:noWrap w:val="0"/>
                  <w:vAlign w:val="center"/>
                </w:tcPr>
                <w:p w14:paraId="271B1D48">
                  <w:pPr>
                    <w:pStyle w:val="39"/>
                    <w:bidi w:val="0"/>
                    <w:jc w:val="center"/>
                    <w:rPr>
                      <w:rFonts w:hint="default"/>
                      <w:color w:val="auto"/>
                      <w:sz w:val="18"/>
                      <w:szCs w:val="18"/>
                      <w:lang w:val="en-US" w:eastAsia="zh-CN"/>
                    </w:rPr>
                  </w:pPr>
                  <w:r>
                    <w:rPr>
                      <w:rFonts w:hint="default"/>
                      <w:color w:val="auto"/>
                      <w:sz w:val="18"/>
                      <w:szCs w:val="18"/>
                      <w:lang w:val="en-US" w:eastAsia="zh-CN"/>
                    </w:rPr>
                    <w:t>70</w:t>
                  </w:r>
                </w:p>
              </w:tc>
              <w:tc>
                <w:tcPr>
                  <w:tcW w:w="514" w:type="dxa"/>
                  <w:tcBorders>
                    <w:tl2br w:val="nil"/>
                    <w:tr2bl w:val="nil"/>
                  </w:tcBorders>
                  <w:noWrap w:val="0"/>
                  <w:vAlign w:val="center"/>
                </w:tcPr>
                <w:p w14:paraId="02638CE5">
                  <w:pPr>
                    <w:pStyle w:val="39"/>
                    <w:bidi w:val="0"/>
                    <w:jc w:val="center"/>
                    <w:rPr>
                      <w:rFonts w:hint="default"/>
                      <w:color w:val="auto"/>
                      <w:sz w:val="18"/>
                      <w:szCs w:val="18"/>
                      <w:lang w:val="en-US" w:eastAsia="zh-CN"/>
                    </w:rPr>
                  </w:pPr>
                  <w:r>
                    <w:rPr>
                      <w:rFonts w:hint="default"/>
                      <w:color w:val="auto"/>
                      <w:sz w:val="18"/>
                      <w:szCs w:val="18"/>
                      <w:lang w:val="en-US" w:eastAsia="zh-CN"/>
                    </w:rPr>
                    <w:t>3</w:t>
                  </w:r>
                </w:p>
              </w:tc>
              <w:tc>
                <w:tcPr>
                  <w:tcW w:w="657" w:type="dxa"/>
                  <w:tcBorders>
                    <w:tl2br w:val="nil"/>
                    <w:tr2bl w:val="nil"/>
                  </w:tcBorders>
                  <w:noWrap w:val="0"/>
                  <w:vAlign w:val="center"/>
                </w:tcPr>
                <w:p w14:paraId="5DC819C4">
                  <w:pPr>
                    <w:pStyle w:val="39"/>
                    <w:bidi w:val="0"/>
                    <w:jc w:val="center"/>
                    <w:rPr>
                      <w:rFonts w:hint="default"/>
                      <w:color w:val="auto"/>
                      <w:sz w:val="18"/>
                      <w:szCs w:val="18"/>
                      <w:lang w:val="en-US" w:eastAsia="zh-CN"/>
                    </w:rPr>
                  </w:pPr>
                  <w:r>
                    <w:rPr>
                      <w:rFonts w:hint="default"/>
                      <w:color w:val="auto"/>
                      <w:sz w:val="18"/>
                      <w:szCs w:val="18"/>
                      <w:lang w:val="en-US" w:eastAsia="zh-CN"/>
                    </w:rPr>
                    <w:t>8</w:t>
                  </w:r>
                </w:p>
              </w:tc>
              <w:tc>
                <w:tcPr>
                  <w:tcW w:w="738" w:type="dxa"/>
                  <w:tcBorders>
                    <w:tl2br w:val="nil"/>
                    <w:tr2bl w:val="nil"/>
                  </w:tcBorders>
                  <w:noWrap w:val="0"/>
                  <w:vAlign w:val="center"/>
                </w:tcPr>
                <w:p w14:paraId="377DEC30">
                  <w:pPr>
                    <w:pStyle w:val="39"/>
                    <w:bidi w:val="0"/>
                    <w:jc w:val="center"/>
                    <w:rPr>
                      <w:rFonts w:hint="default"/>
                      <w:color w:val="auto"/>
                      <w:sz w:val="18"/>
                      <w:szCs w:val="18"/>
                      <w:lang w:val="en-US" w:eastAsia="zh-CN"/>
                    </w:rPr>
                  </w:pPr>
                  <w:r>
                    <w:rPr>
                      <w:rFonts w:hint="default"/>
                      <w:color w:val="auto"/>
                      <w:sz w:val="18"/>
                      <w:szCs w:val="18"/>
                      <w:lang w:val="en-US" w:eastAsia="zh-CN"/>
                    </w:rPr>
                    <w:t>5000</w:t>
                  </w:r>
                </w:p>
              </w:tc>
              <w:tc>
                <w:tcPr>
                  <w:tcW w:w="753" w:type="dxa"/>
                  <w:tcBorders>
                    <w:tl2br w:val="nil"/>
                    <w:tr2bl w:val="nil"/>
                  </w:tcBorders>
                  <w:noWrap w:val="0"/>
                  <w:vAlign w:val="center"/>
                </w:tcPr>
                <w:p w14:paraId="316C756B">
                  <w:pPr>
                    <w:pStyle w:val="39"/>
                    <w:bidi w:val="0"/>
                    <w:jc w:val="center"/>
                    <w:rPr>
                      <w:rFonts w:hint="default"/>
                      <w:color w:val="auto"/>
                      <w:sz w:val="18"/>
                      <w:szCs w:val="18"/>
                      <w:lang w:val="en-US" w:eastAsia="zh-CN"/>
                    </w:rPr>
                  </w:pPr>
                  <w:r>
                    <w:rPr>
                      <w:rFonts w:hint="default"/>
                      <w:color w:val="auto"/>
                      <w:sz w:val="18"/>
                      <w:szCs w:val="18"/>
                      <w:lang w:val="en-US" w:eastAsia="zh-CN"/>
                    </w:rPr>
                    <w:t>3000</w:t>
                  </w:r>
                </w:p>
              </w:tc>
            </w:tr>
            <w:tr w14:paraId="3E82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09" w:type="dxa"/>
                  <w:gridSpan w:val="3"/>
                  <w:tcBorders>
                    <w:tl2br w:val="nil"/>
                    <w:tr2bl w:val="nil"/>
                  </w:tcBorders>
                  <w:noWrap w:val="0"/>
                  <w:vAlign w:val="center"/>
                </w:tcPr>
                <w:p w14:paraId="0C32DE98">
                  <w:pPr>
                    <w:pStyle w:val="39"/>
                    <w:bidi w:val="0"/>
                    <w:jc w:val="center"/>
                    <w:rPr>
                      <w:rFonts w:hint="default"/>
                      <w:color w:val="auto"/>
                      <w:sz w:val="18"/>
                      <w:szCs w:val="18"/>
                      <w:lang w:val="en-US" w:eastAsia="zh-CN"/>
                    </w:rPr>
                  </w:pPr>
                  <w:r>
                    <w:rPr>
                      <w:color w:val="auto"/>
                      <w:sz w:val="18"/>
                      <w:szCs w:val="18"/>
                    </w:rPr>
                    <w:t>（GB18918-2002）中一级</w:t>
                  </w:r>
                  <w:r>
                    <w:rPr>
                      <w:rFonts w:hint="eastAsia"/>
                      <w:color w:val="auto"/>
                      <w:sz w:val="18"/>
                      <w:szCs w:val="18"/>
                      <w:lang w:val="en-US" w:eastAsia="zh-CN"/>
                    </w:rPr>
                    <w:t>A</w:t>
                  </w:r>
                  <w:r>
                    <w:rPr>
                      <w:color w:val="auto"/>
                      <w:sz w:val="18"/>
                      <w:szCs w:val="18"/>
                    </w:rPr>
                    <w:t>标准mg/L</w:t>
                  </w:r>
                </w:p>
              </w:tc>
              <w:tc>
                <w:tcPr>
                  <w:tcW w:w="800" w:type="dxa"/>
                  <w:tcBorders>
                    <w:tl2br w:val="nil"/>
                    <w:tr2bl w:val="nil"/>
                  </w:tcBorders>
                  <w:noWrap w:val="0"/>
                  <w:vAlign w:val="center"/>
                </w:tcPr>
                <w:p w14:paraId="74976A90">
                  <w:pPr>
                    <w:pStyle w:val="39"/>
                    <w:bidi w:val="0"/>
                    <w:jc w:val="center"/>
                    <w:rPr>
                      <w:rFonts w:hint="eastAsia"/>
                      <w:color w:val="auto"/>
                      <w:sz w:val="18"/>
                      <w:szCs w:val="18"/>
                      <w:lang w:val="en-US" w:eastAsia="zh-CN"/>
                    </w:rPr>
                  </w:pPr>
                  <w:r>
                    <w:rPr>
                      <w:rFonts w:hint="eastAsia"/>
                      <w:color w:val="auto"/>
                      <w:sz w:val="18"/>
                      <w:szCs w:val="18"/>
                      <w:lang w:val="en-US" w:eastAsia="zh-CN"/>
                    </w:rPr>
                    <w:t>6-9</w:t>
                  </w:r>
                </w:p>
              </w:tc>
              <w:tc>
                <w:tcPr>
                  <w:tcW w:w="760" w:type="dxa"/>
                  <w:tcBorders>
                    <w:tl2br w:val="nil"/>
                    <w:tr2bl w:val="nil"/>
                  </w:tcBorders>
                  <w:noWrap w:val="0"/>
                  <w:vAlign w:val="center"/>
                </w:tcPr>
                <w:p w14:paraId="448A8C46">
                  <w:pPr>
                    <w:pStyle w:val="39"/>
                    <w:bidi w:val="0"/>
                    <w:jc w:val="center"/>
                    <w:rPr>
                      <w:rFonts w:hint="eastAsia"/>
                      <w:color w:val="auto"/>
                      <w:sz w:val="18"/>
                      <w:szCs w:val="18"/>
                      <w:lang w:val="en-US" w:eastAsia="zh-CN"/>
                    </w:rPr>
                  </w:pPr>
                  <w:r>
                    <w:rPr>
                      <w:rFonts w:hint="default"/>
                      <w:color w:val="auto"/>
                      <w:sz w:val="18"/>
                      <w:szCs w:val="18"/>
                      <w:lang w:val="en-US" w:eastAsia="zh-CN"/>
                    </w:rPr>
                    <w:t>50</w:t>
                  </w:r>
                </w:p>
              </w:tc>
              <w:tc>
                <w:tcPr>
                  <w:tcW w:w="740" w:type="dxa"/>
                  <w:tcBorders>
                    <w:tl2br w:val="nil"/>
                    <w:tr2bl w:val="nil"/>
                  </w:tcBorders>
                  <w:noWrap w:val="0"/>
                  <w:vAlign w:val="center"/>
                </w:tcPr>
                <w:p w14:paraId="40057F64">
                  <w:pPr>
                    <w:pStyle w:val="39"/>
                    <w:bidi w:val="0"/>
                    <w:jc w:val="center"/>
                    <w:rPr>
                      <w:rFonts w:hint="eastAsia"/>
                      <w:color w:val="auto"/>
                      <w:sz w:val="18"/>
                      <w:szCs w:val="18"/>
                      <w:lang w:val="en-US" w:eastAsia="zh-CN"/>
                    </w:rPr>
                  </w:pPr>
                  <w:r>
                    <w:rPr>
                      <w:rFonts w:hint="default"/>
                      <w:color w:val="auto"/>
                      <w:sz w:val="18"/>
                      <w:szCs w:val="18"/>
                      <w:lang w:val="en-US" w:eastAsia="zh-CN"/>
                    </w:rPr>
                    <w:t>10</w:t>
                  </w:r>
                </w:p>
              </w:tc>
              <w:tc>
                <w:tcPr>
                  <w:tcW w:w="690" w:type="dxa"/>
                  <w:tcBorders>
                    <w:tl2br w:val="nil"/>
                    <w:tr2bl w:val="nil"/>
                  </w:tcBorders>
                  <w:noWrap w:val="0"/>
                  <w:vAlign w:val="center"/>
                </w:tcPr>
                <w:p w14:paraId="436032FD">
                  <w:pPr>
                    <w:pStyle w:val="39"/>
                    <w:bidi w:val="0"/>
                    <w:jc w:val="center"/>
                    <w:rPr>
                      <w:rFonts w:hint="eastAsia"/>
                      <w:color w:val="auto"/>
                      <w:sz w:val="18"/>
                      <w:szCs w:val="18"/>
                      <w:lang w:val="en-US" w:eastAsia="zh-CN"/>
                    </w:rPr>
                  </w:pPr>
                  <w:r>
                    <w:rPr>
                      <w:rFonts w:hint="default"/>
                      <w:color w:val="auto"/>
                      <w:sz w:val="18"/>
                      <w:szCs w:val="18"/>
                      <w:lang w:val="en-US" w:eastAsia="zh-CN"/>
                    </w:rPr>
                    <w:t>10</w:t>
                  </w:r>
                </w:p>
              </w:tc>
              <w:tc>
                <w:tcPr>
                  <w:tcW w:w="580" w:type="dxa"/>
                  <w:tcBorders>
                    <w:tl2br w:val="nil"/>
                    <w:tr2bl w:val="nil"/>
                  </w:tcBorders>
                  <w:noWrap w:val="0"/>
                  <w:vAlign w:val="center"/>
                </w:tcPr>
                <w:p w14:paraId="30D9E566">
                  <w:pPr>
                    <w:pStyle w:val="39"/>
                    <w:bidi w:val="0"/>
                    <w:jc w:val="center"/>
                    <w:rPr>
                      <w:rFonts w:hint="eastAsia"/>
                      <w:color w:val="auto"/>
                      <w:sz w:val="18"/>
                      <w:szCs w:val="18"/>
                      <w:lang w:val="en-US" w:eastAsia="zh-CN"/>
                    </w:rPr>
                  </w:pPr>
                  <w:r>
                    <w:rPr>
                      <w:rFonts w:hint="default"/>
                      <w:color w:val="auto"/>
                      <w:sz w:val="18"/>
                      <w:szCs w:val="18"/>
                      <w:lang w:val="en-US" w:eastAsia="zh-CN"/>
                    </w:rPr>
                    <w:t>5</w:t>
                  </w:r>
                  <w:r>
                    <w:rPr>
                      <w:rFonts w:hint="eastAsia"/>
                      <w:color w:val="auto"/>
                      <w:sz w:val="18"/>
                      <w:szCs w:val="18"/>
                      <w:lang w:val="en-US" w:eastAsia="zh-CN"/>
                    </w:rPr>
                    <w:t>（</w:t>
                  </w:r>
                  <w:r>
                    <w:rPr>
                      <w:rFonts w:hint="default"/>
                      <w:color w:val="auto"/>
                      <w:sz w:val="18"/>
                      <w:szCs w:val="18"/>
                      <w:lang w:val="en-US" w:eastAsia="zh-CN"/>
                    </w:rPr>
                    <w:t>8</w:t>
                  </w:r>
                  <w:r>
                    <w:rPr>
                      <w:rFonts w:hint="eastAsia"/>
                      <w:color w:val="auto"/>
                      <w:sz w:val="18"/>
                      <w:szCs w:val="18"/>
                      <w:lang w:val="en-US" w:eastAsia="zh-CN"/>
                    </w:rPr>
                    <w:t>）</w:t>
                  </w:r>
                </w:p>
              </w:tc>
              <w:tc>
                <w:tcPr>
                  <w:tcW w:w="540" w:type="dxa"/>
                  <w:tcBorders>
                    <w:tl2br w:val="nil"/>
                    <w:tr2bl w:val="nil"/>
                  </w:tcBorders>
                  <w:noWrap w:val="0"/>
                  <w:vAlign w:val="center"/>
                </w:tcPr>
                <w:p w14:paraId="0426A17C">
                  <w:pPr>
                    <w:pStyle w:val="39"/>
                    <w:bidi w:val="0"/>
                    <w:jc w:val="center"/>
                    <w:rPr>
                      <w:rFonts w:hint="eastAsia"/>
                      <w:color w:val="auto"/>
                      <w:sz w:val="18"/>
                      <w:szCs w:val="18"/>
                      <w:lang w:val="en-US" w:eastAsia="zh-CN"/>
                    </w:rPr>
                  </w:pPr>
                  <w:r>
                    <w:rPr>
                      <w:rFonts w:hint="default"/>
                      <w:color w:val="auto"/>
                      <w:sz w:val="18"/>
                      <w:szCs w:val="18"/>
                      <w:lang w:val="en-US" w:eastAsia="zh-CN"/>
                    </w:rPr>
                    <w:t>15</w:t>
                  </w:r>
                </w:p>
              </w:tc>
              <w:tc>
                <w:tcPr>
                  <w:tcW w:w="514" w:type="dxa"/>
                  <w:tcBorders>
                    <w:tl2br w:val="nil"/>
                    <w:tr2bl w:val="nil"/>
                  </w:tcBorders>
                  <w:noWrap w:val="0"/>
                  <w:vAlign w:val="center"/>
                </w:tcPr>
                <w:p w14:paraId="6FCBFF1B">
                  <w:pPr>
                    <w:pStyle w:val="39"/>
                    <w:bidi w:val="0"/>
                    <w:jc w:val="center"/>
                    <w:rPr>
                      <w:rFonts w:hint="eastAsia"/>
                      <w:color w:val="auto"/>
                      <w:sz w:val="18"/>
                      <w:szCs w:val="18"/>
                      <w:lang w:val="en-US" w:eastAsia="zh-CN"/>
                    </w:rPr>
                  </w:pPr>
                  <w:r>
                    <w:rPr>
                      <w:rFonts w:hint="default"/>
                      <w:color w:val="auto"/>
                      <w:sz w:val="18"/>
                      <w:szCs w:val="18"/>
                      <w:lang w:val="en-US" w:eastAsia="zh-CN"/>
                    </w:rPr>
                    <w:t>0.5</w:t>
                  </w:r>
                </w:p>
              </w:tc>
              <w:tc>
                <w:tcPr>
                  <w:tcW w:w="657" w:type="dxa"/>
                  <w:tcBorders>
                    <w:tl2br w:val="nil"/>
                    <w:tr2bl w:val="nil"/>
                  </w:tcBorders>
                  <w:noWrap w:val="0"/>
                  <w:vAlign w:val="center"/>
                </w:tcPr>
                <w:p w14:paraId="0D8A99D8">
                  <w:pPr>
                    <w:pStyle w:val="39"/>
                    <w:bidi w:val="0"/>
                    <w:jc w:val="center"/>
                    <w:rPr>
                      <w:rFonts w:hint="eastAsia"/>
                      <w:color w:val="auto"/>
                      <w:sz w:val="18"/>
                      <w:szCs w:val="18"/>
                      <w:lang w:val="en-US" w:eastAsia="zh-CN"/>
                    </w:rPr>
                  </w:pPr>
                  <w:r>
                    <w:rPr>
                      <w:rFonts w:hint="default"/>
                      <w:color w:val="auto"/>
                      <w:sz w:val="18"/>
                      <w:szCs w:val="18"/>
                      <w:lang w:val="en-US" w:eastAsia="zh-CN"/>
                    </w:rPr>
                    <w:t>/</w:t>
                  </w:r>
                </w:p>
              </w:tc>
              <w:tc>
                <w:tcPr>
                  <w:tcW w:w="738" w:type="dxa"/>
                  <w:tcBorders>
                    <w:tl2br w:val="nil"/>
                    <w:tr2bl w:val="nil"/>
                  </w:tcBorders>
                  <w:noWrap w:val="0"/>
                  <w:vAlign w:val="center"/>
                </w:tcPr>
                <w:p w14:paraId="7CFF6DAF">
                  <w:pPr>
                    <w:pStyle w:val="39"/>
                    <w:bidi w:val="0"/>
                    <w:jc w:val="center"/>
                    <w:rPr>
                      <w:rFonts w:hint="eastAsia"/>
                      <w:color w:val="auto"/>
                      <w:sz w:val="18"/>
                      <w:szCs w:val="18"/>
                      <w:lang w:val="en-US" w:eastAsia="zh-CN"/>
                    </w:rPr>
                  </w:pPr>
                  <w:r>
                    <w:rPr>
                      <w:rFonts w:hint="default"/>
                      <w:color w:val="auto"/>
                      <w:sz w:val="18"/>
                      <w:szCs w:val="18"/>
                      <w:lang w:val="en-US" w:eastAsia="zh-CN"/>
                    </w:rPr>
                    <w:t>/</w:t>
                  </w:r>
                </w:p>
              </w:tc>
              <w:tc>
                <w:tcPr>
                  <w:tcW w:w="753" w:type="dxa"/>
                  <w:tcBorders>
                    <w:tl2br w:val="nil"/>
                    <w:tr2bl w:val="nil"/>
                  </w:tcBorders>
                  <w:noWrap w:val="0"/>
                  <w:vAlign w:val="center"/>
                </w:tcPr>
                <w:p w14:paraId="6D3DFABA">
                  <w:pPr>
                    <w:pStyle w:val="39"/>
                    <w:bidi w:val="0"/>
                    <w:jc w:val="center"/>
                    <w:rPr>
                      <w:rFonts w:hint="eastAsia"/>
                      <w:color w:val="auto"/>
                      <w:sz w:val="18"/>
                      <w:szCs w:val="18"/>
                      <w:lang w:val="en-US" w:eastAsia="zh-CN"/>
                    </w:rPr>
                  </w:pPr>
                  <w:r>
                    <w:rPr>
                      <w:rFonts w:hint="eastAsia"/>
                      <w:color w:val="auto"/>
                      <w:sz w:val="18"/>
                      <w:szCs w:val="18"/>
                      <w:lang w:val="en-US" w:eastAsia="zh-CN"/>
                    </w:rPr>
                    <w:t>/</w:t>
                  </w:r>
                </w:p>
              </w:tc>
            </w:tr>
            <w:tr w14:paraId="126DE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09" w:type="dxa"/>
                  <w:gridSpan w:val="3"/>
                  <w:vAlign w:val="center"/>
                </w:tcPr>
                <w:p w14:paraId="68DB1B48">
                  <w:pPr>
                    <w:pStyle w:val="39"/>
                    <w:bidi w:val="0"/>
                    <w:jc w:val="center"/>
                    <w:rPr>
                      <w:rFonts w:hint="default"/>
                      <w:color w:val="auto"/>
                      <w:sz w:val="18"/>
                      <w:szCs w:val="18"/>
                      <w:lang w:val="en-US" w:eastAsia="zh-CN"/>
                    </w:rPr>
                  </w:pPr>
                  <w:r>
                    <w:rPr>
                      <w:color w:val="auto"/>
                      <w:sz w:val="18"/>
                      <w:szCs w:val="18"/>
                    </w:rPr>
                    <w:t>污染物</w:t>
                  </w:r>
                  <w:r>
                    <w:rPr>
                      <w:rFonts w:hint="eastAsia"/>
                      <w:color w:val="auto"/>
                      <w:sz w:val="18"/>
                      <w:szCs w:val="18"/>
                      <w:lang w:eastAsia="zh-CN"/>
                    </w:rPr>
                    <w:t>最终</w:t>
                  </w:r>
                  <w:r>
                    <w:rPr>
                      <w:color w:val="auto"/>
                      <w:sz w:val="18"/>
                      <w:szCs w:val="18"/>
                    </w:rPr>
                    <w:t>排放量（t/a）</w:t>
                  </w:r>
                </w:p>
              </w:tc>
              <w:tc>
                <w:tcPr>
                  <w:tcW w:w="800" w:type="dxa"/>
                  <w:vAlign w:val="center"/>
                </w:tcPr>
                <w:p w14:paraId="730CCB54">
                  <w:pPr>
                    <w:pStyle w:val="39"/>
                    <w:bidi w:val="0"/>
                    <w:jc w:val="center"/>
                    <w:rPr>
                      <w:rFonts w:hint="eastAsia"/>
                      <w:color w:val="auto"/>
                      <w:sz w:val="18"/>
                      <w:szCs w:val="18"/>
                      <w:lang w:val="en-US" w:eastAsia="zh-CN"/>
                    </w:rPr>
                  </w:pPr>
                  <w:r>
                    <w:rPr>
                      <w:rFonts w:hint="eastAsia"/>
                      <w:color w:val="auto"/>
                      <w:sz w:val="18"/>
                      <w:szCs w:val="18"/>
                      <w:lang w:val="en-US" w:eastAsia="zh-CN"/>
                    </w:rPr>
                    <w:t>6-9</w:t>
                  </w:r>
                </w:p>
              </w:tc>
              <w:tc>
                <w:tcPr>
                  <w:tcW w:w="760" w:type="dxa"/>
                  <w:shd w:val="clear" w:color="auto" w:fill="auto"/>
                  <w:vAlign w:val="center"/>
                </w:tcPr>
                <w:p w14:paraId="236F3073">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0.184</w:t>
                  </w:r>
                </w:p>
              </w:tc>
              <w:tc>
                <w:tcPr>
                  <w:tcW w:w="740" w:type="dxa"/>
                  <w:shd w:val="clear" w:color="auto" w:fill="auto"/>
                  <w:vAlign w:val="center"/>
                </w:tcPr>
                <w:p w14:paraId="368B9212">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0.076</w:t>
                  </w:r>
                </w:p>
              </w:tc>
              <w:tc>
                <w:tcPr>
                  <w:tcW w:w="690" w:type="dxa"/>
                  <w:vAlign w:val="center"/>
                </w:tcPr>
                <w:p w14:paraId="533FF612">
                  <w:pPr>
                    <w:pStyle w:val="39"/>
                    <w:bidi w:val="0"/>
                    <w:jc w:val="center"/>
                    <w:rPr>
                      <w:rFonts w:hint="default"/>
                      <w:color w:val="auto"/>
                      <w:sz w:val="18"/>
                      <w:szCs w:val="18"/>
                      <w:lang w:val="en-US" w:eastAsia="zh-CN"/>
                    </w:rPr>
                  </w:pPr>
                  <w:r>
                    <w:rPr>
                      <w:rFonts w:hint="eastAsia"/>
                      <w:color w:val="auto"/>
                      <w:sz w:val="18"/>
                      <w:szCs w:val="18"/>
                      <w:lang w:val="en-US" w:eastAsia="zh-CN"/>
                    </w:rPr>
                    <w:t>2.95</w:t>
                  </w:r>
                </w:p>
              </w:tc>
              <w:tc>
                <w:tcPr>
                  <w:tcW w:w="580" w:type="dxa"/>
                  <w:shd w:val="clear" w:color="auto" w:fill="auto"/>
                  <w:vAlign w:val="center"/>
                </w:tcPr>
                <w:p w14:paraId="1E285D32">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0.020</w:t>
                  </w:r>
                </w:p>
              </w:tc>
              <w:tc>
                <w:tcPr>
                  <w:tcW w:w="540" w:type="dxa"/>
                  <w:shd w:val="clear" w:color="auto" w:fill="auto"/>
                  <w:vAlign w:val="center"/>
                </w:tcPr>
                <w:p w14:paraId="32CE0F24">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0.018</w:t>
                  </w:r>
                </w:p>
              </w:tc>
              <w:tc>
                <w:tcPr>
                  <w:tcW w:w="514" w:type="dxa"/>
                  <w:shd w:val="clear" w:color="auto" w:fill="auto"/>
                  <w:vAlign w:val="center"/>
                </w:tcPr>
                <w:p w14:paraId="47AD2C5E">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0.004</w:t>
                  </w:r>
                </w:p>
              </w:tc>
              <w:tc>
                <w:tcPr>
                  <w:tcW w:w="657" w:type="dxa"/>
                  <w:shd w:val="clear" w:color="auto" w:fill="auto"/>
                  <w:vAlign w:val="center"/>
                </w:tcPr>
                <w:p w14:paraId="349F3DFD">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2.763</w:t>
                  </w:r>
                </w:p>
              </w:tc>
              <w:tc>
                <w:tcPr>
                  <w:tcW w:w="738" w:type="dxa"/>
                  <w:shd w:val="clear" w:color="auto" w:fill="auto"/>
                  <w:vAlign w:val="center"/>
                </w:tcPr>
                <w:p w14:paraId="1A5FD0CE">
                  <w:pPr>
                    <w:pStyle w:val="39"/>
                    <w:bidi w:val="0"/>
                    <w:ind w:firstLine="0" w:firstLineChars="0"/>
                    <w:jc w:val="center"/>
                    <w:rPr>
                      <w:rFonts w:hint="eastAsia"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112.960</w:t>
                  </w:r>
                </w:p>
              </w:tc>
              <w:tc>
                <w:tcPr>
                  <w:tcW w:w="753" w:type="dxa"/>
                  <w:shd w:val="clear" w:color="auto" w:fill="auto"/>
                  <w:vAlign w:val="center"/>
                </w:tcPr>
                <w:p w14:paraId="7BEF84F9">
                  <w:pPr>
                    <w:pStyle w:val="39"/>
                    <w:bidi w:val="0"/>
                    <w:ind w:firstLine="0" w:firstLineChars="0"/>
                    <w:jc w:val="center"/>
                    <w:rPr>
                      <w:rFonts w:hint="default" w:ascii="Times New Roman" w:hAnsi="Times New Roman" w:eastAsia="宋体" w:cs="Times New Roman"/>
                      <w:color w:val="auto"/>
                      <w:spacing w:val="0"/>
                      <w:kern w:val="0"/>
                      <w:sz w:val="18"/>
                      <w:szCs w:val="18"/>
                      <w:lang w:val="en-US" w:eastAsia="zh-CN" w:bidi="ar-SA"/>
                    </w:rPr>
                  </w:pPr>
                  <w:r>
                    <w:rPr>
                      <w:rFonts w:hint="eastAsia"/>
                      <w:color w:val="auto"/>
                      <w:sz w:val="18"/>
                      <w:szCs w:val="18"/>
                      <w:lang w:val="en-US" w:eastAsia="zh-CN"/>
                    </w:rPr>
                    <w:t>66.297</w:t>
                  </w:r>
                </w:p>
              </w:tc>
            </w:tr>
          </w:tbl>
          <w:p w14:paraId="48381E56">
            <w:pPr>
              <w:bidi w:val="0"/>
              <w:rPr>
                <w:rFonts w:hint="eastAsia"/>
                <w:color w:val="auto"/>
                <w:lang w:val="en-US" w:eastAsia="zh-CN"/>
              </w:rPr>
            </w:pPr>
            <w:r>
              <w:rPr>
                <w:rFonts w:hint="eastAsia"/>
                <w:color w:val="auto"/>
                <w:lang w:val="en-US" w:eastAsia="zh-CN"/>
              </w:rPr>
              <w:t>3、废水治理设施技术可行性分析</w:t>
            </w:r>
          </w:p>
          <w:p w14:paraId="07E88DED">
            <w:pPr>
              <w:bidi w:val="0"/>
              <w:rPr>
                <w:rFonts w:hint="default" w:eastAsia="宋体"/>
                <w:color w:val="auto"/>
                <w:lang w:val="en-US" w:eastAsia="zh-CN"/>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lang w:val="en-US" w:eastAsia="zh-CN"/>
              </w:rPr>
              <w:t>1</w:t>
            </w:r>
            <w:r>
              <w:rPr>
                <w:rFonts w:hint="eastAsia"/>
                <w:color w:val="auto"/>
                <w:lang w:eastAsia="zh-CN"/>
              </w:rPr>
              <w:t>）“沉淀池</w:t>
            </w:r>
            <w:r>
              <w:rPr>
                <w:rFonts w:hint="eastAsia"/>
                <w:color w:val="auto"/>
                <w:lang w:val="en-US" w:eastAsia="zh-CN"/>
              </w:rPr>
              <w:t>+板框压滤机</w:t>
            </w:r>
            <w:r>
              <w:rPr>
                <w:rFonts w:hint="eastAsia"/>
                <w:color w:val="auto"/>
                <w:lang w:eastAsia="zh-CN"/>
              </w:rPr>
              <w:t>”</w:t>
            </w:r>
          </w:p>
          <w:p w14:paraId="1713E1EE">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eastAsia="宋体"/>
                <w:color w:val="auto"/>
                <w:sz w:val="24"/>
                <w:szCs w:val="24"/>
                <w:highlight w:val="none"/>
                <w:lang w:val="en-US" w:eastAsia="zh-CN"/>
              </w:rPr>
            </w:pPr>
            <w:r>
              <w:rPr>
                <w:rFonts w:hint="eastAsia" w:ascii="Times New Roman" w:hAnsi="Times New Roman" w:eastAsia="宋体" w:cs="Times New Roman"/>
                <w:color w:val="auto"/>
                <w:sz w:val="24"/>
                <w:highlight w:val="none"/>
              </w:rPr>
              <w:object>
                <v:shape id="_x0000_i1057" o:spt="75" type="#_x0000_t75" style="height:178.1pt;width:324.35pt;" o:ole="t" filled="f" o:preferrelative="t" stroked="f" coordsize="21600,21600">
                  <v:path/>
                  <v:fill on="f" focussize="0,0"/>
                  <v:stroke on="f"/>
                  <v:imagedata r:id="rId66" o:title=""/>
                  <o:lock v:ext="edit" aspectratio="f"/>
                  <w10:wrap type="none"/>
                  <w10:anchorlock/>
                </v:shape>
                <o:OLEObject Type="Embed" ProgID="Visio.Drawing.11" ShapeID="_x0000_i1057" DrawAspect="Content" ObjectID="_1468075757" r:id="rId65">
                  <o:LockedField>false</o:LockedField>
                </o:OLEObject>
              </w:object>
            </w:r>
          </w:p>
          <w:p w14:paraId="7CDFD2FA">
            <w:pPr>
              <w:pStyle w:val="41"/>
              <w:bidi w:val="0"/>
              <w:rPr>
                <w:rFonts w:hint="eastAsia"/>
                <w:color w:val="auto"/>
                <w:lang w:val="en-US" w:eastAsia="zh-CN"/>
              </w:rPr>
            </w:pPr>
            <w:r>
              <w:rPr>
                <w:rFonts w:hint="eastAsia"/>
                <w:color w:val="auto"/>
              </w:rPr>
              <w:t>图</w:t>
            </w:r>
            <w:r>
              <w:rPr>
                <w:rFonts w:hint="eastAsia"/>
                <w:color w:val="auto"/>
                <w:lang w:val="en-US" w:eastAsia="zh-CN"/>
              </w:rPr>
              <w:t xml:space="preserve">4-2  </w:t>
            </w:r>
            <w:r>
              <w:rPr>
                <w:rFonts w:hint="eastAsia"/>
                <w:color w:val="auto"/>
              </w:rPr>
              <w:t>废水处理系统工艺流程及产污分析</w:t>
            </w:r>
          </w:p>
          <w:p w14:paraId="520DF5B6">
            <w:pPr>
              <w:bidi w:val="0"/>
              <w:rPr>
                <w:rFonts w:hint="eastAsia"/>
                <w:color w:val="auto"/>
              </w:rPr>
            </w:pPr>
            <w:r>
              <w:rPr>
                <w:rFonts w:hint="eastAsia"/>
                <w:color w:val="auto"/>
              </w:rPr>
              <w:t>本项目洗砂废水</w:t>
            </w:r>
            <w:r>
              <w:rPr>
                <w:rFonts w:hint="eastAsia"/>
                <w:color w:val="auto"/>
                <w:lang w:eastAsia="zh-CN"/>
              </w:rPr>
              <w:t>、</w:t>
            </w:r>
            <w:r>
              <w:rPr>
                <w:rFonts w:hint="eastAsia"/>
                <w:color w:val="auto"/>
                <w:lang w:val="en-US" w:eastAsia="zh-CN"/>
              </w:rPr>
              <w:t>破碎、球磨、水力分级废水</w:t>
            </w:r>
            <w:r>
              <w:rPr>
                <w:rFonts w:hint="eastAsia"/>
                <w:color w:val="auto"/>
              </w:rPr>
              <w:t>主要污染物为悬浮物，建设单位在</w:t>
            </w:r>
            <w:r>
              <w:rPr>
                <w:rFonts w:hint="eastAsia"/>
                <w:color w:val="auto"/>
                <w:lang w:eastAsia="zh-CN"/>
              </w:rPr>
              <w:t>机制砂车间</w:t>
            </w:r>
            <w:r>
              <w:rPr>
                <w:rFonts w:hint="eastAsia"/>
                <w:color w:val="auto"/>
                <w:lang w:val="en-US" w:eastAsia="zh-CN"/>
              </w:rPr>
              <w:t>东侧</w:t>
            </w:r>
            <w:r>
              <w:rPr>
                <w:rFonts w:hint="eastAsia"/>
                <w:color w:val="auto"/>
              </w:rPr>
              <w:t>建设（</w:t>
            </w:r>
            <w:r>
              <w:rPr>
                <w:rFonts w:hint="eastAsia"/>
                <w:color w:val="auto"/>
                <w:lang w:eastAsia="zh-CN"/>
              </w:rPr>
              <w:t>沉淀池+板框压滤机</w:t>
            </w:r>
            <w:r>
              <w:rPr>
                <w:rFonts w:hint="eastAsia"/>
                <w:color w:val="auto"/>
              </w:rPr>
              <w:t>+清水池），泥浆废水通过管道自然坡度收集汇集</w:t>
            </w:r>
            <w:r>
              <w:rPr>
                <w:rFonts w:hint="eastAsia"/>
                <w:color w:val="auto"/>
                <w:lang w:eastAsia="zh-CN"/>
              </w:rPr>
              <w:t>废水沉淀池再进入</w:t>
            </w:r>
            <w:r>
              <w:rPr>
                <w:rFonts w:hint="eastAsia"/>
                <w:color w:val="auto"/>
              </w:rPr>
              <w:t>泥浆水处理系统，泥浆水处理系统由</w:t>
            </w:r>
            <w:r>
              <w:rPr>
                <w:rFonts w:hint="eastAsia"/>
                <w:color w:val="auto"/>
                <w:lang w:eastAsia="zh-CN"/>
              </w:rPr>
              <w:t>沉淀池</w:t>
            </w:r>
            <w:r>
              <w:rPr>
                <w:rFonts w:hint="eastAsia"/>
                <w:color w:val="auto"/>
              </w:rPr>
              <w:t>和板框压滤机组成，泥浆废水进入</w:t>
            </w:r>
            <w:r>
              <w:rPr>
                <w:rFonts w:hint="eastAsia"/>
                <w:color w:val="auto"/>
                <w:lang w:eastAsia="zh-CN"/>
              </w:rPr>
              <w:t>板框压滤机</w:t>
            </w:r>
            <w:r>
              <w:rPr>
                <w:rFonts w:hint="eastAsia"/>
                <w:color w:val="auto"/>
              </w:rPr>
              <w:t>后，加入絮凝剂加快沉降速度，在重力作用下达到固液分离，经有效沉淀后上清液进入清水池，下层泥浆进入板框压滤机，经板框压滤机处理后产生的清水进入清水池，压滤后的废泥渣外售综合处理。清水进入清水池回用。沉淀工序产生的</w:t>
            </w:r>
            <w:r>
              <w:rPr>
                <w:rFonts w:hint="eastAsia"/>
                <w:color w:val="auto"/>
                <w:lang w:val="en-US" w:eastAsia="zh-CN"/>
              </w:rPr>
              <w:t>污</w:t>
            </w:r>
            <w:r>
              <w:rPr>
                <w:rFonts w:hint="eastAsia"/>
                <w:color w:val="auto"/>
              </w:rPr>
              <w:t>泥压滤</w:t>
            </w:r>
            <w:r>
              <w:rPr>
                <w:rFonts w:hint="eastAsia"/>
                <w:color w:val="auto"/>
                <w:lang w:val="en-US" w:eastAsia="zh-CN"/>
              </w:rPr>
              <w:t>成泥饼</w:t>
            </w:r>
            <w:r>
              <w:rPr>
                <w:rFonts w:hint="eastAsia"/>
                <w:color w:val="auto"/>
                <w:lang w:eastAsia="zh-CN"/>
              </w:rPr>
              <w:t>后收集后外售综合利用</w:t>
            </w:r>
            <w:r>
              <w:rPr>
                <w:rFonts w:hint="eastAsia"/>
                <w:color w:val="auto"/>
              </w:rPr>
              <w:t>。通过该工艺后整个厂区用水良性循环，实现生产污水零排放。</w:t>
            </w:r>
          </w:p>
          <w:p w14:paraId="0DC8B017">
            <w:pPr>
              <w:bidi w:val="0"/>
              <w:rPr>
                <w:rFonts w:hint="default"/>
                <w:color w:val="auto"/>
                <w:lang w:val="en-US" w:eastAsia="zh-CN"/>
              </w:rPr>
            </w:pPr>
            <w:r>
              <w:rPr>
                <w:rFonts w:hint="eastAsia" w:ascii="宋体" w:hAnsi="宋体" w:eastAsia="宋体" w:cs="宋体"/>
                <w:color w:val="auto"/>
                <w:sz w:val="24"/>
                <w:szCs w:val="24"/>
              </w:rPr>
              <w:t>洗砂废水、破碎、球磨、水力分级废水</w:t>
            </w:r>
            <w:r>
              <w:rPr>
                <w:rFonts w:ascii="宋体" w:hAnsi="宋体" w:eastAsia="宋体" w:cs="宋体"/>
                <w:color w:val="auto"/>
                <w:sz w:val="24"/>
                <w:szCs w:val="24"/>
              </w:rPr>
              <w:t>各污染物进水浓度、去除效率及出水浓度见下表。</w:t>
            </w:r>
          </w:p>
          <w:p w14:paraId="47DF7A03">
            <w:pPr>
              <w:pStyle w:val="41"/>
              <w:bidi w:val="0"/>
              <w:rPr>
                <w:rFonts w:hint="eastAsia"/>
                <w:color w:val="auto"/>
                <w:lang w:val="en-US" w:eastAsia="zh-CN"/>
              </w:rPr>
            </w:pPr>
            <w:r>
              <w:rPr>
                <w:rFonts w:hint="eastAsia"/>
                <w:color w:val="auto"/>
                <w:lang w:val="en-US" w:eastAsia="zh-CN"/>
              </w:rPr>
              <w:t>表4-18  洗砂废水、破碎、球磨、水力分级废水处理效果一览表</w:t>
            </w:r>
          </w:p>
          <w:tbl>
            <w:tblPr>
              <w:tblStyle w:val="32"/>
              <w:tblW w:w="4999"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3539"/>
              <w:gridCol w:w="2506"/>
              <w:gridCol w:w="3390"/>
            </w:tblGrid>
            <w:tr w14:paraId="7F43C48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1875" w:type="pct"/>
                  <w:tcBorders>
                    <w:tl2br w:val="nil"/>
                    <w:tr2bl w:val="nil"/>
                  </w:tcBorders>
                  <w:noWrap/>
                  <w:vAlign w:val="center"/>
                </w:tcPr>
                <w:p w14:paraId="08FCB040">
                  <w:pPr>
                    <w:pStyle w:val="39"/>
                    <w:bidi w:val="0"/>
                    <w:rPr>
                      <w:rFonts w:hint="eastAsia"/>
                      <w:color w:val="auto"/>
                    </w:rPr>
                  </w:pPr>
                  <w:r>
                    <w:rPr>
                      <w:rFonts w:hint="eastAsia"/>
                      <w:color w:val="auto"/>
                      <w:lang w:val="en-US" w:eastAsia="zh-CN"/>
                    </w:rPr>
                    <w:t>构筑物名称</w:t>
                  </w:r>
                </w:p>
              </w:tc>
              <w:tc>
                <w:tcPr>
                  <w:tcW w:w="1328" w:type="pct"/>
                  <w:tcBorders>
                    <w:tl2br w:val="nil"/>
                    <w:tr2bl w:val="nil"/>
                  </w:tcBorders>
                  <w:noWrap/>
                  <w:vAlign w:val="center"/>
                </w:tcPr>
                <w:p w14:paraId="1EE0C386">
                  <w:pPr>
                    <w:pStyle w:val="39"/>
                    <w:bidi w:val="0"/>
                    <w:rPr>
                      <w:rFonts w:hint="eastAsia"/>
                      <w:color w:val="auto"/>
                    </w:rPr>
                  </w:pPr>
                  <w:r>
                    <w:rPr>
                      <w:rFonts w:hint="eastAsia"/>
                      <w:color w:val="auto"/>
                      <w:lang w:val="en-US" w:eastAsia="zh-CN"/>
                    </w:rPr>
                    <w:t>分项</w:t>
                  </w:r>
                </w:p>
              </w:tc>
              <w:tc>
                <w:tcPr>
                  <w:tcW w:w="1796" w:type="pct"/>
                  <w:tcBorders>
                    <w:tl2br w:val="nil"/>
                    <w:tr2bl w:val="nil"/>
                  </w:tcBorders>
                  <w:noWrap/>
                  <w:vAlign w:val="center"/>
                </w:tcPr>
                <w:p w14:paraId="6BC1AC5C">
                  <w:pPr>
                    <w:pStyle w:val="39"/>
                    <w:bidi w:val="0"/>
                    <w:rPr>
                      <w:rFonts w:hint="default"/>
                      <w:color w:val="auto"/>
                      <w:lang w:val="en-US" w:eastAsia="zh-CN"/>
                    </w:rPr>
                  </w:pPr>
                  <w:r>
                    <w:rPr>
                      <w:color w:val="auto"/>
                    </w:rPr>
                    <w:t>SS</w:t>
                  </w:r>
                </w:p>
              </w:tc>
            </w:tr>
            <w:tr w14:paraId="686365F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875" w:type="pct"/>
                  <w:tcBorders>
                    <w:tl2br w:val="nil"/>
                    <w:tr2bl w:val="nil"/>
                  </w:tcBorders>
                  <w:noWrap/>
                  <w:vAlign w:val="center"/>
                </w:tcPr>
                <w:p w14:paraId="6EAE52A9">
                  <w:pPr>
                    <w:pStyle w:val="39"/>
                    <w:bidi w:val="0"/>
                    <w:rPr>
                      <w:rFonts w:hint="eastAsia"/>
                      <w:color w:val="auto"/>
                    </w:rPr>
                  </w:pPr>
                  <w:r>
                    <w:rPr>
                      <w:rFonts w:hint="eastAsia"/>
                      <w:color w:val="auto"/>
                      <w:lang w:val="en-US" w:eastAsia="zh-CN"/>
                    </w:rPr>
                    <w:t>原水</w:t>
                  </w:r>
                </w:p>
              </w:tc>
              <w:tc>
                <w:tcPr>
                  <w:tcW w:w="1328" w:type="pct"/>
                  <w:tcBorders>
                    <w:tl2br w:val="nil"/>
                    <w:tr2bl w:val="nil"/>
                  </w:tcBorders>
                  <w:noWrap/>
                  <w:vAlign w:val="center"/>
                </w:tcPr>
                <w:p w14:paraId="3404E071">
                  <w:pPr>
                    <w:pStyle w:val="39"/>
                    <w:bidi w:val="0"/>
                    <w:rPr>
                      <w:rFonts w:hint="eastAsia"/>
                      <w:color w:val="auto"/>
                    </w:rPr>
                  </w:pPr>
                  <w:r>
                    <w:rPr>
                      <w:rFonts w:hint="eastAsia"/>
                      <w:color w:val="auto"/>
                      <w:lang w:val="en-US" w:eastAsia="zh-CN"/>
                    </w:rPr>
                    <w:t>进水</w:t>
                  </w:r>
                </w:p>
              </w:tc>
              <w:tc>
                <w:tcPr>
                  <w:tcW w:w="1796" w:type="pct"/>
                  <w:tcBorders>
                    <w:tl2br w:val="nil"/>
                    <w:tr2bl w:val="nil"/>
                  </w:tcBorders>
                  <w:noWrap/>
                  <w:vAlign w:val="center"/>
                </w:tcPr>
                <w:p w14:paraId="52CD3297">
                  <w:pPr>
                    <w:pStyle w:val="39"/>
                    <w:bidi w:val="0"/>
                    <w:rPr>
                      <w:rFonts w:hint="default" w:eastAsia="宋体"/>
                      <w:color w:val="auto"/>
                      <w:lang w:val="en-US" w:eastAsia="zh-CN"/>
                    </w:rPr>
                  </w:pPr>
                  <w:r>
                    <w:rPr>
                      <w:rFonts w:hint="eastAsia"/>
                      <w:color w:val="auto"/>
                      <w:lang w:val="en-US" w:eastAsia="zh-CN"/>
                    </w:rPr>
                    <w:t>1000</w:t>
                  </w:r>
                </w:p>
              </w:tc>
            </w:tr>
            <w:tr w14:paraId="4787E2D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875" w:type="pct"/>
                  <w:vMerge w:val="restart"/>
                  <w:tcBorders>
                    <w:tl2br w:val="nil"/>
                    <w:tr2bl w:val="nil"/>
                  </w:tcBorders>
                  <w:noWrap/>
                  <w:vAlign w:val="center"/>
                </w:tcPr>
                <w:p w14:paraId="3D30891D">
                  <w:pPr>
                    <w:pStyle w:val="39"/>
                    <w:bidi w:val="0"/>
                    <w:rPr>
                      <w:rFonts w:hint="eastAsia"/>
                      <w:color w:val="auto"/>
                    </w:rPr>
                  </w:pPr>
                  <w:r>
                    <w:rPr>
                      <w:rFonts w:hint="eastAsia"/>
                      <w:color w:val="auto"/>
                      <w:lang w:val="en-US" w:eastAsia="zh-CN"/>
                    </w:rPr>
                    <w:t>沉淀池</w:t>
                  </w:r>
                </w:p>
              </w:tc>
              <w:tc>
                <w:tcPr>
                  <w:tcW w:w="1328" w:type="pct"/>
                  <w:tcBorders>
                    <w:tl2br w:val="nil"/>
                    <w:tr2bl w:val="nil"/>
                  </w:tcBorders>
                  <w:noWrap/>
                  <w:vAlign w:val="center"/>
                </w:tcPr>
                <w:p w14:paraId="7FA802EC">
                  <w:pPr>
                    <w:pStyle w:val="39"/>
                    <w:bidi w:val="0"/>
                    <w:rPr>
                      <w:rFonts w:hint="eastAsia"/>
                      <w:color w:val="auto"/>
                    </w:rPr>
                  </w:pPr>
                  <w:r>
                    <w:rPr>
                      <w:rFonts w:hint="eastAsia"/>
                      <w:color w:val="auto"/>
                      <w:lang w:val="en-US" w:eastAsia="zh-CN"/>
                    </w:rPr>
                    <w:t>进水</w:t>
                  </w:r>
                </w:p>
              </w:tc>
              <w:tc>
                <w:tcPr>
                  <w:tcW w:w="1796" w:type="pct"/>
                  <w:tcBorders>
                    <w:tl2br w:val="nil"/>
                    <w:tr2bl w:val="nil"/>
                  </w:tcBorders>
                  <w:noWrap/>
                  <w:vAlign w:val="center"/>
                </w:tcPr>
                <w:p w14:paraId="7F54A7C3">
                  <w:pPr>
                    <w:pStyle w:val="39"/>
                    <w:bidi w:val="0"/>
                    <w:rPr>
                      <w:rFonts w:hint="default"/>
                      <w:color w:val="auto"/>
                      <w:lang w:val="en-US" w:eastAsia="zh-CN"/>
                    </w:rPr>
                  </w:pPr>
                  <w:r>
                    <w:rPr>
                      <w:rFonts w:hint="eastAsia"/>
                      <w:color w:val="auto"/>
                      <w:lang w:val="en-US" w:eastAsia="zh-CN"/>
                    </w:rPr>
                    <w:t>1000</w:t>
                  </w:r>
                </w:p>
              </w:tc>
            </w:tr>
            <w:tr w14:paraId="5270AE7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875" w:type="pct"/>
                  <w:vMerge w:val="continue"/>
                  <w:tcBorders>
                    <w:tl2br w:val="nil"/>
                    <w:tr2bl w:val="nil"/>
                  </w:tcBorders>
                  <w:noWrap/>
                  <w:vAlign w:val="center"/>
                </w:tcPr>
                <w:p w14:paraId="281F0490">
                  <w:pPr>
                    <w:pStyle w:val="39"/>
                    <w:bidi w:val="0"/>
                    <w:rPr>
                      <w:rFonts w:hint="eastAsia"/>
                      <w:color w:val="auto"/>
                    </w:rPr>
                  </w:pPr>
                </w:p>
              </w:tc>
              <w:tc>
                <w:tcPr>
                  <w:tcW w:w="1328" w:type="pct"/>
                  <w:tcBorders>
                    <w:tl2br w:val="nil"/>
                    <w:tr2bl w:val="nil"/>
                  </w:tcBorders>
                  <w:noWrap/>
                  <w:vAlign w:val="center"/>
                </w:tcPr>
                <w:p w14:paraId="11F2BD27">
                  <w:pPr>
                    <w:pStyle w:val="39"/>
                    <w:bidi w:val="0"/>
                    <w:rPr>
                      <w:rFonts w:hint="eastAsia"/>
                      <w:color w:val="auto"/>
                    </w:rPr>
                  </w:pPr>
                  <w:r>
                    <w:rPr>
                      <w:rFonts w:hint="eastAsia"/>
                      <w:color w:val="auto"/>
                      <w:lang w:val="en-US" w:eastAsia="zh-CN"/>
                    </w:rPr>
                    <w:t>出水</w:t>
                  </w:r>
                </w:p>
              </w:tc>
              <w:tc>
                <w:tcPr>
                  <w:tcW w:w="1796" w:type="pct"/>
                  <w:tcBorders>
                    <w:tl2br w:val="nil"/>
                    <w:tr2bl w:val="nil"/>
                  </w:tcBorders>
                  <w:noWrap/>
                  <w:vAlign w:val="center"/>
                </w:tcPr>
                <w:p w14:paraId="1F35A2F6">
                  <w:pPr>
                    <w:pStyle w:val="39"/>
                    <w:bidi w:val="0"/>
                    <w:rPr>
                      <w:rFonts w:hint="default"/>
                      <w:color w:val="auto"/>
                    </w:rPr>
                  </w:pPr>
                  <w:r>
                    <w:rPr>
                      <w:rFonts w:hint="eastAsia"/>
                      <w:color w:val="auto"/>
                      <w:lang w:val="en-US" w:eastAsia="zh-CN"/>
                    </w:rPr>
                    <w:t>50</w:t>
                  </w:r>
                  <w:r>
                    <w:rPr>
                      <w:rFonts w:hint="default"/>
                      <w:color w:val="auto"/>
                      <w:lang w:val="en-US" w:eastAsia="zh-CN"/>
                    </w:rPr>
                    <w:t xml:space="preserve"> </w:t>
                  </w:r>
                </w:p>
              </w:tc>
            </w:tr>
            <w:tr w14:paraId="10A464F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875" w:type="pct"/>
                  <w:vMerge w:val="continue"/>
                  <w:tcBorders>
                    <w:tl2br w:val="nil"/>
                    <w:tr2bl w:val="nil"/>
                  </w:tcBorders>
                  <w:noWrap/>
                  <w:vAlign w:val="center"/>
                </w:tcPr>
                <w:p w14:paraId="0A4EF988">
                  <w:pPr>
                    <w:pStyle w:val="39"/>
                    <w:bidi w:val="0"/>
                    <w:rPr>
                      <w:rFonts w:hint="eastAsia"/>
                      <w:color w:val="auto"/>
                    </w:rPr>
                  </w:pPr>
                </w:p>
              </w:tc>
              <w:tc>
                <w:tcPr>
                  <w:tcW w:w="1328" w:type="pct"/>
                  <w:tcBorders>
                    <w:tl2br w:val="nil"/>
                    <w:tr2bl w:val="nil"/>
                  </w:tcBorders>
                  <w:noWrap/>
                  <w:vAlign w:val="center"/>
                </w:tcPr>
                <w:p w14:paraId="238A3755">
                  <w:pPr>
                    <w:pStyle w:val="39"/>
                    <w:bidi w:val="0"/>
                    <w:rPr>
                      <w:rFonts w:hint="eastAsia"/>
                      <w:color w:val="auto"/>
                    </w:rPr>
                  </w:pPr>
                  <w:r>
                    <w:rPr>
                      <w:rFonts w:hint="eastAsia"/>
                      <w:color w:val="auto"/>
                      <w:lang w:val="en-US" w:eastAsia="zh-CN"/>
                    </w:rPr>
                    <w:t>去除率</w:t>
                  </w:r>
                </w:p>
              </w:tc>
              <w:tc>
                <w:tcPr>
                  <w:tcW w:w="1796" w:type="pct"/>
                  <w:tcBorders>
                    <w:tl2br w:val="nil"/>
                    <w:tr2bl w:val="nil"/>
                  </w:tcBorders>
                  <w:noWrap/>
                  <w:vAlign w:val="center"/>
                </w:tcPr>
                <w:p w14:paraId="4E708E14">
                  <w:pPr>
                    <w:pStyle w:val="39"/>
                    <w:bidi w:val="0"/>
                    <w:rPr>
                      <w:rFonts w:hint="default"/>
                      <w:color w:val="auto"/>
                    </w:rPr>
                  </w:pPr>
                  <w:r>
                    <w:rPr>
                      <w:rFonts w:hint="eastAsia"/>
                      <w:color w:val="auto"/>
                      <w:lang w:val="en-US" w:eastAsia="zh-CN"/>
                    </w:rPr>
                    <w:t>9</w:t>
                  </w:r>
                  <w:r>
                    <w:rPr>
                      <w:rFonts w:hint="default"/>
                      <w:color w:val="auto"/>
                      <w:lang w:val="en-US" w:eastAsia="zh-CN"/>
                    </w:rPr>
                    <w:t>5%</w:t>
                  </w:r>
                </w:p>
              </w:tc>
            </w:tr>
            <w:tr w14:paraId="211A8FC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77" w:hRule="atLeast"/>
              </w:trPr>
              <w:tc>
                <w:tcPr>
                  <w:tcW w:w="3203" w:type="pct"/>
                  <w:gridSpan w:val="2"/>
                  <w:tcBorders>
                    <w:tl2br w:val="nil"/>
                    <w:tr2bl w:val="nil"/>
                  </w:tcBorders>
                  <w:noWrap w:val="0"/>
                  <w:vAlign w:val="center"/>
                </w:tcPr>
                <w:p w14:paraId="632C2845">
                  <w:pPr>
                    <w:pStyle w:val="39"/>
                    <w:bidi w:val="0"/>
                    <w:rPr>
                      <w:rFonts w:hint="eastAsia"/>
                      <w:color w:val="auto"/>
                    </w:rPr>
                  </w:pPr>
                  <w:r>
                    <w:rPr>
                      <w:rFonts w:hint="eastAsia"/>
                      <w:color w:val="auto"/>
                    </w:rPr>
                    <w:t>《城市污水再生利用</w:t>
                  </w:r>
                  <w:r>
                    <w:rPr>
                      <w:rFonts w:hint="eastAsia"/>
                      <w:color w:val="auto"/>
                      <w:lang w:val="en-US" w:eastAsia="zh-CN"/>
                    </w:rPr>
                    <w:t>-</w:t>
                  </w:r>
                  <w:r>
                    <w:rPr>
                      <w:rFonts w:hint="eastAsia"/>
                      <w:color w:val="auto"/>
                    </w:rPr>
                    <w:t>工业用水水质》（</w:t>
                  </w:r>
                  <w:r>
                    <w:rPr>
                      <w:rFonts w:hint="eastAsia"/>
                      <w:color w:val="auto"/>
                      <w:lang w:eastAsia="zh-CN"/>
                    </w:rPr>
                    <w:t>GB/T19923-20024</w:t>
                  </w:r>
                  <w:r>
                    <w:rPr>
                      <w:rFonts w:hint="eastAsia"/>
                      <w:color w:val="auto"/>
                    </w:rPr>
                    <w:t>）中的“工艺与产品用水”标准</w:t>
                  </w:r>
                </w:p>
              </w:tc>
              <w:tc>
                <w:tcPr>
                  <w:tcW w:w="1796" w:type="pct"/>
                  <w:tcBorders>
                    <w:tl2br w:val="nil"/>
                    <w:tr2bl w:val="nil"/>
                  </w:tcBorders>
                  <w:noWrap/>
                  <w:vAlign w:val="center"/>
                </w:tcPr>
                <w:p w14:paraId="3259610F">
                  <w:pPr>
                    <w:pStyle w:val="39"/>
                    <w:bidi w:val="0"/>
                    <w:rPr>
                      <w:rFonts w:hint="default"/>
                      <w:color w:val="auto"/>
                      <w:lang w:val="en-US" w:eastAsia="zh-CN"/>
                    </w:rPr>
                  </w:pPr>
                  <w:r>
                    <w:rPr>
                      <w:rFonts w:hint="eastAsia"/>
                      <w:color w:val="auto"/>
                      <w:lang w:val="en-US" w:eastAsia="zh-CN"/>
                    </w:rPr>
                    <w:t>/</w:t>
                  </w:r>
                </w:p>
              </w:tc>
            </w:tr>
          </w:tbl>
          <w:p w14:paraId="388B3EA3">
            <w:pPr>
              <w:bidi w:val="0"/>
              <w:rPr>
                <w:rFonts w:hint="eastAsia"/>
                <w:color w:val="auto"/>
                <w:shd w:val="clear" w:color="auto" w:fil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lang w:val="en-US" w:eastAsia="zh-CN"/>
              </w:rPr>
              <w:t>酸碱</w:t>
            </w:r>
            <w:r>
              <w:rPr>
                <w:rFonts w:hint="eastAsia"/>
                <w:color w:val="auto"/>
                <w:lang w:eastAsia="zh-CN"/>
              </w:rPr>
              <w:t>中和池”</w:t>
            </w:r>
          </w:p>
          <w:p w14:paraId="4DF2C6EE">
            <w:pPr>
              <w:bidi w:val="0"/>
              <w:spacing w:line="240" w:lineRule="auto"/>
              <w:jc w:val="center"/>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object>
                <v:shape id="_x0000_i1058" o:spt="75" type="#_x0000_t75" style="height:149.9pt;width:317.7pt;" o:ole="t" filled="f" o:preferrelative="t" stroked="f" coordsize="21600,21600">
                  <v:path/>
                  <v:fill on="f" focussize="0,0"/>
                  <v:stroke on="f"/>
                  <v:imagedata r:id="rId68" o:title=""/>
                  <o:lock v:ext="edit" aspectratio="f"/>
                  <w10:wrap type="none"/>
                  <w10:anchorlock/>
                </v:shape>
                <o:OLEObject Type="Embed" ProgID="Visio.Drawing.11" ShapeID="_x0000_i1058" DrawAspect="Content" ObjectID="_1468075758" r:id="rId67">
                  <o:LockedField>false</o:LockedField>
                </o:OLEObject>
              </w:object>
            </w:r>
          </w:p>
          <w:p w14:paraId="548BDD77">
            <w:pPr>
              <w:pStyle w:val="135"/>
              <w:bidi w:val="0"/>
              <w:rPr>
                <w:rFonts w:hint="eastAsia"/>
                <w:color w:val="auto"/>
                <w:lang w:val="en-US" w:eastAsia="zh-CN"/>
              </w:rPr>
            </w:pPr>
            <w:r>
              <w:rPr>
                <w:rFonts w:hint="eastAsia"/>
                <w:color w:val="auto"/>
                <w:lang w:val="en-US" w:eastAsia="zh-CN"/>
              </w:rPr>
              <w:t>图4-3  脱酸废水、喷淋废水处理工艺工艺流程</w:t>
            </w:r>
          </w:p>
          <w:p w14:paraId="077406CE">
            <w:pPr>
              <w:bidi w:val="0"/>
              <w:rPr>
                <w:rFonts w:hint="eastAsia"/>
                <w:color w:val="auto"/>
              </w:rPr>
            </w:pPr>
            <w:r>
              <w:rPr>
                <w:rFonts w:hint="eastAsia"/>
                <w:color w:val="auto"/>
              </w:rPr>
              <w:t>本项目</w:t>
            </w:r>
            <w:r>
              <w:rPr>
                <w:rFonts w:hint="eastAsia"/>
                <w:color w:val="auto"/>
                <w:lang w:eastAsia="zh-CN"/>
              </w:rPr>
              <w:t>脱酸废水、</w:t>
            </w:r>
            <w:r>
              <w:rPr>
                <w:rFonts w:hint="eastAsia"/>
                <w:color w:val="auto"/>
                <w:lang w:val="en-US" w:eastAsia="zh-CN"/>
              </w:rPr>
              <w:t>喷淋废水</w:t>
            </w:r>
            <w:r>
              <w:rPr>
                <w:rFonts w:hint="eastAsia"/>
                <w:color w:val="auto"/>
              </w:rPr>
              <w:t>主要污染物为</w:t>
            </w:r>
            <w:r>
              <w:rPr>
                <w:rFonts w:hint="eastAsia"/>
                <w:color w:val="auto"/>
                <w:lang w:val="en-US" w:eastAsia="zh-CN"/>
              </w:rPr>
              <w:t>pH、SS、氟化物、全盐量</w:t>
            </w:r>
            <w:r>
              <w:rPr>
                <w:rFonts w:hint="eastAsia"/>
                <w:color w:val="auto"/>
              </w:rPr>
              <w:t>，建设单位在</w:t>
            </w:r>
            <w:r>
              <w:rPr>
                <w:rFonts w:hint="eastAsia"/>
                <w:color w:val="auto"/>
                <w:lang w:eastAsia="zh-CN"/>
              </w:rPr>
              <w:t>酸洗车间东</w:t>
            </w:r>
            <w:r>
              <w:rPr>
                <w:rFonts w:hint="eastAsia"/>
                <w:color w:val="auto"/>
                <w:lang w:val="en-US" w:eastAsia="zh-CN"/>
              </w:rPr>
              <w:t>侧</w:t>
            </w:r>
            <w:r>
              <w:rPr>
                <w:rFonts w:hint="eastAsia"/>
                <w:color w:val="auto"/>
              </w:rPr>
              <w:t>建设（</w:t>
            </w:r>
            <w:r>
              <w:rPr>
                <w:rFonts w:hint="eastAsia"/>
                <w:color w:val="auto"/>
                <w:lang w:eastAsia="zh-CN"/>
              </w:rPr>
              <w:t>收集池</w:t>
            </w:r>
            <w:r>
              <w:rPr>
                <w:rFonts w:hint="eastAsia"/>
                <w:color w:val="auto"/>
                <w:lang w:val="en-US" w:eastAsia="zh-CN"/>
              </w:rPr>
              <w:t>+</w:t>
            </w:r>
            <w:r>
              <w:rPr>
                <w:rFonts w:hint="eastAsia"/>
                <w:color w:val="auto"/>
                <w:lang w:eastAsia="zh-CN"/>
              </w:rPr>
              <w:t>酸碱中和池+泥水分离罐</w:t>
            </w:r>
            <w:r>
              <w:rPr>
                <w:rFonts w:hint="eastAsia"/>
                <w:color w:val="auto"/>
                <w:lang w:val="en-US" w:eastAsia="zh-CN"/>
              </w:rPr>
              <w:t>+</w:t>
            </w:r>
            <w:r>
              <w:rPr>
                <w:rFonts w:hint="eastAsia"/>
                <w:color w:val="auto"/>
                <w:lang w:eastAsia="zh-CN"/>
              </w:rPr>
              <w:t>板框压滤机</w:t>
            </w:r>
            <w:r>
              <w:rPr>
                <w:rFonts w:hint="eastAsia"/>
                <w:color w:val="auto"/>
              </w:rPr>
              <w:t>+清水池），</w:t>
            </w:r>
            <w:r>
              <w:rPr>
                <w:rFonts w:hint="eastAsia"/>
                <w:color w:val="auto"/>
                <w:lang w:eastAsia="zh-CN"/>
              </w:rPr>
              <w:t>脱酸废水</w:t>
            </w:r>
            <w:r>
              <w:rPr>
                <w:rFonts w:hint="eastAsia"/>
                <w:color w:val="auto"/>
              </w:rPr>
              <w:t>通过管道自然坡度收集汇集</w:t>
            </w:r>
            <w:r>
              <w:rPr>
                <w:rFonts w:hint="eastAsia"/>
                <w:color w:val="auto"/>
                <w:lang w:eastAsia="zh-CN"/>
              </w:rPr>
              <w:t>废水收集池，废水进入酸碱中和池后，往酸碱中和池中添加生石灰，生石灰与废水中</w:t>
            </w:r>
            <w:r>
              <w:rPr>
                <w:rFonts w:hint="eastAsia"/>
                <w:color w:val="auto"/>
                <w:lang w:val="en-US" w:eastAsia="zh-CN"/>
              </w:rPr>
              <w:t>氟离子</w:t>
            </w:r>
            <w:r>
              <w:rPr>
                <w:rFonts w:hint="eastAsia"/>
                <w:color w:val="auto"/>
                <w:lang w:eastAsia="zh-CN"/>
              </w:rPr>
              <w:t>反应生成沉淀物氟化钙、草酸钙，含沉淀物</w:t>
            </w:r>
            <w:r>
              <w:rPr>
                <w:rFonts w:hint="eastAsia"/>
                <w:color w:val="auto"/>
              </w:rPr>
              <w:t>废水进入</w:t>
            </w:r>
            <w:r>
              <w:rPr>
                <w:rFonts w:hint="eastAsia"/>
                <w:color w:val="auto"/>
                <w:lang w:eastAsia="zh-CN"/>
              </w:rPr>
              <w:t>板框压滤机</w:t>
            </w:r>
            <w:r>
              <w:rPr>
                <w:rFonts w:hint="eastAsia"/>
                <w:color w:val="auto"/>
              </w:rPr>
              <w:t>后，加入絮凝剂加快沉降速度，在重力作用下达到固液分离，经有效沉淀后上清液</w:t>
            </w:r>
            <w:r>
              <w:rPr>
                <w:rFonts w:hint="eastAsia"/>
                <w:color w:val="auto"/>
                <w:lang w:val="en-US" w:eastAsia="zh-CN"/>
              </w:rPr>
              <w:t>外排</w:t>
            </w:r>
            <w:r>
              <w:rPr>
                <w:rFonts w:hint="eastAsia"/>
                <w:color w:val="auto"/>
              </w:rPr>
              <w:t>，下层泥浆进入板框压滤机，经板框压滤机处理后产生的</w:t>
            </w:r>
            <w:r>
              <w:rPr>
                <w:rFonts w:hint="eastAsia"/>
                <w:color w:val="auto"/>
                <w:lang w:val="en-US" w:eastAsia="zh-CN"/>
              </w:rPr>
              <w:t>废水返回酸碱中和池</w:t>
            </w:r>
            <w:r>
              <w:rPr>
                <w:rFonts w:hint="eastAsia"/>
                <w:color w:val="auto"/>
              </w:rPr>
              <w:t>，压滤后的废泥渣</w:t>
            </w:r>
            <w:r>
              <w:rPr>
                <w:rFonts w:hint="eastAsia"/>
                <w:color w:val="auto"/>
                <w:lang w:eastAsia="zh-CN"/>
              </w:rPr>
              <w:t>收集后外售综合利用</w:t>
            </w:r>
            <w:r>
              <w:rPr>
                <w:rFonts w:hint="eastAsia"/>
                <w:color w:val="auto"/>
              </w:rPr>
              <w:t>。</w:t>
            </w:r>
          </w:p>
          <w:p w14:paraId="4668E19A">
            <w:pPr>
              <w:pStyle w:val="148"/>
              <w:numPr>
                <w:ilvl w:val="0"/>
                <w:numId w:val="0"/>
              </w:numPr>
              <w:bidi w:val="0"/>
              <w:ind w:leftChars="200"/>
              <w:rPr>
                <w:rFonts w:hint="eastAsia"/>
                <w:color w:val="auto"/>
                <w:lang w:val="en-US" w:eastAsia="zh-CN"/>
              </w:rPr>
            </w:pPr>
            <w:r>
              <w:rPr>
                <w:rFonts w:hint="eastAsia"/>
                <w:color w:val="auto"/>
                <w:lang w:val="en-US" w:eastAsia="zh-CN"/>
              </w:rPr>
              <w:t xml:space="preserve">表4-19  </w:t>
            </w:r>
            <w:r>
              <w:rPr>
                <w:rFonts w:hint="eastAsia"/>
                <w:color w:val="auto"/>
                <w:lang w:eastAsia="zh-CN"/>
              </w:rPr>
              <w:t>脱酸废水</w:t>
            </w:r>
            <w:r>
              <w:rPr>
                <w:rFonts w:hint="eastAsia"/>
                <w:color w:val="auto"/>
                <w:lang w:val="en-US" w:eastAsia="zh-CN"/>
              </w:rPr>
              <w:t>、喷淋废水处理效果一览表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048"/>
              <w:gridCol w:w="1463"/>
              <w:gridCol w:w="1974"/>
              <w:gridCol w:w="1974"/>
              <w:gridCol w:w="1974"/>
            </w:tblGrid>
            <w:tr w14:paraId="3E61825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1085" w:type="pct"/>
                  <w:tcBorders>
                    <w:tl2br w:val="nil"/>
                    <w:tr2bl w:val="nil"/>
                  </w:tcBorders>
                  <w:noWrap/>
                  <w:vAlign w:val="center"/>
                </w:tcPr>
                <w:p w14:paraId="3AB40F3F">
                  <w:pPr>
                    <w:pStyle w:val="39"/>
                    <w:bidi w:val="0"/>
                    <w:rPr>
                      <w:rFonts w:hint="eastAsia"/>
                      <w:color w:val="auto"/>
                    </w:rPr>
                  </w:pPr>
                  <w:r>
                    <w:rPr>
                      <w:rFonts w:hint="eastAsia"/>
                      <w:color w:val="auto"/>
                      <w:lang w:val="en-US" w:eastAsia="zh-CN"/>
                    </w:rPr>
                    <w:t>构筑物名称</w:t>
                  </w:r>
                </w:p>
              </w:tc>
              <w:tc>
                <w:tcPr>
                  <w:tcW w:w="774" w:type="pct"/>
                  <w:tcBorders>
                    <w:tl2br w:val="nil"/>
                    <w:tr2bl w:val="nil"/>
                  </w:tcBorders>
                  <w:noWrap/>
                  <w:vAlign w:val="center"/>
                </w:tcPr>
                <w:p w14:paraId="110D7769">
                  <w:pPr>
                    <w:pStyle w:val="39"/>
                    <w:bidi w:val="0"/>
                    <w:rPr>
                      <w:rFonts w:hint="eastAsia"/>
                      <w:color w:val="auto"/>
                    </w:rPr>
                  </w:pPr>
                  <w:r>
                    <w:rPr>
                      <w:rFonts w:hint="eastAsia"/>
                      <w:color w:val="auto"/>
                      <w:lang w:val="en-US" w:eastAsia="zh-CN"/>
                    </w:rPr>
                    <w:t>分项</w:t>
                  </w:r>
                </w:p>
              </w:tc>
              <w:tc>
                <w:tcPr>
                  <w:tcW w:w="1046" w:type="pct"/>
                  <w:tcBorders>
                    <w:tl2br w:val="nil"/>
                    <w:tr2bl w:val="nil"/>
                  </w:tcBorders>
                  <w:noWrap/>
                  <w:vAlign w:val="center"/>
                </w:tcPr>
                <w:p w14:paraId="0D1B1B21">
                  <w:pPr>
                    <w:pStyle w:val="39"/>
                    <w:bidi w:val="0"/>
                    <w:rPr>
                      <w:color w:val="auto"/>
                    </w:rPr>
                  </w:pPr>
                  <w:r>
                    <w:rPr>
                      <w:rFonts w:hint="eastAsia"/>
                      <w:color w:val="auto"/>
                      <w:highlight w:val="none"/>
                      <w:lang w:val="en-US" w:eastAsia="zh-CN"/>
                    </w:rPr>
                    <w:t>pH</w:t>
                  </w:r>
                </w:p>
              </w:tc>
              <w:tc>
                <w:tcPr>
                  <w:tcW w:w="1046" w:type="pct"/>
                  <w:tcBorders>
                    <w:tl2br w:val="nil"/>
                    <w:tr2bl w:val="nil"/>
                  </w:tcBorders>
                  <w:noWrap/>
                  <w:vAlign w:val="center"/>
                </w:tcPr>
                <w:p w14:paraId="5BA1236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color w:val="auto"/>
                    </w:rPr>
                    <w:t>SS</w:t>
                  </w:r>
                </w:p>
              </w:tc>
              <w:tc>
                <w:tcPr>
                  <w:tcW w:w="1046" w:type="pct"/>
                  <w:tcBorders>
                    <w:tl2br w:val="nil"/>
                    <w:tr2bl w:val="nil"/>
                  </w:tcBorders>
                  <w:noWrap/>
                  <w:vAlign w:val="center"/>
                </w:tcPr>
                <w:p w14:paraId="1E0376F3">
                  <w:pPr>
                    <w:pStyle w:val="39"/>
                    <w:bidi w:val="0"/>
                    <w:rPr>
                      <w:rFonts w:hint="eastAsia" w:eastAsia="宋体"/>
                      <w:color w:val="auto"/>
                      <w:lang w:eastAsia="zh-CN"/>
                    </w:rPr>
                  </w:pPr>
                  <w:r>
                    <w:rPr>
                      <w:rFonts w:hint="eastAsia"/>
                      <w:color w:val="auto"/>
                      <w:lang w:eastAsia="zh-CN"/>
                    </w:rPr>
                    <w:t>氟化物</w:t>
                  </w:r>
                </w:p>
              </w:tc>
            </w:tr>
            <w:tr w14:paraId="4E84F18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085" w:type="pct"/>
                  <w:tcBorders>
                    <w:tl2br w:val="nil"/>
                    <w:tr2bl w:val="nil"/>
                  </w:tcBorders>
                  <w:noWrap/>
                  <w:vAlign w:val="center"/>
                </w:tcPr>
                <w:p w14:paraId="0AA0F798">
                  <w:pPr>
                    <w:pStyle w:val="39"/>
                    <w:bidi w:val="0"/>
                    <w:rPr>
                      <w:rFonts w:hint="eastAsia"/>
                      <w:color w:val="auto"/>
                    </w:rPr>
                  </w:pPr>
                  <w:r>
                    <w:rPr>
                      <w:rFonts w:hint="eastAsia"/>
                      <w:color w:val="auto"/>
                      <w:lang w:val="en-US" w:eastAsia="zh-CN"/>
                    </w:rPr>
                    <w:t>原水</w:t>
                  </w:r>
                </w:p>
              </w:tc>
              <w:tc>
                <w:tcPr>
                  <w:tcW w:w="774" w:type="pct"/>
                  <w:tcBorders>
                    <w:tl2br w:val="nil"/>
                    <w:tr2bl w:val="nil"/>
                  </w:tcBorders>
                  <w:noWrap/>
                  <w:vAlign w:val="center"/>
                </w:tcPr>
                <w:p w14:paraId="42C023B9">
                  <w:pPr>
                    <w:pStyle w:val="39"/>
                    <w:bidi w:val="0"/>
                    <w:rPr>
                      <w:rFonts w:hint="eastAsia"/>
                      <w:color w:val="auto"/>
                    </w:rPr>
                  </w:pPr>
                  <w:r>
                    <w:rPr>
                      <w:rFonts w:hint="eastAsia"/>
                      <w:color w:val="auto"/>
                      <w:lang w:val="en-US" w:eastAsia="zh-CN"/>
                    </w:rPr>
                    <w:t>进水</w:t>
                  </w:r>
                </w:p>
              </w:tc>
              <w:tc>
                <w:tcPr>
                  <w:tcW w:w="1046" w:type="pct"/>
                  <w:tcBorders>
                    <w:tl2br w:val="nil"/>
                    <w:tr2bl w:val="nil"/>
                  </w:tcBorders>
                  <w:noWrap/>
                  <w:vAlign w:val="center"/>
                </w:tcPr>
                <w:p w14:paraId="5A4454EF">
                  <w:pPr>
                    <w:pStyle w:val="39"/>
                    <w:bidi w:val="0"/>
                    <w:rPr>
                      <w:rFonts w:hint="default"/>
                      <w:color w:val="auto"/>
                      <w:lang w:val="en-US" w:eastAsia="zh-CN"/>
                    </w:rPr>
                  </w:pPr>
                  <w:r>
                    <w:rPr>
                      <w:rFonts w:hint="eastAsia"/>
                      <w:color w:val="auto"/>
                      <w:lang w:val="en-US" w:eastAsia="zh-CN"/>
                    </w:rPr>
                    <w:t>3-5</w:t>
                  </w:r>
                </w:p>
              </w:tc>
              <w:tc>
                <w:tcPr>
                  <w:tcW w:w="1046" w:type="pct"/>
                  <w:tcBorders>
                    <w:tl2br w:val="nil"/>
                    <w:tr2bl w:val="nil"/>
                  </w:tcBorders>
                  <w:noWrap/>
                  <w:vAlign w:val="center"/>
                </w:tcPr>
                <w:p w14:paraId="56A45523">
                  <w:pPr>
                    <w:pStyle w:val="39"/>
                    <w:bidi w:val="0"/>
                    <w:rPr>
                      <w:rFonts w:hint="default"/>
                      <w:color w:val="auto"/>
                      <w:lang w:val="en-US" w:eastAsia="zh-CN"/>
                    </w:rPr>
                  </w:pPr>
                  <w:r>
                    <w:rPr>
                      <w:rFonts w:hint="eastAsia"/>
                      <w:color w:val="auto"/>
                      <w:lang w:val="en-US" w:eastAsia="zh-CN"/>
                    </w:rPr>
                    <w:t>399.864</w:t>
                  </w:r>
                </w:p>
              </w:tc>
              <w:tc>
                <w:tcPr>
                  <w:tcW w:w="1046" w:type="pct"/>
                  <w:tcBorders>
                    <w:tl2br w:val="nil"/>
                    <w:tr2bl w:val="nil"/>
                  </w:tcBorders>
                  <w:noWrap/>
                  <w:vAlign w:val="center"/>
                </w:tcPr>
                <w:p w14:paraId="05D72A66">
                  <w:pPr>
                    <w:pStyle w:val="39"/>
                    <w:bidi w:val="0"/>
                    <w:rPr>
                      <w:rFonts w:hint="default"/>
                      <w:color w:val="auto"/>
                      <w:lang w:val="en-US" w:eastAsia="zh-CN"/>
                    </w:rPr>
                  </w:pPr>
                  <w:r>
                    <w:rPr>
                      <w:rFonts w:hint="eastAsia"/>
                      <w:color w:val="auto"/>
                      <w:lang w:val="en-US" w:eastAsia="zh-CN"/>
                    </w:rPr>
                    <w:t>187.8</w:t>
                  </w:r>
                </w:p>
              </w:tc>
            </w:tr>
            <w:tr w14:paraId="59953B7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085" w:type="pct"/>
                  <w:vMerge w:val="restart"/>
                  <w:tcBorders>
                    <w:tl2br w:val="nil"/>
                    <w:tr2bl w:val="nil"/>
                  </w:tcBorders>
                  <w:noWrap/>
                  <w:vAlign w:val="center"/>
                </w:tcPr>
                <w:p w14:paraId="2D01F38C">
                  <w:pPr>
                    <w:pStyle w:val="39"/>
                    <w:bidi w:val="0"/>
                    <w:rPr>
                      <w:rFonts w:hint="default"/>
                      <w:color w:val="auto"/>
                      <w:lang w:val="en-US" w:eastAsia="zh-CN"/>
                    </w:rPr>
                  </w:pPr>
                  <w:r>
                    <w:rPr>
                      <w:rFonts w:hint="eastAsia"/>
                      <w:color w:val="auto"/>
                      <w:lang w:val="en-US" w:eastAsia="zh-CN"/>
                    </w:rPr>
                    <w:t>酸碱中和池</w:t>
                  </w:r>
                </w:p>
              </w:tc>
              <w:tc>
                <w:tcPr>
                  <w:tcW w:w="774" w:type="pct"/>
                  <w:tcBorders>
                    <w:tl2br w:val="nil"/>
                    <w:tr2bl w:val="nil"/>
                  </w:tcBorders>
                  <w:noWrap/>
                  <w:vAlign w:val="center"/>
                </w:tcPr>
                <w:p w14:paraId="0E92A3D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进水</w:t>
                  </w:r>
                </w:p>
              </w:tc>
              <w:tc>
                <w:tcPr>
                  <w:tcW w:w="1046" w:type="pct"/>
                  <w:tcBorders>
                    <w:tl2br w:val="nil"/>
                    <w:tr2bl w:val="nil"/>
                  </w:tcBorders>
                  <w:shd w:val="clear" w:color="auto" w:fill="auto"/>
                  <w:noWrap/>
                  <w:vAlign w:val="center"/>
                </w:tcPr>
                <w:p w14:paraId="48152BF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3-5</w:t>
                  </w:r>
                </w:p>
              </w:tc>
              <w:tc>
                <w:tcPr>
                  <w:tcW w:w="1046" w:type="pct"/>
                  <w:tcBorders>
                    <w:tl2br w:val="nil"/>
                    <w:tr2bl w:val="nil"/>
                  </w:tcBorders>
                  <w:shd w:val="clear" w:color="auto" w:fill="auto"/>
                  <w:noWrap/>
                  <w:vAlign w:val="center"/>
                </w:tcPr>
                <w:p w14:paraId="160A01E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399.864</w:t>
                  </w:r>
                </w:p>
              </w:tc>
              <w:tc>
                <w:tcPr>
                  <w:tcW w:w="1046" w:type="pct"/>
                  <w:tcBorders>
                    <w:tl2br w:val="nil"/>
                    <w:tr2bl w:val="nil"/>
                  </w:tcBorders>
                  <w:shd w:val="clear" w:color="auto" w:fill="auto"/>
                  <w:noWrap/>
                  <w:vAlign w:val="center"/>
                </w:tcPr>
                <w:p w14:paraId="2AEDB3E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187.8</w:t>
                  </w:r>
                </w:p>
              </w:tc>
            </w:tr>
            <w:tr w14:paraId="12008BC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085" w:type="pct"/>
                  <w:vMerge w:val="continue"/>
                  <w:tcBorders>
                    <w:tl2br w:val="nil"/>
                    <w:tr2bl w:val="nil"/>
                  </w:tcBorders>
                  <w:noWrap/>
                  <w:vAlign w:val="center"/>
                </w:tcPr>
                <w:p w14:paraId="5B5372AD">
                  <w:pPr>
                    <w:pStyle w:val="39"/>
                    <w:bidi w:val="0"/>
                    <w:rPr>
                      <w:rFonts w:hint="eastAsia"/>
                      <w:color w:val="auto"/>
                      <w:lang w:val="en-US" w:eastAsia="zh-CN"/>
                    </w:rPr>
                  </w:pPr>
                </w:p>
              </w:tc>
              <w:tc>
                <w:tcPr>
                  <w:tcW w:w="774" w:type="pct"/>
                  <w:tcBorders>
                    <w:tl2br w:val="nil"/>
                    <w:tr2bl w:val="nil"/>
                  </w:tcBorders>
                  <w:noWrap/>
                  <w:vAlign w:val="center"/>
                </w:tcPr>
                <w:p w14:paraId="310711A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出水</w:t>
                  </w:r>
                </w:p>
              </w:tc>
              <w:tc>
                <w:tcPr>
                  <w:tcW w:w="1046" w:type="pct"/>
                  <w:tcBorders>
                    <w:tl2br w:val="nil"/>
                    <w:tr2bl w:val="nil"/>
                  </w:tcBorders>
                  <w:noWrap/>
                  <w:vAlign w:val="center"/>
                </w:tcPr>
                <w:p w14:paraId="2641B9B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6-9</w:t>
                  </w:r>
                </w:p>
              </w:tc>
              <w:tc>
                <w:tcPr>
                  <w:tcW w:w="1046" w:type="pct"/>
                  <w:tcBorders>
                    <w:tl2br w:val="nil"/>
                    <w:tr2bl w:val="nil"/>
                  </w:tcBorders>
                  <w:noWrap/>
                  <w:vAlign w:val="center"/>
                </w:tcPr>
                <w:p w14:paraId="302ADC9D">
                  <w:pPr>
                    <w:pStyle w:val="39"/>
                    <w:bidi w:val="0"/>
                    <w:rPr>
                      <w:rFonts w:hint="default"/>
                      <w:color w:val="auto"/>
                      <w:lang w:val="en-US" w:eastAsia="zh-CN"/>
                    </w:rPr>
                  </w:pPr>
                  <w:r>
                    <w:rPr>
                      <w:rFonts w:hint="eastAsia"/>
                      <w:color w:val="auto"/>
                      <w:lang w:val="en-US" w:eastAsia="zh-CN"/>
                    </w:rPr>
                    <w:t>39.986</w:t>
                  </w:r>
                </w:p>
              </w:tc>
              <w:tc>
                <w:tcPr>
                  <w:tcW w:w="1046" w:type="pct"/>
                  <w:tcBorders>
                    <w:tl2br w:val="nil"/>
                    <w:tr2bl w:val="nil"/>
                  </w:tcBorders>
                  <w:noWrap/>
                  <w:vAlign w:val="center"/>
                </w:tcPr>
                <w:p w14:paraId="7E6546E1">
                  <w:pPr>
                    <w:pStyle w:val="39"/>
                    <w:bidi w:val="0"/>
                    <w:rPr>
                      <w:rFonts w:hint="default"/>
                      <w:color w:val="auto"/>
                      <w:lang w:val="en-US" w:eastAsia="zh-CN"/>
                    </w:rPr>
                  </w:pPr>
                  <w:r>
                    <w:rPr>
                      <w:rFonts w:hint="eastAsia"/>
                      <w:color w:val="auto"/>
                      <w:lang w:val="en-US" w:eastAsia="zh-CN"/>
                    </w:rPr>
                    <w:t>7.512</w:t>
                  </w:r>
                </w:p>
              </w:tc>
            </w:tr>
            <w:tr w14:paraId="692CE2D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085" w:type="pct"/>
                  <w:vMerge w:val="continue"/>
                  <w:tcBorders>
                    <w:tl2br w:val="nil"/>
                    <w:tr2bl w:val="nil"/>
                  </w:tcBorders>
                  <w:noWrap/>
                  <w:vAlign w:val="center"/>
                </w:tcPr>
                <w:p w14:paraId="7A80EA7F">
                  <w:pPr>
                    <w:pStyle w:val="39"/>
                    <w:bidi w:val="0"/>
                    <w:rPr>
                      <w:rFonts w:hint="eastAsia"/>
                      <w:color w:val="auto"/>
                      <w:lang w:val="en-US" w:eastAsia="zh-CN"/>
                    </w:rPr>
                  </w:pPr>
                </w:p>
              </w:tc>
              <w:tc>
                <w:tcPr>
                  <w:tcW w:w="774" w:type="pct"/>
                  <w:tcBorders>
                    <w:tl2br w:val="nil"/>
                    <w:tr2bl w:val="nil"/>
                  </w:tcBorders>
                  <w:noWrap/>
                  <w:vAlign w:val="center"/>
                </w:tcPr>
                <w:p w14:paraId="268E95F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去除率</w:t>
                  </w:r>
                </w:p>
              </w:tc>
              <w:tc>
                <w:tcPr>
                  <w:tcW w:w="1046" w:type="pct"/>
                  <w:tcBorders>
                    <w:tl2br w:val="nil"/>
                    <w:tr2bl w:val="nil"/>
                  </w:tcBorders>
                  <w:noWrap/>
                  <w:vAlign w:val="center"/>
                </w:tcPr>
                <w:p w14:paraId="725EEF5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1046" w:type="pct"/>
                  <w:tcBorders>
                    <w:tl2br w:val="nil"/>
                    <w:tr2bl w:val="nil"/>
                  </w:tcBorders>
                  <w:noWrap/>
                  <w:vAlign w:val="center"/>
                </w:tcPr>
                <w:p w14:paraId="3210A166">
                  <w:pPr>
                    <w:pStyle w:val="39"/>
                    <w:bidi w:val="0"/>
                    <w:ind w:firstLine="0" w:firstLineChars="0"/>
                    <w:rPr>
                      <w:rFonts w:hint="default"/>
                      <w:color w:val="auto"/>
                      <w:lang w:val="en-US" w:eastAsia="zh-CN"/>
                    </w:rPr>
                  </w:pPr>
                  <w:r>
                    <w:rPr>
                      <w:rFonts w:hint="eastAsia"/>
                      <w:color w:val="auto"/>
                      <w:lang w:val="en-US" w:eastAsia="zh-CN"/>
                    </w:rPr>
                    <w:t>90%</w:t>
                  </w:r>
                </w:p>
              </w:tc>
              <w:tc>
                <w:tcPr>
                  <w:tcW w:w="1046" w:type="pct"/>
                  <w:tcBorders>
                    <w:tl2br w:val="nil"/>
                    <w:tr2bl w:val="nil"/>
                  </w:tcBorders>
                  <w:noWrap/>
                  <w:vAlign w:val="center"/>
                </w:tcPr>
                <w:p w14:paraId="71A0B431">
                  <w:pPr>
                    <w:pStyle w:val="39"/>
                    <w:bidi w:val="0"/>
                    <w:rPr>
                      <w:rFonts w:hint="default"/>
                      <w:color w:val="auto"/>
                      <w:lang w:val="en-US" w:eastAsia="zh-CN"/>
                    </w:rPr>
                  </w:pPr>
                  <w:r>
                    <w:rPr>
                      <w:rFonts w:hint="eastAsia"/>
                      <w:color w:val="auto"/>
                      <w:lang w:val="en-US" w:eastAsia="zh-CN"/>
                    </w:rPr>
                    <w:t>96%</w:t>
                  </w:r>
                </w:p>
              </w:tc>
            </w:tr>
            <w:tr w14:paraId="4155177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77" w:hRule="atLeast"/>
              </w:trPr>
              <w:tc>
                <w:tcPr>
                  <w:tcW w:w="1860" w:type="pct"/>
                  <w:gridSpan w:val="2"/>
                  <w:tcBorders>
                    <w:tl2br w:val="nil"/>
                    <w:tr2bl w:val="nil"/>
                  </w:tcBorders>
                  <w:noWrap w:val="0"/>
                  <w:vAlign w:val="center"/>
                </w:tcPr>
                <w:p w14:paraId="58FBEB08">
                  <w:pPr>
                    <w:pStyle w:val="39"/>
                    <w:bidi w:val="0"/>
                    <w:rPr>
                      <w:rFonts w:hint="eastAsia"/>
                      <w:color w:val="auto"/>
                    </w:rPr>
                  </w:pPr>
                  <w:r>
                    <w:rPr>
                      <w:rFonts w:hint="eastAsia"/>
                      <w:color w:val="auto"/>
                      <w:lang w:val="en-US" w:eastAsia="zh-CN"/>
                    </w:rPr>
                    <w:t>排放标准</w:t>
                  </w:r>
                </w:p>
              </w:tc>
              <w:tc>
                <w:tcPr>
                  <w:tcW w:w="1046" w:type="pct"/>
                  <w:tcBorders>
                    <w:tl2br w:val="nil"/>
                    <w:tr2bl w:val="nil"/>
                  </w:tcBorders>
                  <w:noWrap/>
                  <w:vAlign w:val="center"/>
                </w:tcPr>
                <w:p w14:paraId="4573E679">
                  <w:pPr>
                    <w:pStyle w:val="39"/>
                    <w:bidi w:val="0"/>
                    <w:rPr>
                      <w:rFonts w:hint="default"/>
                      <w:color w:val="auto"/>
                      <w:lang w:val="en-US" w:eastAsia="zh-CN"/>
                    </w:rPr>
                  </w:pPr>
                  <w:r>
                    <w:rPr>
                      <w:rFonts w:hint="eastAsia"/>
                      <w:color w:val="auto"/>
                      <w:lang w:val="en-US" w:eastAsia="zh-CN"/>
                    </w:rPr>
                    <w:t>6-9</w:t>
                  </w:r>
                </w:p>
              </w:tc>
              <w:tc>
                <w:tcPr>
                  <w:tcW w:w="1046" w:type="pct"/>
                  <w:tcBorders>
                    <w:tl2br w:val="nil"/>
                    <w:tr2bl w:val="nil"/>
                  </w:tcBorders>
                  <w:noWrap/>
                  <w:vAlign w:val="center"/>
                </w:tcPr>
                <w:p w14:paraId="539DF6D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300</w:t>
                  </w:r>
                </w:p>
              </w:tc>
              <w:tc>
                <w:tcPr>
                  <w:tcW w:w="1046" w:type="pct"/>
                  <w:tcBorders>
                    <w:tl2br w:val="nil"/>
                    <w:tr2bl w:val="nil"/>
                  </w:tcBorders>
                  <w:noWrap/>
                  <w:vAlign w:val="center"/>
                </w:tcPr>
                <w:p w14:paraId="0744CE0E">
                  <w:pPr>
                    <w:pStyle w:val="39"/>
                    <w:bidi w:val="0"/>
                    <w:rPr>
                      <w:rFonts w:hint="default"/>
                      <w:color w:val="auto"/>
                      <w:lang w:val="en-US" w:eastAsia="zh-CN"/>
                    </w:rPr>
                  </w:pPr>
                  <w:r>
                    <w:rPr>
                      <w:rFonts w:hint="eastAsia"/>
                      <w:color w:val="auto"/>
                      <w:lang w:val="en-US" w:eastAsia="zh-CN"/>
                    </w:rPr>
                    <w:t>8</w:t>
                  </w:r>
                </w:p>
              </w:tc>
            </w:tr>
          </w:tbl>
          <w:p w14:paraId="60C491CA">
            <w:pPr>
              <w:bidi w:val="0"/>
              <w:rPr>
                <w:rFonts w:hint="default"/>
                <w:color w:val="auto"/>
              </w:rPr>
            </w:pPr>
            <w:r>
              <w:rPr>
                <w:rFonts w:hint="eastAsia"/>
                <w:color w:val="auto"/>
                <w:lang w:eastAsia="zh-CN"/>
              </w:rPr>
              <w:t>“</w:t>
            </w:r>
            <w:r>
              <w:rPr>
                <w:rFonts w:hint="eastAsia"/>
                <w:color w:val="auto"/>
                <w:lang w:val="en-US" w:eastAsia="zh-CN"/>
              </w:rPr>
              <w:t>酸碱</w:t>
            </w:r>
            <w:r>
              <w:rPr>
                <w:rFonts w:hint="eastAsia"/>
                <w:color w:val="auto"/>
                <w:lang w:eastAsia="zh-CN"/>
              </w:rPr>
              <w:t>中和池”</w:t>
            </w:r>
            <w:r>
              <w:rPr>
                <w:rFonts w:hint="eastAsia"/>
                <w:color w:val="auto"/>
                <w:lang w:val="en-US" w:eastAsia="zh-CN"/>
              </w:rPr>
              <w:t>属于可行技术</w:t>
            </w:r>
            <w:r>
              <w:rPr>
                <w:rFonts w:hint="eastAsia"/>
                <w:color w:val="auto"/>
                <w:lang w:eastAsia="zh-CN"/>
              </w:rPr>
              <w:t>。</w:t>
            </w:r>
          </w:p>
          <w:p w14:paraId="57F33F0D">
            <w:pPr>
              <w:bidi w:val="0"/>
              <w:rPr>
                <w:rFonts w:hint="eastAsia"/>
                <w:color w:val="auto"/>
              </w:rPr>
            </w:pPr>
            <w:r>
              <w:rPr>
                <w:rFonts w:hint="eastAsia"/>
                <w:color w:val="auto"/>
                <w:lang w:val="en-US" w:eastAsia="zh-CN"/>
              </w:rPr>
              <w:t>5、</w:t>
            </w:r>
            <w:r>
              <w:rPr>
                <w:rFonts w:hint="eastAsia"/>
                <w:color w:val="auto"/>
              </w:rPr>
              <w:t>依托</w:t>
            </w:r>
            <w:r>
              <w:rPr>
                <w:rFonts w:hint="eastAsia"/>
                <w:color w:val="auto"/>
                <w:lang w:val="en-US" w:eastAsia="zh-CN"/>
              </w:rPr>
              <w:t>江西高安高新技术产业园建筑陶瓷产业基地污水处理厂</w:t>
            </w:r>
            <w:r>
              <w:rPr>
                <w:rFonts w:hint="eastAsia"/>
                <w:color w:val="auto"/>
              </w:rPr>
              <w:t>可行性分析</w:t>
            </w:r>
          </w:p>
          <w:p w14:paraId="115B91E0">
            <w:pPr>
              <w:bidi w:val="0"/>
              <w:rPr>
                <w:rFonts w:hint="eastAsia"/>
                <w:color w:val="auto"/>
              </w:rPr>
            </w:pPr>
            <w:r>
              <w:rPr>
                <w:rFonts w:hint="eastAsia"/>
                <w:color w:val="auto"/>
                <w:lang w:val="en-US" w:eastAsia="zh-CN"/>
              </w:rPr>
              <w:t>江西高安高新技术产业园建筑陶瓷产业基地污水处理厂</w:t>
            </w:r>
            <w:r>
              <w:rPr>
                <w:rFonts w:hint="eastAsia"/>
                <w:color w:val="auto"/>
              </w:rPr>
              <w:t>位于江西省建筑陶瓷产业基地一期用地西侧（高安市八景镇灶岗村，厂址地理坐标为东经115°24′37</w:t>
            </w:r>
            <w:r>
              <w:rPr>
                <w:rFonts w:hint="eastAsia"/>
                <w:color w:val="auto"/>
                <w:lang w:val="en-US" w:eastAsia="zh-CN"/>
              </w:rPr>
              <w:t>1</w:t>
            </w:r>
            <w:r>
              <w:rPr>
                <w:rFonts w:hint="eastAsia"/>
                <w:color w:val="auto"/>
              </w:rPr>
              <w:t>″，北纬28°10′20</w:t>
            </w:r>
            <w:r>
              <w:rPr>
                <w:rFonts w:hint="eastAsia"/>
                <w:color w:val="auto"/>
                <w:lang w:val="en-US" w:eastAsia="zh-CN"/>
              </w:rPr>
              <w:t>1</w:t>
            </w:r>
            <w:r>
              <w:rPr>
                <w:rFonts w:hint="eastAsia"/>
                <w:color w:val="auto"/>
              </w:rPr>
              <w:t>″）。项目污水处理能力设计总规模为4万吨/日，分期建设，目前一期建设规模为1万吨/日，已完成；二期建设规模为2万吨/日，已完成。主要收集处理江西省建筑陶瓷产业基地内的工业废水和生活污水。采用预处理+调节+混凝沉淀+水解酸化+改良型氧化沟+二沉池+紫外线消毒工艺处理污水，出水水质执行《城镇污水处理厂污染物排放标准（GB18918-2002）》一级A标准。</w:t>
            </w:r>
          </w:p>
          <w:p w14:paraId="0F1C72CA">
            <w:pPr>
              <w:bidi w:val="0"/>
              <w:rPr>
                <w:rFonts w:hint="eastAsia"/>
                <w:color w:val="auto"/>
                <w:lang w:eastAsia="zh-CN"/>
              </w:rPr>
            </w:pPr>
            <w:r>
              <w:rPr>
                <w:color w:val="auto"/>
              </w:rPr>
              <w:t>本项目</w:t>
            </w:r>
            <w:r>
              <w:rPr>
                <w:rFonts w:hint="eastAsia"/>
                <w:color w:val="auto"/>
                <w:lang w:val="en-US" w:eastAsia="zh-CN"/>
              </w:rPr>
              <w:t>废水产生量为983.33m</w:t>
            </w:r>
            <w:r>
              <w:rPr>
                <w:rFonts w:hint="eastAsia"/>
                <w:color w:val="auto"/>
                <w:vertAlign w:val="superscript"/>
                <w:lang w:val="en-US" w:eastAsia="zh-CN"/>
              </w:rPr>
              <w:t>3</w:t>
            </w:r>
            <w:r>
              <w:rPr>
                <w:rFonts w:hint="eastAsia"/>
                <w:color w:val="auto"/>
              </w:rPr>
              <w:t>/d</w:t>
            </w:r>
            <w:r>
              <w:rPr>
                <w:rFonts w:hint="eastAsia"/>
                <w:color w:val="auto"/>
                <w:lang w:eastAsia="zh-CN"/>
              </w:rPr>
              <w:t>，</w:t>
            </w:r>
            <w:r>
              <w:rPr>
                <w:rFonts w:hint="eastAsia"/>
                <w:color w:val="auto"/>
                <w:lang w:val="en-US" w:eastAsia="zh-CN"/>
              </w:rPr>
              <w:t>现有外排废水量为0.96m</w:t>
            </w:r>
            <w:r>
              <w:rPr>
                <w:rFonts w:hint="eastAsia"/>
                <w:color w:val="auto"/>
                <w:vertAlign w:val="superscript"/>
                <w:lang w:val="en-US" w:eastAsia="zh-CN"/>
              </w:rPr>
              <w:t>3</w:t>
            </w:r>
            <w:r>
              <w:rPr>
                <w:rFonts w:hint="eastAsia"/>
                <w:color w:val="auto"/>
              </w:rPr>
              <w:t>/d</w:t>
            </w:r>
            <w:r>
              <w:rPr>
                <w:rFonts w:hint="eastAsia"/>
                <w:color w:val="auto"/>
                <w:lang w:val="en-US" w:eastAsia="zh-CN"/>
              </w:rPr>
              <w:t>，</w:t>
            </w:r>
            <w:r>
              <w:rPr>
                <w:rFonts w:hint="eastAsia"/>
                <w:color w:val="auto"/>
              </w:rPr>
              <w:t>污水总排口</w:t>
            </w:r>
            <w:r>
              <w:rPr>
                <w:color w:val="auto"/>
              </w:rPr>
              <w:t>废水</w:t>
            </w:r>
            <w:r>
              <w:rPr>
                <w:rFonts w:hint="eastAsia"/>
                <w:color w:val="auto"/>
              </w:rPr>
              <w:t>排放</w:t>
            </w:r>
            <w:r>
              <w:rPr>
                <w:color w:val="auto"/>
              </w:rPr>
              <w:t>量</w:t>
            </w:r>
            <w:r>
              <w:rPr>
                <w:rFonts w:hint="eastAsia"/>
                <w:color w:val="auto"/>
              </w:rPr>
              <w:t>为</w:t>
            </w:r>
            <w:r>
              <w:rPr>
                <w:rFonts w:hint="eastAsia"/>
                <w:color w:val="auto"/>
                <w:lang w:val="en-US" w:eastAsia="zh-CN"/>
              </w:rPr>
              <w:t>984.29m</w:t>
            </w:r>
            <w:r>
              <w:rPr>
                <w:rFonts w:hint="eastAsia"/>
                <w:color w:val="auto"/>
                <w:vertAlign w:val="superscript"/>
                <w:lang w:val="en-US" w:eastAsia="zh-CN"/>
              </w:rPr>
              <w:t>3</w:t>
            </w:r>
            <w:r>
              <w:rPr>
                <w:rFonts w:hint="eastAsia"/>
                <w:color w:val="auto"/>
              </w:rPr>
              <w:t>/d，根据调查，现</w:t>
            </w:r>
            <w:r>
              <w:rPr>
                <w:rFonts w:hint="eastAsia"/>
                <w:color w:val="auto"/>
                <w:lang w:val="en-US" w:eastAsia="zh-CN"/>
              </w:rPr>
              <w:t>江西高安高新技术产业园建筑陶瓷产业基地污水处理厂</w:t>
            </w:r>
            <w:r>
              <w:rPr>
                <w:rFonts w:hint="eastAsia"/>
                <w:color w:val="auto"/>
              </w:rPr>
              <w:t>平均进水量约8000</w:t>
            </w:r>
            <w:r>
              <w:rPr>
                <w:rFonts w:hint="eastAsia"/>
                <w:color w:val="auto"/>
                <w:lang w:val="en-US" w:eastAsia="zh-CN"/>
              </w:rPr>
              <w:t>m</w:t>
            </w:r>
            <w:r>
              <w:rPr>
                <w:rFonts w:hint="eastAsia"/>
                <w:color w:val="auto"/>
                <w:vertAlign w:val="superscript"/>
                <w:lang w:val="en-US" w:eastAsia="zh-CN"/>
              </w:rPr>
              <w:t>3</w:t>
            </w:r>
            <w:r>
              <w:rPr>
                <w:rFonts w:hint="eastAsia"/>
                <w:color w:val="auto"/>
              </w:rPr>
              <w:t>/d，剩余量约22000</w:t>
            </w:r>
            <w:r>
              <w:rPr>
                <w:rFonts w:hint="eastAsia"/>
                <w:color w:val="auto"/>
                <w:lang w:val="en-US" w:eastAsia="zh-CN"/>
              </w:rPr>
              <w:t>m</w:t>
            </w:r>
            <w:r>
              <w:rPr>
                <w:rFonts w:hint="eastAsia"/>
                <w:color w:val="auto"/>
                <w:vertAlign w:val="superscript"/>
                <w:lang w:val="en-US" w:eastAsia="zh-CN"/>
              </w:rPr>
              <w:t>3</w:t>
            </w:r>
            <w:r>
              <w:rPr>
                <w:rFonts w:hint="eastAsia"/>
                <w:color w:val="auto"/>
              </w:rPr>
              <w:t>/d，占污水处理厂最大设计处理能力的</w:t>
            </w:r>
            <w:r>
              <w:rPr>
                <w:rFonts w:hint="eastAsia"/>
                <w:color w:val="auto"/>
                <w:lang w:val="en-US" w:eastAsia="zh-CN"/>
              </w:rPr>
              <w:t>4.474</w:t>
            </w:r>
            <w:r>
              <w:rPr>
                <w:rFonts w:hint="eastAsia"/>
                <w:color w:val="auto"/>
              </w:rPr>
              <w:t>%，</w:t>
            </w:r>
            <w:r>
              <w:rPr>
                <w:color w:val="auto"/>
              </w:rPr>
              <w:t>污水处理厂完全有能力接纳</w:t>
            </w:r>
            <w:r>
              <w:rPr>
                <w:rFonts w:hint="eastAsia"/>
                <w:color w:val="auto"/>
              </w:rPr>
              <w:t>本项目废水。</w:t>
            </w:r>
          </w:p>
          <w:p w14:paraId="144E3CC1">
            <w:pPr>
              <w:bidi w:val="0"/>
              <w:rPr>
                <w:rFonts w:hint="eastAsia"/>
                <w:color w:val="auto"/>
                <w:lang w:val="en-US" w:eastAsia="zh-CN"/>
              </w:rPr>
            </w:pPr>
            <w:r>
              <w:rPr>
                <w:rFonts w:hint="eastAsia"/>
                <w:color w:val="auto"/>
                <w:lang w:val="en-US" w:eastAsia="zh-CN"/>
              </w:rPr>
              <w:t>6、监测计划</w:t>
            </w:r>
          </w:p>
          <w:p w14:paraId="6A23D511">
            <w:pPr>
              <w:bidi w:val="0"/>
              <w:rPr>
                <w:rFonts w:hint="default"/>
                <w:color w:val="auto"/>
                <w:shd w:val="clear" w:color="auto" w:fill="auto"/>
                <w:lang w:val="en-US" w:eastAsia="zh-CN"/>
              </w:rPr>
            </w:pPr>
            <w:r>
              <w:rPr>
                <w:rFonts w:hint="default"/>
                <w:color w:val="auto"/>
                <w:shd w:val="clear" w:color="auto" w:fill="auto"/>
                <w:lang w:val="en-US" w:eastAsia="zh-CN"/>
              </w:rPr>
              <w:t>根据拟建项目污染物排放情况，结合《排污</w:t>
            </w:r>
            <w:r>
              <w:rPr>
                <w:rFonts w:hint="eastAsia"/>
                <w:color w:val="auto"/>
                <w:shd w:val="clear" w:color="auto" w:fill="auto"/>
                <w:lang w:val="en-US" w:eastAsia="zh-CN"/>
              </w:rPr>
              <w:t>单位自行监测技术指南</w:t>
            </w:r>
            <w:r>
              <w:rPr>
                <w:rFonts w:hint="default"/>
                <w:color w:val="auto"/>
                <w:shd w:val="clear" w:color="auto" w:fill="auto"/>
                <w:lang w:val="en-US" w:eastAsia="zh-CN"/>
              </w:rPr>
              <w:t>》</w:t>
            </w:r>
            <w:r>
              <w:rPr>
                <w:rFonts w:hint="eastAsia"/>
                <w:color w:val="auto"/>
                <w:shd w:val="clear" w:color="auto" w:fill="auto"/>
                <w:lang w:val="en-US" w:eastAsia="zh-CN"/>
              </w:rPr>
              <w:t>（</w:t>
            </w:r>
            <w:r>
              <w:rPr>
                <w:rFonts w:hint="default"/>
                <w:color w:val="auto"/>
                <w:shd w:val="clear" w:color="auto" w:fill="auto"/>
                <w:lang w:val="en-US" w:eastAsia="zh-CN"/>
              </w:rPr>
              <w:t>HJ</w:t>
            </w:r>
            <w:r>
              <w:rPr>
                <w:rFonts w:hint="eastAsia"/>
                <w:color w:val="auto"/>
                <w:shd w:val="clear" w:color="auto" w:fill="auto"/>
                <w:lang w:val="en-US" w:eastAsia="zh-CN"/>
              </w:rPr>
              <w:t>819-2017）</w:t>
            </w:r>
            <w:r>
              <w:rPr>
                <w:rFonts w:hint="default"/>
                <w:color w:val="auto"/>
                <w:shd w:val="clear" w:color="auto" w:fill="auto"/>
                <w:lang w:val="en-US" w:eastAsia="zh-CN"/>
              </w:rPr>
              <w:t>中废水自行监测相关要求，本项目废水排放</w:t>
            </w:r>
            <w:r>
              <w:rPr>
                <w:rFonts w:hint="eastAsia"/>
                <w:color w:val="auto"/>
                <w:shd w:val="clear" w:color="auto" w:fill="auto"/>
                <w:lang w:val="en-US" w:eastAsia="zh-CN"/>
              </w:rPr>
              <w:t>监测</w:t>
            </w:r>
            <w:r>
              <w:rPr>
                <w:rFonts w:hint="default"/>
                <w:color w:val="auto"/>
                <w:shd w:val="clear" w:color="auto" w:fill="auto"/>
                <w:lang w:val="en-US" w:eastAsia="zh-CN"/>
              </w:rPr>
              <w:t>情况</w:t>
            </w:r>
            <w:r>
              <w:rPr>
                <w:rFonts w:hint="eastAsia"/>
                <w:color w:val="auto"/>
                <w:shd w:val="clear" w:color="auto" w:fill="auto"/>
                <w:lang w:val="en-US" w:eastAsia="zh-CN"/>
              </w:rPr>
              <w:t>见</w:t>
            </w:r>
            <w:r>
              <w:rPr>
                <w:rFonts w:hint="default"/>
                <w:color w:val="auto"/>
                <w:shd w:val="clear" w:color="auto" w:fill="auto"/>
                <w:lang w:val="en-US" w:eastAsia="zh-CN"/>
              </w:rPr>
              <w:t>表</w:t>
            </w:r>
            <w:r>
              <w:rPr>
                <w:rFonts w:hint="eastAsia"/>
                <w:color w:val="auto"/>
                <w:shd w:val="clear" w:color="auto" w:fill="auto"/>
                <w:lang w:val="en-US" w:eastAsia="zh-CN"/>
              </w:rPr>
              <w:t>4-20</w:t>
            </w:r>
            <w:r>
              <w:rPr>
                <w:rFonts w:hint="default"/>
                <w:color w:val="auto"/>
                <w:shd w:val="clear" w:color="auto" w:fill="auto"/>
                <w:lang w:val="en-US" w:eastAsia="zh-CN"/>
              </w:rPr>
              <w:t>。</w:t>
            </w:r>
          </w:p>
          <w:p w14:paraId="12179DF3">
            <w:pPr>
              <w:pStyle w:val="135"/>
              <w:bidi w:val="0"/>
              <w:rPr>
                <w:rFonts w:hint="eastAsia"/>
                <w:color w:val="auto"/>
                <w:lang w:val="en-US" w:eastAsia="zh-CN"/>
              </w:rPr>
            </w:pPr>
            <w:r>
              <w:rPr>
                <w:rFonts w:hint="eastAsia"/>
                <w:color w:val="auto"/>
                <w:lang w:val="en-US" w:eastAsia="zh-CN"/>
              </w:rPr>
              <w:t>表4-20  项目废水监测计划</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1"/>
              <w:gridCol w:w="1828"/>
              <w:gridCol w:w="2050"/>
              <w:gridCol w:w="1829"/>
              <w:gridCol w:w="1829"/>
            </w:tblGrid>
            <w:tr w14:paraId="43D4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9" w:type="dxa"/>
                  <w:tcBorders>
                    <w:tl2br w:val="nil"/>
                    <w:tr2bl w:val="nil"/>
                  </w:tcBorders>
                  <w:vAlign w:val="center"/>
                </w:tcPr>
                <w:p w14:paraId="4FF42AE0">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内容</w:t>
                  </w:r>
                </w:p>
              </w:tc>
              <w:tc>
                <w:tcPr>
                  <w:tcW w:w="2579" w:type="dxa"/>
                  <w:tcBorders>
                    <w:tl2br w:val="nil"/>
                    <w:tr2bl w:val="nil"/>
                  </w:tcBorders>
                  <w:vAlign w:val="center"/>
                </w:tcPr>
                <w:p w14:paraId="1193B509">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监测点位</w:t>
                  </w:r>
                </w:p>
              </w:tc>
              <w:tc>
                <w:tcPr>
                  <w:tcW w:w="2579" w:type="dxa"/>
                  <w:tcBorders>
                    <w:tl2br w:val="nil"/>
                    <w:tr2bl w:val="nil"/>
                  </w:tcBorders>
                  <w:vAlign w:val="center"/>
                </w:tcPr>
                <w:p w14:paraId="6B5E658C">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检测项目</w:t>
                  </w:r>
                </w:p>
              </w:tc>
              <w:tc>
                <w:tcPr>
                  <w:tcW w:w="2580" w:type="dxa"/>
                  <w:tcBorders>
                    <w:tl2br w:val="nil"/>
                    <w:tr2bl w:val="nil"/>
                  </w:tcBorders>
                  <w:vAlign w:val="center"/>
                </w:tcPr>
                <w:p w14:paraId="4A73D99B">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监测频次</w:t>
                  </w:r>
                </w:p>
              </w:tc>
              <w:tc>
                <w:tcPr>
                  <w:tcW w:w="2580" w:type="dxa"/>
                  <w:tcBorders>
                    <w:tl2br w:val="nil"/>
                    <w:tr2bl w:val="nil"/>
                  </w:tcBorders>
                  <w:vAlign w:val="center"/>
                </w:tcPr>
                <w:p w14:paraId="28DD3006">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监测单位</w:t>
                  </w:r>
                </w:p>
              </w:tc>
            </w:tr>
            <w:tr w14:paraId="748D6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9" w:type="dxa"/>
                  <w:tcBorders>
                    <w:tl2br w:val="nil"/>
                    <w:tr2bl w:val="nil"/>
                  </w:tcBorders>
                  <w:vAlign w:val="center"/>
                </w:tcPr>
                <w:p w14:paraId="108BBF22">
                  <w:pPr>
                    <w:pStyle w:val="39"/>
                    <w:bidi w:val="0"/>
                    <w:jc w:val="center"/>
                    <w:rPr>
                      <w:rFonts w:hint="default"/>
                      <w:color w:val="auto"/>
                      <w:shd w:val="clear" w:color="auto" w:fill="auto"/>
                      <w:lang w:val="en-US" w:eastAsia="zh-CN"/>
                    </w:rPr>
                  </w:pPr>
                  <w:r>
                    <w:rPr>
                      <w:rFonts w:hint="eastAsia"/>
                      <w:color w:val="auto"/>
                      <w:lang w:eastAsia="zh-CN"/>
                    </w:rPr>
                    <w:t>脱酸废水、</w:t>
                  </w:r>
                  <w:r>
                    <w:rPr>
                      <w:rFonts w:hint="eastAsia"/>
                      <w:color w:val="auto"/>
                      <w:lang w:val="en-US" w:eastAsia="zh-CN"/>
                    </w:rPr>
                    <w:t>喷淋废水</w:t>
                  </w:r>
                </w:p>
              </w:tc>
              <w:tc>
                <w:tcPr>
                  <w:tcW w:w="2579" w:type="dxa"/>
                  <w:tcBorders>
                    <w:tl2br w:val="nil"/>
                    <w:tr2bl w:val="nil"/>
                  </w:tcBorders>
                  <w:vAlign w:val="center"/>
                </w:tcPr>
                <w:p w14:paraId="0F13A133">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废水总排口</w:t>
                  </w:r>
                </w:p>
              </w:tc>
              <w:tc>
                <w:tcPr>
                  <w:tcW w:w="2579" w:type="dxa"/>
                  <w:tcBorders>
                    <w:tl2br w:val="nil"/>
                    <w:tr2bl w:val="nil"/>
                  </w:tcBorders>
                  <w:vAlign w:val="center"/>
                </w:tcPr>
                <w:p w14:paraId="59CBF283">
                  <w:pPr>
                    <w:pStyle w:val="39"/>
                    <w:bidi w:val="0"/>
                    <w:jc w:val="center"/>
                    <w:rPr>
                      <w:rFonts w:hint="default"/>
                      <w:color w:val="auto"/>
                      <w:shd w:val="clear" w:color="auto" w:fill="auto"/>
                      <w:lang w:val="en-US" w:eastAsia="zh-CN"/>
                    </w:rPr>
                  </w:pPr>
                  <w:r>
                    <w:rPr>
                      <w:rFonts w:hint="default"/>
                      <w:color w:val="auto"/>
                      <w:shd w:val="clear" w:color="auto" w:fill="auto"/>
                    </w:rPr>
                    <w:t>COD</w:t>
                  </w:r>
                  <w:r>
                    <w:rPr>
                      <w:rFonts w:hint="eastAsia"/>
                      <w:color w:val="auto"/>
                      <w:shd w:val="clear" w:color="auto" w:fill="auto"/>
                      <w:vertAlign w:val="subscript"/>
                      <w:lang w:val="en-US" w:eastAsia="zh-CN"/>
                    </w:rPr>
                    <w:t>Cr</w:t>
                  </w:r>
                  <w:r>
                    <w:rPr>
                      <w:rFonts w:hint="eastAsia"/>
                      <w:color w:val="auto"/>
                      <w:shd w:val="clear" w:color="auto" w:fill="auto"/>
                      <w:lang w:val="en-US" w:eastAsia="zh-CN"/>
                    </w:rPr>
                    <w:t>、</w:t>
                  </w:r>
                  <w:r>
                    <w:rPr>
                      <w:color w:val="auto"/>
                    </w:rPr>
                    <w:t>BOD</w:t>
                  </w:r>
                  <w:r>
                    <w:rPr>
                      <w:color w:val="auto"/>
                      <w:vertAlign w:val="subscript"/>
                    </w:rPr>
                    <w:t>5</w:t>
                  </w:r>
                  <w:r>
                    <w:rPr>
                      <w:rFonts w:hint="eastAsia"/>
                      <w:color w:val="auto"/>
                      <w:shd w:val="clear" w:color="auto" w:fill="auto"/>
                      <w:lang w:val="en-US" w:eastAsia="zh-CN"/>
                    </w:rPr>
                    <w:t>、氨氮、SS、TN、TP、</w:t>
                  </w:r>
                  <w:r>
                    <w:rPr>
                      <w:rFonts w:hint="eastAsia"/>
                      <w:color w:val="auto"/>
                      <w:lang w:val="en-US" w:eastAsia="zh-CN"/>
                    </w:rPr>
                    <w:t>氟化物</w:t>
                  </w:r>
                  <w:r>
                    <w:rPr>
                      <w:rFonts w:hint="eastAsia"/>
                      <w:color w:val="auto"/>
                      <w:shd w:val="clear" w:color="auto" w:fill="auto"/>
                      <w:lang w:val="en-US" w:eastAsia="zh-CN"/>
                    </w:rPr>
                    <w:t>、全盐量、氯化物</w:t>
                  </w:r>
                </w:p>
              </w:tc>
              <w:tc>
                <w:tcPr>
                  <w:tcW w:w="2580" w:type="dxa"/>
                  <w:tcBorders>
                    <w:tl2br w:val="nil"/>
                    <w:tr2bl w:val="nil"/>
                  </w:tcBorders>
                  <w:vAlign w:val="center"/>
                </w:tcPr>
                <w:p w14:paraId="4333C0F4">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每年一次</w:t>
                  </w:r>
                </w:p>
              </w:tc>
              <w:tc>
                <w:tcPr>
                  <w:tcW w:w="2580" w:type="dxa"/>
                  <w:tcBorders>
                    <w:tl2br w:val="nil"/>
                    <w:tr2bl w:val="nil"/>
                  </w:tcBorders>
                  <w:vAlign w:val="center"/>
                </w:tcPr>
                <w:p w14:paraId="7DEB294F">
                  <w:pPr>
                    <w:pStyle w:val="39"/>
                    <w:bidi w:val="0"/>
                    <w:jc w:val="center"/>
                    <w:rPr>
                      <w:rFonts w:hint="default"/>
                      <w:color w:val="auto"/>
                      <w:shd w:val="clear" w:color="auto" w:fill="auto"/>
                      <w:lang w:val="en-US" w:eastAsia="zh-CN"/>
                    </w:rPr>
                  </w:pPr>
                  <w:r>
                    <w:rPr>
                      <w:rFonts w:hint="eastAsia"/>
                      <w:color w:val="auto"/>
                      <w:shd w:val="clear" w:color="auto" w:fill="auto"/>
                      <w:lang w:val="en-US" w:eastAsia="zh-CN"/>
                    </w:rPr>
                    <w:t>委托有资质单位监测</w:t>
                  </w:r>
                </w:p>
              </w:tc>
            </w:tr>
          </w:tbl>
          <w:p w14:paraId="3F9C9B68">
            <w:pPr>
              <w:bidi w:val="0"/>
              <w:rPr>
                <w:color w:val="auto"/>
              </w:rPr>
            </w:pPr>
            <w:r>
              <w:rPr>
                <w:rFonts w:hint="eastAsia"/>
                <w:color w:val="auto"/>
                <w:lang w:eastAsia="zh-CN"/>
              </w:rPr>
              <w:t>三</w:t>
            </w:r>
            <w:r>
              <w:rPr>
                <w:rFonts w:hint="eastAsia"/>
                <w:color w:val="auto"/>
              </w:rPr>
              <w:t>、噪声</w:t>
            </w:r>
          </w:p>
          <w:p w14:paraId="18EB4069">
            <w:pPr>
              <w:bidi w:val="0"/>
              <w:rPr>
                <w:rFonts w:hint="eastAsia"/>
                <w:color w:val="auto"/>
                <w:lang w:eastAsia="zh-CN"/>
              </w:rPr>
            </w:pPr>
            <w:r>
              <w:rPr>
                <w:rFonts w:hint="eastAsia"/>
                <w:color w:val="auto"/>
                <w:lang w:val="en-US" w:eastAsia="zh-CN"/>
              </w:rPr>
              <w:t>1、</w:t>
            </w:r>
            <w:r>
              <w:rPr>
                <w:rFonts w:hint="eastAsia"/>
                <w:color w:val="auto"/>
                <w:lang w:eastAsia="zh-CN"/>
              </w:rPr>
              <w:t>污染源分析</w:t>
            </w:r>
          </w:p>
          <w:p w14:paraId="41345CFE">
            <w:pPr>
              <w:bidi w:val="0"/>
              <w:rPr>
                <w:rFonts w:hint="default"/>
                <w:color w:val="auto"/>
              </w:rPr>
            </w:pPr>
            <w:r>
              <w:rPr>
                <w:rFonts w:hint="eastAsia"/>
                <w:color w:val="auto"/>
              </w:rPr>
              <w:t>项目噪声主要来源于设备的运行噪声，如</w:t>
            </w:r>
            <w:r>
              <w:rPr>
                <w:rFonts w:hint="eastAsia"/>
                <w:color w:val="auto"/>
                <w:lang w:eastAsia="zh-CN"/>
              </w:rPr>
              <w:t>烘干机、方形摇摆筛、色选机、燃气锅炉、泵</w:t>
            </w:r>
            <w:r>
              <w:rPr>
                <w:rFonts w:hint="eastAsia"/>
                <w:color w:val="auto"/>
              </w:rPr>
              <w:t>等。项目噪声源较多，噪声源强在</w:t>
            </w:r>
            <w:r>
              <w:rPr>
                <w:rFonts w:hint="eastAsia"/>
                <w:color w:val="auto"/>
                <w:lang w:val="en-US" w:eastAsia="zh-CN"/>
              </w:rPr>
              <w:t>75</w:t>
            </w:r>
            <w:r>
              <w:rPr>
                <w:rFonts w:hint="eastAsia"/>
                <w:color w:val="auto"/>
                <w:lang w:eastAsia="zh-CN"/>
              </w:rPr>
              <w:t>~</w:t>
            </w:r>
            <w:r>
              <w:rPr>
                <w:rFonts w:hint="eastAsia"/>
                <w:color w:val="auto"/>
                <w:lang w:val="en-US" w:eastAsia="zh-CN"/>
              </w:rPr>
              <w:t>90</w:t>
            </w:r>
            <w:r>
              <w:rPr>
                <w:rFonts w:hint="eastAsia"/>
                <w:color w:val="auto"/>
              </w:rPr>
              <w:t>d(B)A之间。</w:t>
            </w:r>
            <w:r>
              <w:rPr>
                <w:rFonts w:hint="default"/>
                <w:color w:val="auto"/>
              </w:rPr>
              <w:t>运营期主要噪声源及源强情况见表</w:t>
            </w:r>
            <w:r>
              <w:rPr>
                <w:rFonts w:hint="eastAsia"/>
                <w:color w:val="auto"/>
                <w:lang w:val="en-US" w:eastAsia="zh-CN"/>
              </w:rPr>
              <w:t>4-21</w:t>
            </w:r>
            <w:r>
              <w:rPr>
                <w:rFonts w:hint="default"/>
                <w:color w:val="auto"/>
              </w:rPr>
              <w:t>。</w:t>
            </w:r>
          </w:p>
          <w:p w14:paraId="7EF0B307">
            <w:pPr>
              <w:pStyle w:val="41"/>
              <w:bidi w:val="0"/>
              <w:rPr>
                <w:rFonts w:hint="default"/>
                <w:color w:val="auto"/>
              </w:rPr>
            </w:pPr>
            <w:r>
              <w:rPr>
                <w:rFonts w:hint="eastAsia"/>
                <w:color w:val="auto"/>
                <w:lang w:val="en-US" w:eastAsia="zh-CN"/>
              </w:rPr>
              <w:t xml:space="preserve">表4-21  </w:t>
            </w:r>
            <w:r>
              <w:rPr>
                <w:rFonts w:hint="default"/>
                <w:color w:val="auto"/>
                <w:lang w:val="en-US" w:eastAsia="zh-CN"/>
              </w:rPr>
              <w:t>主要设备噪声级及合成声压级</w:t>
            </w:r>
            <w:r>
              <w:rPr>
                <w:rFonts w:hint="default"/>
                <w:color w:val="auto"/>
              </w:rPr>
              <w:t>dB(A)</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
              <w:gridCol w:w="396"/>
              <w:gridCol w:w="396"/>
              <w:gridCol w:w="718"/>
              <w:gridCol w:w="718"/>
              <w:gridCol w:w="576"/>
              <w:gridCol w:w="446"/>
              <w:gridCol w:w="446"/>
              <w:gridCol w:w="340"/>
              <w:gridCol w:w="515"/>
              <w:gridCol w:w="778"/>
              <w:gridCol w:w="1319"/>
              <w:gridCol w:w="843"/>
              <w:gridCol w:w="778"/>
              <w:gridCol w:w="677"/>
            </w:tblGrid>
            <w:tr w14:paraId="0F09F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22" w:type="pct"/>
                  <w:vMerge w:val="restart"/>
                  <w:tcBorders>
                    <w:tl2br w:val="nil"/>
                    <w:tr2bl w:val="nil"/>
                  </w:tcBorders>
                  <w:noWrap w:val="0"/>
                  <w:vAlign w:val="center"/>
                </w:tcPr>
                <w:p w14:paraId="1620A775">
                  <w:pPr>
                    <w:pStyle w:val="39"/>
                    <w:bidi w:val="0"/>
                    <w:rPr>
                      <w:rFonts w:hint="eastAsia"/>
                      <w:color w:val="auto"/>
                      <w:sz w:val="18"/>
                      <w:szCs w:val="18"/>
                      <w:lang w:val="en-US" w:eastAsia="zh-CN"/>
                    </w:rPr>
                  </w:pPr>
                  <w:r>
                    <w:rPr>
                      <w:rFonts w:hint="eastAsia"/>
                      <w:color w:val="auto"/>
                      <w:sz w:val="18"/>
                      <w:szCs w:val="18"/>
                      <w:lang w:val="en-US" w:eastAsia="zh-CN"/>
                    </w:rPr>
                    <w:t>噪声区域</w:t>
                  </w:r>
                </w:p>
              </w:tc>
              <w:tc>
                <w:tcPr>
                  <w:tcW w:w="222" w:type="pct"/>
                  <w:vMerge w:val="restart"/>
                  <w:tcBorders>
                    <w:tl2br w:val="nil"/>
                    <w:tr2bl w:val="nil"/>
                  </w:tcBorders>
                  <w:noWrap w:val="0"/>
                  <w:vAlign w:val="center"/>
                </w:tcPr>
                <w:p w14:paraId="01A9F31E">
                  <w:pPr>
                    <w:pStyle w:val="39"/>
                    <w:bidi w:val="0"/>
                    <w:rPr>
                      <w:rFonts w:hint="eastAsia"/>
                      <w:color w:val="auto"/>
                      <w:sz w:val="18"/>
                      <w:szCs w:val="18"/>
                      <w:lang w:val="en-US" w:eastAsia="zh-CN"/>
                    </w:rPr>
                  </w:pPr>
                  <w:r>
                    <w:rPr>
                      <w:rFonts w:hint="eastAsia"/>
                      <w:color w:val="auto"/>
                      <w:sz w:val="18"/>
                      <w:szCs w:val="18"/>
                      <w:lang w:val="en-US" w:eastAsia="zh-CN"/>
                    </w:rPr>
                    <w:t>设备名称</w:t>
                  </w:r>
                </w:p>
              </w:tc>
              <w:tc>
                <w:tcPr>
                  <w:tcW w:w="222" w:type="pct"/>
                  <w:vMerge w:val="restart"/>
                  <w:tcBorders>
                    <w:tl2br w:val="nil"/>
                    <w:tr2bl w:val="nil"/>
                  </w:tcBorders>
                  <w:noWrap w:val="0"/>
                  <w:vAlign w:val="center"/>
                </w:tcPr>
                <w:p w14:paraId="5828A777">
                  <w:pPr>
                    <w:pStyle w:val="39"/>
                    <w:bidi w:val="0"/>
                    <w:rPr>
                      <w:rFonts w:hint="eastAsia"/>
                      <w:color w:val="auto"/>
                      <w:sz w:val="18"/>
                      <w:szCs w:val="18"/>
                      <w:lang w:val="en-US" w:eastAsia="zh-CN"/>
                    </w:rPr>
                  </w:pPr>
                  <w:r>
                    <w:rPr>
                      <w:rFonts w:hint="eastAsia"/>
                      <w:color w:val="auto"/>
                      <w:sz w:val="18"/>
                      <w:szCs w:val="18"/>
                      <w:lang w:val="en-US" w:eastAsia="zh-CN"/>
                    </w:rPr>
                    <w:t>数量</w:t>
                  </w:r>
                </w:p>
              </w:tc>
              <w:tc>
                <w:tcPr>
                  <w:tcW w:w="765" w:type="pct"/>
                  <w:gridSpan w:val="2"/>
                  <w:tcBorders>
                    <w:tl2br w:val="nil"/>
                    <w:tr2bl w:val="nil"/>
                  </w:tcBorders>
                  <w:noWrap w:val="0"/>
                  <w:vAlign w:val="center"/>
                </w:tcPr>
                <w:p w14:paraId="1265C6AD">
                  <w:pPr>
                    <w:pStyle w:val="39"/>
                    <w:bidi w:val="0"/>
                    <w:rPr>
                      <w:rFonts w:hint="eastAsia"/>
                      <w:color w:val="auto"/>
                      <w:sz w:val="18"/>
                      <w:szCs w:val="18"/>
                      <w:lang w:val="en-US" w:eastAsia="zh-CN"/>
                    </w:rPr>
                  </w:pPr>
                  <w:r>
                    <w:rPr>
                      <w:rFonts w:hint="eastAsia"/>
                      <w:color w:val="auto"/>
                      <w:sz w:val="18"/>
                      <w:szCs w:val="18"/>
                      <w:lang w:val="en-US" w:eastAsia="zh-CN"/>
                    </w:rPr>
                    <w:t>声源源强</w:t>
                  </w:r>
                </w:p>
              </w:tc>
              <w:tc>
                <w:tcPr>
                  <w:tcW w:w="327" w:type="pct"/>
                  <w:vMerge w:val="restart"/>
                  <w:tcBorders>
                    <w:tl2br w:val="nil"/>
                    <w:tr2bl w:val="nil"/>
                  </w:tcBorders>
                  <w:noWrap w:val="0"/>
                  <w:vAlign w:val="center"/>
                </w:tcPr>
                <w:p w14:paraId="133E4026">
                  <w:pPr>
                    <w:pStyle w:val="39"/>
                    <w:bidi w:val="0"/>
                    <w:rPr>
                      <w:rFonts w:hint="eastAsia"/>
                      <w:color w:val="auto"/>
                      <w:sz w:val="18"/>
                      <w:szCs w:val="18"/>
                      <w:lang w:val="en-US" w:eastAsia="zh-CN"/>
                    </w:rPr>
                  </w:pPr>
                  <w:r>
                    <w:rPr>
                      <w:rFonts w:hint="eastAsia"/>
                      <w:color w:val="auto"/>
                      <w:sz w:val="18"/>
                      <w:szCs w:val="18"/>
                      <w:lang w:val="en-US" w:eastAsia="zh-CN"/>
                    </w:rPr>
                    <w:t>声源控制措施</w:t>
                  </w:r>
                </w:p>
              </w:tc>
              <w:tc>
                <w:tcPr>
                  <w:tcW w:w="738" w:type="pct"/>
                  <w:gridSpan w:val="3"/>
                  <w:tcBorders>
                    <w:tl2br w:val="nil"/>
                    <w:tr2bl w:val="nil"/>
                  </w:tcBorders>
                  <w:noWrap w:val="0"/>
                  <w:vAlign w:val="center"/>
                </w:tcPr>
                <w:p w14:paraId="63F2CE69">
                  <w:pPr>
                    <w:pStyle w:val="39"/>
                    <w:bidi w:val="0"/>
                    <w:rPr>
                      <w:rFonts w:hint="default"/>
                      <w:color w:val="auto"/>
                      <w:sz w:val="18"/>
                      <w:szCs w:val="18"/>
                      <w:lang w:val="en-US" w:eastAsia="zh-CN"/>
                    </w:rPr>
                  </w:pPr>
                  <w:r>
                    <w:rPr>
                      <w:rFonts w:hint="eastAsia"/>
                      <w:color w:val="auto"/>
                      <w:sz w:val="18"/>
                      <w:szCs w:val="18"/>
                      <w:lang w:val="en-US" w:eastAsia="zh-CN"/>
                    </w:rPr>
                    <w:t>空间相对位置/m</w:t>
                  </w:r>
                </w:p>
              </w:tc>
              <w:tc>
                <w:tcPr>
                  <w:tcW w:w="373" w:type="pct"/>
                  <w:vMerge w:val="restart"/>
                  <w:tcBorders>
                    <w:tl2br w:val="nil"/>
                    <w:tr2bl w:val="nil"/>
                  </w:tcBorders>
                  <w:noWrap w:val="0"/>
                  <w:vAlign w:val="center"/>
                </w:tcPr>
                <w:p w14:paraId="3148D240">
                  <w:pPr>
                    <w:pStyle w:val="39"/>
                    <w:bidi w:val="0"/>
                    <w:rPr>
                      <w:rFonts w:hint="eastAsia"/>
                      <w:color w:val="auto"/>
                      <w:sz w:val="18"/>
                      <w:szCs w:val="18"/>
                      <w:lang w:val="en-US" w:eastAsia="zh-CN"/>
                    </w:rPr>
                  </w:pPr>
                  <w:r>
                    <w:rPr>
                      <w:rFonts w:hint="eastAsia"/>
                      <w:color w:val="auto"/>
                      <w:sz w:val="18"/>
                      <w:szCs w:val="18"/>
                      <w:lang w:val="en-US" w:eastAsia="zh-CN"/>
                    </w:rPr>
                    <w:t>距室内边界距离/m</w:t>
                  </w:r>
                </w:p>
              </w:tc>
              <w:tc>
                <w:tcPr>
                  <w:tcW w:w="410" w:type="pct"/>
                  <w:vMerge w:val="restart"/>
                  <w:tcBorders>
                    <w:tl2br w:val="nil"/>
                    <w:tr2bl w:val="nil"/>
                  </w:tcBorders>
                  <w:noWrap w:val="0"/>
                  <w:vAlign w:val="center"/>
                </w:tcPr>
                <w:p w14:paraId="7658C1AF">
                  <w:pPr>
                    <w:pStyle w:val="39"/>
                    <w:bidi w:val="0"/>
                    <w:rPr>
                      <w:rFonts w:hint="default"/>
                      <w:color w:val="auto"/>
                      <w:sz w:val="18"/>
                      <w:szCs w:val="18"/>
                      <w:lang w:val="en-US" w:eastAsia="zh-CN"/>
                    </w:rPr>
                  </w:pPr>
                  <w:r>
                    <w:rPr>
                      <w:rFonts w:hint="eastAsia"/>
                      <w:color w:val="auto"/>
                      <w:sz w:val="18"/>
                      <w:szCs w:val="18"/>
                      <w:lang w:val="en-US" w:eastAsia="zh-CN"/>
                    </w:rPr>
                    <w:t>室内边界声级/dB(A)</w:t>
                  </w:r>
                </w:p>
              </w:tc>
              <w:tc>
                <w:tcPr>
                  <w:tcW w:w="490" w:type="pct"/>
                  <w:vMerge w:val="restart"/>
                  <w:tcBorders>
                    <w:tl2br w:val="nil"/>
                    <w:tr2bl w:val="nil"/>
                  </w:tcBorders>
                  <w:noWrap w:val="0"/>
                  <w:vAlign w:val="center"/>
                </w:tcPr>
                <w:p w14:paraId="41D66FC7">
                  <w:pPr>
                    <w:pStyle w:val="39"/>
                    <w:bidi w:val="0"/>
                    <w:rPr>
                      <w:rFonts w:hint="eastAsia"/>
                      <w:color w:val="auto"/>
                      <w:sz w:val="18"/>
                      <w:szCs w:val="18"/>
                      <w:lang w:val="en-US" w:eastAsia="zh-CN"/>
                    </w:rPr>
                  </w:pPr>
                  <w:r>
                    <w:rPr>
                      <w:rFonts w:hint="eastAsia"/>
                      <w:color w:val="auto"/>
                      <w:sz w:val="18"/>
                      <w:szCs w:val="18"/>
                      <w:lang w:val="en-US" w:eastAsia="zh-CN"/>
                    </w:rPr>
                    <w:t>运行时段</w:t>
                  </w:r>
                </w:p>
              </w:tc>
              <w:tc>
                <w:tcPr>
                  <w:tcW w:w="478" w:type="pct"/>
                  <w:vMerge w:val="restart"/>
                  <w:tcBorders>
                    <w:tl2br w:val="nil"/>
                    <w:tr2bl w:val="nil"/>
                  </w:tcBorders>
                  <w:noWrap w:val="0"/>
                  <w:vAlign w:val="center"/>
                </w:tcPr>
                <w:p w14:paraId="3C824213">
                  <w:pPr>
                    <w:pStyle w:val="39"/>
                    <w:bidi w:val="0"/>
                    <w:rPr>
                      <w:rFonts w:hint="default"/>
                      <w:color w:val="auto"/>
                      <w:sz w:val="18"/>
                      <w:szCs w:val="18"/>
                      <w:lang w:val="en-US" w:eastAsia="zh-CN"/>
                    </w:rPr>
                  </w:pPr>
                  <w:r>
                    <w:rPr>
                      <w:rFonts w:hint="eastAsia"/>
                      <w:color w:val="auto"/>
                      <w:sz w:val="18"/>
                      <w:szCs w:val="18"/>
                      <w:lang w:val="en-US" w:eastAsia="zh-CN"/>
                    </w:rPr>
                    <w:t>建筑物插入损失/dB(A)</w:t>
                  </w:r>
                </w:p>
              </w:tc>
              <w:tc>
                <w:tcPr>
                  <w:tcW w:w="747" w:type="pct"/>
                  <w:gridSpan w:val="2"/>
                  <w:tcBorders>
                    <w:tl2br w:val="nil"/>
                    <w:tr2bl w:val="nil"/>
                  </w:tcBorders>
                  <w:noWrap w:val="0"/>
                  <w:vAlign w:val="center"/>
                </w:tcPr>
                <w:p w14:paraId="60BFD1C5">
                  <w:pPr>
                    <w:pStyle w:val="39"/>
                    <w:bidi w:val="0"/>
                    <w:rPr>
                      <w:rFonts w:hint="default"/>
                      <w:color w:val="auto"/>
                      <w:sz w:val="18"/>
                      <w:szCs w:val="18"/>
                      <w:lang w:val="en-US" w:eastAsia="zh-CN"/>
                    </w:rPr>
                  </w:pPr>
                  <w:r>
                    <w:rPr>
                      <w:rFonts w:hint="eastAsia"/>
                      <w:color w:val="auto"/>
                      <w:sz w:val="18"/>
                      <w:szCs w:val="18"/>
                      <w:lang w:val="en-US" w:eastAsia="zh-CN"/>
                    </w:rPr>
                    <w:t>建筑物外噪声</w:t>
                  </w:r>
                </w:p>
              </w:tc>
            </w:tr>
            <w:tr w14:paraId="50379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22" w:type="pct"/>
                  <w:vMerge w:val="continue"/>
                  <w:tcBorders>
                    <w:tl2br w:val="nil"/>
                    <w:tr2bl w:val="nil"/>
                  </w:tcBorders>
                  <w:noWrap w:val="0"/>
                  <w:vAlign w:val="center"/>
                </w:tcPr>
                <w:p w14:paraId="1B32ED99">
                  <w:pPr>
                    <w:pStyle w:val="39"/>
                    <w:bidi w:val="0"/>
                    <w:rPr>
                      <w:color w:val="auto"/>
                      <w:sz w:val="18"/>
                      <w:szCs w:val="18"/>
                    </w:rPr>
                  </w:pPr>
                </w:p>
              </w:tc>
              <w:tc>
                <w:tcPr>
                  <w:tcW w:w="222" w:type="pct"/>
                  <w:vMerge w:val="continue"/>
                  <w:tcBorders>
                    <w:tl2br w:val="nil"/>
                    <w:tr2bl w:val="nil"/>
                  </w:tcBorders>
                  <w:noWrap w:val="0"/>
                  <w:vAlign w:val="center"/>
                </w:tcPr>
                <w:p w14:paraId="1A5E679E">
                  <w:pPr>
                    <w:pStyle w:val="39"/>
                    <w:bidi w:val="0"/>
                    <w:rPr>
                      <w:color w:val="auto"/>
                      <w:sz w:val="18"/>
                      <w:szCs w:val="18"/>
                    </w:rPr>
                  </w:pPr>
                </w:p>
              </w:tc>
              <w:tc>
                <w:tcPr>
                  <w:tcW w:w="222" w:type="pct"/>
                  <w:vMerge w:val="continue"/>
                  <w:tcBorders>
                    <w:tl2br w:val="nil"/>
                    <w:tr2bl w:val="nil"/>
                  </w:tcBorders>
                  <w:noWrap w:val="0"/>
                  <w:vAlign w:val="center"/>
                </w:tcPr>
                <w:p w14:paraId="4F3D2643">
                  <w:pPr>
                    <w:pStyle w:val="39"/>
                    <w:bidi w:val="0"/>
                    <w:rPr>
                      <w:color w:val="auto"/>
                      <w:sz w:val="18"/>
                      <w:szCs w:val="18"/>
                    </w:rPr>
                  </w:pPr>
                </w:p>
              </w:tc>
              <w:tc>
                <w:tcPr>
                  <w:tcW w:w="381" w:type="pct"/>
                  <w:tcBorders>
                    <w:tl2br w:val="nil"/>
                    <w:tr2bl w:val="nil"/>
                  </w:tcBorders>
                  <w:noWrap w:val="0"/>
                  <w:vAlign w:val="center"/>
                </w:tcPr>
                <w:p w14:paraId="02520E49">
                  <w:pPr>
                    <w:pStyle w:val="39"/>
                    <w:bidi w:val="0"/>
                    <w:rPr>
                      <w:rFonts w:hint="eastAsia"/>
                      <w:color w:val="auto"/>
                      <w:sz w:val="18"/>
                      <w:szCs w:val="18"/>
                      <w:lang w:val="en-US" w:eastAsia="zh-CN"/>
                    </w:rPr>
                  </w:pPr>
                  <w:r>
                    <w:rPr>
                      <w:rFonts w:hint="eastAsia"/>
                      <w:color w:val="auto"/>
                      <w:sz w:val="18"/>
                      <w:szCs w:val="18"/>
                      <w:lang w:val="en-US" w:eastAsia="zh-CN"/>
                    </w:rPr>
                    <w:t>等效声级dB(A)</w:t>
                  </w:r>
                </w:p>
              </w:tc>
              <w:tc>
                <w:tcPr>
                  <w:tcW w:w="384" w:type="pct"/>
                  <w:tcBorders>
                    <w:tl2br w:val="nil"/>
                    <w:tr2bl w:val="nil"/>
                  </w:tcBorders>
                  <w:noWrap w:val="0"/>
                  <w:vAlign w:val="center"/>
                </w:tcPr>
                <w:p w14:paraId="3E9EE777">
                  <w:pPr>
                    <w:pStyle w:val="39"/>
                    <w:bidi w:val="0"/>
                    <w:rPr>
                      <w:rFonts w:hint="eastAsia"/>
                      <w:color w:val="auto"/>
                      <w:sz w:val="18"/>
                      <w:szCs w:val="18"/>
                      <w:lang w:val="en-US" w:eastAsia="zh-CN"/>
                    </w:rPr>
                  </w:pPr>
                  <w:r>
                    <w:rPr>
                      <w:rFonts w:hint="eastAsia"/>
                      <w:color w:val="auto"/>
                      <w:sz w:val="18"/>
                      <w:szCs w:val="18"/>
                      <w:lang w:val="en-US" w:eastAsia="zh-CN"/>
                    </w:rPr>
                    <w:t>总声压级dB(A)</w:t>
                  </w:r>
                </w:p>
              </w:tc>
              <w:tc>
                <w:tcPr>
                  <w:tcW w:w="327" w:type="pct"/>
                  <w:vMerge w:val="continue"/>
                  <w:tcBorders>
                    <w:tl2br w:val="nil"/>
                    <w:tr2bl w:val="nil"/>
                  </w:tcBorders>
                  <w:noWrap w:val="0"/>
                  <w:vAlign w:val="center"/>
                </w:tcPr>
                <w:p w14:paraId="29D4812A">
                  <w:pPr>
                    <w:pStyle w:val="39"/>
                    <w:bidi w:val="0"/>
                    <w:rPr>
                      <w:rFonts w:hint="eastAsia"/>
                      <w:color w:val="auto"/>
                      <w:sz w:val="18"/>
                      <w:szCs w:val="18"/>
                      <w:lang w:val="en-US" w:eastAsia="zh-CN"/>
                    </w:rPr>
                  </w:pPr>
                </w:p>
              </w:tc>
              <w:tc>
                <w:tcPr>
                  <w:tcW w:w="222" w:type="pct"/>
                  <w:tcBorders>
                    <w:tl2br w:val="nil"/>
                    <w:tr2bl w:val="nil"/>
                  </w:tcBorders>
                  <w:noWrap w:val="0"/>
                  <w:vAlign w:val="center"/>
                </w:tcPr>
                <w:p w14:paraId="5FBBDCD1">
                  <w:pPr>
                    <w:pStyle w:val="39"/>
                    <w:bidi w:val="0"/>
                    <w:rPr>
                      <w:rFonts w:hint="default"/>
                      <w:color w:val="auto"/>
                      <w:sz w:val="18"/>
                      <w:szCs w:val="18"/>
                      <w:lang w:val="en-US" w:eastAsia="zh-CN"/>
                    </w:rPr>
                  </w:pPr>
                  <w:r>
                    <w:rPr>
                      <w:rFonts w:hint="eastAsia"/>
                      <w:color w:val="auto"/>
                      <w:sz w:val="18"/>
                      <w:szCs w:val="18"/>
                      <w:lang w:val="en-US" w:eastAsia="zh-CN"/>
                    </w:rPr>
                    <w:t>X</w:t>
                  </w:r>
                </w:p>
              </w:tc>
              <w:tc>
                <w:tcPr>
                  <w:tcW w:w="256" w:type="pct"/>
                  <w:tcBorders>
                    <w:tl2br w:val="nil"/>
                    <w:tr2bl w:val="nil"/>
                  </w:tcBorders>
                  <w:noWrap w:val="0"/>
                  <w:vAlign w:val="center"/>
                </w:tcPr>
                <w:p w14:paraId="3F579592">
                  <w:pPr>
                    <w:pStyle w:val="39"/>
                    <w:bidi w:val="0"/>
                    <w:rPr>
                      <w:rFonts w:hint="default"/>
                      <w:color w:val="auto"/>
                      <w:sz w:val="18"/>
                      <w:szCs w:val="18"/>
                      <w:lang w:val="en-US" w:eastAsia="zh-CN"/>
                    </w:rPr>
                  </w:pPr>
                  <w:r>
                    <w:rPr>
                      <w:rFonts w:hint="eastAsia"/>
                      <w:color w:val="auto"/>
                      <w:sz w:val="18"/>
                      <w:szCs w:val="18"/>
                      <w:lang w:val="en-US" w:eastAsia="zh-CN"/>
                    </w:rPr>
                    <w:t>Y</w:t>
                  </w:r>
                </w:p>
              </w:tc>
              <w:tc>
                <w:tcPr>
                  <w:tcW w:w="259" w:type="pct"/>
                  <w:tcBorders>
                    <w:tl2br w:val="nil"/>
                    <w:tr2bl w:val="nil"/>
                  </w:tcBorders>
                  <w:noWrap w:val="0"/>
                  <w:vAlign w:val="center"/>
                </w:tcPr>
                <w:p w14:paraId="17750978">
                  <w:pPr>
                    <w:pStyle w:val="39"/>
                    <w:bidi w:val="0"/>
                    <w:rPr>
                      <w:rFonts w:hint="default"/>
                      <w:color w:val="auto"/>
                      <w:sz w:val="18"/>
                      <w:szCs w:val="18"/>
                      <w:lang w:val="en-US" w:eastAsia="zh-CN"/>
                    </w:rPr>
                  </w:pPr>
                  <w:r>
                    <w:rPr>
                      <w:rFonts w:hint="eastAsia"/>
                      <w:color w:val="auto"/>
                      <w:sz w:val="18"/>
                      <w:szCs w:val="18"/>
                      <w:lang w:val="en-US" w:eastAsia="zh-CN"/>
                    </w:rPr>
                    <w:t>Z</w:t>
                  </w:r>
                </w:p>
              </w:tc>
              <w:tc>
                <w:tcPr>
                  <w:tcW w:w="373" w:type="pct"/>
                  <w:vMerge w:val="continue"/>
                  <w:tcBorders>
                    <w:tl2br w:val="nil"/>
                    <w:tr2bl w:val="nil"/>
                  </w:tcBorders>
                  <w:noWrap w:val="0"/>
                  <w:vAlign w:val="center"/>
                </w:tcPr>
                <w:p w14:paraId="7180CD21">
                  <w:pPr>
                    <w:pStyle w:val="39"/>
                    <w:bidi w:val="0"/>
                    <w:rPr>
                      <w:rFonts w:hint="eastAsia"/>
                      <w:color w:val="auto"/>
                      <w:sz w:val="18"/>
                      <w:szCs w:val="18"/>
                      <w:lang w:val="en-US" w:eastAsia="zh-CN"/>
                    </w:rPr>
                  </w:pPr>
                </w:p>
              </w:tc>
              <w:tc>
                <w:tcPr>
                  <w:tcW w:w="410" w:type="pct"/>
                  <w:vMerge w:val="continue"/>
                  <w:tcBorders>
                    <w:tl2br w:val="nil"/>
                    <w:tr2bl w:val="nil"/>
                  </w:tcBorders>
                  <w:noWrap w:val="0"/>
                  <w:vAlign w:val="center"/>
                </w:tcPr>
                <w:p w14:paraId="17DB2210">
                  <w:pPr>
                    <w:pStyle w:val="39"/>
                    <w:bidi w:val="0"/>
                    <w:rPr>
                      <w:rFonts w:hint="eastAsia"/>
                      <w:color w:val="auto"/>
                      <w:sz w:val="18"/>
                      <w:szCs w:val="18"/>
                      <w:lang w:val="en-US" w:eastAsia="zh-CN"/>
                    </w:rPr>
                  </w:pPr>
                </w:p>
              </w:tc>
              <w:tc>
                <w:tcPr>
                  <w:tcW w:w="490" w:type="pct"/>
                  <w:vMerge w:val="continue"/>
                  <w:tcBorders>
                    <w:tl2br w:val="nil"/>
                    <w:tr2bl w:val="nil"/>
                  </w:tcBorders>
                  <w:noWrap w:val="0"/>
                  <w:vAlign w:val="center"/>
                </w:tcPr>
                <w:p w14:paraId="0B25D528">
                  <w:pPr>
                    <w:pStyle w:val="39"/>
                    <w:bidi w:val="0"/>
                    <w:rPr>
                      <w:rFonts w:hint="eastAsia"/>
                      <w:color w:val="auto"/>
                      <w:sz w:val="18"/>
                      <w:szCs w:val="18"/>
                      <w:lang w:val="en-US" w:eastAsia="zh-CN"/>
                    </w:rPr>
                  </w:pPr>
                </w:p>
              </w:tc>
              <w:tc>
                <w:tcPr>
                  <w:tcW w:w="478" w:type="pct"/>
                  <w:vMerge w:val="continue"/>
                  <w:tcBorders>
                    <w:tl2br w:val="nil"/>
                    <w:tr2bl w:val="nil"/>
                  </w:tcBorders>
                  <w:noWrap w:val="0"/>
                  <w:vAlign w:val="center"/>
                </w:tcPr>
                <w:p w14:paraId="69DBE7C2">
                  <w:pPr>
                    <w:pStyle w:val="39"/>
                    <w:bidi w:val="0"/>
                    <w:rPr>
                      <w:rFonts w:hint="eastAsia"/>
                      <w:color w:val="auto"/>
                      <w:sz w:val="18"/>
                      <w:szCs w:val="18"/>
                      <w:lang w:val="en-US" w:eastAsia="zh-CN"/>
                    </w:rPr>
                  </w:pPr>
                </w:p>
              </w:tc>
              <w:tc>
                <w:tcPr>
                  <w:tcW w:w="357" w:type="pct"/>
                  <w:tcBorders>
                    <w:tl2br w:val="nil"/>
                    <w:tr2bl w:val="nil"/>
                  </w:tcBorders>
                  <w:noWrap w:val="0"/>
                  <w:vAlign w:val="center"/>
                </w:tcPr>
                <w:p w14:paraId="4188A41F">
                  <w:pPr>
                    <w:pStyle w:val="39"/>
                    <w:bidi w:val="0"/>
                    <w:rPr>
                      <w:rFonts w:hint="default"/>
                      <w:color w:val="auto"/>
                      <w:sz w:val="18"/>
                      <w:szCs w:val="18"/>
                      <w:lang w:val="en-US" w:eastAsia="zh-CN"/>
                    </w:rPr>
                  </w:pPr>
                  <w:r>
                    <w:rPr>
                      <w:rFonts w:hint="eastAsia"/>
                      <w:color w:val="auto"/>
                      <w:sz w:val="18"/>
                      <w:szCs w:val="18"/>
                      <w:lang w:val="en-US" w:eastAsia="zh-CN"/>
                    </w:rPr>
                    <w:t>声压级/dB(A)</w:t>
                  </w:r>
                </w:p>
              </w:tc>
              <w:tc>
                <w:tcPr>
                  <w:tcW w:w="390" w:type="pct"/>
                  <w:tcBorders>
                    <w:tl2br w:val="nil"/>
                    <w:tr2bl w:val="nil"/>
                  </w:tcBorders>
                  <w:noWrap w:val="0"/>
                  <w:vAlign w:val="center"/>
                </w:tcPr>
                <w:p w14:paraId="4E0588FC">
                  <w:pPr>
                    <w:pStyle w:val="39"/>
                    <w:bidi w:val="0"/>
                    <w:rPr>
                      <w:rFonts w:hint="eastAsia"/>
                      <w:color w:val="auto"/>
                      <w:sz w:val="18"/>
                      <w:szCs w:val="18"/>
                      <w:lang w:val="en-US" w:eastAsia="zh-CN"/>
                    </w:rPr>
                  </w:pPr>
                  <w:r>
                    <w:rPr>
                      <w:rFonts w:hint="eastAsia"/>
                      <w:color w:val="auto"/>
                      <w:sz w:val="18"/>
                      <w:szCs w:val="18"/>
                      <w:lang w:val="en-US" w:eastAsia="zh-CN"/>
                    </w:rPr>
                    <w:t>建筑物外距离(m)</w:t>
                  </w:r>
                </w:p>
              </w:tc>
            </w:tr>
            <w:tr w14:paraId="5407F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 w:type="pct"/>
                  <w:vMerge w:val="restart"/>
                  <w:tcBorders>
                    <w:tl2br w:val="nil"/>
                    <w:tr2bl w:val="nil"/>
                  </w:tcBorders>
                  <w:noWrap w:val="0"/>
                  <w:vAlign w:val="center"/>
                </w:tcPr>
                <w:p w14:paraId="4F28DB6B">
                  <w:pPr>
                    <w:pStyle w:val="39"/>
                    <w:bidi w:val="0"/>
                    <w:rPr>
                      <w:rFonts w:hint="default"/>
                      <w:color w:val="auto"/>
                      <w:sz w:val="18"/>
                      <w:szCs w:val="18"/>
                      <w:lang w:val="en-US" w:eastAsia="zh-CN"/>
                    </w:rPr>
                  </w:pPr>
                  <w:r>
                    <w:rPr>
                      <w:rFonts w:hint="eastAsia"/>
                      <w:color w:val="auto"/>
                      <w:sz w:val="18"/>
                      <w:szCs w:val="18"/>
                      <w:lang w:val="en-US" w:eastAsia="zh-CN"/>
                    </w:rPr>
                    <w:t>1#厂房</w:t>
                  </w:r>
                </w:p>
              </w:tc>
              <w:tc>
                <w:tcPr>
                  <w:tcW w:w="222" w:type="pct"/>
                  <w:tcBorders>
                    <w:tl2br w:val="nil"/>
                    <w:tr2bl w:val="nil"/>
                  </w:tcBorders>
                  <w:noWrap w:val="0"/>
                  <w:vAlign w:val="center"/>
                </w:tcPr>
                <w:p w14:paraId="0EAC354D">
                  <w:pPr>
                    <w:pStyle w:val="39"/>
                    <w:bidi w:val="0"/>
                    <w:rPr>
                      <w:rFonts w:hint="eastAsia"/>
                      <w:color w:val="auto"/>
                      <w:sz w:val="18"/>
                      <w:szCs w:val="18"/>
                      <w:lang w:val="en-US" w:eastAsia="zh-CN"/>
                    </w:rPr>
                  </w:pPr>
                  <w:r>
                    <w:rPr>
                      <w:rFonts w:hint="eastAsia"/>
                      <w:color w:val="auto"/>
                      <w:sz w:val="18"/>
                      <w:szCs w:val="18"/>
                      <w:lang w:eastAsia="zh-CN"/>
                    </w:rPr>
                    <w:t>烘干机</w:t>
                  </w:r>
                </w:p>
              </w:tc>
              <w:tc>
                <w:tcPr>
                  <w:tcW w:w="222" w:type="pct"/>
                  <w:tcBorders>
                    <w:tl2br w:val="nil"/>
                    <w:tr2bl w:val="nil"/>
                  </w:tcBorders>
                  <w:noWrap w:val="0"/>
                  <w:vAlign w:val="center"/>
                </w:tcPr>
                <w:p w14:paraId="27A87776">
                  <w:pPr>
                    <w:pStyle w:val="39"/>
                    <w:bidi w:val="0"/>
                    <w:rPr>
                      <w:rFonts w:hint="eastAsia"/>
                      <w:color w:val="auto"/>
                      <w:sz w:val="18"/>
                      <w:szCs w:val="18"/>
                      <w:lang w:val="en-US" w:eastAsia="zh-CN"/>
                    </w:rPr>
                  </w:pPr>
                  <w:r>
                    <w:rPr>
                      <w:rFonts w:hint="eastAsia"/>
                      <w:color w:val="auto"/>
                      <w:sz w:val="18"/>
                      <w:szCs w:val="18"/>
                      <w:lang w:val="en-US" w:eastAsia="zh-CN"/>
                    </w:rPr>
                    <w:t>1</w:t>
                  </w:r>
                </w:p>
              </w:tc>
              <w:tc>
                <w:tcPr>
                  <w:tcW w:w="381" w:type="pct"/>
                  <w:tcBorders>
                    <w:tl2br w:val="nil"/>
                    <w:tr2bl w:val="nil"/>
                  </w:tcBorders>
                  <w:noWrap w:val="0"/>
                  <w:vAlign w:val="center"/>
                </w:tcPr>
                <w:p w14:paraId="2F61CEB4">
                  <w:pPr>
                    <w:pStyle w:val="39"/>
                    <w:bidi w:val="0"/>
                    <w:rPr>
                      <w:rFonts w:hint="default"/>
                      <w:color w:val="auto"/>
                      <w:sz w:val="18"/>
                      <w:szCs w:val="18"/>
                      <w:lang w:val="en-US" w:eastAsia="zh-CN"/>
                    </w:rPr>
                  </w:pPr>
                  <w:r>
                    <w:rPr>
                      <w:rFonts w:hint="eastAsia"/>
                      <w:color w:val="auto"/>
                      <w:sz w:val="18"/>
                      <w:szCs w:val="18"/>
                      <w:lang w:val="en-US" w:eastAsia="zh-CN"/>
                    </w:rPr>
                    <w:t>80</w:t>
                  </w:r>
                </w:p>
              </w:tc>
              <w:tc>
                <w:tcPr>
                  <w:tcW w:w="384" w:type="pct"/>
                  <w:tcBorders>
                    <w:tl2br w:val="nil"/>
                    <w:tr2bl w:val="nil"/>
                  </w:tcBorders>
                  <w:noWrap w:val="0"/>
                  <w:vAlign w:val="center"/>
                </w:tcPr>
                <w:p w14:paraId="6892BCFE">
                  <w:pPr>
                    <w:pStyle w:val="39"/>
                    <w:bidi w:val="0"/>
                    <w:rPr>
                      <w:rFonts w:hint="default"/>
                      <w:color w:val="auto"/>
                      <w:sz w:val="18"/>
                      <w:szCs w:val="18"/>
                      <w:lang w:val="en-US" w:eastAsia="zh-CN"/>
                    </w:rPr>
                  </w:pPr>
                  <w:r>
                    <w:rPr>
                      <w:rFonts w:hint="eastAsia"/>
                      <w:color w:val="auto"/>
                      <w:sz w:val="18"/>
                      <w:szCs w:val="18"/>
                      <w:lang w:val="en-US" w:eastAsia="zh-CN"/>
                    </w:rPr>
                    <w:t>77.8</w:t>
                  </w:r>
                </w:p>
              </w:tc>
              <w:tc>
                <w:tcPr>
                  <w:tcW w:w="327" w:type="pct"/>
                  <w:vMerge w:val="restart"/>
                  <w:tcBorders>
                    <w:tl2br w:val="nil"/>
                    <w:tr2bl w:val="nil"/>
                  </w:tcBorders>
                  <w:noWrap w:val="0"/>
                  <w:vAlign w:val="center"/>
                </w:tcPr>
                <w:p w14:paraId="5083E63F">
                  <w:pPr>
                    <w:pStyle w:val="39"/>
                    <w:bidi w:val="0"/>
                    <w:rPr>
                      <w:rFonts w:hint="eastAsia"/>
                      <w:color w:val="auto"/>
                      <w:sz w:val="18"/>
                      <w:szCs w:val="18"/>
                      <w:lang w:val="en-US" w:eastAsia="zh-CN"/>
                    </w:rPr>
                  </w:pPr>
                  <w:r>
                    <w:rPr>
                      <w:rFonts w:hint="eastAsia"/>
                      <w:color w:val="auto"/>
                      <w:sz w:val="18"/>
                      <w:szCs w:val="18"/>
                      <w:lang w:val="en-US" w:eastAsia="zh-CN"/>
                    </w:rPr>
                    <w:t>厂房隔音、</w:t>
                  </w:r>
                  <w:r>
                    <w:rPr>
                      <w:rFonts w:hint="default"/>
                      <w:color w:val="auto"/>
                      <w:sz w:val="18"/>
                      <w:szCs w:val="18"/>
                    </w:rPr>
                    <w:t>减振、距离衰减</w:t>
                  </w:r>
                </w:p>
              </w:tc>
              <w:tc>
                <w:tcPr>
                  <w:tcW w:w="222" w:type="pct"/>
                  <w:tcBorders>
                    <w:tl2br w:val="nil"/>
                    <w:tr2bl w:val="nil"/>
                  </w:tcBorders>
                  <w:noWrap w:val="0"/>
                  <w:vAlign w:val="center"/>
                </w:tcPr>
                <w:p w14:paraId="70DB0050">
                  <w:pPr>
                    <w:pStyle w:val="39"/>
                    <w:bidi w:val="0"/>
                    <w:rPr>
                      <w:rFonts w:hint="default"/>
                      <w:color w:val="auto"/>
                      <w:sz w:val="18"/>
                      <w:szCs w:val="18"/>
                      <w:lang w:val="en-US" w:eastAsia="zh-CN"/>
                    </w:rPr>
                  </w:pPr>
                  <w:r>
                    <w:rPr>
                      <w:rFonts w:hint="eastAsia"/>
                      <w:color w:val="auto"/>
                      <w:sz w:val="18"/>
                      <w:szCs w:val="18"/>
                      <w:lang w:val="en-US" w:eastAsia="zh-CN"/>
                    </w:rPr>
                    <w:t>58</w:t>
                  </w:r>
                </w:p>
              </w:tc>
              <w:tc>
                <w:tcPr>
                  <w:tcW w:w="256" w:type="pct"/>
                  <w:tcBorders>
                    <w:tl2br w:val="nil"/>
                    <w:tr2bl w:val="nil"/>
                  </w:tcBorders>
                  <w:noWrap w:val="0"/>
                  <w:vAlign w:val="center"/>
                </w:tcPr>
                <w:p w14:paraId="7FD1E7E1">
                  <w:pPr>
                    <w:pStyle w:val="39"/>
                    <w:bidi w:val="0"/>
                    <w:rPr>
                      <w:rFonts w:hint="default"/>
                      <w:color w:val="auto"/>
                      <w:sz w:val="18"/>
                      <w:szCs w:val="18"/>
                      <w:lang w:val="en-US" w:eastAsia="zh-CN"/>
                    </w:rPr>
                  </w:pPr>
                  <w:r>
                    <w:rPr>
                      <w:rFonts w:hint="eastAsia"/>
                      <w:color w:val="auto"/>
                      <w:sz w:val="18"/>
                      <w:szCs w:val="18"/>
                      <w:lang w:val="en-US" w:eastAsia="zh-CN"/>
                    </w:rPr>
                    <w:t>68</w:t>
                  </w:r>
                </w:p>
              </w:tc>
              <w:tc>
                <w:tcPr>
                  <w:tcW w:w="259" w:type="pct"/>
                  <w:tcBorders>
                    <w:tl2br w:val="nil"/>
                    <w:tr2bl w:val="nil"/>
                  </w:tcBorders>
                  <w:noWrap w:val="0"/>
                  <w:vAlign w:val="center"/>
                </w:tcPr>
                <w:p w14:paraId="3662A85A">
                  <w:pPr>
                    <w:pStyle w:val="39"/>
                    <w:bidi w:val="0"/>
                    <w:rPr>
                      <w:rFonts w:hint="default"/>
                      <w:color w:val="auto"/>
                      <w:sz w:val="18"/>
                      <w:szCs w:val="18"/>
                      <w:lang w:val="en-US" w:eastAsia="zh-CN"/>
                    </w:rPr>
                  </w:pPr>
                  <w:r>
                    <w:rPr>
                      <w:rFonts w:hint="eastAsia"/>
                      <w:color w:val="auto"/>
                      <w:sz w:val="18"/>
                      <w:szCs w:val="18"/>
                      <w:lang w:val="en-US" w:eastAsia="zh-CN"/>
                    </w:rPr>
                    <w:t>1</w:t>
                  </w:r>
                </w:p>
              </w:tc>
              <w:tc>
                <w:tcPr>
                  <w:tcW w:w="373" w:type="pct"/>
                  <w:tcBorders>
                    <w:tl2br w:val="nil"/>
                    <w:tr2bl w:val="nil"/>
                  </w:tcBorders>
                  <w:noWrap w:val="0"/>
                  <w:vAlign w:val="center"/>
                </w:tcPr>
                <w:p w14:paraId="46B93E0A">
                  <w:pPr>
                    <w:pStyle w:val="39"/>
                    <w:bidi w:val="0"/>
                    <w:rPr>
                      <w:rFonts w:hint="default"/>
                      <w:color w:val="auto"/>
                      <w:sz w:val="18"/>
                      <w:szCs w:val="18"/>
                      <w:lang w:val="en-US" w:eastAsia="zh-CN"/>
                    </w:rPr>
                  </w:pPr>
                  <w:r>
                    <w:rPr>
                      <w:rFonts w:hint="eastAsia"/>
                      <w:color w:val="auto"/>
                      <w:sz w:val="18"/>
                      <w:szCs w:val="18"/>
                      <w:lang w:val="en-US" w:eastAsia="zh-CN"/>
                    </w:rPr>
                    <w:t>64</w:t>
                  </w:r>
                </w:p>
              </w:tc>
              <w:tc>
                <w:tcPr>
                  <w:tcW w:w="410" w:type="pct"/>
                  <w:tcBorders>
                    <w:tl2br w:val="nil"/>
                    <w:tr2bl w:val="nil"/>
                  </w:tcBorders>
                  <w:noWrap w:val="0"/>
                  <w:vAlign w:val="center"/>
                </w:tcPr>
                <w:p w14:paraId="5BF12D84">
                  <w:pPr>
                    <w:pStyle w:val="39"/>
                    <w:bidi w:val="0"/>
                    <w:rPr>
                      <w:rFonts w:hint="default"/>
                      <w:color w:val="auto"/>
                      <w:sz w:val="18"/>
                      <w:szCs w:val="18"/>
                      <w:lang w:val="en-US" w:eastAsia="zh-CN"/>
                    </w:rPr>
                  </w:pPr>
                  <w:r>
                    <w:rPr>
                      <w:rFonts w:hint="eastAsia"/>
                      <w:color w:val="auto"/>
                      <w:sz w:val="18"/>
                      <w:szCs w:val="18"/>
                      <w:lang w:val="en-US" w:eastAsia="zh-CN"/>
                    </w:rPr>
                    <w:t>41.7</w:t>
                  </w:r>
                </w:p>
              </w:tc>
              <w:tc>
                <w:tcPr>
                  <w:tcW w:w="490" w:type="pct"/>
                  <w:vMerge w:val="restart"/>
                  <w:tcBorders>
                    <w:tl2br w:val="nil"/>
                    <w:tr2bl w:val="nil"/>
                  </w:tcBorders>
                  <w:noWrap w:val="0"/>
                  <w:vAlign w:val="center"/>
                </w:tcPr>
                <w:p w14:paraId="6A329F86">
                  <w:pPr>
                    <w:pStyle w:val="39"/>
                    <w:bidi w:val="0"/>
                    <w:rPr>
                      <w:rFonts w:hint="default"/>
                      <w:color w:val="auto"/>
                      <w:sz w:val="18"/>
                      <w:szCs w:val="18"/>
                      <w:lang w:val="en-US" w:eastAsia="zh-CN"/>
                    </w:rPr>
                  </w:pPr>
                  <w:r>
                    <w:rPr>
                      <w:rFonts w:hint="eastAsia"/>
                      <w:color w:val="auto"/>
                      <w:sz w:val="18"/>
                      <w:szCs w:val="18"/>
                      <w:lang w:val="en-US" w:eastAsia="zh-CN"/>
                    </w:rPr>
                    <w:t>00:00-24:00</w:t>
                  </w:r>
                </w:p>
              </w:tc>
              <w:tc>
                <w:tcPr>
                  <w:tcW w:w="478" w:type="pct"/>
                  <w:tcBorders>
                    <w:tl2br w:val="nil"/>
                    <w:tr2bl w:val="nil"/>
                  </w:tcBorders>
                  <w:noWrap w:val="0"/>
                  <w:vAlign w:val="center"/>
                </w:tcPr>
                <w:p w14:paraId="65761DD3">
                  <w:pPr>
                    <w:pStyle w:val="39"/>
                    <w:bidi w:val="0"/>
                    <w:rPr>
                      <w:rFonts w:hint="default"/>
                      <w:color w:val="auto"/>
                      <w:sz w:val="18"/>
                      <w:szCs w:val="18"/>
                      <w:lang w:val="en-US" w:eastAsia="zh-CN"/>
                    </w:rPr>
                  </w:pPr>
                  <w:r>
                    <w:rPr>
                      <w:rFonts w:hint="eastAsia"/>
                      <w:color w:val="auto"/>
                      <w:sz w:val="18"/>
                      <w:szCs w:val="18"/>
                      <w:lang w:val="en-US" w:eastAsia="zh-CN"/>
                    </w:rPr>
                    <w:t>25</w:t>
                  </w:r>
                </w:p>
              </w:tc>
              <w:tc>
                <w:tcPr>
                  <w:tcW w:w="357" w:type="pct"/>
                  <w:tcBorders>
                    <w:tl2br w:val="nil"/>
                    <w:tr2bl w:val="nil"/>
                  </w:tcBorders>
                  <w:noWrap w:val="0"/>
                  <w:vAlign w:val="center"/>
                </w:tcPr>
                <w:p w14:paraId="460453F5">
                  <w:pPr>
                    <w:pStyle w:val="39"/>
                    <w:bidi w:val="0"/>
                    <w:rPr>
                      <w:rFonts w:hint="default"/>
                      <w:color w:val="auto"/>
                      <w:sz w:val="18"/>
                      <w:szCs w:val="18"/>
                      <w:lang w:val="en-US" w:eastAsia="zh-CN"/>
                    </w:rPr>
                  </w:pPr>
                  <w:r>
                    <w:rPr>
                      <w:rFonts w:hint="eastAsia"/>
                      <w:color w:val="auto"/>
                      <w:sz w:val="18"/>
                      <w:szCs w:val="18"/>
                      <w:lang w:val="en-US" w:eastAsia="zh-CN"/>
                    </w:rPr>
                    <w:t>16.7</w:t>
                  </w:r>
                </w:p>
              </w:tc>
              <w:tc>
                <w:tcPr>
                  <w:tcW w:w="390" w:type="pct"/>
                  <w:tcBorders>
                    <w:tl2br w:val="nil"/>
                    <w:tr2bl w:val="nil"/>
                  </w:tcBorders>
                  <w:noWrap w:val="0"/>
                  <w:vAlign w:val="center"/>
                </w:tcPr>
                <w:p w14:paraId="6C16E71A">
                  <w:pPr>
                    <w:pStyle w:val="39"/>
                    <w:bidi w:val="0"/>
                    <w:rPr>
                      <w:rFonts w:hint="default"/>
                      <w:color w:val="auto"/>
                      <w:sz w:val="18"/>
                      <w:szCs w:val="18"/>
                      <w:lang w:val="en-US" w:eastAsia="zh-CN"/>
                    </w:rPr>
                  </w:pPr>
                  <w:r>
                    <w:rPr>
                      <w:rFonts w:hint="eastAsia"/>
                      <w:color w:val="auto"/>
                      <w:sz w:val="18"/>
                      <w:szCs w:val="18"/>
                      <w:lang w:val="en-US" w:eastAsia="zh-CN"/>
                    </w:rPr>
                    <w:t>1</w:t>
                  </w:r>
                </w:p>
              </w:tc>
            </w:tr>
            <w:tr w14:paraId="16683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222" w:type="pct"/>
                  <w:vMerge w:val="continue"/>
                  <w:tcBorders>
                    <w:tl2br w:val="nil"/>
                    <w:tr2bl w:val="nil"/>
                  </w:tcBorders>
                  <w:noWrap w:val="0"/>
                  <w:vAlign w:val="center"/>
                </w:tcPr>
                <w:p w14:paraId="1F38FB89">
                  <w:pPr>
                    <w:pStyle w:val="39"/>
                    <w:bidi w:val="0"/>
                    <w:rPr>
                      <w:rFonts w:hint="eastAsia"/>
                      <w:color w:val="auto"/>
                      <w:sz w:val="18"/>
                      <w:szCs w:val="18"/>
                      <w:lang w:val="en-US" w:eastAsia="zh-CN"/>
                    </w:rPr>
                  </w:pPr>
                </w:p>
              </w:tc>
              <w:tc>
                <w:tcPr>
                  <w:tcW w:w="222" w:type="pct"/>
                  <w:tcBorders>
                    <w:tl2br w:val="nil"/>
                    <w:tr2bl w:val="nil"/>
                  </w:tcBorders>
                  <w:noWrap w:val="0"/>
                  <w:vAlign w:val="center"/>
                </w:tcPr>
                <w:p w14:paraId="3F6459B1">
                  <w:pPr>
                    <w:pStyle w:val="39"/>
                    <w:bidi w:val="0"/>
                    <w:rPr>
                      <w:rFonts w:hint="eastAsia"/>
                      <w:color w:val="auto"/>
                      <w:sz w:val="18"/>
                      <w:szCs w:val="18"/>
                      <w:lang w:val="en-US" w:eastAsia="zh-CN"/>
                    </w:rPr>
                  </w:pPr>
                  <w:r>
                    <w:rPr>
                      <w:rFonts w:hint="eastAsia"/>
                      <w:color w:val="auto"/>
                      <w:sz w:val="18"/>
                      <w:szCs w:val="18"/>
                      <w:lang w:val="en-US" w:eastAsia="zh-CN"/>
                    </w:rPr>
                    <w:t>方形摇摆筛</w:t>
                  </w:r>
                </w:p>
              </w:tc>
              <w:tc>
                <w:tcPr>
                  <w:tcW w:w="222" w:type="pct"/>
                  <w:tcBorders>
                    <w:tl2br w:val="nil"/>
                    <w:tr2bl w:val="nil"/>
                  </w:tcBorders>
                  <w:noWrap w:val="0"/>
                  <w:vAlign w:val="center"/>
                </w:tcPr>
                <w:p w14:paraId="38D5238C">
                  <w:pPr>
                    <w:pStyle w:val="39"/>
                    <w:bidi w:val="0"/>
                    <w:rPr>
                      <w:rFonts w:hint="eastAsia"/>
                      <w:color w:val="auto"/>
                      <w:sz w:val="18"/>
                      <w:szCs w:val="18"/>
                      <w:lang w:val="en-US" w:eastAsia="zh-CN"/>
                    </w:rPr>
                  </w:pPr>
                  <w:r>
                    <w:rPr>
                      <w:rFonts w:hint="eastAsia"/>
                      <w:color w:val="auto"/>
                      <w:sz w:val="18"/>
                      <w:szCs w:val="18"/>
                      <w:lang w:val="en-US" w:eastAsia="zh-CN"/>
                    </w:rPr>
                    <w:t>3</w:t>
                  </w:r>
                </w:p>
              </w:tc>
              <w:tc>
                <w:tcPr>
                  <w:tcW w:w="381" w:type="pct"/>
                  <w:tcBorders>
                    <w:tl2br w:val="nil"/>
                    <w:tr2bl w:val="nil"/>
                  </w:tcBorders>
                  <w:noWrap w:val="0"/>
                  <w:vAlign w:val="center"/>
                </w:tcPr>
                <w:p w14:paraId="1AB05B34">
                  <w:pPr>
                    <w:pStyle w:val="39"/>
                    <w:bidi w:val="0"/>
                    <w:rPr>
                      <w:rFonts w:hint="eastAsia"/>
                      <w:color w:val="auto"/>
                      <w:sz w:val="18"/>
                      <w:szCs w:val="18"/>
                      <w:lang w:val="en-US" w:eastAsia="zh-CN"/>
                    </w:rPr>
                  </w:pPr>
                  <w:r>
                    <w:rPr>
                      <w:rFonts w:hint="eastAsia"/>
                      <w:color w:val="auto"/>
                      <w:sz w:val="18"/>
                      <w:szCs w:val="18"/>
                      <w:lang w:val="en-US" w:eastAsia="zh-CN"/>
                    </w:rPr>
                    <w:t>75</w:t>
                  </w:r>
                </w:p>
              </w:tc>
              <w:tc>
                <w:tcPr>
                  <w:tcW w:w="384" w:type="pct"/>
                  <w:tcBorders>
                    <w:tl2br w:val="nil"/>
                    <w:tr2bl w:val="nil"/>
                  </w:tcBorders>
                  <w:noWrap w:val="0"/>
                  <w:vAlign w:val="center"/>
                </w:tcPr>
                <w:p w14:paraId="6B63CADE">
                  <w:pPr>
                    <w:pStyle w:val="39"/>
                    <w:bidi w:val="0"/>
                    <w:rPr>
                      <w:rFonts w:hint="default"/>
                      <w:color w:val="auto"/>
                      <w:sz w:val="18"/>
                      <w:szCs w:val="18"/>
                      <w:lang w:val="en-US" w:eastAsia="zh-CN"/>
                    </w:rPr>
                  </w:pPr>
                  <w:r>
                    <w:rPr>
                      <w:rFonts w:hint="eastAsia"/>
                      <w:color w:val="auto"/>
                      <w:sz w:val="18"/>
                      <w:szCs w:val="18"/>
                      <w:lang w:val="en-US" w:eastAsia="zh-CN"/>
                    </w:rPr>
                    <w:t>83.5</w:t>
                  </w:r>
                </w:p>
              </w:tc>
              <w:tc>
                <w:tcPr>
                  <w:tcW w:w="327" w:type="pct"/>
                  <w:vMerge w:val="continue"/>
                  <w:tcBorders>
                    <w:tl2br w:val="nil"/>
                    <w:tr2bl w:val="nil"/>
                  </w:tcBorders>
                  <w:noWrap w:val="0"/>
                  <w:vAlign w:val="center"/>
                </w:tcPr>
                <w:p w14:paraId="10921CF7">
                  <w:pPr>
                    <w:pStyle w:val="39"/>
                    <w:bidi w:val="0"/>
                    <w:rPr>
                      <w:rFonts w:hint="eastAsia"/>
                      <w:color w:val="auto"/>
                      <w:sz w:val="18"/>
                      <w:szCs w:val="18"/>
                      <w:lang w:val="en-US" w:eastAsia="zh-CN"/>
                    </w:rPr>
                  </w:pPr>
                </w:p>
              </w:tc>
              <w:tc>
                <w:tcPr>
                  <w:tcW w:w="222" w:type="pct"/>
                  <w:tcBorders>
                    <w:tl2br w:val="nil"/>
                    <w:tr2bl w:val="nil"/>
                  </w:tcBorders>
                  <w:noWrap w:val="0"/>
                  <w:vAlign w:val="center"/>
                </w:tcPr>
                <w:p w14:paraId="1421170E">
                  <w:pPr>
                    <w:pStyle w:val="39"/>
                    <w:bidi w:val="0"/>
                    <w:rPr>
                      <w:rFonts w:hint="default"/>
                      <w:color w:val="auto"/>
                      <w:sz w:val="18"/>
                      <w:szCs w:val="18"/>
                      <w:lang w:val="en-US" w:eastAsia="zh-CN"/>
                    </w:rPr>
                  </w:pPr>
                  <w:r>
                    <w:rPr>
                      <w:rFonts w:hint="eastAsia"/>
                      <w:color w:val="auto"/>
                      <w:sz w:val="18"/>
                      <w:szCs w:val="18"/>
                      <w:lang w:val="en-US" w:eastAsia="zh-CN"/>
                    </w:rPr>
                    <w:t>58</w:t>
                  </w:r>
                </w:p>
              </w:tc>
              <w:tc>
                <w:tcPr>
                  <w:tcW w:w="256" w:type="pct"/>
                  <w:tcBorders>
                    <w:tl2br w:val="nil"/>
                    <w:tr2bl w:val="nil"/>
                  </w:tcBorders>
                  <w:noWrap w:val="0"/>
                  <w:vAlign w:val="center"/>
                </w:tcPr>
                <w:p w14:paraId="58780720">
                  <w:pPr>
                    <w:pStyle w:val="39"/>
                    <w:bidi w:val="0"/>
                    <w:rPr>
                      <w:rFonts w:hint="default"/>
                      <w:color w:val="auto"/>
                      <w:sz w:val="18"/>
                      <w:szCs w:val="18"/>
                      <w:lang w:val="en-US" w:eastAsia="zh-CN"/>
                    </w:rPr>
                  </w:pPr>
                  <w:r>
                    <w:rPr>
                      <w:rFonts w:hint="eastAsia"/>
                      <w:color w:val="auto"/>
                      <w:sz w:val="18"/>
                      <w:szCs w:val="18"/>
                      <w:lang w:val="en-US" w:eastAsia="zh-CN"/>
                    </w:rPr>
                    <w:t>34</w:t>
                  </w:r>
                </w:p>
              </w:tc>
              <w:tc>
                <w:tcPr>
                  <w:tcW w:w="259" w:type="pct"/>
                  <w:tcBorders>
                    <w:tl2br w:val="nil"/>
                    <w:tr2bl w:val="nil"/>
                  </w:tcBorders>
                  <w:noWrap w:val="0"/>
                  <w:vAlign w:val="center"/>
                </w:tcPr>
                <w:p w14:paraId="630153CA">
                  <w:pPr>
                    <w:pStyle w:val="39"/>
                    <w:bidi w:val="0"/>
                    <w:rPr>
                      <w:rFonts w:hint="default"/>
                      <w:color w:val="auto"/>
                      <w:sz w:val="18"/>
                      <w:szCs w:val="18"/>
                      <w:lang w:val="en-US" w:eastAsia="zh-CN"/>
                    </w:rPr>
                  </w:pPr>
                  <w:r>
                    <w:rPr>
                      <w:rFonts w:hint="eastAsia"/>
                      <w:color w:val="auto"/>
                      <w:sz w:val="18"/>
                      <w:szCs w:val="18"/>
                      <w:lang w:val="en-US" w:eastAsia="zh-CN"/>
                    </w:rPr>
                    <w:t>1</w:t>
                  </w:r>
                </w:p>
              </w:tc>
              <w:tc>
                <w:tcPr>
                  <w:tcW w:w="373" w:type="pct"/>
                  <w:tcBorders>
                    <w:tl2br w:val="nil"/>
                    <w:tr2bl w:val="nil"/>
                  </w:tcBorders>
                  <w:noWrap w:val="0"/>
                  <w:vAlign w:val="center"/>
                </w:tcPr>
                <w:p w14:paraId="7B0C6A86">
                  <w:pPr>
                    <w:pStyle w:val="39"/>
                    <w:bidi w:val="0"/>
                    <w:rPr>
                      <w:rFonts w:hint="default"/>
                      <w:color w:val="auto"/>
                      <w:sz w:val="18"/>
                      <w:szCs w:val="18"/>
                      <w:lang w:val="en-US" w:eastAsia="zh-CN"/>
                    </w:rPr>
                  </w:pPr>
                  <w:r>
                    <w:rPr>
                      <w:rFonts w:hint="eastAsia"/>
                      <w:color w:val="auto"/>
                      <w:sz w:val="18"/>
                      <w:szCs w:val="18"/>
                      <w:lang w:val="en-US" w:eastAsia="zh-CN"/>
                    </w:rPr>
                    <w:t>86</w:t>
                  </w:r>
                </w:p>
              </w:tc>
              <w:tc>
                <w:tcPr>
                  <w:tcW w:w="410" w:type="pct"/>
                  <w:tcBorders>
                    <w:tl2br w:val="nil"/>
                    <w:tr2bl w:val="nil"/>
                  </w:tcBorders>
                  <w:noWrap w:val="0"/>
                  <w:vAlign w:val="center"/>
                </w:tcPr>
                <w:p w14:paraId="42E81D92">
                  <w:pPr>
                    <w:pStyle w:val="39"/>
                    <w:bidi w:val="0"/>
                    <w:rPr>
                      <w:rFonts w:hint="default"/>
                      <w:color w:val="auto"/>
                      <w:sz w:val="18"/>
                      <w:szCs w:val="18"/>
                      <w:lang w:val="en-US" w:eastAsia="zh-CN"/>
                    </w:rPr>
                  </w:pPr>
                  <w:r>
                    <w:rPr>
                      <w:rFonts w:hint="eastAsia"/>
                      <w:color w:val="auto"/>
                      <w:sz w:val="18"/>
                      <w:szCs w:val="18"/>
                      <w:lang w:val="en-US" w:eastAsia="zh-CN"/>
                    </w:rPr>
                    <w:t>44.8</w:t>
                  </w:r>
                </w:p>
              </w:tc>
              <w:tc>
                <w:tcPr>
                  <w:tcW w:w="490" w:type="pct"/>
                  <w:vMerge w:val="continue"/>
                  <w:tcBorders>
                    <w:tl2br w:val="nil"/>
                    <w:tr2bl w:val="nil"/>
                  </w:tcBorders>
                  <w:noWrap w:val="0"/>
                  <w:vAlign w:val="center"/>
                </w:tcPr>
                <w:p w14:paraId="2368C704">
                  <w:pPr>
                    <w:pStyle w:val="39"/>
                    <w:bidi w:val="0"/>
                    <w:rPr>
                      <w:rFonts w:hint="eastAsia"/>
                      <w:color w:val="auto"/>
                      <w:sz w:val="18"/>
                      <w:szCs w:val="18"/>
                      <w:lang w:val="en-US" w:eastAsia="zh-CN"/>
                    </w:rPr>
                  </w:pPr>
                </w:p>
              </w:tc>
              <w:tc>
                <w:tcPr>
                  <w:tcW w:w="478" w:type="pct"/>
                  <w:tcBorders>
                    <w:tl2br w:val="nil"/>
                    <w:tr2bl w:val="nil"/>
                  </w:tcBorders>
                  <w:noWrap w:val="0"/>
                  <w:vAlign w:val="center"/>
                </w:tcPr>
                <w:p w14:paraId="07EADB8C">
                  <w:pPr>
                    <w:pStyle w:val="39"/>
                    <w:bidi w:val="0"/>
                    <w:rPr>
                      <w:rFonts w:hint="default"/>
                      <w:color w:val="auto"/>
                      <w:sz w:val="18"/>
                      <w:szCs w:val="18"/>
                      <w:lang w:val="en-US" w:eastAsia="zh-CN"/>
                    </w:rPr>
                  </w:pPr>
                  <w:r>
                    <w:rPr>
                      <w:rFonts w:hint="eastAsia"/>
                      <w:color w:val="auto"/>
                      <w:sz w:val="18"/>
                      <w:szCs w:val="18"/>
                      <w:lang w:val="en-US" w:eastAsia="zh-CN"/>
                    </w:rPr>
                    <w:t>25</w:t>
                  </w:r>
                </w:p>
              </w:tc>
              <w:tc>
                <w:tcPr>
                  <w:tcW w:w="357" w:type="pct"/>
                  <w:tcBorders>
                    <w:tl2br w:val="nil"/>
                    <w:tr2bl w:val="nil"/>
                  </w:tcBorders>
                  <w:noWrap w:val="0"/>
                  <w:vAlign w:val="center"/>
                </w:tcPr>
                <w:p w14:paraId="29F50987">
                  <w:pPr>
                    <w:pStyle w:val="39"/>
                    <w:bidi w:val="0"/>
                    <w:rPr>
                      <w:rFonts w:hint="default"/>
                      <w:color w:val="auto"/>
                      <w:sz w:val="18"/>
                      <w:szCs w:val="18"/>
                      <w:lang w:val="en-US" w:eastAsia="zh-CN"/>
                    </w:rPr>
                  </w:pPr>
                  <w:r>
                    <w:rPr>
                      <w:rFonts w:hint="eastAsia"/>
                      <w:color w:val="auto"/>
                      <w:sz w:val="18"/>
                      <w:szCs w:val="18"/>
                      <w:lang w:val="en-US" w:eastAsia="zh-CN"/>
                    </w:rPr>
                    <w:t>19.8</w:t>
                  </w:r>
                </w:p>
              </w:tc>
              <w:tc>
                <w:tcPr>
                  <w:tcW w:w="390" w:type="pct"/>
                  <w:tcBorders>
                    <w:tl2br w:val="nil"/>
                    <w:tr2bl w:val="nil"/>
                  </w:tcBorders>
                  <w:noWrap w:val="0"/>
                  <w:vAlign w:val="center"/>
                </w:tcPr>
                <w:p w14:paraId="42F6F574">
                  <w:pPr>
                    <w:pStyle w:val="39"/>
                    <w:bidi w:val="0"/>
                    <w:rPr>
                      <w:rFonts w:hint="default"/>
                      <w:color w:val="auto"/>
                      <w:sz w:val="18"/>
                      <w:szCs w:val="18"/>
                      <w:lang w:val="en-US" w:eastAsia="zh-CN"/>
                    </w:rPr>
                  </w:pPr>
                  <w:r>
                    <w:rPr>
                      <w:rFonts w:hint="eastAsia"/>
                      <w:color w:val="auto"/>
                      <w:sz w:val="18"/>
                      <w:szCs w:val="18"/>
                      <w:lang w:val="en-US" w:eastAsia="zh-CN"/>
                    </w:rPr>
                    <w:t>1</w:t>
                  </w:r>
                </w:p>
              </w:tc>
            </w:tr>
            <w:tr w14:paraId="7004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222" w:type="pct"/>
                  <w:vMerge w:val="continue"/>
                  <w:tcBorders>
                    <w:tl2br w:val="nil"/>
                    <w:tr2bl w:val="nil"/>
                  </w:tcBorders>
                  <w:noWrap w:val="0"/>
                  <w:vAlign w:val="center"/>
                </w:tcPr>
                <w:p w14:paraId="2BD55417">
                  <w:pPr>
                    <w:pStyle w:val="39"/>
                    <w:bidi w:val="0"/>
                    <w:rPr>
                      <w:rFonts w:hint="eastAsia"/>
                      <w:color w:val="auto"/>
                      <w:sz w:val="18"/>
                      <w:szCs w:val="18"/>
                      <w:lang w:val="en-US" w:eastAsia="zh-CN"/>
                    </w:rPr>
                  </w:pPr>
                </w:p>
              </w:tc>
              <w:tc>
                <w:tcPr>
                  <w:tcW w:w="222" w:type="pct"/>
                  <w:tcBorders>
                    <w:tl2br w:val="nil"/>
                    <w:tr2bl w:val="nil"/>
                  </w:tcBorders>
                  <w:noWrap w:val="0"/>
                  <w:vAlign w:val="center"/>
                </w:tcPr>
                <w:p w14:paraId="5F7D24CE">
                  <w:pPr>
                    <w:pStyle w:val="39"/>
                    <w:bidi w:val="0"/>
                    <w:rPr>
                      <w:rFonts w:hint="eastAsia"/>
                      <w:color w:val="auto"/>
                      <w:sz w:val="18"/>
                      <w:szCs w:val="18"/>
                      <w:lang w:val="en-US" w:eastAsia="zh-CN"/>
                    </w:rPr>
                  </w:pPr>
                  <w:r>
                    <w:rPr>
                      <w:rFonts w:hint="eastAsia"/>
                      <w:color w:val="auto"/>
                      <w:sz w:val="18"/>
                      <w:szCs w:val="18"/>
                      <w:lang w:val="en-US" w:eastAsia="zh-CN"/>
                    </w:rPr>
                    <w:t>色选机</w:t>
                  </w:r>
                </w:p>
              </w:tc>
              <w:tc>
                <w:tcPr>
                  <w:tcW w:w="222" w:type="pct"/>
                  <w:tcBorders>
                    <w:tl2br w:val="nil"/>
                    <w:tr2bl w:val="nil"/>
                  </w:tcBorders>
                  <w:noWrap w:val="0"/>
                  <w:vAlign w:val="center"/>
                </w:tcPr>
                <w:p w14:paraId="67109192">
                  <w:pPr>
                    <w:pStyle w:val="39"/>
                    <w:bidi w:val="0"/>
                    <w:rPr>
                      <w:rFonts w:hint="default"/>
                      <w:color w:val="auto"/>
                      <w:sz w:val="18"/>
                      <w:szCs w:val="18"/>
                      <w:lang w:val="en-US" w:eastAsia="zh-CN"/>
                    </w:rPr>
                  </w:pPr>
                  <w:r>
                    <w:rPr>
                      <w:rFonts w:hint="eastAsia"/>
                      <w:color w:val="auto"/>
                      <w:sz w:val="18"/>
                      <w:szCs w:val="18"/>
                      <w:lang w:val="en-US" w:eastAsia="zh-CN"/>
                    </w:rPr>
                    <w:t>8</w:t>
                  </w:r>
                </w:p>
              </w:tc>
              <w:tc>
                <w:tcPr>
                  <w:tcW w:w="381" w:type="pct"/>
                  <w:tcBorders>
                    <w:tl2br w:val="nil"/>
                    <w:tr2bl w:val="nil"/>
                  </w:tcBorders>
                  <w:noWrap w:val="0"/>
                  <w:vAlign w:val="center"/>
                </w:tcPr>
                <w:p w14:paraId="6A620B26">
                  <w:pPr>
                    <w:pStyle w:val="39"/>
                    <w:bidi w:val="0"/>
                    <w:rPr>
                      <w:rFonts w:hint="default"/>
                      <w:color w:val="auto"/>
                      <w:sz w:val="18"/>
                      <w:szCs w:val="18"/>
                      <w:lang w:val="en-US" w:eastAsia="zh-CN"/>
                    </w:rPr>
                  </w:pPr>
                  <w:r>
                    <w:rPr>
                      <w:rFonts w:hint="eastAsia"/>
                      <w:color w:val="auto"/>
                      <w:sz w:val="18"/>
                      <w:szCs w:val="18"/>
                      <w:lang w:val="en-US" w:eastAsia="zh-CN"/>
                    </w:rPr>
                    <w:t>75</w:t>
                  </w:r>
                </w:p>
              </w:tc>
              <w:tc>
                <w:tcPr>
                  <w:tcW w:w="384" w:type="pct"/>
                  <w:tcBorders>
                    <w:tl2br w:val="nil"/>
                    <w:tr2bl w:val="nil"/>
                  </w:tcBorders>
                  <w:noWrap w:val="0"/>
                  <w:vAlign w:val="center"/>
                </w:tcPr>
                <w:p w14:paraId="2DF07CFB">
                  <w:pPr>
                    <w:pStyle w:val="39"/>
                    <w:bidi w:val="0"/>
                    <w:rPr>
                      <w:rFonts w:hint="default"/>
                      <w:color w:val="auto"/>
                      <w:sz w:val="18"/>
                      <w:szCs w:val="18"/>
                      <w:lang w:val="en-US" w:eastAsia="zh-CN"/>
                    </w:rPr>
                  </w:pPr>
                  <w:r>
                    <w:rPr>
                      <w:rFonts w:hint="eastAsia"/>
                      <w:color w:val="auto"/>
                      <w:sz w:val="18"/>
                      <w:szCs w:val="18"/>
                      <w:lang w:val="en-US" w:eastAsia="zh-CN"/>
                    </w:rPr>
                    <w:t>84</w:t>
                  </w:r>
                </w:p>
              </w:tc>
              <w:tc>
                <w:tcPr>
                  <w:tcW w:w="327" w:type="pct"/>
                  <w:vMerge w:val="continue"/>
                  <w:tcBorders>
                    <w:tl2br w:val="nil"/>
                    <w:tr2bl w:val="nil"/>
                  </w:tcBorders>
                  <w:noWrap w:val="0"/>
                  <w:vAlign w:val="center"/>
                </w:tcPr>
                <w:p w14:paraId="12118D15">
                  <w:pPr>
                    <w:pStyle w:val="39"/>
                    <w:bidi w:val="0"/>
                    <w:rPr>
                      <w:rFonts w:hint="eastAsia"/>
                      <w:color w:val="auto"/>
                      <w:sz w:val="18"/>
                      <w:szCs w:val="18"/>
                      <w:lang w:val="en-US" w:eastAsia="zh-CN"/>
                    </w:rPr>
                  </w:pPr>
                </w:p>
              </w:tc>
              <w:tc>
                <w:tcPr>
                  <w:tcW w:w="222" w:type="pct"/>
                  <w:tcBorders>
                    <w:tl2br w:val="nil"/>
                    <w:tr2bl w:val="nil"/>
                  </w:tcBorders>
                  <w:noWrap w:val="0"/>
                  <w:vAlign w:val="center"/>
                </w:tcPr>
                <w:p w14:paraId="3EF0AC3A">
                  <w:pPr>
                    <w:pStyle w:val="39"/>
                    <w:bidi w:val="0"/>
                    <w:rPr>
                      <w:rFonts w:hint="eastAsia"/>
                      <w:color w:val="auto"/>
                      <w:sz w:val="18"/>
                      <w:szCs w:val="18"/>
                      <w:lang w:val="en-US" w:eastAsia="zh-CN"/>
                    </w:rPr>
                  </w:pPr>
                  <w:r>
                    <w:rPr>
                      <w:rFonts w:hint="eastAsia"/>
                      <w:color w:val="auto"/>
                      <w:sz w:val="18"/>
                      <w:szCs w:val="18"/>
                      <w:lang w:val="en-US" w:eastAsia="zh-CN"/>
                    </w:rPr>
                    <w:t>73</w:t>
                  </w:r>
                </w:p>
              </w:tc>
              <w:tc>
                <w:tcPr>
                  <w:tcW w:w="256" w:type="pct"/>
                  <w:tcBorders>
                    <w:tl2br w:val="nil"/>
                    <w:tr2bl w:val="nil"/>
                  </w:tcBorders>
                  <w:noWrap w:val="0"/>
                  <w:vAlign w:val="center"/>
                </w:tcPr>
                <w:p w14:paraId="347DED8D">
                  <w:pPr>
                    <w:pStyle w:val="39"/>
                    <w:bidi w:val="0"/>
                    <w:rPr>
                      <w:rFonts w:hint="eastAsia"/>
                      <w:color w:val="auto"/>
                      <w:sz w:val="18"/>
                      <w:szCs w:val="18"/>
                      <w:lang w:val="en-US" w:eastAsia="zh-CN"/>
                    </w:rPr>
                  </w:pPr>
                  <w:r>
                    <w:rPr>
                      <w:rFonts w:hint="eastAsia"/>
                      <w:color w:val="auto"/>
                      <w:sz w:val="18"/>
                      <w:szCs w:val="18"/>
                      <w:lang w:val="en-US" w:eastAsia="zh-CN"/>
                    </w:rPr>
                    <w:t>36</w:t>
                  </w:r>
                </w:p>
              </w:tc>
              <w:tc>
                <w:tcPr>
                  <w:tcW w:w="259" w:type="pct"/>
                  <w:tcBorders>
                    <w:tl2br w:val="nil"/>
                    <w:tr2bl w:val="nil"/>
                  </w:tcBorders>
                  <w:noWrap w:val="0"/>
                  <w:vAlign w:val="center"/>
                </w:tcPr>
                <w:p w14:paraId="0F1D2E7A">
                  <w:pPr>
                    <w:pStyle w:val="39"/>
                    <w:bidi w:val="0"/>
                    <w:rPr>
                      <w:rFonts w:hint="eastAsia"/>
                      <w:color w:val="auto"/>
                      <w:sz w:val="18"/>
                      <w:szCs w:val="18"/>
                      <w:lang w:val="en-US" w:eastAsia="zh-CN"/>
                    </w:rPr>
                  </w:pPr>
                  <w:r>
                    <w:rPr>
                      <w:rFonts w:hint="eastAsia"/>
                      <w:color w:val="auto"/>
                      <w:sz w:val="18"/>
                      <w:szCs w:val="18"/>
                      <w:lang w:val="en-US" w:eastAsia="zh-CN"/>
                    </w:rPr>
                    <w:t>1</w:t>
                  </w:r>
                </w:p>
              </w:tc>
              <w:tc>
                <w:tcPr>
                  <w:tcW w:w="373" w:type="pct"/>
                  <w:tcBorders>
                    <w:tl2br w:val="nil"/>
                    <w:tr2bl w:val="nil"/>
                  </w:tcBorders>
                  <w:noWrap w:val="0"/>
                  <w:vAlign w:val="center"/>
                </w:tcPr>
                <w:p w14:paraId="37957FE4">
                  <w:pPr>
                    <w:pStyle w:val="39"/>
                    <w:bidi w:val="0"/>
                    <w:rPr>
                      <w:rFonts w:hint="eastAsia"/>
                      <w:color w:val="auto"/>
                      <w:sz w:val="18"/>
                      <w:szCs w:val="18"/>
                      <w:lang w:val="en-US" w:eastAsia="zh-CN"/>
                    </w:rPr>
                  </w:pPr>
                  <w:r>
                    <w:rPr>
                      <w:rFonts w:hint="eastAsia"/>
                      <w:color w:val="auto"/>
                      <w:sz w:val="18"/>
                      <w:szCs w:val="18"/>
                      <w:lang w:val="en-US" w:eastAsia="zh-CN"/>
                    </w:rPr>
                    <w:t>28</w:t>
                  </w:r>
                </w:p>
              </w:tc>
              <w:tc>
                <w:tcPr>
                  <w:tcW w:w="410" w:type="pct"/>
                  <w:tcBorders>
                    <w:tl2br w:val="nil"/>
                    <w:tr2bl w:val="nil"/>
                  </w:tcBorders>
                  <w:noWrap w:val="0"/>
                  <w:vAlign w:val="center"/>
                </w:tcPr>
                <w:p w14:paraId="71A290F2">
                  <w:pPr>
                    <w:pStyle w:val="39"/>
                    <w:bidi w:val="0"/>
                    <w:rPr>
                      <w:rFonts w:hint="eastAsia"/>
                      <w:color w:val="auto"/>
                      <w:sz w:val="18"/>
                      <w:szCs w:val="18"/>
                      <w:lang w:val="en-US" w:eastAsia="zh-CN"/>
                    </w:rPr>
                  </w:pPr>
                  <w:r>
                    <w:rPr>
                      <w:rFonts w:hint="eastAsia"/>
                      <w:color w:val="auto"/>
                      <w:sz w:val="18"/>
                      <w:szCs w:val="18"/>
                      <w:lang w:val="en-US" w:eastAsia="zh-CN"/>
                    </w:rPr>
                    <w:t>55.1</w:t>
                  </w:r>
                </w:p>
              </w:tc>
              <w:tc>
                <w:tcPr>
                  <w:tcW w:w="490" w:type="pct"/>
                  <w:vMerge w:val="continue"/>
                  <w:tcBorders>
                    <w:tl2br w:val="nil"/>
                    <w:tr2bl w:val="nil"/>
                  </w:tcBorders>
                  <w:noWrap w:val="0"/>
                  <w:vAlign w:val="center"/>
                </w:tcPr>
                <w:p w14:paraId="3B37998B">
                  <w:pPr>
                    <w:pStyle w:val="39"/>
                    <w:bidi w:val="0"/>
                    <w:rPr>
                      <w:rFonts w:hint="eastAsia"/>
                      <w:color w:val="auto"/>
                      <w:sz w:val="18"/>
                      <w:szCs w:val="18"/>
                      <w:lang w:val="en-US" w:eastAsia="zh-CN"/>
                    </w:rPr>
                  </w:pPr>
                </w:p>
              </w:tc>
              <w:tc>
                <w:tcPr>
                  <w:tcW w:w="478" w:type="pct"/>
                  <w:tcBorders>
                    <w:tl2br w:val="nil"/>
                    <w:tr2bl w:val="nil"/>
                  </w:tcBorders>
                  <w:noWrap w:val="0"/>
                  <w:vAlign w:val="center"/>
                </w:tcPr>
                <w:p w14:paraId="125DA95D">
                  <w:pPr>
                    <w:pStyle w:val="39"/>
                    <w:bidi w:val="0"/>
                    <w:rPr>
                      <w:rFonts w:hint="eastAsia"/>
                      <w:color w:val="auto"/>
                      <w:sz w:val="18"/>
                      <w:szCs w:val="18"/>
                      <w:lang w:val="en-US" w:eastAsia="zh-CN"/>
                    </w:rPr>
                  </w:pPr>
                  <w:r>
                    <w:rPr>
                      <w:rFonts w:hint="eastAsia"/>
                      <w:color w:val="auto"/>
                      <w:sz w:val="18"/>
                      <w:szCs w:val="18"/>
                      <w:lang w:val="en-US" w:eastAsia="zh-CN"/>
                    </w:rPr>
                    <w:t>25</w:t>
                  </w:r>
                </w:p>
              </w:tc>
              <w:tc>
                <w:tcPr>
                  <w:tcW w:w="357" w:type="pct"/>
                  <w:tcBorders>
                    <w:tl2br w:val="nil"/>
                    <w:tr2bl w:val="nil"/>
                  </w:tcBorders>
                  <w:noWrap w:val="0"/>
                  <w:vAlign w:val="center"/>
                </w:tcPr>
                <w:p w14:paraId="32F6625E">
                  <w:pPr>
                    <w:pStyle w:val="39"/>
                    <w:bidi w:val="0"/>
                    <w:rPr>
                      <w:rFonts w:hint="eastAsia"/>
                      <w:color w:val="auto"/>
                      <w:sz w:val="18"/>
                      <w:szCs w:val="18"/>
                      <w:lang w:val="en-US" w:eastAsia="zh-CN"/>
                    </w:rPr>
                  </w:pPr>
                  <w:r>
                    <w:rPr>
                      <w:rFonts w:hint="eastAsia"/>
                      <w:color w:val="auto"/>
                      <w:sz w:val="18"/>
                      <w:szCs w:val="18"/>
                      <w:lang w:val="en-US" w:eastAsia="zh-CN"/>
                    </w:rPr>
                    <w:t>30.1</w:t>
                  </w:r>
                </w:p>
              </w:tc>
              <w:tc>
                <w:tcPr>
                  <w:tcW w:w="390" w:type="pct"/>
                  <w:tcBorders>
                    <w:tl2br w:val="nil"/>
                    <w:tr2bl w:val="nil"/>
                  </w:tcBorders>
                  <w:noWrap w:val="0"/>
                  <w:vAlign w:val="center"/>
                </w:tcPr>
                <w:p w14:paraId="7EA6E4B2">
                  <w:pPr>
                    <w:pStyle w:val="39"/>
                    <w:bidi w:val="0"/>
                    <w:rPr>
                      <w:rFonts w:hint="eastAsia"/>
                      <w:color w:val="auto"/>
                      <w:sz w:val="18"/>
                      <w:szCs w:val="18"/>
                      <w:lang w:val="en-US" w:eastAsia="zh-CN"/>
                    </w:rPr>
                  </w:pPr>
                  <w:r>
                    <w:rPr>
                      <w:rFonts w:hint="eastAsia"/>
                      <w:color w:val="auto"/>
                      <w:sz w:val="18"/>
                      <w:szCs w:val="18"/>
                      <w:lang w:val="en-US" w:eastAsia="zh-CN"/>
                    </w:rPr>
                    <w:t>1</w:t>
                  </w:r>
                </w:p>
              </w:tc>
            </w:tr>
            <w:tr w14:paraId="0C74F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222" w:type="pct"/>
                  <w:vMerge w:val="continue"/>
                  <w:tcBorders>
                    <w:tl2br w:val="nil"/>
                    <w:tr2bl w:val="nil"/>
                  </w:tcBorders>
                  <w:noWrap w:val="0"/>
                  <w:vAlign w:val="center"/>
                </w:tcPr>
                <w:p w14:paraId="3E976F8D">
                  <w:pPr>
                    <w:pStyle w:val="39"/>
                    <w:bidi w:val="0"/>
                    <w:rPr>
                      <w:rFonts w:hint="eastAsia"/>
                      <w:color w:val="auto"/>
                      <w:sz w:val="18"/>
                      <w:szCs w:val="18"/>
                      <w:lang w:val="en-US" w:eastAsia="zh-CN"/>
                    </w:rPr>
                  </w:pPr>
                </w:p>
              </w:tc>
              <w:tc>
                <w:tcPr>
                  <w:tcW w:w="222" w:type="pct"/>
                  <w:tcBorders>
                    <w:tl2br w:val="nil"/>
                    <w:tr2bl w:val="nil"/>
                  </w:tcBorders>
                  <w:shd w:val="clear" w:color="auto" w:fill="auto"/>
                  <w:noWrap w:val="0"/>
                  <w:vAlign w:val="center"/>
                </w:tcPr>
                <w:p w14:paraId="3A65E88C">
                  <w:pPr>
                    <w:pStyle w:val="39"/>
                    <w:bidi w:val="0"/>
                    <w:rPr>
                      <w:rFonts w:hint="eastAsia"/>
                      <w:color w:val="auto"/>
                      <w:sz w:val="18"/>
                      <w:szCs w:val="18"/>
                      <w:lang w:val="en-US" w:eastAsia="zh-CN"/>
                    </w:rPr>
                  </w:pPr>
                  <w:r>
                    <w:rPr>
                      <w:rFonts w:hint="eastAsia"/>
                      <w:color w:val="auto"/>
                      <w:sz w:val="18"/>
                      <w:szCs w:val="18"/>
                      <w:lang w:eastAsia="zh-CN"/>
                    </w:rPr>
                    <w:t>燃气锅炉</w:t>
                  </w:r>
                </w:p>
              </w:tc>
              <w:tc>
                <w:tcPr>
                  <w:tcW w:w="222" w:type="pct"/>
                  <w:tcBorders>
                    <w:tl2br w:val="nil"/>
                    <w:tr2bl w:val="nil"/>
                  </w:tcBorders>
                  <w:shd w:val="clear" w:color="auto" w:fill="auto"/>
                  <w:noWrap w:val="0"/>
                  <w:vAlign w:val="center"/>
                </w:tcPr>
                <w:p w14:paraId="5ADA8630">
                  <w:pPr>
                    <w:pStyle w:val="39"/>
                    <w:bidi w:val="0"/>
                    <w:rPr>
                      <w:rFonts w:hint="eastAsia"/>
                      <w:color w:val="auto"/>
                      <w:sz w:val="18"/>
                      <w:szCs w:val="18"/>
                      <w:lang w:val="en-US" w:eastAsia="zh-CN"/>
                    </w:rPr>
                  </w:pPr>
                  <w:r>
                    <w:rPr>
                      <w:rFonts w:hint="eastAsia"/>
                      <w:color w:val="auto"/>
                      <w:sz w:val="18"/>
                      <w:szCs w:val="18"/>
                      <w:lang w:val="en-US" w:eastAsia="zh-CN"/>
                    </w:rPr>
                    <w:t>1</w:t>
                  </w:r>
                </w:p>
              </w:tc>
              <w:tc>
                <w:tcPr>
                  <w:tcW w:w="381" w:type="pct"/>
                  <w:tcBorders>
                    <w:tl2br w:val="nil"/>
                    <w:tr2bl w:val="nil"/>
                  </w:tcBorders>
                  <w:shd w:val="clear" w:color="auto" w:fill="auto"/>
                  <w:noWrap w:val="0"/>
                  <w:vAlign w:val="center"/>
                </w:tcPr>
                <w:p w14:paraId="2CA50F50">
                  <w:pPr>
                    <w:pStyle w:val="39"/>
                    <w:bidi w:val="0"/>
                    <w:rPr>
                      <w:rFonts w:hint="eastAsia"/>
                      <w:color w:val="auto"/>
                      <w:sz w:val="18"/>
                      <w:szCs w:val="18"/>
                      <w:lang w:val="en-US" w:eastAsia="zh-CN"/>
                    </w:rPr>
                  </w:pPr>
                  <w:r>
                    <w:rPr>
                      <w:rFonts w:hint="eastAsia"/>
                      <w:color w:val="auto"/>
                      <w:sz w:val="18"/>
                      <w:szCs w:val="18"/>
                      <w:lang w:val="en-US" w:eastAsia="zh-CN"/>
                    </w:rPr>
                    <w:t>70</w:t>
                  </w:r>
                </w:p>
              </w:tc>
              <w:tc>
                <w:tcPr>
                  <w:tcW w:w="384" w:type="pct"/>
                  <w:tcBorders>
                    <w:tl2br w:val="nil"/>
                    <w:tr2bl w:val="nil"/>
                  </w:tcBorders>
                  <w:shd w:val="clear" w:color="auto" w:fill="auto"/>
                  <w:noWrap w:val="0"/>
                  <w:vAlign w:val="center"/>
                </w:tcPr>
                <w:p w14:paraId="6A578BE9">
                  <w:pPr>
                    <w:pStyle w:val="39"/>
                    <w:bidi w:val="0"/>
                    <w:rPr>
                      <w:rFonts w:hint="eastAsia"/>
                      <w:color w:val="auto"/>
                      <w:sz w:val="18"/>
                      <w:szCs w:val="18"/>
                      <w:lang w:val="en-US" w:eastAsia="zh-CN"/>
                    </w:rPr>
                  </w:pPr>
                  <w:r>
                    <w:rPr>
                      <w:rFonts w:hint="eastAsia"/>
                      <w:color w:val="auto"/>
                      <w:sz w:val="18"/>
                      <w:szCs w:val="18"/>
                      <w:lang w:val="en-US" w:eastAsia="zh-CN"/>
                    </w:rPr>
                    <w:t>77.8</w:t>
                  </w:r>
                </w:p>
              </w:tc>
              <w:tc>
                <w:tcPr>
                  <w:tcW w:w="327" w:type="pct"/>
                  <w:vMerge w:val="continue"/>
                  <w:tcBorders>
                    <w:tl2br w:val="nil"/>
                    <w:tr2bl w:val="nil"/>
                  </w:tcBorders>
                  <w:shd w:val="clear" w:color="auto" w:fill="auto"/>
                  <w:noWrap w:val="0"/>
                  <w:vAlign w:val="center"/>
                </w:tcPr>
                <w:p w14:paraId="3BFFBD29">
                  <w:pPr>
                    <w:pStyle w:val="39"/>
                    <w:bidi w:val="0"/>
                    <w:rPr>
                      <w:rFonts w:hint="eastAsia"/>
                      <w:color w:val="auto"/>
                      <w:sz w:val="18"/>
                      <w:szCs w:val="18"/>
                      <w:lang w:val="en-US" w:eastAsia="zh-CN"/>
                    </w:rPr>
                  </w:pPr>
                </w:p>
              </w:tc>
              <w:tc>
                <w:tcPr>
                  <w:tcW w:w="222" w:type="pct"/>
                  <w:tcBorders>
                    <w:tl2br w:val="nil"/>
                    <w:tr2bl w:val="nil"/>
                  </w:tcBorders>
                  <w:noWrap w:val="0"/>
                  <w:vAlign w:val="center"/>
                </w:tcPr>
                <w:p w14:paraId="0DAB52A5">
                  <w:pPr>
                    <w:pStyle w:val="39"/>
                    <w:bidi w:val="0"/>
                    <w:rPr>
                      <w:rFonts w:hint="default"/>
                      <w:color w:val="auto"/>
                      <w:sz w:val="18"/>
                      <w:szCs w:val="18"/>
                      <w:lang w:val="en-US" w:eastAsia="zh-CN"/>
                    </w:rPr>
                  </w:pPr>
                  <w:r>
                    <w:rPr>
                      <w:rFonts w:hint="eastAsia"/>
                      <w:color w:val="auto"/>
                      <w:sz w:val="18"/>
                      <w:szCs w:val="18"/>
                      <w:lang w:val="en-US" w:eastAsia="zh-CN"/>
                    </w:rPr>
                    <w:t>70</w:t>
                  </w:r>
                </w:p>
              </w:tc>
              <w:tc>
                <w:tcPr>
                  <w:tcW w:w="256" w:type="pct"/>
                  <w:tcBorders>
                    <w:tl2br w:val="nil"/>
                    <w:tr2bl w:val="nil"/>
                  </w:tcBorders>
                  <w:noWrap w:val="0"/>
                  <w:vAlign w:val="center"/>
                </w:tcPr>
                <w:p w14:paraId="1596C887">
                  <w:pPr>
                    <w:pStyle w:val="39"/>
                    <w:bidi w:val="0"/>
                    <w:rPr>
                      <w:rFonts w:hint="default"/>
                      <w:color w:val="auto"/>
                      <w:sz w:val="18"/>
                      <w:szCs w:val="18"/>
                      <w:lang w:val="en-US" w:eastAsia="zh-CN"/>
                    </w:rPr>
                  </w:pPr>
                  <w:r>
                    <w:rPr>
                      <w:rFonts w:hint="eastAsia"/>
                      <w:color w:val="auto"/>
                      <w:sz w:val="18"/>
                      <w:szCs w:val="18"/>
                      <w:lang w:val="en-US" w:eastAsia="zh-CN"/>
                    </w:rPr>
                    <w:t>38</w:t>
                  </w:r>
                </w:p>
              </w:tc>
              <w:tc>
                <w:tcPr>
                  <w:tcW w:w="259" w:type="pct"/>
                  <w:tcBorders>
                    <w:tl2br w:val="nil"/>
                    <w:tr2bl w:val="nil"/>
                  </w:tcBorders>
                  <w:noWrap w:val="0"/>
                  <w:vAlign w:val="center"/>
                </w:tcPr>
                <w:p w14:paraId="02325EF4">
                  <w:pPr>
                    <w:pStyle w:val="39"/>
                    <w:bidi w:val="0"/>
                    <w:rPr>
                      <w:rFonts w:hint="default"/>
                      <w:color w:val="auto"/>
                      <w:sz w:val="18"/>
                      <w:szCs w:val="18"/>
                      <w:lang w:val="en-US" w:eastAsia="zh-CN"/>
                    </w:rPr>
                  </w:pPr>
                  <w:r>
                    <w:rPr>
                      <w:rFonts w:hint="eastAsia"/>
                      <w:color w:val="auto"/>
                      <w:sz w:val="18"/>
                      <w:szCs w:val="18"/>
                      <w:lang w:val="en-US" w:eastAsia="zh-CN"/>
                    </w:rPr>
                    <w:t>1</w:t>
                  </w:r>
                </w:p>
              </w:tc>
              <w:tc>
                <w:tcPr>
                  <w:tcW w:w="373" w:type="pct"/>
                  <w:tcBorders>
                    <w:tl2br w:val="nil"/>
                    <w:tr2bl w:val="nil"/>
                  </w:tcBorders>
                  <w:noWrap w:val="0"/>
                  <w:vAlign w:val="center"/>
                </w:tcPr>
                <w:p w14:paraId="4B18FBB4">
                  <w:pPr>
                    <w:pStyle w:val="39"/>
                    <w:bidi w:val="0"/>
                    <w:rPr>
                      <w:rFonts w:hint="default"/>
                      <w:color w:val="auto"/>
                      <w:sz w:val="18"/>
                      <w:szCs w:val="18"/>
                      <w:lang w:val="en-US" w:eastAsia="zh-CN"/>
                    </w:rPr>
                  </w:pPr>
                  <w:r>
                    <w:rPr>
                      <w:rFonts w:hint="eastAsia"/>
                      <w:color w:val="auto"/>
                      <w:sz w:val="18"/>
                      <w:szCs w:val="18"/>
                      <w:lang w:val="en-US" w:eastAsia="zh-CN"/>
                    </w:rPr>
                    <w:t>17</w:t>
                  </w:r>
                </w:p>
              </w:tc>
              <w:tc>
                <w:tcPr>
                  <w:tcW w:w="410" w:type="pct"/>
                  <w:tcBorders>
                    <w:tl2br w:val="nil"/>
                    <w:tr2bl w:val="nil"/>
                  </w:tcBorders>
                  <w:noWrap w:val="0"/>
                  <w:vAlign w:val="center"/>
                </w:tcPr>
                <w:p w14:paraId="4B16EEB4">
                  <w:pPr>
                    <w:pStyle w:val="39"/>
                    <w:bidi w:val="0"/>
                    <w:rPr>
                      <w:rFonts w:hint="default"/>
                      <w:color w:val="auto"/>
                      <w:sz w:val="18"/>
                      <w:szCs w:val="18"/>
                      <w:lang w:val="en-US" w:eastAsia="zh-CN"/>
                    </w:rPr>
                  </w:pPr>
                  <w:r>
                    <w:rPr>
                      <w:rFonts w:hint="eastAsia"/>
                      <w:color w:val="auto"/>
                      <w:sz w:val="18"/>
                      <w:szCs w:val="18"/>
                      <w:lang w:val="en-US" w:eastAsia="zh-CN"/>
                    </w:rPr>
                    <w:t>45.4</w:t>
                  </w:r>
                </w:p>
              </w:tc>
              <w:tc>
                <w:tcPr>
                  <w:tcW w:w="490" w:type="pct"/>
                  <w:tcBorders>
                    <w:tl2br w:val="nil"/>
                    <w:tr2bl w:val="nil"/>
                  </w:tcBorders>
                  <w:noWrap w:val="0"/>
                  <w:vAlign w:val="center"/>
                </w:tcPr>
                <w:p w14:paraId="741CBB47">
                  <w:pPr>
                    <w:pStyle w:val="39"/>
                    <w:bidi w:val="0"/>
                    <w:rPr>
                      <w:rFonts w:hint="eastAsia"/>
                      <w:color w:val="auto"/>
                      <w:sz w:val="18"/>
                      <w:szCs w:val="18"/>
                      <w:lang w:val="en-US" w:eastAsia="zh-CN"/>
                    </w:rPr>
                  </w:pPr>
                </w:p>
              </w:tc>
              <w:tc>
                <w:tcPr>
                  <w:tcW w:w="478" w:type="pct"/>
                  <w:tcBorders>
                    <w:tl2br w:val="nil"/>
                    <w:tr2bl w:val="nil"/>
                  </w:tcBorders>
                  <w:shd w:val="clear" w:color="auto" w:fill="auto"/>
                  <w:noWrap w:val="0"/>
                  <w:vAlign w:val="center"/>
                </w:tcPr>
                <w:p w14:paraId="15EE4A3C">
                  <w:pPr>
                    <w:pStyle w:val="39"/>
                    <w:bidi w:val="0"/>
                    <w:rPr>
                      <w:rFonts w:hint="eastAsia"/>
                      <w:color w:val="auto"/>
                      <w:sz w:val="18"/>
                      <w:szCs w:val="18"/>
                      <w:lang w:val="en-US" w:eastAsia="zh-CN"/>
                    </w:rPr>
                  </w:pPr>
                  <w:r>
                    <w:rPr>
                      <w:rFonts w:hint="eastAsia"/>
                      <w:color w:val="auto"/>
                      <w:sz w:val="18"/>
                      <w:szCs w:val="18"/>
                      <w:lang w:val="en-US" w:eastAsia="zh-CN"/>
                    </w:rPr>
                    <w:t>25</w:t>
                  </w:r>
                </w:p>
              </w:tc>
              <w:tc>
                <w:tcPr>
                  <w:tcW w:w="357" w:type="pct"/>
                  <w:tcBorders>
                    <w:tl2br w:val="nil"/>
                    <w:tr2bl w:val="nil"/>
                  </w:tcBorders>
                  <w:shd w:val="clear" w:color="auto" w:fill="auto"/>
                  <w:noWrap w:val="0"/>
                  <w:vAlign w:val="center"/>
                </w:tcPr>
                <w:p w14:paraId="7A6D528E">
                  <w:pPr>
                    <w:pStyle w:val="39"/>
                    <w:bidi w:val="0"/>
                    <w:rPr>
                      <w:rFonts w:hint="eastAsia"/>
                      <w:color w:val="auto"/>
                      <w:sz w:val="18"/>
                      <w:szCs w:val="18"/>
                      <w:lang w:val="en-US" w:eastAsia="zh-CN"/>
                    </w:rPr>
                  </w:pPr>
                  <w:r>
                    <w:rPr>
                      <w:rFonts w:hint="eastAsia"/>
                      <w:color w:val="auto"/>
                      <w:sz w:val="18"/>
                      <w:szCs w:val="18"/>
                      <w:lang w:val="en-US" w:eastAsia="zh-CN"/>
                    </w:rPr>
                    <w:t xml:space="preserve">20.4 </w:t>
                  </w:r>
                </w:p>
              </w:tc>
              <w:tc>
                <w:tcPr>
                  <w:tcW w:w="390" w:type="pct"/>
                  <w:tcBorders>
                    <w:tl2br w:val="nil"/>
                    <w:tr2bl w:val="nil"/>
                  </w:tcBorders>
                  <w:shd w:val="clear" w:color="auto" w:fill="auto"/>
                  <w:noWrap w:val="0"/>
                  <w:vAlign w:val="center"/>
                </w:tcPr>
                <w:p w14:paraId="74784E3A">
                  <w:pPr>
                    <w:pStyle w:val="39"/>
                    <w:bidi w:val="0"/>
                    <w:rPr>
                      <w:rFonts w:hint="eastAsia"/>
                      <w:color w:val="auto"/>
                      <w:sz w:val="18"/>
                      <w:szCs w:val="18"/>
                      <w:lang w:val="en-US" w:eastAsia="zh-CN"/>
                    </w:rPr>
                  </w:pPr>
                  <w:r>
                    <w:rPr>
                      <w:rFonts w:hint="eastAsia"/>
                      <w:color w:val="auto"/>
                      <w:sz w:val="18"/>
                      <w:szCs w:val="18"/>
                      <w:lang w:val="en-US" w:eastAsia="zh-CN"/>
                    </w:rPr>
                    <w:t>1</w:t>
                  </w:r>
                </w:p>
              </w:tc>
            </w:tr>
            <w:tr w14:paraId="43F42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222" w:type="pct"/>
                  <w:tcBorders>
                    <w:tl2br w:val="nil"/>
                    <w:tr2bl w:val="nil"/>
                  </w:tcBorders>
                  <w:noWrap w:val="0"/>
                  <w:vAlign w:val="center"/>
                </w:tcPr>
                <w:p w14:paraId="3F1007A8">
                  <w:pPr>
                    <w:pStyle w:val="39"/>
                    <w:bidi w:val="0"/>
                    <w:rPr>
                      <w:rFonts w:hint="default"/>
                      <w:color w:val="auto"/>
                      <w:sz w:val="18"/>
                      <w:szCs w:val="18"/>
                      <w:lang w:val="en-US" w:eastAsia="zh-CN"/>
                    </w:rPr>
                  </w:pPr>
                  <w:r>
                    <w:rPr>
                      <w:rFonts w:hint="eastAsia"/>
                      <w:color w:val="auto"/>
                      <w:sz w:val="18"/>
                      <w:szCs w:val="18"/>
                      <w:lang w:val="en-US" w:eastAsia="zh-CN"/>
                    </w:rPr>
                    <w:t>5#厂房</w:t>
                  </w:r>
                </w:p>
                <w:p w14:paraId="1E0389A6">
                  <w:pPr>
                    <w:pStyle w:val="39"/>
                    <w:bidi w:val="0"/>
                    <w:rPr>
                      <w:rFonts w:hint="eastAsia"/>
                      <w:color w:val="auto"/>
                      <w:sz w:val="18"/>
                      <w:szCs w:val="18"/>
                      <w:lang w:val="en-US" w:eastAsia="zh-CN"/>
                    </w:rPr>
                  </w:pPr>
                </w:p>
              </w:tc>
              <w:tc>
                <w:tcPr>
                  <w:tcW w:w="222" w:type="pct"/>
                  <w:tcBorders>
                    <w:tl2br w:val="nil"/>
                    <w:tr2bl w:val="nil"/>
                  </w:tcBorders>
                  <w:noWrap w:val="0"/>
                  <w:vAlign w:val="center"/>
                </w:tcPr>
                <w:p w14:paraId="7352BF4D">
                  <w:pPr>
                    <w:pStyle w:val="39"/>
                    <w:bidi w:val="0"/>
                    <w:rPr>
                      <w:rFonts w:hint="eastAsia"/>
                      <w:color w:val="auto"/>
                      <w:sz w:val="18"/>
                      <w:szCs w:val="18"/>
                      <w:lang w:val="en-US" w:eastAsia="zh-CN"/>
                    </w:rPr>
                  </w:pPr>
                  <w:r>
                    <w:rPr>
                      <w:rFonts w:hint="eastAsia"/>
                      <w:color w:val="auto"/>
                      <w:sz w:val="18"/>
                      <w:szCs w:val="18"/>
                      <w:lang w:eastAsia="zh-CN"/>
                    </w:rPr>
                    <w:t>燃气锅炉</w:t>
                  </w:r>
                </w:p>
              </w:tc>
              <w:tc>
                <w:tcPr>
                  <w:tcW w:w="222" w:type="pct"/>
                  <w:tcBorders>
                    <w:tl2br w:val="nil"/>
                    <w:tr2bl w:val="nil"/>
                  </w:tcBorders>
                  <w:noWrap w:val="0"/>
                  <w:vAlign w:val="center"/>
                </w:tcPr>
                <w:p w14:paraId="610706AB">
                  <w:pPr>
                    <w:pStyle w:val="39"/>
                    <w:bidi w:val="0"/>
                    <w:rPr>
                      <w:rFonts w:hint="eastAsia"/>
                      <w:color w:val="auto"/>
                      <w:sz w:val="18"/>
                      <w:szCs w:val="18"/>
                      <w:lang w:val="en-US" w:eastAsia="zh-CN"/>
                    </w:rPr>
                  </w:pPr>
                  <w:r>
                    <w:rPr>
                      <w:rFonts w:hint="eastAsia"/>
                      <w:color w:val="auto"/>
                      <w:sz w:val="18"/>
                      <w:szCs w:val="18"/>
                      <w:lang w:val="en-US" w:eastAsia="zh-CN"/>
                    </w:rPr>
                    <w:t>1</w:t>
                  </w:r>
                </w:p>
              </w:tc>
              <w:tc>
                <w:tcPr>
                  <w:tcW w:w="381" w:type="pct"/>
                  <w:tcBorders>
                    <w:tl2br w:val="nil"/>
                    <w:tr2bl w:val="nil"/>
                  </w:tcBorders>
                  <w:noWrap w:val="0"/>
                  <w:vAlign w:val="center"/>
                </w:tcPr>
                <w:p w14:paraId="6A1C0D3F">
                  <w:pPr>
                    <w:pStyle w:val="39"/>
                    <w:bidi w:val="0"/>
                    <w:rPr>
                      <w:rFonts w:hint="eastAsia"/>
                      <w:color w:val="auto"/>
                      <w:sz w:val="18"/>
                      <w:szCs w:val="18"/>
                      <w:lang w:val="en-US" w:eastAsia="zh-CN"/>
                    </w:rPr>
                  </w:pPr>
                  <w:r>
                    <w:rPr>
                      <w:rFonts w:hint="eastAsia"/>
                      <w:color w:val="auto"/>
                      <w:sz w:val="18"/>
                      <w:szCs w:val="18"/>
                      <w:lang w:val="en-US" w:eastAsia="zh-CN"/>
                    </w:rPr>
                    <w:t>70</w:t>
                  </w:r>
                </w:p>
              </w:tc>
              <w:tc>
                <w:tcPr>
                  <w:tcW w:w="384" w:type="pct"/>
                  <w:tcBorders>
                    <w:tl2br w:val="nil"/>
                    <w:tr2bl w:val="nil"/>
                  </w:tcBorders>
                  <w:noWrap w:val="0"/>
                  <w:vAlign w:val="center"/>
                </w:tcPr>
                <w:p w14:paraId="04482C33">
                  <w:pPr>
                    <w:pStyle w:val="39"/>
                    <w:bidi w:val="0"/>
                    <w:rPr>
                      <w:rFonts w:hint="default"/>
                      <w:color w:val="auto"/>
                      <w:sz w:val="18"/>
                      <w:szCs w:val="18"/>
                      <w:lang w:val="en-US" w:eastAsia="zh-CN"/>
                    </w:rPr>
                  </w:pPr>
                  <w:r>
                    <w:rPr>
                      <w:rFonts w:hint="eastAsia"/>
                      <w:color w:val="auto"/>
                      <w:sz w:val="18"/>
                      <w:szCs w:val="18"/>
                      <w:lang w:val="en-US" w:eastAsia="zh-CN"/>
                    </w:rPr>
                    <w:t>77.8</w:t>
                  </w:r>
                </w:p>
              </w:tc>
              <w:tc>
                <w:tcPr>
                  <w:tcW w:w="327" w:type="pct"/>
                  <w:tcBorders>
                    <w:tl2br w:val="nil"/>
                    <w:tr2bl w:val="nil"/>
                  </w:tcBorders>
                  <w:noWrap w:val="0"/>
                  <w:vAlign w:val="center"/>
                </w:tcPr>
                <w:p w14:paraId="15D4386A">
                  <w:pPr>
                    <w:pStyle w:val="39"/>
                    <w:bidi w:val="0"/>
                    <w:rPr>
                      <w:rFonts w:hint="eastAsia"/>
                      <w:color w:val="auto"/>
                      <w:sz w:val="18"/>
                      <w:szCs w:val="18"/>
                      <w:lang w:val="en-US" w:eastAsia="zh-CN"/>
                    </w:rPr>
                  </w:pPr>
                  <w:r>
                    <w:rPr>
                      <w:rFonts w:hint="eastAsia"/>
                      <w:color w:val="auto"/>
                      <w:sz w:val="18"/>
                      <w:szCs w:val="18"/>
                      <w:lang w:val="en-US" w:eastAsia="zh-CN"/>
                    </w:rPr>
                    <w:t>厂房隔音、</w:t>
                  </w:r>
                  <w:r>
                    <w:rPr>
                      <w:rFonts w:hint="default"/>
                      <w:color w:val="auto"/>
                      <w:sz w:val="18"/>
                      <w:szCs w:val="18"/>
                    </w:rPr>
                    <w:t>减振、距离衰减</w:t>
                  </w:r>
                </w:p>
              </w:tc>
              <w:tc>
                <w:tcPr>
                  <w:tcW w:w="222" w:type="pct"/>
                  <w:tcBorders>
                    <w:tl2br w:val="nil"/>
                    <w:tr2bl w:val="nil"/>
                  </w:tcBorders>
                  <w:noWrap w:val="0"/>
                  <w:vAlign w:val="center"/>
                </w:tcPr>
                <w:p w14:paraId="3133351A">
                  <w:pPr>
                    <w:pStyle w:val="39"/>
                    <w:bidi w:val="0"/>
                    <w:rPr>
                      <w:rFonts w:hint="default"/>
                      <w:color w:val="auto"/>
                      <w:sz w:val="18"/>
                      <w:szCs w:val="18"/>
                      <w:lang w:val="en-US" w:eastAsia="zh-CN"/>
                    </w:rPr>
                  </w:pPr>
                  <w:r>
                    <w:rPr>
                      <w:rFonts w:hint="eastAsia"/>
                      <w:color w:val="auto"/>
                      <w:sz w:val="18"/>
                      <w:szCs w:val="18"/>
                      <w:lang w:val="en-US" w:eastAsia="zh-CN"/>
                    </w:rPr>
                    <w:t>83</w:t>
                  </w:r>
                </w:p>
              </w:tc>
              <w:tc>
                <w:tcPr>
                  <w:tcW w:w="256" w:type="pct"/>
                  <w:tcBorders>
                    <w:tl2br w:val="nil"/>
                    <w:tr2bl w:val="nil"/>
                  </w:tcBorders>
                  <w:noWrap w:val="0"/>
                  <w:vAlign w:val="center"/>
                </w:tcPr>
                <w:p w14:paraId="1EA1CEDD">
                  <w:pPr>
                    <w:pStyle w:val="39"/>
                    <w:bidi w:val="0"/>
                    <w:rPr>
                      <w:rFonts w:hint="default"/>
                      <w:color w:val="auto"/>
                      <w:sz w:val="18"/>
                      <w:szCs w:val="18"/>
                      <w:lang w:val="en-US" w:eastAsia="zh-CN"/>
                    </w:rPr>
                  </w:pPr>
                  <w:r>
                    <w:rPr>
                      <w:rFonts w:hint="eastAsia"/>
                      <w:color w:val="auto"/>
                      <w:sz w:val="18"/>
                      <w:szCs w:val="18"/>
                      <w:lang w:val="en-US" w:eastAsia="zh-CN"/>
                    </w:rPr>
                    <w:t>76</w:t>
                  </w:r>
                </w:p>
              </w:tc>
              <w:tc>
                <w:tcPr>
                  <w:tcW w:w="259" w:type="pct"/>
                  <w:tcBorders>
                    <w:tl2br w:val="nil"/>
                    <w:tr2bl w:val="nil"/>
                  </w:tcBorders>
                  <w:noWrap w:val="0"/>
                  <w:vAlign w:val="center"/>
                </w:tcPr>
                <w:p w14:paraId="597C4576">
                  <w:pPr>
                    <w:pStyle w:val="39"/>
                    <w:bidi w:val="0"/>
                    <w:rPr>
                      <w:rFonts w:hint="default"/>
                      <w:color w:val="auto"/>
                      <w:sz w:val="18"/>
                      <w:szCs w:val="18"/>
                      <w:lang w:val="en-US" w:eastAsia="zh-CN"/>
                    </w:rPr>
                  </w:pPr>
                  <w:r>
                    <w:rPr>
                      <w:rFonts w:hint="eastAsia"/>
                      <w:color w:val="auto"/>
                      <w:sz w:val="18"/>
                      <w:szCs w:val="18"/>
                      <w:lang w:val="en-US" w:eastAsia="zh-CN"/>
                    </w:rPr>
                    <w:t>1</w:t>
                  </w:r>
                </w:p>
              </w:tc>
              <w:tc>
                <w:tcPr>
                  <w:tcW w:w="373" w:type="pct"/>
                  <w:tcBorders>
                    <w:tl2br w:val="nil"/>
                    <w:tr2bl w:val="nil"/>
                  </w:tcBorders>
                  <w:noWrap w:val="0"/>
                  <w:vAlign w:val="center"/>
                </w:tcPr>
                <w:p w14:paraId="44EB0B8B">
                  <w:pPr>
                    <w:pStyle w:val="39"/>
                    <w:bidi w:val="0"/>
                    <w:rPr>
                      <w:rFonts w:hint="default"/>
                      <w:color w:val="auto"/>
                      <w:sz w:val="18"/>
                      <w:szCs w:val="18"/>
                      <w:lang w:val="en-US" w:eastAsia="zh-CN"/>
                    </w:rPr>
                  </w:pPr>
                  <w:r>
                    <w:rPr>
                      <w:rFonts w:hint="eastAsia"/>
                      <w:color w:val="auto"/>
                      <w:sz w:val="18"/>
                      <w:szCs w:val="18"/>
                      <w:lang w:val="en-US" w:eastAsia="zh-CN"/>
                    </w:rPr>
                    <w:t>31</w:t>
                  </w:r>
                </w:p>
              </w:tc>
              <w:tc>
                <w:tcPr>
                  <w:tcW w:w="410" w:type="pct"/>
                  <w:tcBorders>
                    <w:tl2br w:val="nil"/>
                    <w:tr2bl w:val="nil"/>
                  </w:tcBorders>
                  <w:noWrap w:val="0"/>
                  <w:vAlign w:val="center"/>
                </w:tcPr>
                <w:p w14:paraId="16596F9D">
                  <w:pPr>
                    <w:pStyle w:val="39"/>
                    <w:bidi w:val="0"/>
                    <w:rPr>
                      <w:rFonts w:hint="default"/>
                      <w:color w:val="auto"/>
                      <w:sz w:val="18"/>
                      <w:szCs w:val="18"/>
                      <w:lang w:val="en-US" w:eastAsia="zh-CN"/>
                    </w:rPr>
                  </w:pPr>
                  <w:r>
                    <w:rPr>
                      <w:rFonts w:hint="eastAsia"/>
                      <w:color w:val="auto"/>
                      <w:sz w:val="18"/>
                      <w:szCs w:val="18"/>
                      <w:lang w:val="en-US" w:eastAsia="zh-CN"/>
                    </w:rPr>
                    <w:t>48</w:t>
                  </w:r>
                </w:p>
              </w:tc>
              <w:tc>
                <w:tcPr>
                  <w:tcW w:w="490" w:type="pct"/>
                  <w:tcBorders>
                    <w:tl2br w:val="nil"/>
                    <w:tr2bl w:val="nil"/>
                  </w:tcBorders>
                  <w:noWrap w:val="0"/>
                  <w:vAlign w:val="center"/>
                </w:tcPr>
                <w:p w14:paraId="0A654388">
                  <w:pPr>
                    <w:pStyle w:val="39"/>
                    <w:bidi w:val="0"/>
                    <w:rPr>
                      <w:rFonts w:hint="eastAsia"/>
                      <w:color w:val="auto"/>
                      <w:sz w:val="18"/>
                      <w:szCs w:val="18"/>
                      <w:lang w:val="en-US" w:eastAsia="zh-CN"/>
                    </w:rPr>
                  </w:pPr>
                  <w:r>
                    <w:rPr>
                      <w:rFonts w:hint="eastAsia"/>
                      <w:color w:val="auto"/>
                      <w:sz w:val="18"/>
                      <w:szCs w:val="18"/>
                      <w:lang w:val="en-US" w:eastAsia="zh-CN"/>
                    </w:rPr>
                    <w:t>00:00-24:00</w:t>
                  </w:r>
                </w:p>
              </w:tc>
              <w:tc>
                <w:tcPr>
                  <w:tcW w:w="478" w:type="pct"/>
                  <w:tcBorders>
                    <w:tl2br w:val="nil"/>
                    <w:tr2bl w:val="nil"/>
                  </w:tcBorders>
                  <w:noWrap w:val="0"/>
                  <w:vAlign w:val="center"/>
                </w:tcPr>
                <w:p w14:paraId="282AD2F9">
                  <w:pPr>
                    <w:pStyle w:val="39"/>
                    <w:bidi w:val="0"/>
                    <w:rPr>
                      <w:rFonts w:hint="default"/>
                      <w:color w:val="auto"/>
                      <w:sz w:val="18"/>
                      <w:szCs w:val="18"/>
                      <w:lang w:val="en-US" w:eastAsia="zh-CN"/>
                    </w:rPr>
                  </w:pPr>
                  <w:r>
                    <w:rPr>
                      <w:rFonts w:hint="eastAsia"/>
                      <w:color w:val="auto"/>
                      <w:sz w:val="18"/>
                      <w:szCs w:val="18"/>
                      <w:lang w:val="en-US" w:eastAsia="zh-CN"/>
                    </w:rPr>
                    <w:t>25</w:t>
                  </w:r>
                </w:p>
              </w:tc>
              <w:tc>
                <w:tcPr>
                  <w:tcW w:w="357" w:type="pct"/>
                  <w:tcBorders>
                    <w:tl2br w:val="nil"/>
                    <w:tr2bl w:val="nil"/>
                  </w:tcBorders>
                  <w:noWrap w:val="0"/>
                  <w:vAlign w:val="center"/>
                </w:tcPr>
                <w:p w14:paraId="5D4A2BEA">
                  <w:pPr>
                    <w:pStyle w:val="39"/>
                    <w:bidi w:val="0"/>
                    <w:rPr>
                      <w:rFonts w:hint="default"/>
                      <w:color w:val="auto"/>
                      <w:sz w:val="18"/>
                      <w:szCs w:val="18"/>
                      <w:lang w:val="en-US" w:eastAsia="zh-CN"/>
                    </w:rPr>
                  </w:pPr>
                  <w:r>
                    <w:rPr>
                      <w:rFonts w:hint="eastAsia"/>
                      <w:color w:val="auto"/>
                      <w:sz w:val="18"/>
                      <w:szCs w:val="18"/>
                      <w:lang w:val="en-US" w:eastAsia="zh-CN"/>
                    </w:rPr>
                    <w:t>23</w:t>
                  </w:r>
                </w:p>
              </w:tc>
              <w:tc>
                <w:tcPr>
                  <w:tcW w:w="390" w:type="pct"/>
                  <w:tcBorders>
                    <w:tl2br w:val="nil"/>
                    <w:tr2bl w:val="nil"/>
                  </w:tcBorders>
                  <w:noWrap w:val="0"/>
                  <w:vAlign w:val="center"/>
                </w:tcPr>
                <w:p w14:paraId="72BAD405">
                  <w:pPr>
                    <w:pStyle w:val="39"/>
                    <w:bidi w:val="0"/>
                    <w:rPr>
                      <w:rFonts w:hint="default"/>
                      <w:color w:val="auto"/>
                      <w:sz w:val="18"/>
                      <w:szCs w:val="18"/>
                      <w:lang w:val="en-US" w:eastAsia="zh-CN"/>
                    </w:rPr>
                  </w:pPr>
                  <w:r>
                    <w:rPr>
                      <w:rFonts w:hint="eastAsia"/>
                      <w:color w:val="auto"/>
                      <w:sz w:val="18"/>
                      <w:szCs w:val="18"/>
                      <w:lang w:val="en-US" w:eastAsia="zh-CN"/>
                    </w:rPr>
                    <w:t>1</w:t>
                  </w:r>
                </w:p>
              </w:tc>
            </w:tr>
          </w:tbl>
          <w:p w14:paraId="40617040">
            <w:pPr>
              <w:pStyle w:val="135"/>
              <w:bidi w:val="0"/>
              <w:rPr>
                <w:rFonts w:hint="default"/>
                <w:color w:val="auto"/>
              </w:rPr>
            </w:pPr>
            <w:r>
              <w:rPr>
                <w:rFonts w:hint="default"/>
                <w:color w:val="auto"/>
              </w:rPr>
              <w:t>表</w:t>
            </w:r>
            <w:r>
              <w:rPr>
                <w:rFonts w:hint="eastAsia"/>
                <w:color w:val="auto"/>
                <w:lang w:val="en-US" w:eastAsia="zh-CN"/>
              </w:rPr>
              <w:t>4-22</w:t>
            </w:r>
            <w:r>
              <w:rPr>
                <w:rFonts w:hint="default"/>
                <w:color w:val="auto"/>
              </w:rPr>
              <w:t xml:space="preserve">  主要设备噪声源强一览表</w:t>
            </w:r>
            <w:r>
              <w:rPr>
                <w:rFonts w:hint="eastAsia"/>
                <w:color w:val="auto"/>
                <w:lang w:eastAsia="zh-CN"/>
              </w:rPr>
              <w:t>（</w:t>
            </w:r>
            <w:r>
              <w:rPr>
                <w:rFonts w:hint="eastAsia"/>
                <w:color w:val="auto"/>
                <w:lang w:val="en-US" w:eastAsia="zh-CN"/>
              </w:rPr>
              <w:t>室外</w:t>
            </w:r>
            <w:r>
              <w:rPr>
                <w:rFonts w:hint="eastAsia"/>
                <w:color w:val="auto"/>
                <w:lang w:eastAsia="zh-CN"/>
              </w:rPr>
              <w:t>）</w:t>
            </w:r>
            <w:r>
              <w:rPr>
                <w:rFonts w:hint="default"/>
                <w:color w:val="auto"/>
              </w:rPr>
              <w:t>（单位：dB(A)）</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1171"/>
              <w:gridCol w:w="951"/>
              <w:gridCol w:w="752"/>
              <w:gridCol w:w="637"/>
              <w:gridCol w:w="1077"/>
              <w:gridCol w:w="846"/>
              <w:gridCol w:w="1458"/>
              <w:gridCol w:w="2036"/>
            </w:tblGrid>
            <w:tr w14:paraId="2F3ED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275" w:type="pct"/>
                  <w:vMerge w:val="restart"/>
                  <w:tcBorders>
                    <w:tl2br w:val="nil"/>
                    <w:tr2bl w:val="nil"/>
                  </w:tcBorders>
                  <w:noWrap w:val="0"/>
                  <w:vAlign w:val="center"/>
                </w:tcPr>
                <w:p w14:paraId="24C5146C">
                  <w:pPr>
                    <w:pStyle w:val="39"/>
                    <w:bidi w:val="0"/>
                    <w:rPr>
                      <w:rFonts w:hint="default"/>
                      <w:color w:val="auto"/>
                      <w:lang w:val="en-US" w:eastAsia="zh-CN"/>
                    </w:rPr>
                  </w:pPr>
                  <w:r>
                    <w:rPr>
                      <w:rFonts w:hint="eastAsia"/>
                      <w:color w:val="auto"/>
                      <w:lang w:val="en-US" w:eastAsia="zh-CN"/>
                    </w:rPr>
                    <w:t>序号</w:t>
                  </w:r>
                </w:p>
              </w:tc>
              <w:tc>
                <w:tcPr>
                  <w:tcW w:w="629" w:type="pct"/>
                  <w:vMerge w:val="restart"/>
                  <w:tcBorders>
                    <w:tl2br w:val="nil"/>
                    <w:tr2bl w:val="nil"/>
                  </w:tcBorders>
                  <w:noWrap w:val="0"/>
                  <w:vAlign w:val="center"/>
                </w:tcPr>
                <w:p w14:paraId="7AEEB609">
                  <w:pPr>
                    <w:pStyle w:val="39"/>
                    <w:bidi w:val="0"/>
                    <w:rPr>
                      <w:rFonts w:hint="default"/>
                      <w:color w:val="auto"/>
                      <w:lang w:val="en-US" w:eastAsia="zh-CN"/>
                    </w:rPr>
                  </w:pPr>
                  <w:r>
                    <w:rPr>
                      <w:rFonts w:hint="eastAsia"/>
                      <w:color w:val="auto"/>
                      <w:lang w:val="en-US" w:eastAsia="zh-CN"/>
                    </w:rPr>
                    <w:t>声源名称</w:t>
                  </w:r>
                </w:p>
              </w:tc>
              <w:tc>
                <w:tcPr>
                  <w:tcW w:w="1265" w:type="pct"/>
                  <w:gridSpan w:val="3"/>
                  <w:tcBorders>
                    <w:tl2br w:val="nil"/>
                    <w:tr2bl w:val="nil"/>
                  </w:tcBorders>
                  <w:noWrap w:val="0"/>
                  <w:vAlign w:val="center"/>
                </w:tcPr>
                <w:p w14:paraId="21446223">
                  <w:pPr>
                    <w:pStyle w:val="39"/>
                    <w:bidi w:val="0"/>
                    <w:rPr>
                      <w:rFonts w:hint="default"/>
                      <w:color w:val="auto"/>
                      <w:lang w:val="en-US" w:eastAsia="zh-CN"/>
                    </w:rPr>
                  </w:pPr>
                  <w:r>
                    <w:rPr>
                      <w:rFonts w:hint="eastAsia"/>
                      <w:color w:val="auto"/>
                      <w:lang w:val="en-US" w:eastAsia="zh-CN"/>
                    </w:rPr>
                    <w:t>空间相对位置m</w:t>
                  </w:r>
                </w:p>
              </w:tc>
              <w:tc>
                <w:tcPr>
                  <w:tcW w:w="559" w:type="pct"/>
                  <w:vMerge w:val="restart"/>
                  <w:tcBorders>
                    <w:tl2br w:val="nil"/>
                    <w:tr2bl w:val="nil"/>
                  </w:tcBorders>
                  <w:noWrap w:val="0"/>
                  <w:vAlign w:val="center"/>
                </w:tcPr>
                <w:p w14:paraId="3F7DDC00">
                  <w:pPr>
                    <w:pStyle w:val="39"/>
                    <w:bidi w:val="0"/>
                    <w:rPr>
                      <w:rFonts w:hint="default"/>
                      <w:color w:val="auto"/>
                      <w:lang w:val="en-US" w:eastAsia="zh-CN"/>
                    </w:rPr>
                  </w:pPr>
                  <w:r>
                    <w:rPr>
                      <w:rFonts w:hint="default"/>
                      <w:color w:val="auto"/>
                      <w:lang w:val="en-US" w:eastAsia="zh-CN"/>
                    </w:rPr>
                    <w:t>声源源强dB(A)/m</w:t>
                  </w:r>
                </w:p>
              </w:tc>
              <w:tc>
                <w:tcPr>
                  <w:tcW w:w="400" w:type="pct"/>
                  <w:vMerge w:val="restart"/>
                  <w:tcBorders>
                    <w:tl2br w:val="nil"/>
                    <w:tr2bl w:val="nil"/>
                  </w:tcBorders>
                  <w:noWrap w:val="0"/>
                  <w:vAlign w:val="center"/>
                </w:tcPr>
                <w:p w14:paraId="5354B7C7">
                  <w:pPr>
                    <w:pStyle w:val="39"/>
                    <w:bidi w:val="0"/>
                    <w:rPr>
                      <w:rFonts w:hint="default"/>
                      <w:color w:val="auto"/>
                      <w:lang w:val="en-US" w:eastAsia="zh-CN"/>
                    </w:rPr>
                  </w:pPr>
                  <w:r>
                    <w:rPr>
                      <w:rFonts w:hint="eastAsia"/>
                      <w:color w:val="auto"/>
                      <w:lang w:val="en-US" w:eastAsia="zh-CN"/>
                    </w:rPr>
                    <w:t>数量（台）</w:t>
                  </w:r>
                </w:p>
              </w:tc>
              <w:tc>
                <w:tcPr>
                  <w:tcW w:w="781" w:type="pct"/>
                  <w:vMerge w:val="restart"/>
                  <w:tcBorders>
                    <w:tl2br w:val="nil"/>
                    <w:tr2bl w:val="nil"/>
                  </w:tcBorders>
                  <w:noWrap w:val="0"/>
                  <w:vAlign w:val="center"/>
                </w:tcPr>
                <w:p w14:paraId="0CC715C7">
                  <w:pPr>
                    <w:pStyle w:val="39"/>
                    <w:bidi w:val="0"/>
                    <w:rPr>
                      <w:rFonts w:hint="default"/>
                      <w:color w:val="auto"/>
                      <w:lang w:val="en-US" w:eastAsia="zh-CN"/>
                    </w:rPr>
                  </w:pPr>
                  <w:r>
                    <w:rPr>
                      <w:rFonts w:hint="eastAsia"/>
                      <w:color w:val="auto"/>
                      <w:lang w:val="en-US" w:eastAsia="zh-CN"/>
                    </w:rPr>
                    <w:t>声源控制措施</w:t>
                  </w:r>
                </w:p>
              </w:tc>
              <w:tc>
                <w:tcPr>
                  <w:tcW w:w="1087" w:type="pct"/>
                  <w:vMerge w:val="restart"/>
                  <w:tcBorders>
                    <w:tl2br w:val="nil"/>
                    <w:tr2bl w:val="nil"/>
                  </w:tcBorders>
                  <w:noWrap w:val="0"/>
                  <w:vAlign w:val="center"/>
                </w:tcPr>
                <w:p w14:paraId="664B0194">
                  <w:pPr>
                    <w:pStyle w:val="39"/>
                    <w:bidi w:val="0"/>
                    <w:rPr>
                      <w:rFonts w:hint="default"/>
                      <w:color w:val="auto"/>
                      <w:lang w:val="en-US" w:eastAsia="zh-CN"/>
                    </w:rPr>
                  </w:pPr>
                  <w:r>
                    <w:rPr>
                      <w:rFonts w:hint="eastAsia"/>
                      <w:color w:val="auto"/>
                      <w:lang w:val="en-US" w:eastAsia="zh-CN"/>
                    </w:rPr>
                    <w:t>运行时段</w:t>
                  </w:r>
                </w:p>
              </w:tc>
            </w:tr>
            <w:tr w14:paraId="0E108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75" w:type="pct"/>
                  <w:vMerge w:val="continue"/>
                  <w:tcBorders>
                    <w:tl2br w:val="nil"/>
                    <w:tr2bl w:val="nil"/>
                  </w:tcBorders>
                  <w:noWrap w:val="0"/>
                  <w:vAlign w:val="center"/>
                </w:tcPr>
                <w:p w14:paraId="61273A79">
                  <w:pPr>
                    <w:pStyle w:val="39"/>
                    <w:bidi w:val="0"/>
                    <w:rPr>
                      <w:rFonts w:hint="default"/>
                      <w:color w:val="auto"/>
                      <w:lang w:val="en-US" w:eastAsia="zh-CN"/>
                    </w:rPr>
                  </w:pPr>
                </w:p>
              </w:tc>
              <w:tc>
                <w:tcPr>
                  <w:tcW w:w="629" w:type="pct"/>
                  <w:vMerge w:val="continue"/>
                  <w:tcBorders>
                    <w:tl2br w:val="nil"/>
                    <w:tr2bl w:val="nil"/>
                  </w:tcBorders>
                  <w:noWrap w:val="0"/>
                  <w:vAlign w:val="center"/>
                </w:tcPr>
                <w:p w14:paraId="608D925B">
                  <w:pPr>
                    <w:pStyle w:val="39"/>
                    <w:bidi w:val="0"/>
                    <w:rPr>
                      <w:rFonts w:hint="default"/>
                      <w:color w:val="auto"/>
                      <w:lang w:val="en-US" w:eastAsia="zh-CN"/>
                    </w:rPr>
                  </w:pPr>
                </w:p>
              </w:tc>
              <w:tc>
                <w:tcPr>
                  <w:tcW w:w="512" w:type="pct"/>
                  <w:tcBorders>
                    <w:tl2br w:val="nil"/>
                    <w:tr2bl w:val="nil"/>
                  </w:tcBorders>
                  <w:noWrap w:val="0"/>
                  <w:vAlign w:val="center"/>
                </w:tcPr>
                <w:p w14:paraId="6CB53E69">
                  <w:pPr>
                    <w:pStyle w:val="39"/>
                    <w:bidi w:val="0"/>
                    <w:rPr>
                      <w:rFonts w:hint="default"/>
                      <w:color w:val="auto"/>
                      <w:lang w:val="en-US" w:eastAsia="zh-CN"/>
                    </w:rPr>
                  </w:pPr>
                  <w:r>
                    <w:rPr>
                      <w:rFonts w:hint="default"/>
                      <w:color w:val="auto"/>
                      <w:lang w:val="en-US" w:eastAsia="zh-CN"/>
                    </w:rPr>
                    <w:t>X</w:t>
                  </w:r>
                </w:p>
              </w:tc>
              <w:tc>
                <w:tcPr>
                  <w:tcW w:w="407" w:type="pct"/>
                  <w:tcBorders>
                    <w:tl2br w:val="nil"/>
                    <w:tr2bl w:val="nil"/>
                  </w:tcBorders>
                  <w:noWrap w:val="0"/>
                  <w:vAlign w:val="center"/>
                </w:tcPr>
                <w:p w14:paraId="17377FBB">
                  <w:pPr>
                    <w:pStyle w:val="39"/>
                    <w:bidi w:val="0"/>
                    <w:rPr>
                      <w:rFonts w:hint="default"/>
                      <w:color w:val="auto"/>
                      <w:lang w:val="en-US" w:eastAsia="zh-CN"/>
                    </w:rPr>
                  </w:pPr>
                  <w:r>
                    <w:rPr>
                      <w:rFonts w:hint="default"/>
                      <w:color w:val="auto"/>
                      <w:lang w:val="en-US" w:eastAsia="zh-CN"/>
                    </w:rPr>
                    <w:t>Y</w:t>
                  </w:r>
                </w:p>
              </w:tc>
              <w:tc>
                <w:tcPr>
                  <w:tcW w:w="346" w:type="pct"/>
                  <w:tcBorders>
                    <w:tl2br w:val="nil"/>
                    <w:tr2bl w:val="nil"/>
                  </w:tcBorders>
                  <w:noWrap w:val="0"/>
                  <w:vAlign w:val="center"/>
                </w:tcPr>
                <w:p w14:paraId="068DEE08">
                  <w:pPr>
                    <w:pStyle w:val="39"/>
                    <w:bidi w:val="0"/>
                    <w:rPr>
                      <w:rFonts w:hint="default"/>
                      <w:color w:val="auto"/>
                      <w:lang w:val="en-US" w:eastAsia="zh-CN"/>
                    </w:rPr>
                  </w:pPr>
                  <w:r>
                    <w:rPr>
                      <w:rFonts w:hint="default"/>
                      <w:color w:val="auto"/>
                      <w:lang w:val="en-US" w:eastAsia="zh-CN"/>
                    </w:rPr>
                    <w:t>Z</w:t>
                  </w:r>
                </w:p>
              </w:tc>
              <w:tc>
                <w:tcPr>
                  <w:tcW w:w="559" w:type="pct"/>
                  <w:vMerge w:val="continue"/>
                  <w:tcBorders>
                    <w:tl2br w:val="nil"/>
                    <w:tr2bl w:val="nil"/>
                  </w:tcBorders>
                  <w:noWrap w:val="0"/>
                  <w:vAlign w:val="center"/>
                </w:tcPr>
                <w:p w14:paraId="20799C2A">
                  <w:pPr>
                    <w:pStyle w:val="39"/>
                    <w:bidi w:val="0"/>
                    <w:rPr>
                      <w:rFonts w:hint="default"/>
                      <w:color w:val="auto"/>
                      <w:lang w:val="en-US" w:eastAsia="zh-CN"/>
                    </w:rPr>
                  </w:pPr>
                </w:p>
              </w:tc>
              <w:tc>
                <w:tcPr>
                  <w:tcW w:w="400" w:type="pct"/>
                  <w:vMerge w:val="continue"/>
                  <w:tcBorders>
                    <w:tl2br w:val="nil"/>
                    <w:tr2bl w:val="nil"/>
                  </w:tcBorders>
                  <w:noWrap w:val="0"/>
                  <w:vAlign w:val="center"/>
                </w:tcPr>
                <w:p w14:paraId="4105B81D">
                  <w:pPr>
                    <w:pStyle w:val="39"/>
                    <w:bidi w:val="0"/>
                    <w:rPr>
                      <w:rFonts w:hint="default"/>
                      <w:color w:val="auto"/>
                      <w:lang w:val="en-US" w:eastAsia="zh-CN"/>
                    </w:rPr>
                  </w:pPr>
                </w:p>
              </w:tc>
              <w:tc>
                <w:tcPr>
                  <w:tcW w:w="781" w:type="pct"/>
                  <w:vMerge w:val="continue"/>
                  <w:tcBorders>
                    <w:tl2br w:val="nil"/>
                    <w:tr2bl w:val="nil"/>
                  </w:tcBorders>
                  <w:noWrap w:val="0"/>
                  <w:vAlign w:val="center"/>
                </w:tcPr>
                <w:p w14:paraId="22ACC072">
                  <w:pPr>
                    <w:pStyle w:val="39"/>
                    <w:bidi w:val="0"/>
                    <w:rPr>
                      <w:rFonts w:hint="default"/>
                      <w:color w:val="auto"/>
                      <w:lang w:val="en-US" w:eastAsia="zh-CN"/>
                    </w:rPr>
                  </w:pPr>
                </w:p>
              </w:tc>
              <w:tc>
                <w:tcPr>
                  <w:tcW w:w="1087" w:type="pct"/>
                  <w:vMerge w:val="continue"/>
                  <w:tcBorders>
                    <w:tl2br w:val="nil"/>
                    <w:tr2bl w:val="nil"/>
                  </w:tcBorders>
                  <w:noWrap w:val="0"/>
                  <w:vAlign w:val="center"/>
                </w:tcPr>
                <w:p w14:paraId="564854D6">
                  <w:pPr>
                    <w:pStyle w:val="39"/>
                    <w:bidi w:val="0"/>
                    <w:rPr>
                      <w:rFonts w:hint="default"/>
                      <w:color w:val="auto"/>
                      <w:lang w:val="en-US" w:eastAsia="zh-CN"/>
                    </w:rPr>
                  </w:pPr>
                </w:p>
              </w:tc>
            </w:tr>
            <w:tr w14:paraId="31F05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75" w:type="pct"/>
                  <w:tcBorders>
                    <w:tl2br w:val="nil"/>
                    <w:tr2bl w:val="nil"/>
                  </w:tcBorders>
                  <w:noWrap w:val="0"/>
                  <w:vAlign w:val="center"/>
                </w:tcPr>
                <w:p w14:paraId="3BA5C266">
                  <w:pPr>
                    <w:pStyle w:val="39"/>
                    <w:bidi w:val="0"/>
                    <w:rPr>
                      <w:rFonts w:hint="default"/>
                      <w:color w:val="auto"/>
                      <w:lang w:val="en-US" w:eastAsia="zh-CN"/>
                    </w:rPr>
                  </w:pPr>
                  <w:r>
                    <w:rPr>
                      <w:rFonts w:hint="default"/>
                      <w:color w:val="auto"/>
                      <w:lang w:val="en-US" w:eastAsia="zh-CN"/>
                    </w:rPr>
                    <w:t>1</w:t>
                  </w:r>
                </w:p>
              </w:tc>
              <w:tc>
                <w:tcPr>
                  <w:tcW w:w="629" w:type="pct"/>
                  <w:tcBorders>
                    <w:tl2br w:val="nil"/>
                    <w:tr2bl w:val="nil"/>
                  </w:tcBorders>
                  <w:noWrap w:val="0"/>
                  <w:vAlign w:val="center"/>
                </w:tcPr>
                <w:p w14:paraId="24D2FE58">
                  <w:pPr>
                    <w:pStyle w:val="39"/>
                    <w:bidi w:val="0"/>
                    <w:rPr>
                      <w:rFonts w:hint="default"/>
                      <w:color w:val="auto"/>
                      <w:lang w:val="en-US" w:eastAsia="zh-CN"/>
                    </w:rPr>
                  </w:pPr>
                  <w:r>
                    <w:rPr>
                      <w:rFonts w:hint="default"/>
                      <w:color w:val="auto"/>
                    </w:rPr>
                    <w:t>风机</w:t>
                  </w:r>
                </w:p>
              </w:tc>
              <w:tc>
                <w:tcPr>
                  <w:tcW w:w="512" w:type="pct"/>
                  <w:tcBorders>
                    <w:tl2br w:val="nil"/>
                    <w:tr2bl w:val="nil"/>
                  </w:tcBorders>
                  <w:noWrap w:val="0"/>
                  <w:vAlign w:val="center"/>
                </w:tcPr>
                <w:p w14:paraId="590A5C03">
                  <w:pPr>
                    <w:pStyle w:val="39"/>
                    <w:bidi w:val="0"/>
                    <w:rPr>
                      <w:rFonts w:hint="default"/>
                      <w:color w:val="auto"/>
                      <w:lang w:val="en-US" w:eastAsia="zh-CN"/>
                    </w:rPr>
                  </w:pPr>
                  <w:r>
                    <w:rPr>
                      <w:rFonts w:hint="eastAsia"/>
                      <w:color w:val="auto"/>
                      <w:lang w:val="en-US" w:eastAsia="zh-CN"/>
                    </w:rPr>
                    <w:t>27</w:t>
                  </w:r>
                </w:p>
              </w:tc>
              <w:tc>
                <w:tcPr>
                  <w:tcW w:w="407" w:type="pct"/>
                  <w:tcBorders>
                    <w:tl2br w:val="nil"/>
                    <w:tr2bl w:val="nil"/>
                  </w:tcBorders>
                  <w:noWrap w:val="0"/>
                  <w:vAlign w:val="center"/>
                </w:tcPr>
                <w:p w14:paraId="4B4136D2">
                  <w:pPr>
                    <w:pStyle w:val="39"/>
                    <w:bidi w:val="0"/>
                    <w:rPr>
                      <w:rFonts w:hint="default"/>
                      <w:color w:val="auto"/>
                      <w:lang w:val="en-US" w:eastAsia="zh-CN"/>
                    </w:rPr>
                  </w:pPr>
                  <w:r>
                    <w:rPr>
                      <w:rFonts w:hint="eastAsia"/>
                      <w:color w:val="auto"/>
                      <w:lang w:val="en-US" w:eastAsia="zh-CN"/>
                    </w:rPr>
                    <w:t>70</w:t>
                  </w:r>
                </w:p>
              </w:tc>
              <w:tc>
                <w:tcPr>
                  <w:tcW w:w="346" w:type="pct"/>
                  <w:tcBorders>
                    <w:tl2br w:val="nil"/>
                    <w:tr2bl w:val="nil"/>
                  </w:tcBorders>
                  <w:noWrap w:val="0"/>
                  <w:vAlign w:val="center"/>
                </w:tcPr>
                <w:p w14:paraId="097922D5">
                  <w:pPr>
                    <w:pStyle w:val="39"/>
                    <w:bidi w:val="0"/>
                    <w:rPr>
                      <w:rFonts w:hint="default"/>
                      <w:color w:val="auto"/>
                      <w:lang w:val="en-US" w:eastAsia="zh-CN"/>
                    </w:rPr>
                  </w:pPr>
                  <w:r>
                    <w:rPr>
                      <w:rFonts w:hint="eastAsia"/>
                      <w:color w:val="auto"/>
                      <w:lang w:val="en-US" w:eastAsia="zh-CN"/>
                    </w:rPr>
                    <w:t>1</w:t>
                  </w:r>
                </w:p>
              </w:tc>
              <w:tc>
                <w:tcPr>
                  <w:tcW w:w="559" w:type="pct"/>
                  <w:tcBorders>
                    <w:tl2br w:val="nil"/>
                    <w:tr2bl w:val="nil"/>
                  </w:tcBorders>
                  <w:noWrap w:val="0"/>
                  <w:vAlign w:val="center"/>
                </w:tcPr>
                <w:p w14:paraId="236356F1">
                  <w:pPr>
                    <w:pStyle w:val="39"/>
                    <w:bidi w:val="0"/>
                    <w:rPr>
                      <w:rFonts w:hint="default"/>
                      <w:color w:val="auto"/>
                      <w:lang w:val="en-US" w:eastAsia="zh-CN"/>
                    </w:rPr>
                  </w:pPr>
                  <w:r>
                    <w:rPr>
                      <w:rFonts w:hint="eastAsia"/>
                      <w:color w:val="auto"/>
                      <w:lang w:val="en-US" w:eastAsia="zh-CN"/>
                    </w:rPr>
                    <w:t>90</w:t>
                  </w:r>
                </w:p>
              </w:tc>
              <w:tc>
                <w:tcPr>
                  <w:tcW w:w="400" w:type="pct"/>
                  <w:tcBorders>
                    <w:tl2br w:val="nil"/>
                    <w:tr2bl w:val="nil"/>
                  </w:tcBorders>
                  <w:noWrap w:val="0"/>
                  <w:vAlign w:val="center"/>
                </w:tcPr>
                <w:p w14:paraId="3F945AF9">
                  <w:pPr>
                    <w:pStyle w:val="39"/>
                    <w:bidi w:val="0"/>
                    <w:rPr>
                      <w:rFonts w:hint="default"/>
                      <w:color w:val="auto"/>
                      <w:lang w:val="en-US" w:eastAsia="zh-CN"/>
                    </w:rPr>
                  </w:pPr>
                  <w:r>
                    <w:rPr>
                      <w:rFonts w:hint="eastAsia"/>
                      <w:color w:val="auto"/>
                      <w:lang w:val="en-US" w:eastAsia="zh-CN"/>
                    </w:rPr>
                    <w:t>2</w:t>
                  </w:r>
                </w:p>
              </w:tc>
              <w:tc>
                <w:tcPr>
                  <w:tcW w:w="781" w:type="pct"/>
                  <w:vMerge w:val="restart"/>
                  <w:tcBorders>
                    <w:tl2br w:val="nil"/>
                    <w:tr2bl w:val="nil"/>
                  </w:tcBorders>
                  <w:noWrap w:val="0"/>
                  <w:vAlign w:val="center"/>
                </w:tcPr>
                <w:p w14:paraId="47A01B24">
                  <w:pPr>
                    <w:pStyle w:val="39"/>
                    <w:bidi w:val="0"/>
                    <w:rPr>
                      <w:rFonts w:hint="default"/>
                      <w:color w:val="auto"/>
                      <w:lang w:val="en-US" w:eastAsia="zh-CN"/>
                    </w:rPr>
                  </w:pPr>
                  <w:r>
                    <w:rPr>
                      <w:rFonts w:hint="eastAsia"/>
                      <w:color w:val="auto"/>
                      <w:lang w:val="en-US" w:eastAsia="zh-CN"/>
                    </w:rPr>
                    <w:t>隔声罩、</w:t>
                  </w:r>
                  <w:r>
                    <w:rPr>
                      <w:rFonts w:hint="default"/>
                      <w:color w:val="auto"/>
                      <w:lang w:val="en-US" w:eastAsia="zh-CN"/>
                    </w:rPr>
                    <w:t>基础减振、选用低噪声设备</w:t>
                  </w:r>
                </w:p>
              </w:tc>
              <w:tc>
                <w:tcPr>
                  <w:tcW w:w="1087" w:type="pct"/>
                  <w:vMerge w:val="restart"/>
                  <w:tcBorders>
                    <w:tl2br w:val="nil"/>
                    <w:tr2bl w:val="nil"/>
                  </w:tcBorders>
                  <w:noWrap w:val="0"/>
                  <w:vAlign w:val="center"/>
                </w:tcPr>
                <w:p w14:paraId="25365EA2">
                  <w:pPr>
                    <w:pStyle w:val="39"/>
                    <w:bidi w:val="0"/>
                    <w:rPr>
                      <w:rFonts w:hint="default"/>
                      <w:color w:val="auto"/>
                      <w:lang w:val="en-US" w:eastAsia="zh-CN"/>
                    </w:rPr>
                  </w:pPr>
                  <w:r>
                    <w:rPr>
                      <w:rFonts w:hint="eastAsia"/>
                      <w:color w:val="auto"/>
                      <w:lang w:val="en-US" w:eastAsia="zh-CN"/>
                    </w:rPr>
                    <w:t>00:00-24:00</w:t>
                  </w:r>
                </w:p>
              </w:tc>
            </w:tr>
            <w:tr w14:paraId="0CF18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75" w:type="pct"/>
                  <w:tcBorders>
                    <w:tl2br w:val="nil"/>
                    <w:tr2bl w:val="nil"/>
                  </w:tcBorders>
                  <w:noWrap w:val="0"/>
                  <w:vAlign w:val="center"/>
                </w:tcPr>
                <w:p w14:paraId="64360B42">
                  <w:pPr>
                    <w:pStyle w:val="39"/>
                    <w:bidi w:val="0"/>
                    <w:rPr>
                      <w:rFonts w:hint="default"/>
                      <w:color w:val="auto"/>
                      <w:lang w:val="en-US" w:eastAsia="zh-CN"/>
                    </w:rPr>
                  </w:pPr>
                  <w:r>
                    <w:rPr>
                      <w:rFonts w:hint="eastAsia"/>
                      <w:color w:val="auto"/>
                      <w:lang w:val="en-US" w:eastAsia="zh-CN"/>
                    </w:rPr>
                    <w:t>2</w:t>
                  </w:r>
                </w:p>
              </w:tc>
              <w:tc>
                <w:tcPr>
                  <w:tcW w:w="629" w:type="pct"/>
                  <w:tcBorders>
                    <w:tl2br w:val="nil"/>
                    <w:tr2bl w:val="nil"/>
                  </w:tcBorders>
                  <w:noWrap w:val="0"/>
                  <w:vAlign w:val="center"/>
                </w:tcPr>
                <w:p w14:paraId="7E7080A3">
                  <w:pPr>
                    <w:pStyle w:val="39"/>
                    <w:bidi w:val="0"/>
                    <w:rPr>
                      <w:rFonts w:hint="eastAsia"/>
                      <w:color w:val="auto"/>
                      <w:lang w:eastAsia="zh-CN"/>
                    </w:rPr>
                  </w:pPr>
                  <w:r>
                    <w:rPr>
                      <w:rFonts w:hint="eastAsia"/>
                      <w:color w:val="auto"/>
                      <w:lang w:eastAsia="zh-CN"/>
                    </w:rPr>
                    <w:t>泵</w:t>
                  </w:r>
                </w:p>
              </w:tc>
              <w:tc>
                <w:tcPr>
                  <w:tcW w:w="512" w:type="pct"/>
                  <w:tcBorders>
                    <w:tl2br w:val="nil"/>
                    <w:tr2bl w:val="nil"/>
                  </w:tcBorders>
                  <w:noWrap w:val="0"/>
                  <w:vAlign w:val="center"/>
                </w:tcPr>
                <w:p w14:paraId="6655B08B">
                  <w:pPr>
                    <w:pStyle w:val="39"/>
                    <w:bidi w:val="0"/>
                    <w:rPr>
                      <w:rFonts w:hint="default"/>
                      <w:color w:val="auto"/>
                      <w:lang w:val="en-US" w:eastAsia="zh-CN"/>
                    </w:rPr>
                  </w:pPr>
                  <w:r>
                    <w:rPr>
                      <w:rFonts w:hint="eastAsia"/>
                      <w:color w:val="auto"/>
                      <w:lang w:val="en-US" w:eastAsia="zh-CN"/>
                    </w:rPr>
                    <w:t>25</w:t>
                  </w:r>
                </w:p>
              </w:tc>
              <w:tc>
                <w:tcPr>
                  <w:tcW w:w="407" w:type="pct"/>
                  <w:tcBorders>
                    <w:tl2br w:val="nil"/>
                    <w:tr2bl w:val="nil"/>
                  </w:tcBorders>
                  <w:noWrap w:val="0"/>
                  <w:vAlign w:val="center"/>
                </w:tcPr>
                <w:p w14:paraId="0A4E1ACB">
                  <w:pPr>
                    <w:pStyle w:val="39"/>
                    <w:bidi w:val="0"/>
                    <w:rPr>
                      <w:rFonts w:hint="default"/>
                      <w:color w:val="auto"/>
                      <w:lang w:val="en-US" w:eastAsia="zh-CN"/>
                    </w:rPr>
                  </w:pPr>
                  <w:r>
                    <w:rPr>
                      <w:rFonts w:hint="eastAsia"/>
                      <w:color w:val="auto"/>
                      <w:lang w:val="en-US" w:eastAsia="zh-CN"/>
                    </w:rPr>
                    <w:t>40</w:t>
                  </w:r>
                </w:p>
              </w:tc>
              <w:tc>
                <w:tcPr>
                  <w:tcW w:w="346" w:type="pct"/>
                  <w:tcBorders>
                    <w:tl2br w:val="nil"/>
                    <w:tr2bl w:val="nil"/>
                  </w:tcBorders>
                  <w:noWrap w:val="0"/>
                  <w:vAlign w:val="center"/>
                </w:tcPr>
                <w:p w14:paraId="6ADA5F84">
                  <w:pPr>
                    <w:pStyle w:val="39"/>
                    <w:bidi w:val="0"/>
                    <w:rPr>
                      <w:rFonts w:hint="default"/>
                      <w:color w:val="auto"/>
                      <w:lang w:val="en-US" w:eastAsia="zh-CN"/>
                    </w:rPr>
                  </w:pPr>
                  <w:r>
                    <w:rPr>
                      <w:rFonts w:hint="eastAsia"/>
                      <w:color w:val="auto"/>
                      <w:lang w:val="en-US" w:eastAsia="zh-CN"/>
                    </w:rPr>
                    <w:t>1</w:t>
                  </w:r>
                </w:p>
              </w:tc>
              <w:tc>
                <w:tcPr>
                  <w:tcW w:w="559" w:type="pct"/>
                  <w:tcBorders>
                    <w:tl2br w:val="nil"/>
                    <w:tr2bl w:val="nil"/>
                  </w:tcBorders>
                  <w:noWrap w:val="0"/>
                  <w:vAlign w:val="center"/>
                </w:tcPr>
                <w:p w14:paraId="36962A91">
                  <w:pPr>
                    <w:pStyle w:val="39"/>
                    <w:bidi w:val="0"/>
                    <w:rPr>
                      <w:rFonts w:hint="default"/>
                      <w:color w:val="auto"/>
                      <w:lang w:val="en-US" w:eastAsia="zh-CN"/>
                    </w:rPr>
                  </w:pPr>
                  <w:r>
                    <w:rPr>
                      <w:rFonts w:hint="eastAsia"/>
                      <w:color w:val="auto"/>
                      <w:lang w:val="en-US" w:eastAsia="zh-CN"/>
                    </w:rPr>
                    <w:t>80</w:t>
                  </w:r>
                </w:p>
              </w:tc>
              <w:tc>
                <w:tcPr>
                  <w:tcW w:w="400" w:type="pct"/>
                  <w:tcBorders>
                    <w:tl2br w:val="nil"/>
                    <w:tr2bl w:val="nil"/>
                  </w:tcBorders>
                  <w:noWrap w:val="0"/>
                  <w:vAlign w:val="center"/>
                </w:tcPr>
                <w:p w14:paraId="36172D7A">
                  <w:pPr>
                    <w:pStyle w:val="39"/>
                    <w:bidi w:val="0"/>
                    <w:rPr>
                      <w:rFonts w:hint="default"/>
                      <w:color w:val="auto"/>
                      <w:lang w:val="en-US" w:eastAsia="zh-CN"/>
                    </w:rPr>
                  </w:pPr>
                  <w:r>
                    <w:rPr>
                      <w:rFonts w:hint="eastAsia"/>
                      <w:color w:val="auto"/>
                      <w:lang w:val="en-US" w:eastAsia="zh-CN"/>
                    </w:rPr>
                    <w:t>4</w:t>
                  </w:r>
                </w:p>
              </w:tc>
              <w:tc>
                <w:tcPr>
                  <w:tcW w:w="781" w:type="pct"/>
                  <w:vMerge w:val="continue"/>
                  <w:tcBorders>
                    <w:tl2br w:val="nil"/>
                    <w:tr2bl w:val="nil"/>
                  </w:tcBorders>
                  <w:noWrap w:val="0"/>
                  <w:vAlign w:val="center"/>
                </w:tcPr>
                <w:p w14:paraId="4F208A0A">
                  <w:pPr>
                    <w:pStyle w:val="39"/>
                    <w:bidi w:val="0"/>
                    <w:rPr>
                      <w:rFonts w:hint="eastAsia"/>
                      <w:color w:val="auto"/>
                      <w:lang w:val="en-US" w:eastAsia="zh-CN"/>
                    </w:rPr>
                  </w:pPr>
                </w:p>
              </w:tc>
              <w:tc>
                <w:tcPr>
                  <w:tcW w:w="1087" w:type="pct"/>
                  <w:vMerge w:val="continue"/>
                  <w:tcBorders>
                    <w:tl2br w:val="nil"/>
                    <w:tr2bl w:val="nil"/>
                  </w:tcBorders>
                  <w:noWrap w:val="0"/>
                  <w:vAlign w:val="center"/>
                </w:tcPr>
                <w:p w14:paraId="7CE13CFD">
                  <w:pPr>
                    <w:pStyle w:val="39"/>
                    <w:bidi w:val="0"/>
                    <w:rPr>
                      <w:rFonts w:hint="eastAsia"/>
                      <w:color w:val="auto"/>
                      <w:lang w:val="en-US" w:eastAsia="zh-CN"/>
                    </w:rPr>
                  </w:pPr>
                </w:p>
              </w:tc>
            </w:tr>
          </w:tbl>
          <w:p w14:paraId="7C261DD2">
            <w:pPr>
              <w:bidi w:val="0"/>
              <w:rPr>
                <w:rFonts w:hint="default"/>
                <w:color w:val="auto"/>
                <w:shd w:val="clear" w:color="auto" w:fill="auto"/>
                <w:lang w:val="en-US" w:eastAsia="zh-CN"/>
              </w:rPr>
            </w:pPr>
            <w:r>
              <w:rPr>
                <w:rFonts w:hint="eastAsia"/>
                <w:color w:val="auto"/>
                <w:shd w:val="clear" w:color="auto" w:fill="auto"/>
                <w:lang w:val="en-US" w:eastAsia="zh-CN"/>
              </w:rPr>
              <w:t>*</w:t>
            </w:r>
            <w:r>
              <w:rPr>
                <w:rFonts w:hint="eastAsia"/>
                <w:color w:val="auto"/>
                <w:shd w:val="clear" w:color="auto" w:fill="auto"/>
                <w:lang w:eastAsia="zh-CN"/>
              </w:rPr>
              <w:t>注：设</w:t>
            </w:r>
            <w:r>
              <w:rPr>
                <w:rFonts w:hint="eastAsia"/>
                <w:color w:val="auto"/>
                <w:shd w:val="clear" w:color="auto" w:fill="auto"/>
                <w:lang w:val="en-US" w:eastAsia="zh-CN"/>
              </w:rPr>
              <w:t>西厂界与南厂界的交点为设备位置原点。</w:t>
            </w:r>
          </w:p>
          <w:p w14:paraId="20E5E204">
            <w:pPr>
              <w:bidi w:val="0"/>
              <w:rPr>
                <w:color w:val="auto"/>
              </w:rPr>
            </w:pPr>
            <w:r>
              <w:rPr>
                <w:rFonts w:hint="eastAsia"/>
                <w:color w:val="auto"/>
                <w:lang w:val="en-US" w:eastAsia="zh-CN"/>
              </w:rPr>
              <w:t>3</w:t>
            </w:r>
            <w:r>
              <w:rPr>
                <w:color w:val="auto"/>
              </w:rPr>
              <w:t>、噪声排放达标分析</w:t>
            </w:r>
          </w:p>
          <w:p w14:paraId="0CC28E55">
            <w:pPr>
              <w:bidi w:val="0"/>
              <w:rPr>
                <w:color w:val="auto"/>
              </w:rPr>
            </w:pPr>
            <w:r>
              <w:rPr>
                <w:color w:val="auto"/>
              </w:rPr>
              <w:t>本项目营运期的主要噪声来源为生产设备</w:t>
            </w:r>
            <w:r>
              <w:rPr>
                <w:rFonts w:hint="eastAsia"/>
                <w:color w:val="auto"/>
              </w:rPr>
              <w:t>运行产生</w:t>
            </w:r>
            <w:r>
              <w:rPr>
                <w:color w:val="auto"/>
              </w:rPr>
              <w:t>的机械噪声。</w:t>
            </w:r>
          </w:p>
          <w:p w14:paraId="7F3A5913">
            <w:pPr>
              <w:bidi w:val="0"/>
              <w:rPr>
                <w:color w:val="auto"/>
              </w:rPr>
            </w:pPr>
            <w:r>
              <w:rPr>
                <w:color w:val="auto"/>
              </w:rPr>
              <w:t>本次评价选用点</w:t>
            </w:r>
            <w:r>
              <w:rPr>
                <w:rFonts w:hint="eastAsia"/>
                <w:color w:val="auto"/>
                <w:lang w:eastAsia="zh-CN"/>
              </w:rPr>
              <w:t>声</w:t>
            </w:r>
            <w:r>
              <w:rPr>
                <w:color w:val="auto"/>
              </w:rPr>
              <w:t>源的噪声预测模式，</w:t>
            </w:r>
            <w:r>
              <w:rPr>
                <w:rFonts w:hint="eastAsia"/>
                <w:color w:val="auto"/>
                <w:lang w:eastAsia="zh-CN"/>
              </w:rPr>
              <w:t>并在厂界</w:t>
            </w:r>
            <w:r>
              <w:rPr>
                <w:rFonts w:hint="eastAsia"/>
                <w:color w:val="auto"/>
                <w:lang w:val="en-US" w:eastAsia="zh-CN"/>
              </w:rPr>
              <w:t>1m</w:t>
            </w:r>
            <w:r>
              <w:rPr>
                <w:rFonts w:hint="eastAsia"/>
                <w:color w:val="auto"/>
                <w:lang w:eastAsia="zh-CN"/>
              </w:rPr>
              <w:t>处进行声压级叠加，</w:t>
            </w:r>
            <w:r>
              <w:rPr>
                <w:color w:val="auto"/>
              </w:rPr>
              <w:t>点噪声源在传播过程中，受到房间的吸收和屏蔽，又经距离衰减及空气吸收后，到达受声点，其模式为：</w:t>
            </w:r>
          </w:p>
          <w:p w14:paraId="1C84F4E5">
            <w:pPr>
              <w:bidi w:val="0"/>
              <w:rPr>
                <w:color w:val="auto"/>
              </w:rPr>
            </w:pPr>
            <w:r>
              <w:rPr>
                <w:rFonts w:hint="eastAsia"/>
                <w:color w:val="auto"/>
              </w:rPr>
              <w:t>①</w:t>
            </w:r>
            <w:r>
              <w:rPr>
                <w:color w:val="auto"/>
              </w:rPr>
              <w:t>单个室外的点声源在预测点产生的声级计算基本公式</w:t>
            </w:r>
          </w:p>
          <w:p w14:paraId="6E75A652">
            <w:pPr>
              <w:bidi w:val="0"/>
              <w:rPr>
                <w:color w:val="auto"/>
              </w:rPr>
            </w:pPr>
            <w:r>
              <w:rPr>
                <w:color w:val="auto"/>
              </w:rPr>
              <w:t>如已知声源的倍频带声功率级（从63Hz到8KHz标称频带中心频率的8个倍频带），预测点位置的倍频带声压级可按公式（A.1）计算：</w:t>
            </w:r>
          </w:p>
          <w:p w14:paraId="5EF2251D">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4081780" cy="755015"/>
                  <wp:effectExtent l="0" t="0" r="13970" b="6985"/>
                  <wp:docPr id="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2"/>
                          <pic:cNvPicPr>
                            <a:picLocks noChangeAspect="1"/>
                          </pic:cNvPicPr>
                        </pic:nvPicPr>
                        <pic:blipFill>
                          <a:blip r:embed="rId69"/>
                          <a:stretch>
                            <a:fillRect/>
                          </a:stretch>
                        </pic:blipFill>
                        <pic:spPr>
                          <a:xfrm>
                            <a:off x="0" y="0"/>
                            <a:ext cx="4081780" cy="755015"/>
                          </a:xfrm>
                          <a:prstGeom prst="rect">
                            <a:avLst/>
                          </a:prstGeom>
                          <a:noFill/>
                          <a:ln>
                            <a:noFill/>
                          </a:ln>
                        </pic:spPr>
                      </pic:pic>
                    </a:graphicData>
                  </a:graphic>
                </wp:inline>
              </w:drawing>
            </w:r>
          </w:p>
          <w:p w14:paraId="785E6C34">
            <w:pPr>
              <w:bidi w:val="0"/>
              <w:rPr>
                <w:color w:val="auto"/>
                <w:shd w:val="clear" w:color="auto" w:fill="auto"/>
              </w:rPr>
            </w:pPr>
            <w:r>
              <w:rPr>
                <w:color w:val="auto"/>
                <w:shd w:val="clear" w:color="auto" w:fill="auto"/>
              </w:rPr>
              <w:t>式中：Lw—倍频带声功率级，dB；</w:t>
            </w:r>
          </w:p>
          <w:p w14:paraId="3102584A">
            <w:pPr>
              <w:bidi w:val="0"/>
              <w:ind w:firstLine="1200" w:firstLineChars="500"/>
              <w:rPr>
                <w:color w:val="auto"/>
                <w:shd w:val="clear" w:color="auto" w:fill="auto"/>
              </w:rPr>
            </w:pPr>
            <w:r>
              <w:rPr>
                <w:color w:val="auto"/>
                <w:shd w:val="clear" w:color="auto" w:fill="auto"/>
              </w:rPr>
              <w:t>Dc—指向性校正，dB；它描述点声源的等效连续声压级与产生声功率级的全向点声源在规定方向的级的偏差程度。指向性校正等于点声源的指向性指数DI加上计到小于4π球面度（sr）立体角内的声传播指数DΩ。对辐射到自由空间的全向点声源，Dc=0dB。</w:t>
            </w:r>
          </w:p>
          <w:p w14:paraId="6ECFAE4E">
            <w:pPr>
              <w:bidi w:val="0"/>
              <w:ind w:firstLine="1200" w:firstLineChars="500"/>
              <w:rPr>
                <w:color w:val="auto"/>
                <w:shd w:val="clear" w:color="auto" w:fill="auto"/>
              </w:rPr>
            </w:pPr>
            <w:r>
              <w:rPr>
                <w:color w:val="auto"/>
                <w:shd w:val="clear" w:color="auto" w:fill="auto"/>
              </w:rPr>
              <w:t>A—倍频带衰减，dB；</w:t>
            </w:r>
          </w:p>
          <w:p w14:paraId="13F76750">
            <w:pPr>
              <w:bidi w:val="0"/>
              <w:ind w:firstLine="1200" w:firstLineChars="500"/>
              <w:rPr>
                <w:color w:val="auto"/>
                <w:shd w:val="clear" w:color="auto" w:fill="auto"/>
              </w:rPr>
            </w:pPr>
            <w:r>
              <w:rPr>
                <w:color w:val="auto"/>
                <w:shd w:val="clear" w:color="auto" w:fill="auto"/>
              </w:rPr>
              <w:t>Adiv—几何发散引起的倍频带衰减，dB；</w:t>
            </w:r>
          </w:p>
          <w:p w14:paraId="5C8D1AF9">
            <w:pPr>
              <w:bidi w:val="0"/>
              <w:ind w:firstLine="1200" w:firstLineChars="500"/>
              <w:rPr>
                <w:color w:val="auto"/>
                <w:shd w:val="clear" w:color="auto" w:fill="auto"/>
              </w:rPr>
            </w:pPr>
            <w:r>
              <w:rPr>
                <w:color w:val="auto"/>
                <w:shd w:val="clear" w:color="auto" w:fill="auto"/>
              </w:rPr>
              <w:t>Aatm—大气吸收引起的倍频带衰减，dB；</w:t>
            </w:r>
          </w:p>
          <w:p w14:paraId="7BA1BBAF">
            <w:pPr>
              <w:bidi w:val="0"/>
              <w:ind w:firstLine="1200" w:firstLineChars="500"/>
              <w:rPr>
                <w:color w:val="auto"/>
                <w:shd w:val="clear" w:color="auto" w:fill="auto"/>
              </w:rPr>
            </w:pPr>
            <w:r>
              <w:rPr>
                <w:color w:val="auto"/>
                <w:shd w:val="clear" w:color="auto" w:fill="auto"/>
              </w:rPr>
              <w:t>Agr—地面效应引起的倍频带衰减，dB；</w:t>
            </w:r>
          </w:p>
          <w:p w14:paraId="4770CC7C">
            <w:pPr>
              <w:bidi w:val="0"/>
              <w:ind w:firstLine="1200" w:firstLineChars="500"/>
              <w:rPr>
                <w:color w:val="auto"/>
                <w:shd w:val="clear" w:color="auto" w:fill="auto"/>
              </w:rPr>
            </w:pPr>
            <w:r>
              <w:rPr>
                <w:color w:val="auto"/>
                <w:shd w:val="clear" w:color="auto" w:fill="auto"/>
              </w:rPr>
              <w:t>Abar—声屏障引起的倍频带衰减，dB；</w:t>
            </w:r>
          </w:p>
          <w:p w14:paraId="637183A9">
            <w:pPr>
              <w:bidi w:val="0"/>
              <w:ind w:firstLine="1200" w:firstLineChars="500"/>
              <w:rPr>
                <w:color w:val="auto"/>
                <w:shd w:val="clear" w:color="auto" w:fill="auto"/>
              </w:rPr>
            </w:pPr>
            <w:r>
              <w:rPr>
                <w:color w:val="auto"/>
                <w:shd w:val="clear" w:color="auto" w:fill="auto"/>
              </w:rPr>
              <w:t>Amisc—其他多方面效应引起的倍频带衰减，dB。</w:t>
            </w:r>
          </w:p>
          <w:p w14:paraId="3717CF1A">
            <w:pPr>
              <w:bidi w:val="0"/>
              <w:rPr>
                <w:color w:val="auto"/>
                <w:shd w:val="clear" w:color="auto" w:fill="auto"/>
              </w:rPr>
            </w:pPr>
            <w:r>
              <w:rPr>
                <w:color w:val="auto"/>
                <w:shd w:val="clear" w:color="auto" w:fill="auto"/>
              </w:rPr>
              <w:t>如已知靠近声源处某点的倍频带声压级Lp(r0</w:t>
            </w:r>
            <w:r>
              <w:rPr>
                <w:rFonts w:hint="eastAsia"/>
                <w:color w:val="auto"/>
                <w:shd w:val="clear" w:color="auto" w:fill="auto"/>
                <w:lang w:eastAsia="zh-CN"/>
              </w:rPr>
              <w:t>)</w:t>
            </w:r>
            <w:r>
              <w:rPr>
                <w:color w:val="auto"/>
                <w:shd w:val="clear" w:color="auto" w:fill="auto"/>
              </w:rPr>
              <w:t>时，相同方向预测点位置的倍频带声压级Lp(r</w:t>
            </w:r>
            <w:r>
              <w:rPr>
                <w:rFonts w:hint="eastAsia"/>
                <w:color w:val="auto"/>
                <w:shd w:val="clear" w:color="auto" w:fill="auto"/>
                <w:lang w:eastAsia="zh-CN"/>
              </w:rPr>
              <w:t>)</w:t>
            </w:r>
            <w:r>
              <w:rPr>
                <w:color w:val="auto"/>
                <w:shd w:val="clear" w:color="auto" w:fill="auto"/>
              </w:rPr>
              <w:t>可按公式（A.2）计算：</w:t>
            </w:r>
          </w:p>
          <w:p w14:paraId="3F00CC5E">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3966845" cy="417830"/>
                  <wp:effectExtent l="0" t="0" r="14605" b="1270"/>
                  <wp:docPr id="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
                          <pic:cNvPicPr>
                            <a:picLocks noChangeAspect="1"/>
                          </pic:cNvPicPr>
                        </pic:nvPicPr>
                        <pic:blipFill>
                          <a:blip r:embed="rId70"/>
                          <a:stretch>
                            <a:fillRect/>
                          </a:stretch>
                        </pic:blipFill>
                        <pic:spPr>
                          <a:xfrm>
                            <a:off x="0" y="0"/>
                            <a:ext cx="3966845" cy="417830"/>
                          </a:xfrm>
                          <a:prstGeom prst="rect">
                            <a:avLst/>
                          </a:prstGeom>
                          <a:noFill/>
                          <a:ln>
                            <a:noFill/>
                          </a:ln>
                        </pic:spPr>
                      </pic:pic>
                    </a:graphicData>
                  </a:graphic>
                </wp:inline>
              </w:drawing>
            </w:r>
          </w:p>
          <w:p w14:paraId="1B7ADA81">
            <w:pPr>
              <w:bidi w:val="0"/>
              <w:rPr>
                <w:color w:val="auto"/>
                <w:shd w:val="clear" w:color="auto" w:fill="auto"/>
              </w:rPr>
            </w:pPr>
            <w:r>
              <w:rPr>
                <w:color w:val="auto"/>
                <w:shd w:val="clear" w:color="auto" w:fill="auto"/>
              </w:rPr>
              <w:t>预测点的A声级LA(r)，可利用8个倍频带的声压级按公式（A.3）计算：</w:t>
            </w:r>
          </w:p>
          <w:p w14:paraId="774FDA0F">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4130040" cy="552450"/>
                  <wp:effectExtent l="0" t="0" r="3810" b="0"/>
                  <wp:docPr id="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4"/>
                          <pic:cNvPicPr>
                            <a:picLocks noChangeAspect="1"/>
                          </pic:cNvPicPr>
                        </pic:nvPicPr>
                        <pic:blipFill>
                          <a:blip r:embed="rId71"/>
                          <a:stretch>
                            <a:fillRect/>
                          </a:stretch>
                        </pic:blipFill>
                        <pic:spPr>
                          <a:xfrm>
                            <a:off x="0" y="0"/>
                            <a:ext cx="4130040" cy="552450"/>
                          </a:xfrm>
                          <a:prstGeom prst="rect">
                            <a:avLst/>
                          </a:prstGeom>
                          <a:noFill/>
                          <a:ln>
                            <a:noFill/>
                          </a:ln>
                        </pic:spPr>
                      </pic:pic>
                    </a:graphicData>
                  </a:graphic>
                </wp:inline>
              </w:drawing>
            </w:r>
          </w:p>
          <w:p w14:paraId="57AF588D">
            <w:pPr>
              <w:bidi w:val="0"/>
              <w:rPr>
                <w:color w:val="auto"/>
                <w:shd w:val="clear" w:color="auto" w:fill="auto"/>
              </w:rPr>
            </w:pPr>
            <w:r>
              <w:rPr>
                <w:color w:val="auto"/>
                <w:shd w:val="clear" w:color="auto" w:fill="auto"/>
              </w:rPr>
              <w:t>式中：Lpi(r)—预测点（r）处，第i倍频带声压级，dB；</w:t>
            </w:r>
          </w:p>
          <w:p w14:paraId="2EE5F09C">
            <w:pPr>
              <w:bidi w:val="0"/>
              <w:ind w:firstLine="1200" w:firstLineChars="500"/>
              <w:rPr>
                <w:color w:val="auto"/>
                <w:shd w:val="clear" w:color="auto" w:fill="auto"/>
              </w:rPr>
            </w:pPr>
            <w:r>
              <w:rPr>
                <w:color w:val="auto"/>
                <w:shd w:val="clear" w:color="auto" w:fill="auto"/>
              </w:rPr>
              <w:t>ΔLi—i倍频带A计权网络修正值，dB（见附录B）。</w:t>
            </w:r>
          </w:p>
          <w:p w14:paraId="67FEE8C1">
            <w:pPr>
              <w:bidi w:val="0"/>
              <w:rPr>
                <w:color w:val="auto"/>
                <w:shd w:val="clear" w:color="auto" w:fill="auto"/>
              </w:rPr>
            </w:pPr>
            <w:r>
              <w:rPr>
                <w:color w:val="auto"/>
                <w:shd w:val="clear" w:color="auto" w:fill="auto"/>
              </w:rPr>
              <w:t>在不能取得声源倍频带声功率级或倍频带声压级，只能获得A声功率级或某点的A声级时，可按公式（A.4）和（A.5）作近似计算：</w:t>
            </w:r>
          </w:p>
          <w:p w14:paraId="4E7E16B7">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5307330" cy="838200"/>
                  <wp:effectExtent l="0" t="0" r="7620" b="0"/>
                  <wp:docPr id="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5"/>
                          <pic:cNvPicPr>
                            <a:picLocks noChangeAspect="1"/>
                          </pic:cNvPicPr>
                        </pic:nvPicPr>
                        <pic:blipFill>
                          <a:blip r:embed="rId72"/>
                          <a:stretch>
                            <a:fillRect/>
                          </a:stretch>
                        </pic:blipFill>
                        <pic:spPr>
                          <a:xfrm>
                            <a:off x="0" y="0"/>
                            <a:ext cx="5307330" cy="838200"/>
                          </a:xfrm>
                          <a:prstGeom prst="rect">
                            <a:avLst/>
                          </a:prstGeom>
                          <a:noFill/>
                          <a:ln>
                            <a:noFill/>
                          </a:ln>
                        </pic:spPr>
                      </pic:pic>
                    </a:graphicData>
                  </a:graphic>
                </wp:inline>
              </w:drawing>
            </w:r>
          </w:p>
          <w:p w14:paraId="01DDD617">
            <w:pPr>
              <w:bidi w:val="0"/>
              <w:rPr>
                <w:color w:val="auto"/>
                <w:shd w:val="clear" w:color="auto" w:fill="auto"/>
              </w:rPr>
            </w:pPr>
            <w:r>
              <w:rPr>
                <w:rFonts w:hint="eastAsia"/>
                <w:color w:val="auto"/>
                <w:shd w:val="clear" w:color="auto" w:fill="auto"/>
              </w:rPr>
              <w:t>②</w:t>
            </w:r>
            <w:r>
              <w:rPr>
                <w:color w:val="auto"/>
                <w:shd w:val="clear" w:color="auto" w:fill="auto"/>
              </w:rPr>
              <w:t>室内声源等效室外声源声功率级计算方法</w:t>
            </w:r>
          </w:p>
          <w:p w14:paraId="0BCECBF0">
            <w:pPr>
              <w:bidi w:val="0"/>
              <w:rPr>
                <w:color w:val="auto"/>
                <w:shd w:val="clear" w:color="auto" w:fill="auto"/>
              </w:rPr>
            </w:pPr>
            <w:r>
              <w:rPr>
                <w:color w:val="auto"/>
                <w:shd w:val="clear" w:color="auto" w:fill="auto"/>
              </w:rPr>
              <w:t>声源位于室内，室内声源可采用等效室外声源声功率级法进行计算。设靠近开口处（或窗户）室内、室外某倍频带的声压级分别为Lp1和Lp2。若声源所在室内声场为近似扩散声场，则室外的倍频带声压级可按公式（A.6）近似求出：</w:t>
            </w:r>
          </w:p>
          <w:p w14:paraId="56D33694">
            <w:pPr>
              <w:bidi w:val="0"/>
              <w:jc w:val="center"/>
              <w:rPr>
                <w:color w:val="auto"/>
                <w:shd w:val="clear" w:color="auto" w:fill="auto"/>
              </w:rPr>
            </w:pPr>
            <w:r>
              <w:rPr>
                <w:color w:val="auto"/>
                <w:shd w:val="clear" w:color="auto" w:fill="auto"/>
              </w:rPr>
              <w:t>Lp2=Lp1-（TL+6）</w:t>
            </w:r>
            <w:r>
              <w:rPr>
                <w:rFonts w:hint="eastAsia"/>
                <w:color w:val="auto"/>
                <w:shd w:val="clear" w:color="auto" w:fill="auto"/>
                <w:lang w:val="en-US" w:eastAsia="zh-CN"/>
              </w:rPr>
              <w:t xml:space="preserve">                       </w:t>
            </w:r>
            <w:r>
              <w:rPr>
                <w:color w:val="auto"/>
                <w:shd w:val="clear" w:color="auto" w:fill="auto"/>
              </w:rPr>
              <w:t>（A.6）</w:t>
            </w:r>
          </w:p>
          <w:p w14:paraId="28AA0177">
            <w:pPr>
              <w:bidi w:val="0"/>
              <w:rPr>
                <w:color w:val="auto"/>
                <w:shd w:val="clear" w:color="auto" w:fill="auto"/>
              </w:rPr>
            </w:pPr>
            <w:r>
              <w:rPr>
                <w:color w:val="auto"/>
                <w:shd w:val="clear" w:color="auto" w:fill="auto"/>
              </w:rPr>
              <w:t>式中：TL—隔墙（或窗户）倍频带的隔声量，dB。</w:t>
            </w:r>
          </w:p>
          <w:p w14:paraId="1D4615AD">
            <w:pPr>
              <w:bidi w:val="0"/>
              <w:rPr>
                <w:color w:val="auto"/>
                <w:shd w:val="clear" w:color="auto" w:fill="auto"/>
              </w:rPr>
            </w:pPr>
            <w:r>
              <w:rPr>
                <w:color w:val="auto"/>
                <w:shd w:val="clear" w:color="auto" w:fill="auto"/>
              </w:rPr>
              <w:t>也可按公式（A.7）计算某一室内声源靠近围护结构处产生的倍频带声压级：</w:t>
            </w:r>
          </w:p>
          <w:p w14:paraId="39371929">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4237990" cy="529590"/>
                  <wp:effectExtent l="0" t="0" r="10160" b="3810"/>
                  <wp:docPr id="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6"/>
                          <pic:cNvPicPr>
                            <a:picLocks noChangeAspect="1"/>
                          </pic:cNvPicPr>
                        </pic:nvPicPr>
                        <pic:blipFill>
                          <a:blip r:embed="rId73"/>
                          <a:stretch>
                            <a:fillRect/>
                          </a:stretch>
                        </pic:blipFill>
                        <pic:spPr>
                          <a:xfrm>
                            <a:off x="0" y="0"/>
                            <a:ext cx="4237990" cy="529590"/>
                          </a:xfrm>
                          <a:prstGeom prst="rect">
                            <a:avLst/>
                          </a:prstGeom>
                          <a:noFill/>
                          <a:ln>
                            <a:noFill/>
                          </a:ln>
                        </pic:spPr>
                      </pic:pic>
                    </a:graphicData>
                  </a:graphic>
                </wp:inline>
              </w:drawing>
            </w:r>
          </w:p>
          <w:p w14:paraId="79B9C138">
            <w:pPr>
              <w:bidi w:val="0"/>
              <w:rPr>
                <w:color w:val="auto"/>
                <w:shd w:val="clear" w:color="auto" w:fill="auto"/>
              </w:rPr>
            </w:pPr>
            <w:r>
              <w:rPr>
                <w:color w:val="auto"/>
                <w:shd w:val="clear" w:color="auto" w:fill="auto"/>
              </w:rPr>
              <w:t>式中：Q—指向性因数；通常对无指向性声源，当声源放在房间中心时，Q=1；当放在一面墙的中心时，Q=2；当放在两面墙夹角处时，Q=4；当放在三面墙夹角处时，Q=8。</w:t>
            </w:r>
          </w:p>
          <w:p w14:paraId="7F6F2E94">
            <w:pPr>
              <w:bidi w:val="0"/>
              <w:ind w:firstLine="1200" w:firstLineChars="500"/>
              <w:rPr>
                <w:color w:val="auto"/>
                <w:shd w:val="clear" w:color="auto" w:fill="auto"/>
              </w:rPr>
            </w:pPr>
            <w:r>
              <w:rPr>
                <w:color w:val="auto"/>
                <w:shd w:val="clear" w:color="auto" w:fill="auto"/>
              </w:rPr>
              <w:t>R—房间常数；R=Sα/（1-α），S为房间内表面面积，</w:t>
            </w:r>
            <w:r>
              <w:rPr>
                <w:rFonts w:hint="eastAsia"/>
                <w:color w:val="auto"/>
                <w:lang w:val="en-US" w:eastAsia="zh-CN"/>
              </w:rPr>
              <w:t>m</w:t>
            </w:r>
            <w:r>
              <w:rPr>
                <w:rFonts w:hint="eastAsia"/>
                <w:color w:val="auto"/>
                <w:vertAlign w:val="superscript"/>
                <w:lang w:val="en-US" w:eastAsia="zh-CN"/>
              </w:rPr>
              <w:t>2</w:t>
            </w:r>
            <w:r>
              <w:rPr>
                <w:color w:val="auto"/>
                <w:shd w:val="clear" w:color="auto" w:fill="auto"/>
              </w:rPr>
              <w:t>；α为平均吸声系数。</w:t>
            </w:r>
          </w:p>
          <w:p w14:paraId="5A159BEF">
            <w:pPr>
              <w:bidi w:val="0"/>
              <w:ind w:firstLine="1200" w:firstLineChars="500"/>
              <w:rPr>
                <w:color w:val="auto"/>
                <w:shd w:val="clear" w:color="auto" w:fill="auto"/>
              </w:rPr>
            </w:pPr>
            <w:r>
              <w:rPr>
                <w:color w:val="auto"/>
                <w:shd w:val="clear" w:color="auto" w:fill="auto"/>
              </w:rPr>
              <w:t>r—声源到靠近围护结构某点处的距离，m。</w:t>
            </w:r>
          </w:p>
          <w:p w14:paraId="2CE4DE94">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3805555" cy="535940"/>
                  <wp:effectExtent l="0" t="0" r="4445" b="16510"/>
                  <wp:docPr id="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7"/>
                          <pic:cNvPicPr>
                            <a:picLocks noChangeAspect="1"/>
                          </pic:cNvPicPr>
                        </pic:nvPicPr>
                        <pic:blipFill>
                          <a:blip r:embed="rId74"/>
                          <a:stretch>
                            <a:fillRect/>
                          </a:stretch>
                        </pic:blipFill>
                        <pic:spPr>
                          <a:xfrm>
                            <a:off x="0" y="0"/>
                            <a:ext cx="3805555" cy="535940"/>
                          </a:xfrm>
                          <a:prstGeom prst="rect">
                            <a:avLst/>
                          </a:prstGeom>
                          <a:noFill/>
                          <a:ln>
                            <a:noFill/>
                          </a:ln>
                        </pic:spPr>
                      </pic:pic>
                    </a:graphicData>
                  </a:graphic>
                </wp:inline>
              </w:drawing>
            </w:r>
          </w:p>
          <w:p w14:paraId="38B4AE4C">
            <w:pPr>
              <w:bidi w:val="0"/>
              <w:rPr>
                <w:color w:val="auto"/>
                <w:shd w:val="clear" w:color="auto" w:fill="auto"/>
              </w:rPr>
            </w:pPr>
            <w:r>
              <w:rPr>
                <w:color w:val="auto"/>
                <w:shd w:val="clear" w:color="auto" w:fill="auto"/>
              </w:rPr>
              <w:t>然后按公式（A.8）计算出所有室内声源在围护结构处产生的i倍频带叠加声压级：</w:t>
            </w:r>
          </w:p>
          <w:p w14:paraId="5E559B2C">
            <w:pPr>
              <w:bidi w:val="0"/>
              <w:rPr>
                <w:color w:val="auto"/>
                <w:shd w:val="clear" w:color="auto" w:fill="auto"/>
              </w:rPr>
            </w:pPr>
            <w:r>
              <w:rPr>
                <w:color w:val="auto"/>
                <w:shd w:val="clear" w:color="auto" w:fill="auto"/>
              </w:rPr>
              <w:t>式中：Lpli(T)—靠近围护结构处室内N个声源i倍频带的叠加声压级，dB；</w:t>
            </w:r>
          </w:p>
          <w:p w14:paraId="05BAF90E">
            <w:pPr>
              <w:bidi w:val="0"/>
              <w:ind w:firstLine="1200" w:firstLineChars="500"/>
              <w:rPr>
                <w:color w:val="auto"/>
                <w:shd w:val="clear" w:color="auto" w:fill="auto"/>
              </w:rPr>
            </w:pPr>
            <w:r>
              <w:rPr>
                <w:color w:val="auto"/>
                <w:shd w:val="clear" w:color="auto" w:fill="auto"/>
              </w:rPr>
              <w:t>Lplij(T)L—室内j声源i倍频带的声压级，dB；</w:t>
            </w:r>
          </w:p>
          <w:p w14:paraId="1EF1B3BC">
            <w:pPr>
              <w:bidi w:val="0"/>
              <w:ind w:firstLine="1200" w:firstLineChars="500"/>
              <w:rPr>
                <w:color w:val="auto"/>
                <w:shd w:val="clear" w:color="auto" w:fill="auto"/>
              </w:rPr>
            </w:pPr>
            <w:r>
              <w:rPr>
                <w:color w:val="auto"/>
                <w:shd w:val="clear" w:color="auto" w:fill="auto"/>
              </w:rPr>
              <w:t>N—室内声源总数。</w:t>
            </w:r>
          </w:p>
          <w:p w14:paraId="6220A622">
            <w:pPr>
              <w:bidi w:val="0"/>
              <w:rPr>
                <w:color w:val="auto"/>
                <w:shd w:val="clear" w:color="auto" w:fill="auto"/>
              </w:rPr>
            </w:pPr>
            <w:r>
              <w:rPr>
                <w:color w:val="auto"/>
                <w:shd w:val="clear" w:color="auto" w:fill="auto"/>
              </w:rPr>
              <w:t>在室内近似为扩散声场时，按公式（A.9）计算出靠近室外围护结构处的声压级：</w:t>
            </w:r>
          </w:p>
          <w:p w14:paraId="452F9274">
            <w:pPr>
              <w:spacing w:line="360" w:lineRule="auto"/>
              <w:jc w:val="center"/>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4406900" cy="368300"/>
                  <wp:effectExtent l="0" t="0" r="12700" b="12700"/>
                  <wp:docPr id="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8"/>
                          <pic:cNvPicPr>
                            <a:picLocks noChangeAspect="1"/>
                          </pic:cNvPicPr>
                        </pic:nvPicPr>
                        <pic:blipFill>
                          <a:blip r:embed="rId75"/>
                          <a:stretch>
                            <a:fillRect/>
                          </a:stretch>
                        </pic:blipFill>
                        <pic:spPr>
                          <a:xfrm>
                            <a:off x="0" y="0"/>
                            <a:ext cx="4406900" cy="368300"/>
                          </a:xfrm>
                          <a:prstGeom prst="rect">
                            <a:avLst/>
                          </a:prstGeom>
                          <a:noFill/>
                          <a:ln>
                            <a:noFill/>
                          </a:ln>
                        </pic:spPr>
                      </pic:pic>
                    </a:graphicData>
                  </a:graphic>
                </wp:inline>
              </w:drawing>
            </w:r>
          </w:p>
          <w:p w14:paraId="3A724721">
            <w:pPr>
              <w:bidi w:val="0"/>
              <w:rPr>
                <w:color w:val="auto"/>
                <w:shd w:val="clear" w:color="auto" w:fill="auto"/>
              </w:rPr>
            </w:pPr>
            <w:r>
              <w:rPr>
                <w:color w:val="auto"/>
                <w:shd w:val="clear" w:color="auto" w:fill="auto"/>
              </w:rPr>
              <w:t>式中：Lp2i(T)—靠近围护结构处室外N个声源i倍频带的叠加声压级，dB；</w:t>
            </w:r>
          </w:p>
          <w:p w14:paraId="0919B18D">
            <w:pPr>
              <w:bidi w:val="0"/>
              <w:ind w:firstLine="1200" w:firstLineChars="500"/>
              <w:rPr>
                <w:color w:val="auto"/>
                <w:shd w:val="clear" w:color="auto" w:fill="auto"/>
              </w:rPr>
            </w:pPr>
            <w:r>
              <w:rPr>
                <w:color w:val="auto"/>
                <w:shd w:val="clear" w:color="auto" w:fill="auto"/>
              </w:rPr>
              <w:t>TLi—围护结构i倍频带的隔声量，dB。</w:t>
            </w:r>
          </w:p>
          <w:p w14:paraId="5020C805">
            <w:pPr>
              <w:bidi w:val="0"/>
              <w:rPr>
                <w:color w:val="auto"/>
                <w:shd w:val="clear" w:color="auto" w:fill="auto"/>
              </w:rPr>
            </w:pPr>
            <w:r>
              <w:rPr>
                <w:color w:val="auto"/>
                <w:shd w:val="clear" w:color="auto" w:fill="auto"/>
              </w:rPr>
              <w:t>然后按公式（A.10）将室外声源的声压级和透过面积换算成等效的室外声源，计算出中心位置位于透声面积（S）处的等效声源的倍频带声功率级。</w:t>
            </w:r>
          </w:p>
          <w:p w14:paraId="4D932490">
            <w:pPr>
              <w:keepNext w:val="0"/>
              <w:keepLines w:val="0"/>
              <w:pageBreakBefore w:val="0"/>
              <w:numPr>
                <w:ilvl w:val="0"/>
                <w:numId w:val="0"/>
              </w:numPr>
              <w:kinsoku/>
              <w:wordWrap/>
              <w:topLinePunct w:val="0"/>
              <w:bidi w:val="0"/>
              <w:snapToGrid w:val="0"/>
              <w:spacing w:line="360" w:lineRule="auto"/>
              <w:ind w:left="480" w:leftChars="0"/>
              <w:jc w:val="center"/>
              <w:textAlignment w:val="auto"/>
              <w:outlineLvl w:val="9"/>
              <w:rPr>
                <w:rFonts w:ascii="Times New Roman" w:hAnsi="Times New Roman" w:eastAsia="宋体"/>
                <w:color w:val="auto"/>
                <w:sz w:val="24"/>
                <w:shd w:val="clear" w:color="auto" w:fill="auto"/>
              </w:rPr>
            </w:pPr>
            <w:r>
              <w:rPr>
                <w:rFonts w:ascii="Times New Roman" w:hAnsi="Times New Roman" w:eastAsia="宋体"/>
                <w:color w:val="auto"/>
                <w:sz w:val="24"/>
                <w:shd w:val="clear" w:color="auto" w:fill="auto"/>
              </w:rPr>
              <w:drawing>
                <wp:inline distT="0" distB="0" distL="114300" distR="114300">
                  <wp:extent cx="4314825" cy="400050"/>
                  <wp:effectExtent l="0" t="0" r="9525" b="0"/>
                  <wp:docPr id="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9"/>
                          <pic:cNvPicPr>
                            <a:picLocks noChangeAspect="1"/>
                          </pic:cNvPicPr>
                        </pic:nvPicPr>
                        <pic:blipFill>
                          <a:blip r:embed="rId76"/>
                          <a:stretch>
                            <a:fillRect/>
                          </a:stretch>
                        </pic:blipFill>
                        <pic:spPr>
                          <a:xfrm>
                            <a:off x="0" y="0"/>
                            <a:ext cx="4314825" cy="400050"/>
                          </a:xfrm>
                          <a:prstGeom prst="rect">
                            <a:avLst/>
                          </a:prstGeom>
                          <a:noFill/>
                          <a:ln>
                            <a:noFill/>
                          </a:ln>
                        </pic:spPr>
                      </pic:pic>
                    </a:graphicData>
                  </a:graphic>
                </wp:inline>
              </w:drawing>
            </w:r>
          </w:p>
          <w:p w14:paraId="1D3E3386">
            <w:pPr>
              <w:bidi w:val="0"/>
              <w:rPr>
                <w:rFonts w:hint="eastAsia"/>
                <w:color w:val="auto"/>
                <w:shd w:val="clear" w:color="auto" w:fill="auto"/>
                <w:lang w:val="en-US" w:eastAsia="zh-CN"/>
              </w:rPr>
            </w:pPr>
            <w:r>
              <w:rPr>
                <w:rFonts w:hint="eastAsia"/>
                <w:color w:val="auto"/>
                <w:shd w:val="clear" w:color="auto" w:fill="auto"/>
                <w:lang w:val="en-US" w:eastAsia="zh-CN"/>
              </w:rPr>
              <w:t>③叠加声压级</w:t>
            </w:r>
          </w:p>
          <w:p w14:paraId="7A5F04FE">
            <w:pPr>
              <w:spacing w:line="360" w:lineRule="auto"/>
              <w:ind w:firstLine="480" w:firstLineChars="200"/>
              <w:jc w:val="center"/>
              <w:rPr>
                <w:rFonts w:hint="eastAsia" w:ascii="Times New Roman" w:hAnsi="Times New Roman" w:eastAsia="宋体" w:cs="Times New Roman"/>
                <w:color w:val="auto"/>
                <w:sz w:val="24"/>
                <w:shd w:val="clear" w:color="auto" w:fill="auto"/>
                <w:lang w:val="en-US" w:eastAsia="zh-CN"/>
              </w:rPr>
            </w:pPr>
            <w:r>
              <w:rPr>
                <w:color w:val="auto"/>
                <w:shd w:val="clear" w:color="auto" w:fill="auto"/>
              </w:rPr>
              <w:drawing>
                <wp:inline distT="0" distB="0" distL="114300" distR="114300">
                  <wp:extent cx="2493010" cy="575310"/>
                  <wp:effectExtent l="0" t="0" r="2540" b="15240"/>
                  <wp:docPr id="1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0"/>
                          <pic:cNvPicPr>
                            <a:picLocks noChangeAspect="1"/>
                          </pic:cNvPicPr>
                        </pic:nvPicPr>
                        <pic:blipFill>
                          <a:blip r:embed="rId77"/>
                          <a:stretch>
                            <a:fillRect/>
                          </a:stretch>
                        </pic:blipFill>
                        <pic:spPr>
                          <a:xfrm>
                            <a:off x="0" y="0"/>
                            <a:ext cx="2493010" cy="575310"/>
                          </a:xfrm>
                          <a:prstGeom prst="rect">
                            <a:avLst/>
                          </a:prstGeom>
                          <a:noFill/>
                          <a:ln>
                            <a:noFill/>
                          </a:ln>
                        </pic:spPr>
                      </pic:pic>
                    </a:graphicData>
                  </a:graphic>
                </wp:inline>
              </w:drawing>
            </w:r>
          </w:p>
          <w:p w14:paraId="2DEC6B94">
            <w:pPr>
              <w:bidi w:val="0"/>
              <w:rPr>
                <w:rFonts w:hint="eastAsia"/>
                <w:color w:val="auto"/>
                <w:shd w:val="clear" w:color="auto" w:fill="auto"/>
                <w:lang w:val="en-US" w:eastAsia="zh-CN"/>
              </w:rPr>
            </w:pPr>
            <w:r>
              <w:rPr>
                <w:rFonts w:hint="eastAsia"/>
                <w:color w:val="auto"/>
                <w:shd w:val="clear" w:color="auto" w:fill="auto"/>
                <w:lang w:eastAsia="zh-CN"/>
              </w:rPr>
              <w:t>式中：</w:t>
            </w:r>
            <w:r>
              <w:rPr>
                <w:rFonts w:hint="eastAsia"/>
                <w:color w:val="auto"/>
                <w:shd w:val="clear" w:color="auto" w:fill="auto"/>
                <w:lang w:val="en-US" w:eastAsia="zh-CN"/>
              </w:rPr>
              <w:t>Lpli（T）——靠近围护结构处室内N个声源i倍频带的叠加声压级，dB；</w:t>
            </w:r>
          </w:p>
          <w:p w14:paraId="0CFB1D32">
            <w:pPr>
              <w:bidi w:val="0"/>
              <w:ind w:firstLine="1200" w:firstLineChars="500"/>
              <w:rPr>
                <w:rFonts w:hint="eastAsia"/>
                <w:color w:val="auto"/>
                <w:shd w:val="clear" w:color="auto" w:fill="auto"/>
                <w:lang w:val="en-US" w:eastAsia="zh-CN"/>
              </w:rPr>
            </w:pPr>
            <w:r>
              <w:rPr>
                <w:rFonts w:hint="eastAsia"/>
                <w:color w:val="auto"/>
                <w:shd w:val="clear" w:color="auto" w:fill="auto"/>
                <w:lang w:val="en-US" w:eastAsia="zh-CN"/>
              </w:rPr>
              <w:t>Lp1ij——室内j声源i倍频带的声压级，dB；</w:t>
            </w:r>
          </w:p>
          <w:p w14:paraId="40F6B69D">
            <w:pPr>
              <w:bidi w:val="0"/>
              <w:ind w:firstLine="1200" w:firstLineChars="500"/>
              <w:rPr>
                <w:rFonts w:hint="default"/>
                <w:color w:val="auto"/>
                <w:shd w:val="clear" w:color="auto" w:fill="auto"/>
                <w:lang w:val="en-US" w:eastAsia="zh-CN"/>
              </w:rPr>
            </w:pPr>
            <w:r>
              <w:rPr>
                <w:rFonts w:hint="eastAsia"/>
                <w:color w:val="auto"/>
                <w:shd w:val="clear" w:color="auto" w:fill="auto"/>
                <w:lang w:val="en-US" w:eastAsia="zh-CN"/>
              </w:rPr>
              <w:t>N——室内声源总数。</w:t>
            </w:r>
          </w:p>
          <w:p w14:paraId="7527DE3D">
            <w:pPr>
              <w:bidi w:val="0"/>
              <w:rPr>
                <w:rFonts w:hint="eastAsia"/>
                <w:color w:val="auto"/>
                <w:shd w:val="clear" w:color="auto" w:fill="auto"/>
                <w:lang w:eastAsia="zh-CN"/>
              </w:rPr>
            </w:pPr>
            <w:r>
              <w:rPr>
                <w:rFonts w:hint="eastAsia"/>
                <w:color w:val="auto"/>
                <w:shd w:val="clear" w:color="auto" w:fill="auto"/>
              </w:rPr>
              <w:t>④预测结果</w:t>
            </w:r>
          </w:p>
          <w:p w14:paraId="45375C6B">
            <w:pPr>
              <w:bidi w:val="0"/>
              <w:rPr>
                <w:rFonts w:hint="default"/>
                <w:color w:val="auto"/>
                <w:shd w:val="clear" w:color="auto" w:fill="auto"/>
                <w:lang w:val="en-US" w:eastAsia="zh-CN"/>
              </w:rPr>
            </w:pPr>
            <w:r>
              <w:rPr>
                <w:rFonts w:hint="default"/>
                <w:color w:val="auto"/>
                <w:shd w:val="clear" w:color="auto" w:fill="auto"/>
                <w:lang w:val="en-US" w:eastAsia="zh-CN"/>
              </w:rPr>
              <w:t>根据以上公式预测噪声对厂界周围环境的影响，其结果</w:t>
            </w:r>
            <w:r>
              <w:rPr>
                <w:rFonts w:hint="eastAsia"/>
                <w:color w:val="auto"/>
                <w:shd w:val="clear" w:color="auto" w:fill="auto"/>
                <w:lang w:val="en-US" w:eastAsia="zh-CN"/>
              </w:rPr>
              <w:t>见表4-23</w:t>
            </w:r>
            <w:r>
              <w:rPr>
                <w:rFonts w:hint="default"/>
                <w:color w:val="auto"/>
                <w:shd w:val="clear" w:color="auto" w:fill="auto"/>
                <w:lang w:val="en-US" w:eastAsia="zh-CN"/>
              </w:rPr>
              <w:t>所示。</w:t>
            </w:r>
          </w:p>
          <w:p w14:paraId="45A0DA67">
            <w:pPr>
              <w:pStyle w:val="135"/>
              <w:bidi w:val="0"/>
              <w:rPr>
                <w:rFonts w:hint="eastAsia"/>
                <w:color w:val="auto"/>
                <w:lang w:eastAsia="zh-CN"/>
              </w:rPr>
            </w:pPr>
            <w:r>
              <w:rPr>
                <w:color w:val="auto"/>
              </w:rPr>
              <w:t>表</w:t>
            </w:r>
            <w:r>
              <w:rPr>
                <w:rFonts w:hint="eastAsia"/>
                <w:color w:val="auto"/>
                <w:lang w:val="en-US" w:eastAsia="zh-CN"/>
              </w:rPr>
              <w:t>4</w:t>
            </w:r>
            <w:r>
              <w:rPr>
                <w:rFonts w:hint="eastAsia"/>
                <w:color w:val="auto"/>
              </w:rPr>
              <w:t>-</w:t>
            </w:r>
            <w:r>
              <w:rPr>
                <w:rFonts w:hint="eastAsia"/>
                <w:color w:val="auto"/>
                <w:lang w:val="en-US" w:eastAsia="zh-CN"/>
              </w:rPr>
              <w:t xml:space="preserve">23  </w:t>
            </w:r>
            <w:r>
              <w:rPr>
                <w:rFonts w:hint="eastAsia"/>
                <w:color w:val="auto"/>
                <w:lang w:eastAsia="zh-CN"/>
              </w:rPr>
              <w:t>工业企业声环境目标噪声预测结果与达标分析表</w:t>
            </w:r>
          </w:p>
          <w:tbl>
            <w:tblPr>
              <w:tblStyle w:val="33"/>
              <w:tblW w:w="491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
              <w:gridCol w:w="631"/>
              <w:gridCol w:w="696"/>
              <w:gridCol w:w="705"/>
              <w:gridCol w:w="974"/>
              <w:gridCol w:w="958"/>
              <w:gridCol w:w="818"/>
              <w:gridCol w:w="818"/>
              <w:gridCol w:w="818"/>
              <w:gridCol w:w="818"/>
              <w:gridCol w:w="830"/>
              <w:gridCol w:w="746"/>
            </w:tblGrid>
            <w:tr w14:paraId="06A9D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vMerge w:val="restart"/>
                  <w:tcBorders>
                    <w:tl2br w:val="nil"/>
                    <w:tr2bl w:val="nil"/>
                  </w:tcBorders>
                  <w:noWrap w:val="0"/>
                  <w:vAlign w:val="center"/>
                </w:tcPr>
                <w:p w14:paraId="267FBD69">
                  <w:pPr>
                    <w:pStyle w:val="39"/>
                    <w:bidi w:val="0"/>
                    <w:rPr>
                      <w:rFonts w:hint="eastAsia"/>
                      <w:color w:val="auto"/>
                      <w:shd w:val="clear" w:color="auto" w:fill="auto"/>
                      <w:lang w:eastAsia="zh-CN"/>
                    </w:rPr>
                  </w:pPr>
                  <w:r>
                    <w:rPr>
                      <w:rFonts w:hint="eastAsia"/>
                      <w:color w:val="auto"/>
                      <w:shd w:val="clear" w:color="auto" w:fill="auto"/>
                      <w:lang w:eastAsia="zh-CN"/>
                    </w:rPr>
                    <w:t>序号</w:t>
                  </w:r>
                </w:p>
              </w:tc>
              <w:tc>
                <w:tcPr>
                  <w:tcW w:w="350" w:type="pct"/>
                  <w:vMerge w:val="restart"/>
                  <w:tcBorders>
                    <w:tl2br w:val="nil"/>
                    <w:tr2bl w:val="nil"/>
                  </w:tcBorders>
                  <w:noWrap w:val="0"/>
                  <w:vAlign w:val="center"/>
                </w:tcPr>
                <w:p w14:paraId="1AEBF5A8">
                  <w:pPr>
                    <w:pStyle w:val="39"/>
                    <w:bidi w:val="0"/>
                    <w:rPr>
                      <w:rFonts w:hint="eastAsia"/>
                      <w:color w:val="auto"/>
                      <w:shd w:val="clear" w:color="auto" w:fill="auto"/>
                      <w:lang w:eastAsia="zh-CN"/>
                    </w:rPr>
                  </w:pPr>
                  <w:r>
                    <w:rPr>
                      <w:rFonts w:hint="eastAsia"/>
                      <w:color w:val="auto"/>
                      <w:shd w:val="clear" w:color="auto" w:fill="auto"/>
                      <w:lang w:eastAsia="zh-CN"/>
                    </w:rPr>
                    <w:t>名称</w:t>
                  </w:r>
                </w:p>
              </w:tc>
              <w:tc>
                <w:tcPr>
                  <w:tcW w:w="775" w:type="pct"/>
                  <w:gridSpan w:val="2"/>
                  <w:tcBorders>
                    <w:tl2br w:val="nil"/>
                    <w:tr2bl w:val="nil"/>
                  </w:tcBorders>
                  <w:noWrap w:val="0"/>
                  <w:vAlign w:val="center"/>
                </w:tcPr>
                <w:p w14:paraId="1188F9B1">
                  <w:pPr>
                    <w:pStyle w:val="39"/>
                    <w:bidi w:val="0"/>
                    <w:rPr>
                      <w:rFonts w:hint="eastAsia"/>
                      <w:color w:val="auto"/>
                      <w:shd w:val="clear" w:color="auto" w:fill="auto"/>
                      <w:lang w:eastAsia="zh-CN"/>
                    </w:rPr>
                  </w:pPr>
                  <w:r>
                    <w:rPr>
                      <w:rFonts w:hint="eastAsia"/>
                      <w:color w:val="auto"/>
                      <w:shd w:val="clear" w:color="auto" w:fill="auto"/>
                      <w:lang w:eastAsia="zh-CN"/>
                    </w:rPr>
                    <w:t>噪声标准dB（A）</w:t>
                  </w:r>
                </w:p>
              </w:tc>
              <w:tc>
                <w:tcPr>
                  <w:tcW w:w="1061" w:type="pct"/>
                  <w:gridSpan w:val="2"/>
                  <w:tcBorders>
                    <w:tl2br w:val="nil"/>
                    <w:tr2bl w:val="nil"/>
                  </w:tcBorders>
                  <w:shd w:val="clear" w:color="auto" w:fill="auto"/>
                  <w:noWrap w:val="0"/>
                  <w:vAlign w:val="center"/>
                </w:tcPr>
                <w:p w14:paraId="7332C5AC">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eastAsia="宋体"/>
                      <w:color w:val="auto"/>
                      <w:lang w:val="en-US" w:eastAsia="zh-CN"/>
                    </w:rPr>
                    <w:t>现有项目贡献值</w:t>
                  </w:r>
                  <w:r>
                    <w:rPr>
                      <w:rFonts w:hint="eastAsia"/>
                      <w:color w:val="auto"/>
                      <w:lang w:eastAsia="zh-CN"/>
                    </w:rPr>
                    <w:t>dB（A）</w:t>
                  </w:r>
                </w:p>
              </w:tc>
              <w:tc>
                <w:tcPr>
                  <w:tcW w:w="832" w:type="pct"/>
                  <w:gridSpan w:val="2"/>
                  <w:tcBorders>
                    <w:tl2br w:val="nil"/>
                    <w:tr2bl w:val="nil"/>
                  </w:tcBorders>
                  <w:noWrap w:val="0"/>
                  <w:vAlign w:val="center"/>
                </w:tcPr>
                <w:p w14:paraId="3C00C7B9">
                  <w:pPr>
                    <w:pStyle w:val="39"/>
                    <w:bidi w:val="0"/>
                    <w:rPr>
                      <w:rFonts w:hint="eastAsia"/>
                      <w:color w:val="auto"/>
                      <w:shd w:val="clear" w:color="auto" w:fill="auto"/>
                      <w:lang w:eastAsia="zh-CN"/>
                    </w:rPr>
                  </w:pPr>
                  <w:r>
                    <w:rPr>
                      <w:rFonts w:hint="eastAsia"/>
                      <w:color w:val="auto"/>
                      <w:shd w:val="clear" w:color="auto" w:fill="auto"/>
                      <w:lang w:eastAsia="zh-CN"/>
                    </w:rPr>
                    <w:t>噪声贡献值dB（A）</w:t>
                  </w:r>
                </w:p>
              </w:tc>
              <w:tc>
                <w:tcPr>
                  <w:tcW w:w="854" w:type="pct"/>
                  <w:gridSpan w:val="2"/>
                  <w:tcBorders>
                    <w:tl2br w:val="nil"/>
                    <w:tr2bl w:val="nil"/>
                  </w:tcBorders>
                  <w:noWrap w:val="0"/>
                  <w:vAlign w:val="center"/>
                </w:tcPr>
                <w:p w14:paraId="125E8FB6">
                  <w:pPr>
                    <w:pStyle w:val="39"/>
                    <w:bidi w:val="0"/>
                    <w:rPr>
                      <w:rFonts w:hint="eastAsia"/>
                      <w:color w:val="auto"/>
                      <w:shd w:val="clear" w:color="auto" w:fill="auto"/>
                      <w:lang w:eastAsia="zh-CN"/>
                    </w:rPr>
                  </w:pPr>
                  <w:r>
                    <w:rPr>
                      <w:rFonts w:hint="eastAsia"/>
                      <w:color w:val="auto"/>
                      <w:shd w:val="clear" w:color="auto" w:fill="auto"/>
                      <w:lang w:eastAsia="zh-CN"/>
                    </w:rPr>
                    <w:t>噪声预测值dB（A）</w:t>
                  </w:r>
                </w:p>
              </w:tc>
              <w:tc>
                <w:tcPr>
                  <w:tcW w:w="869" w:type="pct"/>
                  <w:gridSpan w:val="2"/>
                  <w:tcBorders>
                    <w:tl2br w:val="nil"/>
                    <w:tr2bl w:val="nil"/>
                  </w:tcBorders>
                  <w:noWrap w:val="0"/>
                  <w:vAlign w:val="center"/>
                </w:tcPr>
                <w:p w14:paraId="45B07E7B">
                  <w:pPr>
                    <w:pStyle w:val="39"/>
                    <w:bidi w:val="0"/>
                    <w:rPr>
                      <w:rFonts w:hint="eastAsia"/>
                      <w:color w:val="auto"/>
                      <w:shd w:val="clear" w:color="auto" w:fill="auto"/>
                      <w:lang w:eastAsia="zh-CN"/>
                    </w:rPr>
                  </w:pPr>
                  <w:r>
                    <w:rPr>
                      <w:rFonts w:hint="eastAsia"/>
                      <w:color w:val="auto"/>
                      <w:shd w:val="clear" w:color="auto" w:fill="auto"/>
                      <w:lang w:eastAsia="zh-CN"/>
                    </w:rPr>
                    <w:t>超标和达标情况</w:t>
                  </w:r>
                </w:p>
              </w:tc>
            </w:tr>
            <w:tr w14:paraId="1A9C9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vMerge w:val="continue"/>
                  <w:tcBorders>
                    <w:tl2br w:val="nil"/>
                    <w:tr2bl w:val="nil"/>
                  </w:tcBorders>
                  <w:noWrap w:val="0"/>
                  <w:vAlign w:val="center"/>
                </w:tcPr>
                <w:p w14:paraId="2E837584">
                  <w:pPr>
                    <w:pStyle w:val="39"/>
                    <w:bidi w:val="0"/>
                    <w:rPr>
                      <w:color w:val="auto"/>
                      <w:shd w:val="clear" w:color="auto" w:fill="auto"/>
                    </w:rPr>
                  </w:pPr>
                </w:p>
              </w:tc>
              <w:tc>
                <w:tcPr>
                  <w:tcW w:w="350" w:type="pct"/>
                  <w:vMerge w:val="continue"/>
                  <w:tcBorders>
                    <w:tl2br w:val="nil"/>
                    <w:tr2bl w:val="nil"/>
                  </w:tcBorders>
                  <w:noWrap w:val="0"/>
                  <w:vAlign w:val="center"/>
                </w:tcPr>
                <w:p w14:paraId="7880B22F">
                  <w:pPr>
                    <w:pStyle w:val="39"/>
                    <w:bidi w:val="0"/>
                    <w:rPr>
                      <w:color w:val="auto"/>
                      <w:shd w:val="clear" w:color="auto" w:fill="auto"/>
                    </w:rPr>
                  </w:pPr>
                </w:p>
              </w:tc>
              <w:tc>
                <w:tcPr>
                  <w:tcW w:w="385" w:type="pct"/>
                  <w:tcBorders>
                    <w:tl2br w:val="nil"/>
                    <w:tr2bl w:val="nil"/>
                  </w:tcBorders>
                  <w:noWrap w:val="0"/>
                  <w:vAlign w:val="center"/>
                </w:tcPr>
                <w:p w14:paraId="1DAE997B">
                  <w:pPr>
                    <w:pStyle w:val="39"/>
                    <w:bidi w:val="0"/>
                    <w:rPr>
                      <w:color w:val="auto"/>
                      <w:shd w:val="clear" w:color="auto" w:fill="auto"/>
                    </w:rPr>
                  </w:pPr>
                  <w:r>
                    <w:rPr>
                      <w:rFonts w:hint="eastAsia"/>
                      <w:color w:val="auto"/>
                      <w:shd w:val="clear" w:color="auto" w:fill="auto"/>
                      <w:lang w:eastAsia="zh-CN"/>
                    </w:rPr>
                    <w:t>昼间</w:t>
                  </w:r>
                </w:p>
              </w:tc>
              <w:tc>
                <w:tcPr>
                  <w:tcW w:w="390" w:type="pct"/>
                  <w:tcBorders>
                    <w:tl2br w:val="nil"/>
                    <w:tr2bl w:val="nil"/>
                  </w:tcBorders>
                  <w:noWrap w:val="0"/>
                  <w:vAlign w:val="center"/>
                </w:tcPr>
                <w:p w14:paraId="1DFF2FE9">
                  <w:pPr>
                    <w:pStyle w:val="39"/>
                    <w:bidi w:val="0"/>
                    <w:rPr>
                      <w:color w:val="auto"/>
                      <w:shd w:val="clear" w:color="auto" w:fill="auto"/>
                    </w:rPr>
                  </w:pPr>
                  <w:r>
                    <w:rPr>
                      <w:rFonts w:hint="eastAsia"/>
                      <w:color w:val="auto"/>
                      <w:shd w:val="clear" w:color="auto" w:fill="auto"/>
                      <w:lang w:eastAsia="zh-CN"/>
                    </w:rPr>
                    <w:t>夜间</w:t>
                  </w:r>
                </w:p>
              </w:tc>
              <w:tc>
                <w:tcPr>
                  <w:tcW w:w="535" w:type="pct"/>
                  <w:tcBorders>
                    <w:tl2br w:val="nil"/>
                    <w:tr2bl w:val="nil"/>
                  </w:tcBorders>
                  <w:shd w:val="clear" w:color="auto" w:fill="auto"/>
                  <w:noWrap w:val="0"/>
                  <w:vAlign w:val="center"/>
                </w:tcPr>
                <w:p w14:paraId="67D17D54">
                  <w:pPr>
                    <w:pStyle w:val="39"/>
                    <w:bidi w:val="0"/>
                    <w:ind w:firstLine="0" w:firstLineChars="0"/>
                    <w:jc w:val="center"/>
                    <w:rPr>
                      <w:rFonts w:hint="eastAsia" w:ascii="Times New Roman" w:hAnsi="Times New Roman" w:eastAsia="宋体" w:cs="Times New Roman"/>
                      <w:color w:val="auto"/>
                      <w:spacing w:val="0"/>
                      <w:kern w:val="0"/>
                      <w:sz w:val="21"/>
                      <w:szCs w:val="20"/>
                      <w:lang w:val="en-US" w:eastAsia="zh-CN" w:bidi="ar-SA"/>
                    </w:rPr>
                  </w:pPr>
                  <w:r>
                    <w:rPr>
                      <w:rFonts w:hint="eastAsia"/>
                      <w:color w:val="auto"/>
                      <w:lang w:eastAsia="zh-CN"/>
                    </w:rPr>
                    <w:t>昼间</w:t>
                  </w:r>
                </w:p>
              </w:tc>
              <w:tc>
                <w:tcPr>
                  <w:tcW w:w="525" w:type="pct"/>
                  <w:tcBorders>
                    <w:tl2br w:val="nil"/>
                    <w:tr2bl w:val="nil"/>
                  </w:tcBorders>
                  <w:shd w:val="clear" w:color="auto" w:fill="auto"/>
                  <w:noWrap w:val="0"/>
                  <w:vAlign w:val="center"/>
                </w:tcPr>
                <w:p w14:paraId="06CA4407">
                  <w:pPr>
                    <w:pStyle w:val="39"/>
                    <w:bidi w:val="0"/>
                    <w:ind w:firstLine="0" w:firstLineChars="0"/>
                    <w:jc w:val="center"/>
                    <w:rPr>
                      <w:rFonts w:hint="eastAsia" w:ascii="Times New Roman" w:hAnsi="Times New Roman" w:eastAsia="宋体" w:cs="Times New Roman"/>
                      <w:color w:val="auto"/>
                      <w:spacing w:val="0"/>
                      <w:kern w:val="0"/>
                      <w:sz w:val="21"/>
                      <w:szCs w:val="20"/>
                      <w:lang w:val="en-US" w:eastAsia="zh-CN" w:bidi="ar-SA"/>
                    </w:rPr>
                  </w:pPr>
                  <w:r>
                    <w:rPr>
                      <w:rFonts w:hint="eastAsia"/>
                      <w:color w:val="auto"/>
                      <w:lang w:eastAsia="zh-CN"/>
                    </w:rPr>
                    <w:t>夜间</w:t>
                  </w:r>
                </w:p>
              </w:tc>
              <w:tc>
                <w:tcPr>
                  <w:tcW w:w="416" w:type="pct"/>
                  <w:tcBorders>
                    <w:tl2br w:val="nil"/>
                    <w:tr2bl w:val="nil"/>
                  </w:tcBorders>
                  <w:noWrap w:val="0"/>
                  <w:vAlign w:val="center"/>
                </w:tcPr>
                <w:p w14:paraId="0C0A1E83">
                  <w:pPr>
                    <w:pStyle w:val="39"/>
                    <w:bidi w:val="0"/>
                    <w:rPr>
                      <w:color w:val="auto"/>
                      <w:shd w:val="clear" w:color="auto" w:fill="auto"/>
                    </w:rPr>
                  </w:pPr>
                  <w:r>
                    <w:rPr>
                      <w:rFonts w:hint="eastAsia"/>
                      <w:color w:val="auto"/>
                      <w:shd w:val="clear" w:color="auto" w:fill="auto"/>
                      <w:lang w:eastAsia="zh-CN"/>
                    </w:rPr>
                    <w:t>昼间</w:t>
                  </w:r>
                </w:p>
              </w:tc>
              <w:tc>
                <w:tcPr>
                  <w:tcW w:w="416" w:type="pct"/>
                  <w:tcBorders>
                    <w:tl2br w:val="nil"/>
                    <w:tr2bl w:val="nil"/>
                  </w:tcBorders>
                  <w:noWrap w:val="0"/>
                  <w:vAlign w:val="center"/>
                </w:tcPr>
                <w:p w14:paraId="4700946A">
                  <w:pPr>
                    <w:pStyle w:val="39"/>
                    <w:bidi w:val="0"/>
                    <w:rPr>
                      <w:color w:val="auto"/>
                      <w:shd w:val="clear" w:color="auto" w:fill="auto"/>
                    </w:rPr>
                  </w:pPr>
                  <w:r>
                    <w:rPr>
                      <w:rFonts w:hint="eastAsia"/>
                      <w:color w:val="auto"/>
                      <w:shd w:val="clear" w:color="auto" w:fill="auto"/>
                      <w:lang w:eastAsia="zh-CN"/>
                    </w:rPr>
                    <w:t>夜间</w:t>
                  </w:r>
                </w:p>
              </w:tc>
              <w:tc>
                <w:tcPr>
                  <w:tcW w:w="416" w:type="pct"/>
                  <w:tcBorders>
                    <w:tl2br w:val="nil"/>
                    <w:tr2bl w:val="nil"/>
                  </w:tcBorders>
                  <w:noWrap w:val="0"/>
                  <w:vAlign w:val="center"/>
                </w:tcPr>
                <w:p w14:paraId="22DD7BBB">
                  <w:pPr>
                    <w:pStyle w:val="39"/>
                    <w:bidi w:val="0"/>
                    <w:rPr>
                      <w:color w:val="auto"/>
                      <w:shd w:val="clear" w:color="auto" w:fill="auto"/>
                    </w:rPr>
                  </w:pPr>
                  <w:r>
                    <w:rPr>
                      <w:rFonts w:hint="eastAsia"/>
                      <w:color w:val="auto"/>
                      <w:shd w:val="clear" w:color="auto" w:fill="auto"/>
                      <w:lang w:eastAsia="zh-CN"/>
                    </w:rPr>
                    <w:t>昼间</w:t>
                  </w:r>
                </w:p>
              </w:tc>
              <w:tc>
                <w:tcPr>
                  <w:tcW w:w="438" w:type="pct"/>
                  <w:tcBorders>
                    <w:tl2br w:val="nil"/>
                    <w:tr2bl w:val="nil"/>
                  </w:tcBorders>
                  <w:noWrap w:val="0"/>
                  <w:vAlign w:val="center"/>
                </w:tcPr>
                <w:p w14:paraId="0F7F230D">
                  <w:pPr>
                    <w:pStyle w:val="39"/>
                    <w:bidi w:val="0"/>
                    <w:rPr>
                      <w:color w:val="auto"/>
                      <w:shd w:val="clear" w:color="auto" w:fill="auto"/>
                    </w:rPr>
                  </w:pPr>
                  <w:r>
                    <w:rPr>
                      <w:rFonts w:hint="eastAsia"/>
                      <w:color w:val="auto"/>
                      <w:shd w:val="clear" w:color="auto" w:fill="auto"/>
                      <w:lang w:eastAsia="zh-CN"/>
                    </w:rPr>
                    <w:t>夜间</w:t>
                  </w:r>
                </w:p>
              </w:tc>
              <w:tc>
                <w:tcPr>
                  <w:tcW w:w="457" w:type="pct"/>
                  <w:tcBorders>
                    <w:tl2br w:val="nil"/>
                    <w:tr2bl w:val="nil"/>
                  </w:tcBorders>
                  <w:noWrap w:val="0"/>
                  <w:vAlign w:val="center"/>
                </w:tcPr>
                <w:p w14:paraId="258E83E5">
                  <w:pPr>
                    <w:pStyle w:val="39"/>
                    <w:bidi w:val="0"/>
                    <w:rPr>
                      <w:rFonts w:hint="eastAsia"/>
                      <w:color w:val="auto"/>
                      <w:shd w:val="clear" w:color="auto" w:fill="auto"/>
                      <w:lang w:eastAsia="zh-CN"/>
                    </w:rPr>
                  </w:pPr>
                  <w:r>
                    <w:rPr>
                      <w:rFonts w:hint="eastAsia"/>
                      <w:color w:val="auto"/>
                      <w:shd w:val="clear" w:color="auto" w:fill="auto"/>
                      <w:lang w:eastAsia="zh-CN"/>
                    </w:rPr>
                    <w:t>昼间</w:t>
                  </w:r>
                </w:p>
              </w:tc>
              <w:tc>
                <w:tcPr>
                  <w:tcW w:w="411" w:type="pct"/>
                  <w:tcBorders>
                    <w:tl2br w:val="nil"/>
                    <w:tr2bl w:val="nil"/>
                  </w:tcBorders>
                  <w:noWrap w:val="0"/>
                  <w:vAlign w:val="center"/>
                </w:tcPr>
                <w:p w14:paraId="163D7664">
                  <w:pPr>
                    <w:pStyle w:val="39"/>
                    <w:bidi w:val="0"/>
                    <w:rPr>
                      <w:rFonts w:hint="eastAsia"/>
                      <w:color w:val="auto"/>
                      <w:shd w:val="clear" w:color="auto" w:fill="auto"/>
                      <w:lang w:eastAsia="zh-CN"/>
                    </w:rPr>
                  </w:pPr>
                  <w:r>
                    <w:rPr>
                      <w:rFonts w:hint="eastAsia"/>
                      <w:color w:val="auto"/>
                      <w:shd w:val="clear" w:color="auto" w:fill="auto"/>
                      <w:lang w:eastAsia="zh-CN"/>
                    </w:rPr>
                    <w:t>夜间</w:t>
                  </w:r>
                </w:p>
              </w:tc>
            </w:tr>
            <w:tr w14:paraId="2C382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tcBorders>
                    <w:tl2br w:val="nil"/>
                    <w:tr2bl w:val="nil"/>
                  </w:tcBorders>
                  <w:noWrap w:val="0"/>
                  <w:vAlign w:val="center"/>
                </w:tcPr>
                <w:p w14:paraId="0BA7BCD7">
                  <w:pPr>
                    <w:pStyle w:val="39"/>
                    <w:bidi w:val="0"/>
                    <w:rPr>
                      <w:rFonts w:hint="eastAsia"/>
                      <w:color w:val="auto"/>
                      <w:shd w:val="clear" w:color="auto" w:fill="auto"/>
                      <w:lang w:val="en-US" w:eastAsia="zh-CN"/>
                    </w:rPr>
                  </w:pPr>
                  <w:r>
                    <w:rPr>
                      <w:rFonts w:hint="eastAsia"/>
                      <w:color w:val="auto"/>
                      <w:shd w:val="clear" w:color="auto" w:fill="auto"/>
                      <w:lang w:val="en-US" w:eastAsia="zh-CN"/>
                    </w:rPr>
                    <w:t>1</w:t>
                  </w:r>
                </w:p>
              </w:tc>
              <w:tc>
                <w:tcPr>
                  <w:tcW w:w="350" w:type="pct"/>
                  <w:tcBorders>
                    <w:tl2br w:val="nil"/>
                    <w:tr2bl w:val="nil"/>
                  </w:tcBorders>
                  <w:noWrap w:val="0"/>
                  <w:vAlign w:val="center"/>
                </w:tcPr>
                <w:p w14:paraId="3C742EA0">
                  <w:pPr>
                    <w:pStyle w:val="39"/>
                    <w:bidi w:val="0"/>
                    <w:rPr>
                      <w:color w:val="auto"/>
                      <w:shd w:val="clear" w:color="auto" w:fill="auto"/>
                    </w:rPr>
                  </w:pPr>
                  <w:r>
                    <w:rPr>
                      <w:rFonts w:hint="eastAsia"/>
                      <w:color w:val="auto"/>
                      <w:shd w:val="clear" w:color="auto" w:fill="auto"/>
                      <w:lang w:val="en-US" w:eastAsia="zh-CN"/>
                    </w:rPr>
                    <w:t>厂界东侧</w:t>
                  </w:r>
                </w:p>
              </w:tc>
              <w:tc>
                <w:tcPr>
                  <w:tcW w:w="385" w:type="pct"/>
                  <w:tcBorders>
                    <w:tl2br w:val="nil"/>
                    <w:tr2bl w:val="nil"/>
                  </w:tcBorders>
                  <w:noWrap w:val="0"/>
                  <w:vAlign w:val="center"/>
                </w:tcPr>
                <w:p w14:paraId="2CC9DC1B">
                  <w:pPr>
                    <w:pStyle w:val="39"/>
                    <w:bidi w:val="0"/>
                    <w:rPr>
                      <w:rFonts w:hint="default"/>
                      <w:color w:val="auto"/>
                      <w:shd w:val="clear" w:color="auto" w:fill="auto"/>
                      <w:lang w:val="en-US" w:eastAsia="zh-CN"/>
                    </w:rPr>
                  </w:pPr>
                  <w:r>
                    <w:rPr>
                      <w:rFonts w:hint="eastAsia"/>
                      <w:color w:val="auto"/>
                      <w:shd w:val="clear" w:color="auto" w:fill="auto"/>
                      <w:lang w:val="en-US" w:eastAsia="zh-CN"/>
                    </w:rPr>
                    <w:t>60</w:t>
                  </w:r>
                </w:p>
              </w:tc>
              <w:tc>
                <w:tcPr>
                  <w:tcW w:w="390" w:type="pct"/>
                  <w:tcBorders>
                    <w:tl2br w:val="nil"/>
                    <w:tr2bl w:val="nil"/>
                  </w:tcBorders>
                  <w:noWrap w:val="0"/>
                  <w:vAlign w:val="center"/>
                </w:tcPr>
                <w:p w14:paraId="6BDCA9C8">
                  <w:pPr>
                    <w:pStyle w:val="39"/>
                    <w:bidi w:val="0"/>
                    <w:rPr>
                      <w:rFonts w:hint="default"/>
                      <w:color w:val="auto"/>
                      <w:shd w:val="clear" w:color="auto" w:fill="auto"/>
                      <w:lang w:val="en-US" w:eastAsia="zh-CN"/>
                    </w:rPr>
                  </w:pPr>
                  <w:r>
                    <w:rPr>
                      <w:rFonts w:hint="eastAsia"/>
                      <w:color w:val="auto"/>
                      <w:shd w:val="clear" w:color="auto" w:fill="auto"/>
                      <w:lang w:val="en-US" w:eastAsia="zh-CN"/>
                    </w:rPr>
                    <w:t>50</w:t>
                  </w:r>
                </w:p>
              </w:tc>
              <w:tc>
                <w:tcPr>
                  <w:tcW w:w="535" w:type="pct"/>
                  <w:tcBorders>
                    <w:tl2br w:val="nil"/>
                    <w:tr2bl w:val="nil"/>
                  </w:tcBorders>
                  <w:shd w:val="clear" w:color="auto" w:fill="auto"/>
                  <w:noWrap w:val="0"/>
                  <w:vAlign w:val="center"/>
                </w:tcPr>
                <w:p w14:paraId="3D309F48">
                  <w:pPr>
                    <w:pStyle w:val="39"/>
                    <w:bidi w:val="0"/>
                    <w:rPr>
                      <w:rFonts w:hint="eastAsia"/>
                      <w:color w:val="auto"/>
                      <w:lang w:val="en-US" w:eastAsia="zh-CN"/>
                    </w:rPr>
                  </w:pPr>
                  <w:r>
                    <w:rPr>
                      <w:rFonts w:hint="eastAsia"/>
                      <w:color w:val="auto"/>
                      <w:lang w:val="en-US" w:eastAsia="zh-CN"/>
                    </w:rPr>
                    <w:t>55.75</w:t>
                  </w:r>
                </w:p>
              </w:tc>
              <w:tc>
                <w:tcPr>
                  <w:tcW w:w="525" w:type="pct"/>
                  <w:tcBorders>
                    <w:tl2br w:val="nil"/>
                    <w:tr2bl w:val="nil"/>
                  </w:tcBorders>
                  <w:shd w:val="clear" w:color="auto" w:fill="auto"/>
                  <w:noWrap w:val="0"/>
                  <w:vAlign w:val="center"/>
                </w:tcPr>
                <w:p w14:paraId="463681E9">
                  <w:pPr>
                    <w:pStyle w:val="39"/>
                    <w:bidi w:val="0"/>
                    <w:rPr>
                      <w:rFonts w:hint="eastAsia"/>
                      <w:color w:val="auto"/>
                      <w:lang w:val="en-US" w:eastAsia="zh-CN"/>
                    </w:rPr>
                  </w:pPr>
                  <w:r>
                    <w:rPr>
                      <w:rFonts w:hint="eastAsia"/>
                      <w:color w:val="auto"/>
                      <w:lang w:val="en-US" w:eastAsia="zh-CN"/>
                    </w:rPr>
                    <w:t>46.8</w:t>
                  </w:r>
                </w:p>
              </w:tc>
              <w:tc>
                <w:tcPr>
                  <w:tcW w:w="416" w:type="pct"/>
                  <w:tcBorders>
                    <w:tl2br w:val="nil"/>
                    <w:tr2bl w:val="nil"/>
                  </w:tcBorders>
                  <w:noWrap w:val="0"/>
                  <w:vAlign w:val="center"/>
                </w:tcPr>
                <w:p w14:paraId="79F4F4C3">
                  <w:pPr>
                    <w:pStyle w:val="39"/>
                    <w:bidi w:val="0"/>
                    <w:rPr>
                      <w:rFonts w:hint="default"/>
                      <w:color w:val="auto"/>
                      <w:shd w:val="clear" w:color="auto" w:fill="auto"/>
                      <w:lang w:val="en-US" w:eastAsia="zh-CN"/>
                    </w:rPr>
                  </w:pPr>
                  <w:r>
                    <w:rPr>
                      <w:rFonts w:hint="eastAsia"/>
                      <w:color w:val="auto"/>
                      <w:shd w:val="clear" w:color="auto" w:fill="auto"/>
                      <w:lang w:val="en-US" w:eastAsia="zh-CN"/>
                    </w:rPr>
                    <w:t>37.46</w:t>
                  </w:r>
                </w:p>
              </w:tc>
              <w:tc>
                <w:tcPr>
                  <w:tcW w:w="416" w:type="pct"/>
                  <w:tcBorders>
                    <w:tl2br w:val="nil"/>
                    <w:tr2bl w:val="nil"/>
                  </w:tcBorders>
                  <w:noWrap w:val="0"/>
                  <w:vAlign w:val="center"/>
                </w:tcPr>
                <w:p w14:paraId="31523316">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37.46</w:t>
                  </w:r>
                </w:p>
              </w:tc>
              <w:tc>
                <w:tcPr>
                  <w:tcW w:w="767" w:type="dxa"/>
                  <w:tcBorders>
                    <w:tl2br w:val="nil"/>
                    <w:tr2bl w:val="nil"/>
                  </w:tcBorders>
                  <w:noWrap w:val="0"/>
                  <w:vAlign w:val="center"/>
                </w:tcPr>
                <w:p w14:paraId="13245B39">
                  <w:pPr>
                    <w:pStyle w:val="39"/>
                    <w:bidi w:val="0"/>
                    <w:rPr>
                      <w:rFonts w:hint="default"/>
                      <w:color w:val="auto"/>
                      <w:lang w:val="en-US" w:eastAsia="zh-CN"/>
                    </w:rPr>
                  </w:pPr>
                  <w:r>
                    <w:rPr>
                      <w:rFonts w:hint="eastAsia"/>
                      <w:color w:val="auto"/>
                      <w:lang w:val="en-US" w:eastAsia="zh-CN"/>
                    </w:rPr>
                    <w:t xml:space="preserve">55.81 </w:t>
                  </w:r>
                </w:p>
              </w:tc>
              <w:tc>
                <w:tcPr>
                  <w:tcW w:w="808" w:type="dxa"/>
                  <w:tcBorders>
                    <w:tl2br w:val="nil"/>
                    <w:tr2bl w:val="nil"/>
                  </w:tcBorders>
                  <w:noWrap w:val="0"/>
                  <w:vAlign w:val="center"/>
                </w:tcPr>
                <w:p w14:paraId="547E987F">
                  <w:pPr>
                    <w:pStyle w:val="39"/>
                    <w:bidi w:val="0"/>
                    <w:rPr>
                      <w:rFonts w:hint="default"/>
                      <w:color w:val="auto"/>
                      <w:lang w:val="en-US" w:eastAsia="zh-CN"/>
                    </w:rPr>
                  </w:pPr>
                  <w:r>
                    <w:rPr>
                      <w:rFonts w:hint="eastAsia"/>
                      <w:color w:val="auto"/>
                      <w:lang w:val="en-US" w:eastAsia="zh-CN"/>
                    </w:rPr>
                    <w:t xml:space="preserve">47.28 </w:t>
                  </w:r>
                </w:p>
              </w:tc>
              <w:tc>
                <w:tcPr>
                  <w:tcW w:w="457" w:type="pct"/>
                  <w:tcBorders>
                    <w:tl2br w:val="nil"/>
                    <w:tr2bl w:val="nil"/>
                  </w:tcBorders>
                  <w:noWrap w:val="0"/>
                  <w:vAlign w:val="center"/>
                </w:tcPr>
                <w:p w14:paraId="34B14490">
                  <w:pPr>
                    <w:pStyle w:val="39"/>
                    <w:bidi w:val="0"/>
                    <w:rPr>
                      <w:rFonts w:hint="eastAsia"/>
                      <w:color w:val="auto"/>
                      <w:shd w:val="clear" w:color="auto" w:fill="auto"/>
                      <w:lang w:eastAsia="zh-CN"/>
                    </w:rPr>
                  </w:pPr>
                  <w:r>
                    <w:rPr>
                      <w:rFonts w:hint="eastAsia"/>
                      <w:color w:val="auto"/>
                      <w:shd w:val="clear" w:color="auto" w:fill="auto"/>
                      <w:lang w:eastAsia="zh-CN"/>
                    </w:rPr>
                    <w:t>达标</w:t>
                  </w:r>
                </w:p>
              </w:tc>
              <w:tc>
                <w:tcPr>
                  <w:tcW w:w="411" w:type="pct"/>
                  <w:tcBorders>
                    <w:tl2br w:val="nil"/>
                    <w:tr2bl w:val="nil"/>
                  </w:tcBorders>
                  <w:noWrap w:val="0"/>
                  <w:vAlign w:val="center"/>
                </w:tcPr>
                <w:p w14:paraId="4CBF3CD5">
                  <w:pPr>
                    <w:pStyle w:val="39"/>
                    <w:bidi w:val="0"/>
                    <w:rPr>
                      <w:color w:val="auto"/>
                      <w:shd w:val="clear" w:color="auto" w:fill="auto"/>
                    </w:rPr>
                  </w:pPr>
                  <w:r>
                    <w:rPr>
                      <w:rFonts w:hint="eastAsia"/>
                      <w:color w:val="auto"/>
                      <w:shd w:val="clear" w:color="auto" w:fill="auto"/>
                      <w:lang w:eastAsia="zh-CN"/>
                    </w:rPr>
                    <w:t>达标</w:t>
                  </w:r>
                </w:p>
              </w:tc>
            </w:tr>
            <w:tr w14:paraId="62BA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7" w:type="pct"/>
                  <w:tcBorders>
                    <w:tl2br w:val="nil"/>
                    <w:tr2bl w:val="nil"/>
                  </w:tcBorders>
                  <w:noWrap w:val="0"/>
                  <w:vAlign w:val="center"/>
                </w:tcPr>
                <w:p w14:paraId="12687D70">
                  <w:pPr>
                    <w:pStyle w:val="39"/>
                    <w:bidi w:val="0"/>
                    <w:rPr>
                      <w:rFonts w:hint="eastAsia"/>
                      <w:color w:val="auto"/>
                      <w:shd w:val="clear" w:color="auto" w:fill="auto"/>
                      <w:lang w:val="en-US" w:eastAsia="zh-CN"/>
                    </w:rPr>
                  </w:pPr>
                  <w:r>
                    <w:rPr>
                      <w:rFonts w:hint="eastAsia"/>
                      <w:color w:val="auto"/>
                      <w:shd w:val="clear" w:color="auto" w:fill="auto"/>
                      <w:lang w:val="en-US" w:eastAsia="zh-CN"/>
                    </w:rPr>
                    <w:t>2</w:t>
                  </w:r>
                </w:p>
              </w:tc>
              <w:tc>
                <w:tcPr>
                  <w:tcW w:w="350" w:type="pct"/>
                  <w:tcBorders>
                    <w:tl2br w:val="nil"/>
                    <w:tr2bl w:val="nil"/>
                  </w:tcBorders>
                  <w:noWrap w:val="0"/>
                  <w:vAlign w:val="center"/>
                </w:tcPr>
                <w:p w14:paraId="28FE18C5">
                  <w:pPr>
                    <w:pStyle w:val="39"/>
                    <w:bidi w:val="0"/>
                    <w:rPr>
                      <w:color w:val="auto"/>
                      <w:shd w:val="clear" w:color="auto" w:fill="auto"/>
                    </w:rPr>
                  </w:pPr>
                  <w:r>
                    <w:rPr>
                      <w:rFonts w:hint="eastAsia"/>
                      <w:color w:val="auto"/>
                      <w:shd w:val="clear" w:color="auto" w:fill="auto"/>
                      <w:lang w:val="en-US" w:eastAsia="zh-CN"/>
                    </w:rPr>
                    <w:t>厂界南侧</w:t>
                  </w:r>
                </w:p>
              </w:tc>
              <w:tc>
                <w:tcPr>
                  <w:tcW w:w="385" w:type="pct"/>
                  <w:tcBorders>
                    <w:tl2br w:val="nil"/>
                    <w:tr2bl w:val="nil"/>
                  </w:tcBorders>
                  <w:noWrap w:val="0"/>
                  <w:vAlign w:val="center"/>
                </w:tcPr>
                <w:p w14:paraId="361AFB95">
                  <w:pPr>
                    <w:pStyle w:val="39"/>
                    <w:bidi w:val="0"/>
                    <w:ind w:firstLine="0" w:firstLineChars="0"/>
                    <w:rPr>
                      <w:rFonts w:hint="default"/>
                      <w:color w:val="auto"/>
                      <w:shd w:val="clear" w:color="auto" w:fill="auto"/>
                      <w:lang w:val="en-US" w:eastAsia="zh-CN"/>
                    </w:rPr>
                  </w:pPr>
                  <w:r>
                    <w:rPr>
                      <w:rFonts w:hint="eastAsia"/>
                      <w:color w:val="auto"/>
                      <w:shd w:val="clear" w:color="auto" w:fill="auto"/>
                      <w:lang w:val="en-US" w:eastAsia="zh-CN"/>
                    </w:rPr>
                    <w:t>60</w:t>
                  </w:r>
                </w:p>
              </w:tc>
              <w:tc>
                <w:tcPr>
                  <w:tcW w:w="390" w:type="pct"/>
                  <w:tcBorders>
                    <w:tl2br w:val="nil"/>
                    <w:tr2bl w:val="nil"/>
                  </w:tcBorders>
                  <w:noWrap w:val="0"/>
                  <w:vAlign w:val="center"/>
                </w:tcPr>
                <w:p w14:paraId="20E69B7F">
                  <w:pPr>
                    <w:pStyle w:val="39"/>
                    <w:bidi w:val="0"/>
                    <w:ind w:firstLine="0" w:firstLineChars="0"/>
                    <w:rPr>
                      <w:rFonts w:hint="default"/>
                      <w:color w:val="auto"/>
                      <w:shd w:val="clear" w:color="auto" w:fill="auto"/>
                      <w:lang w:val="en-US" w:eastAsia="zh-CN"/>
                    </w:rPr>
                  </w:pPr>
                  <w:r>
                    <w:rPr>
                      <w:rFonts w:hint="eastAsia"/>
                      <w:color w:val="auto"/>
                      <w:shd w:val="clear" w:color="auto" w:fill="auto"/>
                      <w:lang w:val="en-US" w:eastAsia="zh-CN"/>
                    </w:rPr>
                    <w:t>50</w:t>
                  </w:r>
                </w:p>
              </w:tc>
              <w:tc>
                <w:tcPr>
                  <w:tcW w:w="535" w:type="pct"/>
                  <w:tcBorders>
                    <w:tl2br w:val="nil"/>
                    <w:tr2bl w:val="nil"/>
                  </w:tcBorders>
                  <w:shd w:val="clear" w:color="auto" w:fill="auto"/>
                  <w:noWrap w:val="0"/>
                  <w:vAlign w:val="center"/>
                </w:tcPr>
                <w:p w14:paraId="43B65BD7">
                  <w:pPr>
                    <w:pStyle w:val="39"/>
                    <w:bidi w:val="0"/>
                    <w:rPr>
                      <w:rFonts w:hint="eastAsia"/>
                      <w:color w:val="auto"/>
                      <w:lang w:val="en-US" w:eastAsia="zh-CN"/>
                    </w:rPr>
                  </w:pPr>
                  <w:r>
                    <w:rPr>
                      <w:rFonts w:hint="eastAsia"/>
                      <w:color w:val="auto"/>
                      <w:lang w:val="en-US" w:eastAsia="zh-CN"/>
                    </w:rPr>
                    <w:t>52.1</w:t>
                  </w:r>
                </w:p>
              </w:tc>
              <w:tc>
                <w:tcPr>
                  <w:tcW w:w="525" w:type="pct"/>
                  <w:tcBorders>
                    <w:tl2br w:val="nil"/>
                    <w:tr2bl w:val="nil"/>
                  </w:tcBorders>
                  <w:shd w:val="clear" w:color="auto" w:fill="auto"/>
                  <w:noWrap w:val="0"/>
                  <w:vAlign w:val="center"/>
                </w:tcPr>
                <w:p w14:paraId="50CF1983">
                  <w:pPr>
                    <w:pStyle w:val="39"/>
                    <w:bidi w:val="0"/>
                    <w:rPr>
                      <w:rFonts w:hint="eastAsia"/>
                      <w:color w:val="auto"/>
                      <w:lang w:val="en-US" w:eastAsia="zh-CN"/>
                    </w:rPr>
                  </w:pPr>
                  <w:r>
                    <w:rPr>
                      <w:rFonts w:hint="eastAsia"/>
                      <w:color w:val="auto"/>
                      <w:lang w:val="en-US" w:eastAsia="zh-CN"/>
                    </w:rPr>
                    <w:t>42.75</w:t>
                  </w:r>
                </w:p>
              </w:tc>
              <w:tc>
                <w:tcPr>
                  <w:tcW w:w="416" w:type="pct"/>
                  <w:tcBorders>
                    <w:tl2br w:val="nil"/>
                    <w:tr2bl w:val="nil"/>
                  </w:tcBorders>
                  <w:noWrap w:val="0"/>
                  <w:vAlign w:val="center"/>
                </w:tcPr>
                <w:p w14:paraId="1D2F208A">
                  <w:pPr>
                    <w:pStyle w:val="39"/>
                    <w:bidi w:val="0"/>
                    <w:rPr>
                      <w:rFonts w:hint="default"/>
                      <w:color w:val="auto"/>
                      <w:shd w:val="clear" w:color="auto" w:fill="auto"/>
                      <w:lang w:val="en-US" w:eastAsia="zh-CN"/>
                    </w:rPr>
                  </w:pPr>
                  <w:r>
                    <w:rPr>
                      <w:rFonts w:hint="eastAsia"/>
                      <w:color w:val="auto"/>
                      <w:shd w:val="clear" w:color="auto" w:fill="auto"/>
                      <w:lang w:val="en-US" w:eastAsia="zh-CN"/>
                    </w:rPr>
                    <w:t xml:space="preserve">36.88 </w:t>
                  </w:r>
                </w:p>
              </w:tc>
              <w:tc>
                <w:tcPr>
                  <w:tcW w:w="416" w:type="pct"/>
                  <w:tcBorders>
                    <w:tl2br w:val="nil"/>
                    <w:tr2bl w:val="nil"/>
                  </w:tcBorders>
                  <w:noWrap w:val="0"/>
                  <w:vAlign w:val="center"/>
                </w:tcPr>
                <w:p w14:paraId="4BF9A5AA">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 xml:space="preserve">36.88 </w:t>
                  </w:r>
                </w:p>
              </w:tc>
              <w:tc>
                <w:tcPr>
                  <w:tcW w:w="767" w:type="dxa"/>
                  <w:tcBorders>
                    <w:tl2br w:val="nil"/>
                    <w:tr2bl w:val="nil"/>
                  </w:tcBorders>
                  <w:noWrap w:val="0"/>
                  <w:vAlign w:val="center"/>
                </w:tcPr>
                <w:p w14:paraId="7D7255DA">
                  <w:pPr>
                    <w:pStyle w:val="39"/>
                    <w:bidi w:val="0"/>
                    <w:rPr>
                      <w:rFonts w:hint="default"/>
                      <w:color w:val="auto"/>
                      <w:lang w:val="en-US" w:eastAsia="zh-CN"/>
                    </w:rPr>
                  </w:pPr>
                  <w:r>
                    <w:rPr>
                      <w:rFonts w:hint="eastAsia"/>
                      <w:color w:val="auto"/>
                      <w:lang w:val="en-US" w:eastAsia="zh-CN"/>
                    </w:rPr>
                    <w:t xml:space="preserve">52.23 </w:t>
                  </w:r>
                </w:p>
              </w:tc>
              <w:tc>
                <w:tcPr>
                  <w:tcW w:w="808" w:type="dxa"/>
                  <w:tcBorders>
                    <w:tl2br w:val="nil"/>
                    <w:tr2bl w:val="nil"/>
                  </w:tcBorders>
                  <w:noWrap w:val="0"/>
                  <w:vAlign w:val="center"/>
                </w:tcPr>
                <w:p w14:paraId="34FA9F7A">
                  <w:pPr>
                    <w:pStyle w:val="39"/>
                    <w:bidi w:val="0"/>
                    <w:rPr>
                      <w:rFonts w:hint="default"/>
                      <w:color w:val="auto"/>
                      <w:lang w:val="en-US" w:eastAsia="zh-CN"/>
                    </w:rPr>
                  </w:pPr>
                  <w:r>
                    <w:rPr>
                      <w:rFonts w:hint="eastAsia"/>
                      <w:color w:val="auto"/>
                      <w:lang w:val="en-US" w:eastAsia="zh-CN"/>
                    </w:rPr>
                    <w:t xml:space="preserve">43.75 </w:t>
                  </w:r>
                </w:p>
              </w:tc>
              <w:tc>
                <w:tcPr>
                  <w:tcW w:w="457" w:type="pct"/>
                  <w:tcBorders>
                    <w:tl2br w:val="nil"/>
                    <w:tr2bl w:val="nil"/>
                  </w:tcBorders>
                  <w:noWrap w:val="0"/>
                  <w:vAlign w:val="center"/>
                </w:tcPr>
                <w:p w14:paraId="23D85684">
                  <w:pPr>
                    <w:pStyle w:val="39"/>
                    <w:bidi w:val="0"/>
                    <w:rPr>
                      <w:color w:val="auto"/>
                      <w:shd w:val="clear" w:color="auto" w:fill="auto"/>
                    </w:rPr>
                  </w:pPr>
                  <w:r>
                    <w:rPr>
                      <w:rFonts w:hint="eastAsia"/>
                      <w:color w:val="auto"/>
                      <w:shd w:val="clear" w:color="auto" w:fill="auto"/>
                      <w:lang w:eastAsia="zh-CN"/>
                    </w:rPr>
                    <w:t>达标</w:t>
                  </w:r>
                </w:p>
              </w:tc>
              <w:tc>
                <w:tcPr>
                  <w:tcW w:w="411" w:type="pct"/>
                  <w:tcBorders>
                    <w:tl2br w:val="nil"/>
                    <w:tr2bl w:val="nil"/>
                  </w:tcBorders>
                  <w:noWrap w:val="0"/>
                  <w:vAlign w:val="center"/>
                </w:tcPr>
                <w:p w14:paraId="4FDA1651">
                  <w:pPr>
                    <w:pStyle w:val="39"/>
                    <w:bidi w:val="0"/>
                    <w:rPr>
                      <w:color w:val="auto"/>
                      <w:shd w:val="clear" w:color="auto" w:fill="auto"/>
                    </w:rPr>
                  </w:pPr>
                  <w:r>
                    <w:rPr>
                      <w:rFonts w:hint="eastAsia"/>
                      <w:color w:val="auto"/>
                      <w:shd w:val="clear" w:color="auto" w:fill="auto"/>
                      <w:lang w:eastAsia="zh-CN"/>
                    </w:rPr>
                    <w:t>达标</w:t>
                  </w:r>
                </w:p>
              </w:tc>
            </w:tr>
            <w:tr w14:paraId="6DC37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tcBorders>
                    <w:tl2br w:val="nil"/>
                    <w:tr2bl w:val="nil"/>
                  </w:tcBorders>
                  <w:noWrap w:val="0"/>
                  <w:vAlign w:val="center"/>
                </w:tcPr>
                <w:p w14:paraId="67631496">
                  <w:pPr>
                    <w:pStyle w:val="39"/>
                    <w:bidi w:val="0"/>
                    <w:rPr>
                      <w:rFonts w:hint="default"/>
                      <w:color w:val="auto"/>
                      <w:shd w:val="clear" w:color="auto" w:fill="auto"/>
                      <w:lang w:val="en-US" w:eastAsia="zh-CN"/>
                    </w:rPr>
                  </w:pPr>
                  <w:r>
                    <w:rPr>
                      <w:rFonts w:hint="eastAsia"/>
                      <w:color w:val="auto"/>
                      <w:shd w:val="clear" w:color="auto" w:fill="auto"/>
                      <w:lang w:val="en-US" w:eastAsia="zh-CN"/>
                    </w:rPr>
                    <w:t>3</w:t>
                  </w:r>
                </w:p>
              </w:tc>
              <w:tc>
                <w:tcPr>
                  <w:tcW w:w="350" w:type="pct"/>
                  <w:tcBorders>
                    <w:tl2br w:val="nil"/>
                    <w:tr2bl w:val="nil"/>
                  </w:tcBorders>
                  <w:noWrap w:val="0"/>
                  <w:vAlign w:val="center"/>
                </w:tcPr>
                <w:p w14:paraId="2CC8500F">
                  <w:pPr>
                    <w:pStyle w:val="39"/>
                    <w:bidi w:val="0"/>
                    <w:rPr>
                      <w:color w:val="auto"/>
                      <w:shd w:val="clear" w:color="auto" w:fill="auto"/>
                    </w:rPr>
                  </w:pPr>
                  <w:r>
                    <w:rPr>
                      <w:rFonts w:hint="eastAsia"/>
                      <w:color w:val="auto"/>
                      <w:shd w:val="clear" w:color="auto" w:fill="auto"/>
                      <w:lang w:val="en-US" w:eastAsia="zh-CN"/>
                    </w:rPr>
                    <w:t>厂界西侧</w:t>
                  </w:r>
                </w:p>
              </w:tc>
              <w:tc>
                <w:tcPr>
                  <w:tcW w:w="385" w:type="pct"/>
                  <w:tcBorders>
                    <w:tl2br w:val="nil"/>
                    <w:tr2bl w:val="nil"/>
                  </w:tcBorders>
                  <w:noWrap w:val="0"/>
                  <w:vAlign w:val="center"/>
                </w:tcPr>
                <w:p w14:paraId="3AA3C9BA">
                  <w:pPr>
                    <w:pStyle w:val="39"/>
                    <w:bidi w:val="0"/>
                    <w:ind w:firstLine="0" w:firstLineChars="0"/>
                    <w:rPr>
                      <w:rFonts w:hint="eastAsia"/>
                      <w:color w:val="auto"/>
                      <w:shd w:val="clear" w:color="auto" w:fill="auto"/>
                      <w:lang w:val="en-US" w:eastAsia="zh-CN"/>
                    </w:rPr>
                  </w:pPr>
                  <w:r>
                    <w:rPr>
                      <w:rFonts w:hint="eastAsia"/>
                      <w:color w:val="auto"/>
                      <w:shd w:val="clear" w:color="auto" w:fill="auto"/>
                      <w:lang w:val="en-US" w:eastAsia="zh-CN"/>
                    </w:rPr>
                    <w:t>60</w:t>
                  </w:r>
                </w:p>
              </w:tc>
              <w:tc>
                <w:tcPr>
                  <w:tcW w:w="390" w:type="pct"/>
                  <w:tcBorders>
                    <w:tl2br w:val="nil"/>
                    <w:tr2bl w:val="nil"/>
                  </w:tcBorders>
                  <w:noWrap w:val="0"/>
                  <w:vAlign w:val="center"/>
                </w:tcPr>
                <w:p w14:paraId="01AA7A2E">
                  <w:pPr>
                    <w:pStyle w:val="39"/>
                    <w:bidi w:val="0"/>
                    <w:ind w:firstLine="0" w:firstLineChars="0"/>
                    <w:rPr>
                      <w:rFonts w:hint="eastAsia"/>
                      <w:color w:val="auto"/>
                      <w:shd w:val="clear" w:color="auto" w:fill="auto"/>
                      <w:lang w:val="en-US" w:eastAsia="zh-CN"/>
                    </w:rPr>
                  </w:pPr>
                  <w:r>
                    <w:rPr>
                      <w:rFonts w:hint="eastAsia"/>
                      <w:color w:val="auto"/>
                      <w:shd w:val="clear" w:color="auto" w:fill="auto"/>
                      <w:lang w:val="en-US" w:eastAsia="zh-CN"/>
                    </w:rPr>
                    <w:t>50</w:t>
                  </w:r>
                </w:p>
              </w:tc>
              <w:tc>
                <w:tcPr>
                  <w:tcW w:w="535" w:type="pct"/>
                  <w:tcBorders>
                    <w:tl2br w:val="nil"/>
                    <w:tr2bl w:val="nil"/>
                  </w:tcBorders>
                  <w:shd w:val="clear" w:color="auto" w:fill="auto"/>
                  <w:noWrap w:val="0"/>
                  <w:vAlign w:val="center"/>
                </w:tcPr>
                <w:p w14:paraId="23A9AC2F">
                  <w:pPr>
                    <w:pStyle w:val="39"/>
                    <w:bidi w:val="0"/>
                    <w:rPr>
                      <w:rFonts w:hint="eastAsia"/>
                      <w:color w:val="auto"/>
                      <w:lang w:val="en-US" w:eastAsia="zh-CN"/>
                    </w:rPr>
                  </w:pPr>
                  <w:r>
                    <w:rPr>
                      <w:rFonts w:hint="eastAsia"/>
                      <w:color w:val="auto"/>
                      <w:lang w:val="en-US" w:eastAsia="zh-CN"/>
                    </w:rPr>
                    <w:t>54.7</w:t>
                  </w:r>
                </w:p>
              </w:tc>
              <w:tc>
                <w:tcPr>
                  <w:tcW w:w="525" w:type="pct"/>
                  <w:tcBorders>
                    <w:tl2br w:val="nil"/>
                    <w:tr2bl w:val="nil"/>
                  </w:tcBorders>
                  <w:shd w:val="clear" w:color="auto" w:fill="auto"/>
                  <w:noWrap w:val="0"/>
                  <w:vAlign w:val="center"/>
                </w:tcPr>
                <w:p w14:paraId="7EEC6E49">
                  <w:pPr>
                    <w:pStyle w:val="39"/>
                    <w:bidi w:val="0"/>
                    <w:rPr>
                      <w:rFonts w:hint="eastAsia"/>
                      <w:color w:val="auto"/>
                      <w:lang w:val="en-US" w:eastAsia="zh-CN"/>
                    </w:rPr>
                  </w:pPr>
                  <w:r>
                    <w:rPr>
                      <w:rFonts w:hint="eastAsia"/>
                      <w:color w:val="auto"/>
                      <w:lang w:val="en-US" w:eastAsia="zh-CN"/>
                    </w:rPr>
                    <w:t>45.2</w:t>
                  </w:r>
                </w:p>
              </w:tc>
              <w:tc>
                <w:tcPr>
                  <w:tcW w:w="416" w:type="pct"/>
                  <w:tcBorders>
                    <w:tl2br w:val="nil"/>
                    <w:tr2bl w:val="nil"/>
                  </w:tcBorders>
                  <w:noWrap w:val="0"/>
                  <w:vAlign w:val="center"/>
                </w:tcPr>
                <w:p w14:paraId="22B66C01">
                  <w:pPr>
                    <w:pStyle w:val="39"/>
                    <w:bidi w:val="0"/>
                    <w:rPr>
                      <w:rFonts w:hint="default"/>
                      <w:color w:val="auto"/>
                      <w:shd w:val="clear" w:color="auto" w:fill="auto"/>
                      <w:lang w:val="en-US" w:eastAsia="zh-CN"/>
                    </w:rPr>
                  </w:pPr>
                  <w:r>
                    <w:rPr>
                      <w:rFonts w:hint="eastAsia"/>
                      <w:color w:val="auto"/>
                      <w:shd w:val="clear" w:color="auto" w:fill="auto"/>
                      <w:lang w:val="en-US" w:eastAsia="zh-CN"/>
                    </w:rPr>
                    <w:t>26.2</w:t>
                  </w:r>
                </w:p>
              </w:tc>
              <w:tc>
                <w:tcPr>
                  <w:tcW w:w="416" w:type="pct"/>
                  <w:tcBorders>
                    <w:tl2br w:val="nil"/>
                    <w:tr2bl w:val="nil"/>
                  </w:tcBorders>
                  <w:noWrap w:val="0"/>
                  <w:vAlign w:val="center"/>
                </w:tcPr>
                <w:p w14:paraId="0210144F">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26.2</w:t>
                  </w:r>
                </w:p>
              </w:tc>
              <w:tc>
                <w:tcPr>
                  <w:tcW w:w="767" w:type="dxa"/>
                  <w:tcBorders>
                    <w:tl2br w:val="nil"/>
                    <w:tr2bl w:val="nil"/>
                  </w:tcBorders>
                  <w:noWrap w:val="0"/>
                  <w:vAlign w:val="center"/>
                </w:tcPr>
                <w:p w14:paraId="4B0500E2">
                  <w:pPr>
                    <w:pStyle w:val="39"/>
                    <w:bidi w:val="0"/>
                    <w:rPr>
                      <w:rFonts w:hint="default"/>
                      <w:color w:val="auto"/>
                      <w:lang w:val="en-US" w:eastAsia="zh-CN"/>
                    </w:rPr>
                  </w:pPr>
                  <w:r>
                    <w:rPr>
                      <w:rFonts w:hint="eastAsia"/>
                      <w:color w:val="auto"/>
                      <w:lang w:val="en-US" w:eastAsia="zh-CN"/>
                    </w:rPr>
                    <w:t xml:space="preserve">54.71 </w:t>
                  </w:r>
                </w:p>
              </w:tc>
              <w:tc>
                <w:tcPr>
                  <w:tcW w:w="808" w:type="dxa"/>
                  <w:tcBorders>
                    <w:tl2br w:val="nil"/>
                    <w:tr2bl w:val="nil"/>
                  </w:tcBorders>
                  <w:noWrap w:val="0"/>
                  <w:vAlign w:val="center"/>
                </w:tcPr>
                <w:p w14:paraId="381E9E77">
                  <w:pPr>
                    <w:pStyle w:val="39"/>
                    <w:bidi w:val="0"/>
                    <w:rPr>
                      <w:rFonts w:hint="default"/>
                      <w:color w:val="auto"/>
                      <w:lang w:val="en-US" w:eastAsia="zh-CN"/>
                    </w:rPr>
                  </w:pPr>
                  <w:r>
                    <w:rPr>
                      <w:rFonts w:hint="eastAsia"/>
                      <w:color w:val="auto"/>
                      <w:lang w:val="en-US" w:eastAsia="zh-CN"/>
                    </w:rPr>
                    <w:t xml:space="preserve">45.25 </w:t>
                  </w:r>
                </w:p>
              </w:tc>
              <w:tc>
                <w:tcPr>
                  <w:tcW w:w="457" w:type="pct"/>
                  <w:tcBorders>
                    <w:tl2br w:val="nil"/>
                    <w:tr2bl w:val="nil"/>
                  </w:tcBorders>
                  <w:noWrap w:val="0"/>
                  <w:vAlign w:val="center"/>
                </w:tcPr>
                <w:p w14:paraId="221BB63B">
                  <w:pPr>
                    <w:pStyle w:val="39"/>
                    <w:bidi w:val="0"/>
                    <w:rPr>
                      <w:rFonts w:hint="eastAsia"/>
                      <w:color w:val="auto"/>
                      <w:shd w:val="clear" w:color="auto" w:fill="auto"/>
                      <w:lang w:eastAsia="zh-CN"/>
                    </w:rPr>
                  </w:pPr>
                  <w:r>
                    <w:rPr>
                      <w:rFonts w:hint="eastAsia"/>
                      <w:color w:val="auto"/>
                      <w:shd w:val="clear" w:color="auto" w:fill="auto"/>
                      <w:lang w:eastAsia="zh-CN"/>
                    </w:rPr>
                    <w:t>达标</w:t>
                  </w:r>
                </w:p>
              </w:tc>
              <w:tc>
                <w:tcPr>
                  <w:tcW w:w="411" w:type="pct"/>
                  <w:tcBorders>
                    <w:tl2br w:val="nil"/>
                    <w:tr2bl w:val="nil"/>
                  </w:tcBorders>
                  <w:noWrap w:val="0"/>
                  <w:vAlign w:val="center"/>
                </w:tcPr>
                <w:p w14:paraId="4EB9F4EF">
                  <w:pPr>
                    <w:pStyle w:val="39"/>
                    <w:bidi w:val="0"/>
                    <w:rPr>
                      <w:rFonts w:hint="eastAsia"/>
                      <w:color w:val="auto"/>
                      <w:shd w:val="clear" w:color="auto" w:fill="auto"/>
                      <w:lang w:eastAsia="zh-CN"/>
                    </w:rPr>
                  </w:pPr>
                  <w:r>
                    <w:rPr>
                      <w:rFonts w:hint="eastAsia"/>
                      <w:color w:val="auto"/>
                      <w:shd w:val="clear" w:color="auto" w:fill="auto"/>
                      <w:lang w:eastAsia="zh-CN"/>
                    </w:rPr>
                    <w:t>达标</w:t>
                  </w:r>
                </w:p>
              </w:tc>
            </w:tr>
            <w:tr w14:paraId="1403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tcBorders>
                    <w:tl2br w:val="nil"/>
                    <w:tr2bl w:val="nil"/>
                  </w:tcBorders>
                  <w:noWrap w:val="0"/>
                  <w:vAlign w:val="center"/>
                </w:tcPr>
                <w:p w14:paraId="3391C2E5">
                  <w:pPr>
                    <w:pStyle w:val="39"/>
                    <w:bidi w:val="0"/>
                    <w:rPr>
                      <w:rFonts w:hint="default"/>
                      <w:color w:val="auto"/>
                      <w:shd w:val="clear" w:color="auto" w:fill="auto"/>
                      <w:lang w:val="en-US" w:eastAsia="zh-CN"/>
                    </w:rPr>
                  </w:pPr>
                  <w:r>
                    <w:rPr>
                      <w:rFonts w:hint="eastAsia"/>
                      <w:color w:val="auto"/>
                      <w:shd w:val="clear" w:color="auto" w:fill="auto"/>
                      <w:lang w:val="en-US" w:eastAsia="zh-CN"/>
                    </w:rPr>
                    <w:t>4</w:t>
                  </w:r>
                </w:p>
              </w:tc>
              <w:tc>
                <w:tcPr>
                  <w:tcW w:w="350" w:type="pct"/>
                  <w:tcBorders>
                    <w:tl2br w:val="nil"/>
                    <w:tr2bl w:val="nil"/>
                  </w:tcBorders>
                  <w:noWrap w:val="0"/>
                  <w:vAlign w:val="center"/>
                </w:tcPr>
                <w:p w14:paraId="55B8B682">
                  <w:pPr>
                    <w:pStyle w:val="39"/>
                    <w:bidi w:val="0"/>
                    <w:rPr>
                      <w:color w:val="auto"/>
                      <w:shd w:val="clear" w:color="auto" w:fill="auto"/>
                    </w:rPr>
                  </w:pPr>
                  <w:r>
                    <w:rPr>
                      <w:rFonts w:hint="eastAsia"/>
                      <w:color w:val="auto"/>
                      <w:shd w:val="clear" w:color="auto" w:fill="auto"/>
                      <w:lang w:val="en-US" w:eastAsia="zh-CN"/>
                    </w:rPr>
                    <w:t>厂界北侧</w:t>
                  </w:r>
                </w:p>
              </w:tc>
              <w:tc>
                <w:tcPr>
                  <w:tcW w:w="385" w:type="pct"/>
                  <w:tcBorders>
                    <w:tl2br w:val="nil"/>
                    <w:tr2bl w:val="nil"/>
                  </w:tcBorders>
                  <w:noWrap w:val="0"/>
                  <w:vAlign w:val="center"/>
                </w:tcPr>
                <w:p w14:paraId="511AC720">
                  <w:pPr>
                    <w:pStyle w:val="39"/>
                    <w:bidi w:val="0"/>
                    <w:ind w:firstLine="0" w:firstLineChars="0"/>
                    <w:rPr>
                      <w:rFonts w:hint="eastAsia"/>
                      <w:color w:val="auto"/>
                      <w:shd w:val="clear" w:color="auto" w:fill="auto"/>
                      <w:lang w:val="en-US" w:eastAsia="zh-CN"/>
                    </w:rPr>
                  </w:pPr>
                  <w:r>
                    <w:rPr>
                      <w:rFonts w:hint="eastAsia"/>
                      <w:color w:val="auto"/>
                      <w:shd w:val="clear" w:color="auto" w:fill="auto"/>
                      <w:lang w:val="en-US" w:eastAsia="zh-CN"/>
                    </w:rPr>
                    <w:t>60</w:t>
                  </w:r>
                </w:p>
              </w:tc>
              <w:tc>
                <w:tcPr>
                  <w:tcW w:w="390" w:type="pct"/>
                  <w:tcBorders>
                    <w:tl2br w:val="nil"/>
                    <w:tr2bl w:val="nil"/>
                  </w:tcBorders>
                  <w:noWrap w:val="0"/>
                  <w:vAlign w:val="center"/>
                </w:tcPr>
                <w:p w14:paraId="4654858F">
                  <w:pPr>
                    <w:pStyle w:val="39"/>
                    <w:bidi w:val="0"/>
                    <w:ind w:firstLine="0" w:firstLineChars="0"/>
                    <w:rPr>
                      <w:rFonts w:hint="eastAsia"/>
                      <w:color w:val="auto"/>
                      <w:shd w:val="clear" w:color="auto" w:fill="auto"/>
                      <w:lang w:val="en-US" w:eastAsia="zh-CN"/>
                    </w:rPr>
                  </w:pPr>
                  <w:r>
                    <w:rPr>
                      <w:rFonts w:hint="eastAsia"/>
                      <w:color w:val="auto"/>
                      <w:shd w:val="clear" w:color="auto" w:fill="auto"/>
                      <w:lang w:val="en-US" w:eastAsia="zh-CN"/>
                    </w:rPr>
                    <w:t>50</w:t>
                  </w:r>
                </w:p>
              </w:tc>
              <w:tc>
                <w:tcPr>
                  <w:tcW w:w="535" w:type="pct"/>
                  <w:tcBorders>
                    <w:tl2br w:val="nil"/>
                    <w:tr2bl w:val="nil"/>
                  </w:tcBorders>
                  <w:shd w:val="clear" w:color="auto" w:fill="auto"/>
                  <w:noWrap w:val="0"/>
                  <w:vAlign w:val="center"/>
                </w:tcPr>
                <w:p w14:paraId="026ECD98">
                  <w:pPr>
                    <w:pStyle w:val="39"/>
                    <w:bidi w:val="0"/>
                    <w:rPr>
                      <w:rFonts w:hint="eastAsia"/>
                      <w:color w:val="auto"/>
                      <w:lang w:val="en-US" w:eastAsia="zh-CN"/>
                    </w:rPr>
                  </w:pPr>
                  <w:r>
                    <w:rPr>
                      <w:rFonts w:hint="eastAsia"/>
                      <w:color w:val="auto"/>
                      <w:lang w:val="en-US" w:eastAsia="zh-CN"/>
                    </w:rPr>
                    <w:t>54.25</w:t>
                  </w:r>
                </w:p>
              </w:tc>
              <w:tc>
                <w:tcPr>
                  <w:tcW w:w="525" w:type="pct"/>
                  <w:tcBorders>
                    <w:tl2br w:val="nil"/>
                    <w:tr2bl w:val="nil"/>
                  </w:tcBorders>
                  <w:shd w:val="clear" w:color="auto" w:fill="auto"/>
                  <w:noWrap w:val="0"/>
                  <w:vAlign w:val="center"/>
                </w:tcPr>
                <w:p w14:paraId="6EEB2B16">
                  <w:pPr>
                    <w:pStyle w:val="39"/>
                    <w:bidi w:val="0"/>
                    <w:rPr>
                      <w:rFonts w:hint="eastAsia"/>
                      <w:color w:val="auto"/>
                      <w:lang w:val="en-US" w:eastAsia="zh-CN"/>
                    </w:rPr>
                  </w:pPr>
                  <w:r>
                    <w:rPr>
                      <w:rFonts w:hint="eastAsia"/>
                      <w:color w:val="auto"/>
                      <w:lang w:val="en-US" w:eastAsia="zh-CN"/>
                    </w:rPr>
                    <w:t>42.15</w:t>
                  </w:r>
                </w:p>
              </w:tc>
              <w:tc>
                <w:tcPr>
                  <w:tcW w:w="416" w:type="pct"/>
                  <w:tcBorders>
                    <w:tl2br w:val="nil"/>
                    <w:tr2bl w:val="nil"/>
                  </w:tcBorders>
                  <w:noWrap w:val="0"/>
                  <w:vAlign w:val="center"/>
                </w:tcPr>
                <w:p w14:paraId="0ED5F57C">
                  <w:pPr>
                    <w:pStyle w:val="39"/>
                    <w:bidi w:val="0"/>
                    <w:rPr>
                      <w:rFonts w:hint="default"/>
                      <w:color w:val="auto"/>
                      <w:shd w:val="clear" w:color="auto" w:fill="auto"/>
                      <w:lang w:val="en-US" w:eastAsia="zh-CN"/>
                    </w:rPr>
                  </w:pPr>
                  <w:r>
                    <w:rPr>
                      <w:rFonts w:hint="eastAsia"/>
                      <w:color w:val="auto"/>
                      <w:shd w:val="clear" w:color="auto" w:fill="auto"/>
                      <w:lang w:val="en-US" w:eastAsia="zh-CN"/>
                    </w:rPr>
                    <w:t>48.9</w:t>
                  </w:r>
                </w:p>
              </w:tc>
              <w:tc>
                <w:tcPr>
                  <w:tcW w:w="416" w:type="pct"/>
                  <w:tcBorders>
                    <w:tl2br w:val="nil"/>
                    <w:tr2bl w:val="nil"/>
                  </w:tcBorders>
                  <w:noWrap w:val="0"/>
                  <w:vAlign w:val="center"/>
                </w:tcPr>
                <w:p w14:paraId="46EF9653">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48.9</w:t>
                  </w:r>
                </w:p>
              </w:tc>
              <w:tc>
                <w:tcPr>
                  <w:tcW w:w="767" w:type="dxa"/>
                  <w:tcBorders>
                    <w:tl2br w:val="nil"/>
                    <w:tr2bl w:val="nil"/>
                  </w:tcBorders>
                  <w:noWrap w:val="0"/>
                  <w:vAlign w:val="center"/>
                </w:tcPr>
                <w:p w14:paraId="102CD55A">
                  <w:pPr>
                    <w:pStyle w:val="39"/>
                    <w:bidi w:val="0"/>
                    <w:rPr>
                      <w:rFonts w:hint="default"/>
                      <w:color w:val="auto"/>
                      <w:lang w:val="en-US" w:eastAsia="zh-CN"/>
                    </w:rPr>
                  </w:pPr>
                  <w:r>
                    <w:rPr>
                      <w:rFonts w:hint="eastAsia"/>
                      <w:color w:val="auto"/>
                      <w:lang w:val="en-US" w:eastAsia="zh-CN"/>
                    </w:rPr>
                    <w:t xml:space="preserve">55.36 </w:t>
                  </w:r>
                </w:p>
              </w:tc>
              <w:tc>
                <w:tcPr>
                  <w:tcW w:w="808" w:type="dxa"/>
                  <w:tcBorders>
                    <w:tl2br w:val="nil"/>
                    <w:tr2bl w:val="nil"/>
                  </w:tcBorders>
                  <w:noWrap w:val="0"/>
                  <w:vAlign w:val="center"/>
                </w:tcPr>
                <w:p w14:paraId="635EAC9D">
                  <w:pPr>
                    <w:pStyle w:val="39"/>
                    <w:bidi w:val="0"/>
                    <w:rPr>
                      <w:rFonts w:hint="default"/>
                      <w:color w:val="auto"/>
                      <w:lang w:val="en-US" w:eastAsia="zh-CN"/>
                    </w:rPr>
                  </w:pPr>
                  <w:r>
                    <w:rPr>
                      <w:rFonts w:hint="eastAsia"/>
                      <w:color w:val="auto"/>
                      <w:lang w:val="en-US" w:eastAsia="zh-CN"/>
                    </w:rPr>
                    <w:t xml:space="preserve">49.73 </w:t>
                  </w:r>
                </w:p>
              </w:tc>
              <w:tc>
                <w:tcPr>
                  <w:tcW w:w="457" w:type="pct"/>
                  <w:tcBorders>
                    <w:tl2br w:val="nil"/>
                    <w:tr2bl w:val="nil"/>
                  </w:tcBorders>
                  <w:noWrap w:val="0"/>
                  <w:vAlign w:val="center"/>
                </w:tcPr>
                <w:p w14:paraId="7BF07CBC">
                  <w:pPr>
                    <w:pStyle w:val="39"/>
                    <w:bidi w:val="0"/>
                    <w:rPr>
                      <w:rFonts w:hint="eastAsia"/>
                      <w:color w:val="auto"/>
                      <w:shd w:val="clear" w:color="auto" w:fill="auto"/>
                      <w:lang w:eastAsia="zh-CN"/>
                    </w:rPr>
                  </w:pPr>
                  <w:r>
                    <w:rPr>
                      <w:rFonts w:hint="eastAsia"/>
                      <w:color w:val="auto"/>
                      <w:shd w:val="clear" w:color="auto" w:fill="auto"/>
                      <w:lang w:eastAsia="zh-CN"/>
                    </w:rPr>
                    <w:t>达标</w:t>
                  </w:r>
                </w:p>
              </w:tc>
              <w:tc>
                <w:tcPr>
                  <w:tcW w:w="411" w:type="pct"/>
                  <w:tcBorders>
                    <w:tl2br w:val="nil"/>
                    <w:tr2bl w:val="nil"/>
                  </w:tcBorders>
                  <w:noWrap w:val="0"/>
                  <w:vAlign w:val="center"/>
                </w:tcPr>
                <w:p w14:paraId="2B25B9CA">
                  <w:pPr>
                    <w:pStyle w:val="39"/>
                    <w:bidi w:val="0"/>
                    <w:rPr>
                      <w:rFonts w:hint="eastAsia"/>
                      <w:color w:val="auto"/>
                      <w:shd w:val="clear" w:color="auto" w:fill="auto"/>
                      <w:lang w:eastAsia="zh-CN"/>
                    </w:rPr>
                  </w:pPr>
                  <w:r>
                    <w:rPr>
                      <w:rFonts w:hint="eastAsia"/>
                      <w:color w:val="auto"/>
                      <w:shd w:val="clear" w:color="auto" w:fill="auto"/>
                      <w:lang w:eastAsia="zh-CN"/>
                    </w:rPr>
                    <w:t>达标</w:t>
                  </w:r>
                </w:p>
              </w:tc>
            </w:tr>
          </w:tbl>
          <w:p w14:paraId="652C3AC9">
            <w:pPr>
              <w:bidi w:val="0"/>
              <w:rPr>
                <w:color w:val="auto"/>
              </w:rPr>
            </w:pPr>
            <w:r>
              <w:rPr>
                <w:color w:val="auto"/>
              </w:rPr>
              <w:t>由</w:t>
            </w:r>
            <w:r>
              <w:rPr>
                <w:rFonts w:hint="eastAsia"/>
                <w:color w:val="auto"/>
              </w:rPr>
              <w:t>上表</w:t>
            </w:r>
            <w:r>
              <w:rPr>
                <w:color w:val="auto"/>
              </w:rPr>
              <w:t>可知，项目投入运营后，通过选用低噪声设备，加强对机械设备运行噪声采取相应的隔声、减振等防护措施。设备均设置于室内，经室内墙壁吸声处理后，噪声对厂界贡献值较小，</w:t>
            </w:r>
            <w:r>
              <w:rPr>
                <w:rFonts w:hint="eastAsia"/>
                <w:color w:val="auto"/>
              </w:rPr>
              <w:t>项目夜间不生产，</w:t>
            </w:r>
            <w:r>
              <w:rPr>
                <w:color w:val="auto"/>
              </w:rPr>
              <w:t>噪声排放可满足</w:t>
            </w:r>
            <w:r>
              <w:rPr>
                <w:rFonts w:hint="eastAsia"/>
                <w:color w:val="auto"/>
                <w:lang w:eastAsia="zh-CN"/>
              </w:rPr>
              <w:t>《工业企业厂界环境噪声排放标准》（GB12348-2008）</w:t>
            </w:r>
            <w:r>
              <w:rPr>
                <w:rFonts w:hint="eastAsia"/>
                <w:color w:val="auto"/>
                <w:lang w:val="en-US" w:eastAsia="zh-CN"/>
              </w:rPr>
              <w:t>3</w:t>
            </w:r>
            <w:r>
              <w:rPr>
                <w:rFonts w:hint="eastAsia"/>
                <w:color w:val="auto"/>
                <w:lang w:eastAsia="zh-CN"/>
              </w:rPr>
              <w:t>类</w:t>
            </w:r>
            <w:r>
              <w:rPr>
                <w:color w:val="auto"/>
              </w:rPr>
              <w:t>标准</w:t>
            </w:r>
            <w:r>
              <w:rPr>
                <w:rFonts w:hint="eastAsia"/>
                <w:color w:val="auto"/>
              </w:rPr>
              <w:t>限</w:t>
            </w:r>
            <w:r>
              <w:rPr>
                <w:rFonts w:hint="eastAsia"/>
                <w:color w:val="auto"/>
                <w:lang w:eastAsia="zh-CN"/>
              </w:rPr>
              <w:t>要求</w:t>
            </w:r>
            <w:r>
              <w:rPr>
                <w:rFonts w:hint="eastAsia"/>
                <w:color w:val="auto"/>
              </w:rPr>
              <w:t>。</w:t>
            </w:r>
            <w:r>
              <w:rPr>
                <w:color w:val="auto"/>
              </w:rPr>
              <w:t>因此项目运行后产生的噪声不会对区域声环境产生明显不利影响。</w:t>
            </w:r>
          </w:p>
          <w:p w14:paraId="6F56C2BB">
            <w:pPr>
              <w:bidi w:val="0"/>
              <w:rPr>
                <w:color w:val="auto"/>
              </w:rPr>
            </w:pPr>
            <w:r>
              <w:rPr>
                <w:color w:val="auto"/>
              </w:rPr>
              <w:t>为进一步减小项目噪声对周围环境的影响，建设单位必须从源头上进一步削减噪声源强，采取的噪声措施主要有：</w:t>
            </w:r>
          </w:p>
          <w:p w14:paraId="769B6152">
            <w:pPr>
              <w:bidi w:val="0"/>
              <w:rPr>
                <w:color w:val="auto"/>
              </w:rPr>
            </w:pPr>
            <w:r>
              <w:rPr>
                <w:color w:val="auto"/>
              </w:rPr>
              <w:t>①生产设备设置防振器、隔振垫、吸声体，如在设备的底部加减振垫，在设备的四周可开设一定宽度和深度的沟槽，里面填充松软物质，用来隔离振动的传递；</w:t>
            </w:r>
          </w:p>
          <w:p w14:paraId="17C379E8">
            <w:pPr>
              <w:bidi w:val="0"/>
              <w:rPr>
                <w:color w:val="auto"/>
              </w:rPr>
            </w:pPr>
            <w:r>
              <w:rPr>
                <w:color w:val="auto"/>
              </w:rPr>
              <w:t>②企业应定期对生产设备进行维修和保养，确保设备处于良好的运转状态，杜绝因设备不正常运转时产生的高噪声现象，做到文明生产；</w:t>
            </w:r>
          </w:p>
          <w:p w14:paraId="2BCE3FF0">
            <w:pPr>
              <w:bidi w:val="0"/>
              <w:rPr>
                <w:color w:val="auto"/>
              </w:rPr>
            </w:pPr>
            <w:r>
              <w:rPr>
                <w:color w:val="auto"/>
              </w:rPr>
              <w:t>③为减轻项目原辅材料运输过程中车辆噪声对其集中通过区域的影响，建议厂方对运输车辆加强管理和维护，保持车辆有良好的车况，要求机动车驾驶人员经过噪声敏感区地段限制车速，禁止鸣笛，尽量避免夜间运输；</w:t>
            </w:r>
          </w:p>
          <w:p w14:paraId="3F45E84D">
            <w:pPr>
              <w:bidi w:val="0"/>
              <w:rPr>
                <w:color w:val="auto"/>
              </w:rPr>
            </w:pPr>
            <w:r>
              <w:rPr>
                <w:color w:val="auto"/>
              </w:rPr>
              <w:t>④合理布局，尽量将高噪声设备置于生产</w:t>
            </w:r>
            <w:r>
              <w:rPr>
                <w:rFonts w:hint="eastAsia"/>
                <w:color w:val="auto"/>
                <w:lang w:eastAsia="zh-CN"/>
              </w:rPr>
              <w:t>封闭</w:t>
            </w:r>
            <w:r>
              <w:rPr>
                <w:color w:val="auto"/>
              </w:rPr>
              <w:t>车间，厂界四周设置绿化带，以降低噪声的传播和干扰；</w:t>
            </w:r>
          </w:p>
          <w:p w14:paraId="0FAD0741">
            <w:pPr>
              <w:bidi w:val="0"/>
              <w:rPr>
                <w:color w:val="auto"/>
              </w:rPr>
            </w:pPr>
            <w:r>
              <w:rPr>
                <w:color w:val="auto"/>
              </w:rPr>
              <w:t>⑤加强管理，提高职工的环保意识教育，提倡文明生产，降低人为噪声。</w:t>
            </w:r>
          </w:p>
          <w:p w14:paraId="15966811">
            <w:pPr>
              <w:bidi w:val="0"/>
              <w:rPr>
                <w:color w:val="auto"/>
              </w:rPr>
            </w:pPr>
            <w:r>
              <w:rPr>
                <w:rFonts w:hint="eastAsia"/>
                <w:color w:val="auto"/>
              </w:rPr>
              <w:t>采</w:t>
            </w:r>
            <w:r>
              <w:rPr>
                <w:rFonts w:hint="default"/>
                <w:color w:val="auto"/>
              </w:rPr>
              <w:t>取上述措施后，</w:t>
            </w:r>
            <w:r>
              <w:rPr>
                <w:rFonts w:hint="eastAsia"/>
                <w:color w:val="auto"/>
                <w:lang w:eastAsia="zh-CN"/>
              </w:rPr>
              <w:t>厂界噪声</w:t>
            </w:r>
            <w:r>
              <w:rPr>
                <w:rFonts w:hint="default"/>
                <w:color w:val="auto"/>
              </w:rPr>
              <w:t>可满足</w:t>
            </w:r>
            <w:r>
              <w:rPr>
                <w:rFonts w:hint="eastAsia"/>
                <w:color w:val="auto"/>
                <w:lang w:eastAsia="zh-CN"/>
              </w:rPr>
              <w:t>《工业企业厂界环境噪声排放标准》（GB12348-2008）</w:t>
            </w:r>
            <w:r>
              <w:rPr>
                <w:rFonts w:hint="eastAsia"/>
                <w:color w:val="auto"/>
                <w:lang w:val="en-US" w:eastAsia="zh-CN"/>
              </w:rPr>
              <w:t>3</w:t>
            </w:r>
            <w:r>
              <w:rPr>
                <w:rFonts w:hint="eastAsia"/>
                <w:color w:val="auto"/>
                <w:lang w:eastAsia="zh-CN"/>
              </w:rPr>
              <w:t>类</w:t>
            </w:r>
            <w:r>
              <w:rPr>
                <w:rFonts w:hint="default"/>
                <w:color w:val="auto"/>
              </w:rPr>
              <w:t>标准</w:t>
            </w:r>
            <w:r>
              <w:rPr>
                <w:rFonts w:hint="eastAsia"/>
                <w:color w:val="auto"/>
                <w:lang w:eastAsia="zh-CN"/>
              </w:rPr>
              <w:t>要求，</w:t>
            </w:r>
            <w:r>
              <w:rPr>
                <w:rFonts w:hint="default"/>
                <w:color w:val="auto"/>
              </w:rPr>
              <w:t>对周边环境影响较小</w:t>
            </w:r>
            <w:r>
              <w:rPr>
                <w:color w:val="auto"/>
              </w:rPr>
              <w:t>。</w:t>
            </w:r>
          </w:p>
          <w:p w14:paraId="4EF7A6AE">
            <w:pPr>
              <w:bidi w:val="0"/>
              <w:rPr>
                <w:rFonts w:hint="eastAsia"/>
                <w:color w:val="auto"/>
              </w:rPr>
            </w:pPr>
            <w:r>
              <w:rPr>
                <w:rFonts w:hint="eastAsia"/>
                <w:color w:val="auto"/>
                <w:lang w:val="en-US" w:eastAsia="zh-CN"/>
              </w:rPr>
              <w:t>3、</w:t>
            </w:r>
            <w:r>
              <w:rPr>
                <w:color w:val="auto"/>
              </w:rPr>
              <w:t>噪声监测要求</w:t>
            </w:r>
          </w:p>
          <w:p w14:paraId="755609DC">
            <w:pPr>
              <w:pStyle w:val="135"/>
              <w:bidi w:val="0"/>
              <w:rPr>
                <w:rFonts w:hint="default"/>
                <w:color w:val="auto"/>
                <w:lang w:val="en-US" w:eastAsia="zh-CN"/>
              </w:rPr>
            </w:pPr>
            <w:r>
              <w:rPr>
                <w:rFonts w:hint="default"/>
                <w:color w:val="auto"/>
                <w:lang w:val="en-US" w:eastAsia="zh-CN"/>
              </w:rPr>
              <w:t>表4-</w:t>
            </w:r>
            <w:r>
              <w:rPr>
                <w:rFonts w:hint="eastAsia"/>
                <w:color w:val="auto"/>
                <w:lang w:val="en-US" w:eastAsia="zh-CN"/>
              </w:rPr>
              <w:t xml:space="preserve">24  </w:t>
            </w:r>
            <w:r>
              <w:rPr>
                <w:rFonts w:hint="default"/>
                <w:color w:val="auto"/>
                <w:lang w:val="en-US" w:eastAsia="zh-CN"/>
              </w:rPr>
              <w:t>噪声监测计划一览表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1282"/>
              <w:gridCol w:w="1144"/>
              <w:gridCol w:w="3156"/>
              <w:gridCol w:w="1729"/>
            </w:tblGrid>
            <w:tr w14:paraId="5A46C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124" w:type="pct"/>
                  <w:tcBorders>
                    <w:tl2br w:val="nil"/>
                    <w:tr2bl w:val="nil"/>
                  </w:tcBorders>
                  <w:noWrap w:val="0"/>
                  <w:vAlign w:val="center"/>
                </w:tcPr>
                <w:p w14:paraId="1C07BC39">
                  <w:pPr>
                    <w:pStyle w:val="39"/>
                    <w:bidi w:val="0"/>
                    <w:rPr>
                      <w:color w:val="auto"/>
                    </w:rPr>
                  </w:pPr>
                  <w:r>
                    <w:rPr>
                      <w:color w:val="auto"/>
                    </w:rPr>
                    <w:t>监测点位</w:t>
                  </w:r>
                </w:p>
              </w:tc>
              <w:tc>
                <w:tcPr>
                  <w:tcW w:w="679" w:type="pct"/>
                  <w:tcBorders>
                    <w:tl2br w:val="nil"/>
                    <w:tr2bl w:val="nil"/>
                  </w:tcBorders>
                  <w:noWrap w:val="0"/>
                  <w:vAlign w:val="center"/>
                </w:tcPr>
                <w:p w14:paraId="7B15DEAB">
                  <w:pPr>
                    <w:pStyle w:val="39"/>
                    <w:bidi w:val="0"/>
                    <w:rPr>
                      <w:color w:val="auto"/>
                    </w:rPr>
                  </w:pPr>
                  <w:r>
                    <w:rPr>
                      <w:color w:val="auto"/>
                    </w:rPr>
                    <w:t>监测指标</w:t>
                  </w:r>
                </w:p>
              </w:tc>
              <w:tc>
                <w:tcPr>
                  <w:tcW w:w="606" w:type="pct"/>
                  <w:tcBorders>
                    <w:tl2br w:val="nil"/>
                    <w:tr2bl w:val="nil"/>
                  </w:tcBorders>
                  <w:noWrap w:val="0"/>
                  <w:vAlign w:val="center"/>
                </w:tcPr>
                <w:p w14:paraId="29135D48">
                  <w:pPr>
                    <w:pStyle w:val="39"/>
                    <w:bidi w:val="0"/>
                    <w:rPr>
                      <w:color w:val="auto"/>
                    </w:rPr>
                  </w:pPr>
                  <w:r>
                    <w:rPr>
                      <w:color w:val="auto"/>
                    </w:rPr>
                    <w:t>监测频次</w:t>
                  </w:r>
                </w:p>
              </w:tc>
              <w:tc>
                <w:tcPr>
                  <w:tcW w:w="1672" w:type="pct"/>
                  <w:tcBorders>
                    <w:tl2br w:val="nil"/>
                    <w:tr2bl w:val="nil"/>
                  </w:tcBorders>
                  <w:noWrap w:val="0"/>
                  <w:vAlign w:val="center"/>
                </w:tcPr>
                <w:p w14:paraId="5EC2F8F3">
                  <w:pPr>
                    <w:pStyle w:val="39"/>
                    <w:bidi w:val="0"/>
                    <w:rPr>
                      <w:color w:val="auto"/>
                    </w:rPr>
                  </w:pPr>
                  <w:r>
                    <w:rPr>
                      <w:color w:val="auto"/>
                    </w:rPr>
                    <w:t>执行排放标准</w:t>
                  </w:r>
                </w:p>
              </w:tc>
              <w:tc>
                <w:tcPr>
                  <w:tcW w:w="916" w:type="pct"/>
                  <w:tcBorders>
                    <w:tl2br w:val="nil"/>
                    <w:tr2bl w:val="nil"/>
                  </w:tcBorders>
                  <w:noWrap w:val="0"/>
                  <w:vAlign w:val="center"/>
                </w:tcPr>
                <w:p w14:paraId="3586BE85">
                  <w:pPr>
                    <w:pStyle w:val="39"/>
                    <w:bidi w:val="0"/>
                    <w:rPr>
                      <w:color w:val="auto"/>
                    </w:rPr>
                  </w:pPr>
                  <w:r>
                    <w:rPr>
                      <w:rFonts w:hint="eastAsia"/>
                      <w:color w:val="auto"/>
                      <w:lang w:val="en-US" w:eastAsia="zh-CN"/>
                    </w:rPr>
                    <w:t>实施机构</w:t>
                  </w:r>
                </w:p>
              </w:tc>
            </w:tr>
            <w:tr w14:paraId="2611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24" w:type="pct"/>
                  <w:tcBorders>
                    <w:tl2br w:val="nil"/>
                    <w:tr2bl w:val="nil"/>
                  </w:tcBorders>
                  <w:noWrap w:val="0"/>
                  <w:vAlign w:val="center"/>
                </w:tcPr>
                <w:p w14:paraId="624A9A9A">
                  <w:pPr>
                    <w:pStyle w:val="39"/>
                    <w:bidi w:val="0"/>
                    <w:rPr>
                      <w:color w:val="auto"/>
                    </w:rPr>
                  </w:pPr>
                  <w:r>
                    <w:rPr>
                      <w:color w:val="auto"/>
                    </w:rPr>
                    <w:t>厂界</w:t>
                  </w:r>
                  <w:r>
                    <w:rPr>
                      <w:rFonts w:hint="eastAsia"/>
                      <w:color w:val="auto"/>
                      <w:lang w:val="en-US" w:eastAsia="zh-CN"/>
                    </w:rPr>
                    <w:t>东、西、南、北1m处各设置一个监测点位</w:t>
                  </w:r>
                </w:p>
              </w:tc>
              <w:tc>
                <w:tcPr>
                  <w:tcW w:w="679" w:type="pct"/>
                  <w:tcBorders>
                    <w:tl2br w:val="nil"/>
                    <w:tr2bl w:val="nil"/>
                  </w:tcBorders>
                  <w:noWrap w:val="0"/>
                  <w:vAlign w:val="center"/>
                </w:tcPr>
                <w:p w14:paraId="098014C9">
                  <w:pPr>
                    <w:pStyle w:val="39"/>
                    <w:bidi w:val="0"/>
                    <w:rPr>
                      <w:color w:val="auto"/>
                    </w:rPr>
                  </w:pPr>
                  <w:r>
                    <w:rPr>
                      <w:color w:val="auto"/>
                    </w:rPr>
                    <w:t>噪声</w:t>
                  </w:r>
                </w:p>
              </w:tc>
              <w:tc>
                <w:tcPr>
                  <w:tcW w:w="606" w:type="pct"/>
                  <w:tcBorders>
                    <w:tl2br w:val="nil"/>
                    <w:tr2bl w:val="nil"/>
                  </w:tcBorders>
                  <w:noWrap w:val="0"/>
                  <w:vAlign w:val="center"/>
                </w:tcPr>
                <w:p w14:paraId="1E3F1421">
                  <w:pPr>
                    <w:pStyle w:val="39"/>
                    <w:bidi w:val="0"/>
                    <w:rPr>
                      <w:color w:val="auto"/>
                    </w:rPr>
                  </w:pPr>
                  <w:r>
                    <w:rPr>
                      <w:color w:val="auto"/>
                    </w:rPr>
                    <w:t>1次/季，昼夜各1次</w:t>
                  </w:r>
                </w:p>
              </w:tc>
              <w:tc>
                <w:tcPr>
                  <w:tcW w:w="1672" w:type="pct"/>
                  <w:tcBorders>
                    <w:tl2br w:val="nil"/>
                    <w:tr2bl w:val="nil"/>
                  </w:tcBorders>
                  <w:noWrap w:val="0"/>
                  <w:vAlign w:val="center"/>
                </w:tcPr>
                <w:p w14:paraId="0EADE016">
                  <w:pPr>
                    <w:pStyle w:val="39"/>
                    <w:bidi w:val="0"/>
                    <w:rPr>
                      <w:color w:val="auto"/>
                    </w:rPr>
                  </w:pPr>
                  <w:r>
                    <w:rPr>
                      <w:rFonts w:hint="eastAsia"/>
                      <w:color w:val="auto"/>
                      <w:lang w:eastAsia="zh-CN"/>
                    </w:rPr>
                    <w:t>《工业企业厂界环境噪声排放标准》（GB12348-2008）</w:t>
                  </w:r>
                  <w:r>
                    <w:rPr>
                      <w:rFonts w:hint="eastAsia"/>
                      <w:color w:val="auto"/>
                      <w:lang w:val="en-US" w:eastAsia="zh-CN"/>
                    </w:rPr>
                    <w:t>3</w:t>
                  </w:r>
                  <w:r>
                    <w:rPr>
                      <w:rFonts w:hint="eastAsia"/>
                      <w:color w:val="auto"/>
                      <w:lang w:eastAsia="zh-CN"/>
                    </w:rPr>
                    <w:t>类</w:t>
                  </w:r>
                  <w:r>
                    <w:rPr>
                      <w:color w:val="auto"/>
                    </w:rPr>
                    <w:t>标准</w:t>
                  </w:r>
                  <w:r>
                    <w:rPr>
                      <w:rFonts w:hint="eastAsia"/>
                      <w:color w:val="auto"/>
                    </w:rPr>
                    <w:t>。</w:t>
                  </w:r>
                </w:p>
              </w:tc>
              <w:tc>
                <w:tcPr>
                  <w:tcW w:w="916" w:type="pct"/>
                  <w:tcBorders>
                    <w:tl2br w:val="nil"/>
                    <w:tr2bl w:val="nil"/>
                  </w:tcBorders>
                  <w:noWrap w:val="0"/>
                  <w:vAlign w:val="center"/>
                </w:tcPr>
                <w:p w14:paraId="5FA74DDA">
                  <w:pPr>
                    <w:pStyle w:val="39"/>
                    <w:bidi w:val="0"/>
                    <w:rPr>
                      <w:rFonts w:hint="eastAsia"/>
                      <w:color w:val="auto"/>
                      <w:lang w:eastAsia="zh-CN"/>
                    </w:rPr>
                  </w:pPr>
                  <w:r>
                    <w:rPr>
                      <w:color w:val="auto"/>
                    </w:rPr>
                    <w:t>有资质单位</w:t>
                  </w:r>
                </w:p>
              </w:tc>
            </w:tr>
          </w:tbl>
          <w:p w14:paraId="06221698">
            <w:pPr>
              <w:bidi w:val="0"/>
              <w:rPr>
                <w:color w:val="auto"/>
              </w:rPr>
            </w:pPr>
            <w:r>
              <w:rPr>
                <w:rFonts w:hint="eastAsia"/>
                <w:color w:val="auto"/>
                <w:lang w:eastAsia="zh-CN"/>
              </w:rPr>
              <w:t>四</w:t>
            </w:r>
            <w:r>
              <w:rPr>
                <w:rFonts w:hint="eastAsia"/>
                <w:color w:val="auto"/>
              </w:rPr>
              <w:t>、固体废物</w:t>
            </w:r>
          </w:p>
          <w:p w14:paraId="6EF6D634">
            <w:pPr>
              <w:bidi w:val="0"/>
              <w:rPr>
                <w:rFonts w:hint="default"/>
                <w:color w:val="auto"/>
                <w:shd w:val="clear" w:color="auto" w:fill="auto"/>
                <w:lang w:val="en-US" w:eastAsia="zh-CN"/>
              </w:rPr>
            </w:pPr>
            <w:r>
              <w:rPr>
                <w:rFonts w:hint="eastAsia"/>
                <w:color w:val="auto"/>
                <w:shd w:val="clear" w:color="auto" w:fill="auto"/>
                <w:lang w:val="en-US" w:eastAsia="zh-CN"/>
              </w:rPr>
              <w:t>1、固体废物</w:t>
            </w:r>
          </w:p>
          <w:p w14:paraId="3E547B73">
            <w:pPr>
              <w:bidi w:val="0"/>
              <w:rPr>
                <w:rFonts w:hint="eastAsia"/>
                <w:color w:val="auto"/>
                <w:shd w:val="clear" w:color="auto" w:fill="auto"/>
                <w:lang w:eastAsia="zh-CN"/>
              </w:rPr>
            </w:pPr>
            <w:r>
              <w:rPr>
                <w:rFonts w:hint="eastAsia"/>
                <w:color w:val="auto"/>
                <w:shd w:val="clear" w:color="auto" w:fill="auto"/>
                <w:lang w:eastAsia="zh-CN"/>
              </w:rPr>
              <w:t>根据项目工程分析，项目产生固废主要有生活垃圾、一般工业固废、危险废物。</w:t>
            </w:r>
          </w:p>
          <w:p w14:paraId="252C8B4F">
            <w:pPr>
              <w:bidi w:val="0"/>
              <w:rPr>
                <w:rFonts w:hint="eastAsia"/>
                <w:color w:val="auto"/>
                <w:shd w:val="clear" w:color="auto" w:fill="auto"/>
                <w:lang w:eastAsia="zh-CN"/>
              </w:rPr>
            </w:pPr>
            <w:r>
              <w:rPr>
                <w:rFonts w:hint="eastAsia"/>
                <w:color w:val="auto"/>
                <w:shd w:val="clear" w:color="auto" w:fill="auto"/>
                <w:lang w:eastAsia="zh-CN"/>
              </w:rPr>
              <w:t>（</w:t>
            </w:r>
            <w:r>
              <w:rPr>
                <w:rFonts w:hint="eastAsia"/>
                <w:color w:val="auto"/>
                <w:shd w:val="clear" w:color="auto" w:fill="auto"/>
                <w:lang w:val="en-US" w:eastAsia="zh-CN"/>
              </w:rPr>
              <w:t>1</w:t>
            </w:r>
            <w:r>
              <w:rPr>
                <w:rFonts w:hint="eastAsia"/>
                <w:color w:val="auto"/>
                <w:shd w:val="clear" w:color="auto" w:fill="auto"/>
                <w:lang w:eastAsia="zh-CN"/>
              </w:rPr>
              <w:t>）磁选固废</w:t>
            </w:r>
          </w:p>
          <w:p w14:paraId="5B86C1B3">
            <w:pPr>
              <w:bidi w:val="0"/>
              <w:rPr>
                <w:rFonts w:hint="eastAsia"/>
                <w:color w:val="auto"/>
                <w:shd w:val="clear" w:color="auto" w:fill="auto"/>
                <w:lang w:val="en-US" w:eastAsia="zh-CN"/>
              </w:rPr>
            </w:pPr>
            <w:r>
              <w:rPr>
                <w:rFonts w:hint="eastAsia" w:ascii="Times New Roman" w:hAnsi="Times New Roman" w:eastAsia="宋体" w:cs="Times New Roman"/>
                <w:color w:val="auto"/>
                <w:sz w:val="24"/>
                <w:szCs w:val="24"/>
                <w:highlight w:val="none"/>
                <w:lang w:val="en-US" w:eastAsia="zh-CN"/>
              </w:rPr>
              <w:t>根据业主提供资料，砂石碎块中的含金属固废（尾砂），磁选固废约为2000t/a，磁选固废可定期外售给有资质回收单位。</w:t>
            </w:r>
          </w:p>
          <w:p w14:paraId="0EF6E1F5">
            <w:pPr>
              <w:bidi w:val="0"/>
              <w:rPr>
                <w:rFonts w:hint="eastAsia"/>
                <w:color w:val="auto"/>
                <w:shd w:val="clear" w:color="auto" w:fill="auto"/>
                <w:lang w:val="en-US" w:eastAsia="zh-CN"/>
              </w:rPr>
            </w:pPr>
            <w:r>
              <w:rPr>
                <w:rFonts w:hint="eastAsia"/>
                <w:color w:val="auto"/>
                <w:shd w:val="clear" w:color="auto" w:fill="auto"/>
                <w:lang w:val="en-US" w:eastAsia="zh-CN"/>
              </w:rPr>
              <w:t>（2）污泥</w:t>
            </w:r>
          </w:p>
          <w:p w14:paraId="6B0F36A0">
            <w:pPr>
              <w:bidi w:val="0"/>
              <w:rPr>
                <w:rFonts w:hint="default"/>
                <w:color w:val="auto"/>
                <w:shd w:val="clear" w:color="auto" w:fill="auto"/>
                <w:lang w:val="en-US" w:eastAsia="zh-CN"/>
              </w:rPr>
            </w:pPr>
            <w:r>
              <w:rPr>
                <w:rFonts w:hint="eastAsia"/>
                <w:color w:val="auto"/>
                <w:shd w:val="clear" w:color="auto" w:fill="auto"/>
                <w:lang w:val="en-US" w:eastAsia="zh-CN"/>
              </w:rPr>
              <w:t>沉淀池处理生产废水会产生污泥，污泥的主要成分为石英石粉末，</w:t>
            </w:r>
            <w:r>
              <w:rPr>
                <w:rFonts w:hint="eastAsia"/>
                <w:color w:val="auto"/>
                <w:highlight w:val="none"/>
                <w:lang w:val="en-US" w:eastAsia="zh-CN"/>
              </w:rPr>
              <w:t>故污泥</w:t>
            </w:r>
            <w:r>
              <w:rPr>
                <w:rFonts w:hint="eastAsia"/>
                <w:color w:val="auto"/>
                <w:shd w:val="clear" w:color="auto" w:fill="auto"/>
                <w:lang w:val="en-US" w:eastAsia="zh-CN"/>
              </w:rPr>
              <w:t>属于一般固废，根据污染源分析可知，新增湿污泥产生量约为30128.036t/a，产生的污泥经板框压滤机压滤后泥饼外运，湿污泥含水率由90%，经压滤后污泥含水率为60%，故污泥、沉渣的实际产生量为7532.009t/a，</w:t>
            </w:r>
            <w:r>
              <w:rPr>
                <w:rFonts w:hint="eastAsia"/>
                <w:color w:val="auto"/>
                <w:lang w:val="en-US" w:eastAsia="zh-CN"/>
              </w:rPr>
              <w:t>收集后外售综合利用</w:t>
            </w:r>
            <w:r>
              <w:rPr>
                <w:rFonts w:hint="eastAsia"/>
                <w:color w:val="auto"/>
                <w:shd w:val="clear" w:color="auto" w:fill="auto"/>
                <w:lang w:val="en-US" w:eastAsia="zh-CN"/>
              </w:rPr>
              <w:t>。</w:t>
            </w:r>
          </w:p>
          <w:p w14:paraId="5EFA6680">
            <w:pPr>
              <w:bidi w:val="0"/>
              <w:rPr>
                <w:rFonts w:hint="eastAsia"/>
                <w:color w:val="auto"/>
                <w:shd w:val="clear" w:color="auto" w:fill="auto"/>
                <w:lang w:val="en-US" w:eastAsia="zh-CN"/>
              </w:rPr>
            </w:pPr>
            <w:r>
              <w:rPr>
                <w:rFonts w:hint="eastAsia"/>
                <w:color w:val="auto"/>
                <w:shd w:val="clear" w:color="auto" w:fill="auto"/>
                <w:lang w:val="en-US" w:eastAsia="zh-CN"/>
              </w:rPr>
              <w:t>（3）色选杂质</w:t>
            </w:r>
          </w:p>
          <w:p w14:paraId="4FFA002A">
            <w:pPr>
              <w:bidi w:val="0"/>
              <w:rPr>
                <w:rFonts w:hint="eastAsia"/>
                <w:color w:val="auto"/>
                <w:shd w:val="clear" w:color="auto" w:fill="auto"/>
                <w:lang w:val="en-US" w:eastAsia="zh-CN"/>
              </w:rPr>
            </w:pPr>
            <w:r>
              <w:rPr>
                <w:rFonts w:hint="eastAsia"/>
                <w:color w:val="auto"/>
                <w:shd w:val="clear" w:color="auto" w:fill="auto"/>
                <w:lang w:val="en-US" w:eastAsia="zh-CN"/>
              </w:rPr>
              <w:t>根据企业提供资料，色选杂质约占产品的0.001%，需色选的产品产量约为20万吨/a，故色选杂质产生量为2t/a，色选杂质收集后外后综合利用。</w:t>
            </w:r>
          </w:p>
          <w:p w14:paraId="27FB848D">
            <w:pPr>
              <w:bidi w:val="0"/>
              <w:rPr>
                <w:rFonts w:hint="eastAsia"/>
                <w:color w:val="auto"/>
                <w:lang w:val="en-US" w:eastAsia="zh-CN"/>
              </w:rPr>
            </w:pPr>
            <w:r>
              <w:rPr>
                <w:rFonts w:hint="eastAsia"/>
                <w:color w:val="auto"/>
                <w:lang w:val="en-US" w:eastAsia="zh-CN"/>
              </w:rPr>
              <w:t>（4）布袋除尘器收尘</w:t>
            </w:r>
          </w:p>
          <w:p w14:paraId="155C176F">
            <w:pPr>
              <w:bidi w:val="0"/>
              <w:rPr>
                <w:rFonts w:hint="default"/>
                <w:color w:val="auto"/>
                <w:highlight w:val="none"/>
                <w:lang w:eastAsia="zh-CN"/>
              </w:rPr>
            </w:pPr>
            <w:r>
              <w:rPr>
                <w:rFonts w:hint="default"/>
                <w:color w:val="auto"/>
                <w:highlight w:val="none"/>
                <w:lang w:eastAsia="zh-CN"/>
              </w:rPr>
              <w:t>生产过程中由除尘器收集到的</w:t>
            </w:r>
            <w:r>
              <w:rPr>
                <w:rFonts w:hint="eastAsia"/>
                <w:color w:val="auto"/>
                <w:highlight w:val="none"/>
                <w:lang w:eastAsia="zh-CN"/>
              </w:rPr>
              <w:t>粉尘量约</w:t>
            </w:r>
            <w:r>
              <w:rPr>
                <w:rFonts w:hint="eastAsia"/>
                <w:color w:val="auto"/>
                <w:highlight w:val="none"/>
                <w:lang w:val="en-US" w:eastAsia="zh-CN"/>
              </w:rPr>
              <w:t>7.92t/a，</w:t>
            </w:r>
            <w:r>
              <w:rPr>
                <w:rFonts w:hint="default"/>
                <w:color w:val="auto"/>
                <w:highlight w:val="none"/>
                <w:lang w:eastAsia="zh-CN"/>
              </w:rPr>
              <w:t>收集后的粉尘</w:t>
            </w:r>
            <w:r>
              <w:rPr>
                <w:rFonts w:hint="eastAsia"/>
                <w:color w:val="auto"/>
                <w:highlight w:val="none"/>
                <w:lang w:eastAsia="zh-CN"/>
              </w:rPr>
              <w:t>返回生产工序</w:t>
            </w:r>
            <w:r>
              <w:rPr>
                <w:rFonts w:hint="default"/>
                <w:color w:val="auto"/>
                <w:highlight w:val="none"/>
                <w:lang w:eastAsia="zh-CN"/>
              </w:rPr>
              <w:t>。</w:t>
            </w:r>
          </w:p>
          <w:p w14:paraId="325D7650">
            <w:pPr>
              <w:numPr>
                <w:ilvl w:val="0"/>
                <w:numId w:val="0"/>
              </w:numPr>
              <w:bidi w:val="0"/>
              <w:ind w:leftChars="200"/>
              <w:rPr>
                <w:rFonts w:hint="default"/>
                <w:color w:val="auto"/>
                <w:shd w:val="clear" w:color="auto" w:fill="auto"/>
                <w:lang w:val="en-US" w:eastAsia="zh-CN"/>
              </w:rPr>
            </w:pPr>
            <w:r>
              <w:rPr>
                <w:rFonts w:hint="eastAsia"/>
                <w:color w:val="auto"/>
                <w:shd w:val="clear" w:color="auto" w:fill="auto"/>
                <w:lang w:val="en-US" w:eastAsia="zh-CN"/>
              </w:rPr>
              <w:t>（5）废机油</w:t>
            </w:r>
          </w:p>
          <w:p w14:paraId="6587643C">
            <w:pPr>
              <w:bidi w:val="0"/>
              <w:rPr>
                <w:rFonts w:hint="eastAsia"/>
                <w:color w:val="auto"/>
                <w:shd w:val="clear" w:color="auto" w:fill="auto"/>
                <w:lang w:val="en-US" w:eastAsia="zh-CN"/>
              </w:rPr>
            </w:pPr>
            <w:r>
              <w:rPr>
                <w:rFonts w:hint="eastAsia"/>
                <w:color w:val="auto"/>
                <w:shd w:val="clear" w:color="auto" w:fill="auto"/>
                <w:lang w:val="en-US" w:eastAsia="zh-CN"/>
              </w:rPr>
              <w:t>项目所使用机械设备保养及维修产生的废机油约0.01t/a，属于《国家危险废物名录（2025版）》编码HW08（900-214-08）车辆、轮胎及其他维修过程中产生的废发动机油、制动器油、自动变速器油、齿轮油等废润滑油。</w:t>
            </w:r>
          </w:p>
          <w:p w14:paraId="2969350E">
            <w:pPr>
              <w:bidi w:val="0"/>
              <w:rPr>
                <w:rFonts w:hint="eastAsia"/>
                <w:color w:val="auto"/>
                <w:lang w:val="en-US" w:eastAsia="zh-CN"/>
              </w:rPr>
            </w:pPr>
            <w:r>
              <w:rPr>
                <w:rFonts w:hint="eastAsia"/>
                <w:color w:val="auto"/>
                <w:lang w:val="en-US" w:eastAsia="zh-CN"/>
              </w:rPr>
              <w:t>（6）废机油桶</w:t>
            </w:r>
          </w:p>
          <w:p w14:paraId="6B526774">
            <w:pPr>
              <w:bidi w:val="0"/>
              <w:rPr>
                <w:rFonts w:hint="eastAsia"/>
                <w:color w:val="auto"/>
                <w:lang w:val="en-US" w:eastAsia="zh-CN"/>
              </w:rPr>
            </w:pPr>
            <w:r>
              <w:rPr>
                <w:rFonts w:hint="eastAsia"/>
                <w:color w:val="auto"/>
                <w:lang w:val="en-US" w:eastAsia="zh-CN"/>
              </w:rPr>
              <w:t>项目废油桶年产生量为0.02t/a，根据《国家危险废物名录》（2025年版），废油桶属于危险废物（HW08 其他废物，危废代码 ：900-249-08），委托有处理资质的单位处理。</w:t>
            </w:r>
          </w:p>
          <w:p w14:paraId="24DD18DC">
            <w:pPr>
              <w:bidi w:val="0"/>
              <w:rPr>
                <w:rFonts w:hint="eastAsia"/>
                <w:color w:val="auto"/>
                <w:shd w:val="clear" w:color="auto" w:fill="auto"/>
                <w:lang w:val="en-US" w:eastAsia="zh-CN"/>
              </w:rPr>
            </w:pPr>
            <w:r>
              <w:rPr>
                <w:rFonts w:hint="eastAsia"/>
                <w:color w:val="auto"/>
                <w:shd w:val="clear" w:color="auto" w:fill="auto"/>
                <w:lang w:eastAsia="zh-CN"/>
              </w:rPr>
              <w:t>（</w:t>
            </w:r>
            <w:r>
              <w:rPr>
                <w:rFonts w:hint="eastAsia"/>
                <w:color w:val="auto"/>
                <w:shd w:val="clear" w:color="auto" w:fill="auto"/>
                <w:lang w:val="en-US" w:eastAsia="zh-CN"/>
              </w:rPr>
              <w:t>7</w:t>
            </w:r>
            <w:r>
              <w:rPr>
                <w:rFonts w:hint="eastAsia"/>
                <w:color w:val="auto"/>
                <w:shd w:val="clear" w:color="auto" w:fill="auto"/>
                <w:lang w:eastAsia="zh-CN"/>
              </w:rPr>
              <w:t>）</w:t>
            </w:r>
            <w:r>
              <w:rPr>
                <w:rFonts w:hint="eastAsia"/>
                <w:color w:val="auto"/>
                <w:shd w:val="clear" w:color="auto" w:fill="auto"/>
                <w:lang w:val="en-US" w:eastAsia="zh-CN"/>
              </w:rPr>
              <w:t>沉渣、滤渣</w:t>
            </w:r>
          </w:p>
          <w:p w14:paraId="465C45FA">
            <w:pPr>
              <w:bidi w:val="0"/>
              <w:rPr>
                <w:rFonts w:hint="eastAsia"/>
                <w:color w:val="auto"/>
                <w:lang w:val="en-US" w:eastAsia="zh-CN"/>
              </w:rPr>
            </w:pPr>
            <w:r>
              <w:rPr>
                <w:rFonts w:hint="eastAsia"/>
                <w:color w:val="auto"/>
                <w:lang w:val="en-US" w:eastAsia="zh-CN"/>
              </w:rPr>
              <w:t>酸碱中和池处理生成废水会产生沉渣，酸洗过滤后会产生滤渣，沉渣、滤渣的主要成分为氟化钙、草酸钙、</w:t>
            </w:r>
            <w:r>
              <w:rPr>
                <w:rFonts w:hint="eastAsia"/>
                <w:color w:val="auto"/>
              </w:rPr>
              <w:t>草酸铁</w:t>
            </w:r>
            <w:r>
              <w:rPr>
                <w:rFonts w:hint="eastAsia"/>
                <w:color w:val="auto"/>
                <w:lang w:eastAsia="zh-CN"/>
              </w:rPr>
              <w:t>、</w:t>
            </w:r>
            <w:r>
              <w:rPr>
                <w:rFonts w:hint="eastAsia"/>
                <w:color w:val="auto"/>
              </w:rPr>
              <w:t>氟化铝</w:t>
            </w:r>
            <w:r>
              <w:rPr>
                <w:rFonts w:hint="eastAsia"/>
                <w:color w:val="auto"/>
                <w:lang w:val="en-US" w:eastAsia="zh-CN"/>
              </w:rPr>
              <w:t>以及石英石粉末等，将沉渣、滤渣</w:t>
            </w:r>
            <w:r>
              <w:rPr>
                <w:rFonts w:hint="eastAsia"/>
                <w:color w:val="auto"/>
              </w:rPr>
              <w:t>按危险废物暂存管理，竣工环境保护验收开展前应针对</w:t>
            </w:r>
            <w:r>
              <w:rPr>
                <w:rFonts w:hint="eastAsia"/>
                <w:color w:val="auto"/>
                <w:lang w:val="en-US" w:eastAsia="zh-CN"/>
              </w:rPr>
              <w:t>滤渣</w:t>
            </w:r>
            <w:r>
              <w:rPr>
                <w:rFonts w:hint="eastAsia"/>
                <w:color w:val="auto"/>
              </w:rPr>
              <w:t>危废属性鉴定后确定其危险废物属性后，按其确定的属性进行下一步管理。</w:t>
            </w:r>
            <w:r>
              <w:rPr>
                <w:rFonts w:hint="eastAsia"/>
                <w:color w:val="auto"/>
                <w:lang w:val="en-US" w:eastAsia="zh-CN"/>
              </w:rPr>
              <w:t>根据污染源分析可知，滤渣产生量约为</w:t>
            </w:r>
            <w:r>
              <w:rPr>
                <w:rFonts w:hint="default"/>
                <w:color w:val="auto"/>
                <w:lang w:val="en-US" w:eastAsia="zh-CN"/>
              </w:rPr>
              <w:t>526.01</w:t>
            </w:r>
            <w:r>
              <w:rPr>
                <w:rFonts w:hint="eastAsia"/>
                <w:color w:val="auto"/>
                <w:lang w:val="en-US" w:eastAsia="zh-CN"/>
              </w:rPr>
              <w:t>t/a，沉渣的产生量约为200t/a，滤渣、沉渣的合计产生量为726.01t/a，产生的滤渣经板框压滤机压滤后泥饼外运，湿渣含水率为90%，经压滤后沉渣、滤渣含水率为60%，故沉渣、滤渣的实际产生量为181.5t/a。</w:t>
            </w:r>
          </w:p>
          <w:p w14:paraId="2F7E585B">
            <w:pPr>
              <w:bidi w:val="0"/>
              <w:rPr>
                <w:rFonts w:hint="eastAsia"/>
                <w:color w:val="auto"/>
                <w:lang w:val="en-US" w:eastAsia="zh-CN"/>
              </w:rPr>
            </w:pPr>
            <w:r>
              <w:rPr>
                <w:rFonts w:hint="eastAsia"/>
                <w:color w:val="auto"/>
                <w:lang w:val="en-US" w:eastAsia="zh-CN"/>
              </w:rPr>
              <w:t>（8）废酸</w:t>
            </w:r>
          </w:p>
          <w:p w14:paraId="38C0EEF2">
            <w:pPr>
              <w:bidi w:val="0"/>
              <w:rPr>
                <w:rFonts w:hint="eastAsia"/>
                <w:color w:val="auto"/>
                <w:lang w:val="en-US" w:eastAsia="zh-CN"/>
              </w:rPr>
            </w:pPr>
            <w:r>
              <w:rPr>
                <w:rFonts w:hint="eastAsia"/>
                <w:color w:val="auto"/>
                <w:lang w:val="en-US" w:eastAsia="zh-CN"/>
              </w:rPr>
              <w:t>酸洗会造成酸液中杂质沉积，故会定期更换酸溶液，该部分废酸作为危废委外处置，废酸的产生量为</w:t>
            </w:r>
            <w:r>
              <w:rPr>
                <w:rFonts w:hint="default"/>
                <w:color w:val="auto"/>
                <w:lang w:val="en-US" w:eastAsia="zh-CN"/>
              </w:rPr>
              <w:t>1291</w:t>
            </w:r>
            <w:r>
              <w:rPr>
                <w:rFonts w:hint="eastAsia"/>
                <w:color w:val="auto"/>
                <w:lang w:val="en-US" w:eastAsia="zh-CN"/>
              </w:rPr>
              <w:t>5t/a。依据《国家危险废物名录（2025 年版）》（部令第 36 号，2025 年 1 月 1 日起施行），其废物类别为HW34，废物代码为900-300-34，废酸排入酸循环罐内暂存，即刻运出，运输至相应危废资质单位安全处置。</w:t>
            </w:r>
          </w:p>
          <w:p w14:paraId="1D15D13F">
            <w:pPr>
              <w:bidi w:val="0"/>
              <w:rPr>
                <w:rFonts w:hint="default"/>
                <w:color w:val="auto"/>
                <w:shd w:val="clear" w:color="auto" w:fill="auto"/>
                <w:lang w:val="en-US" w:eastAsia="zh-CN"/>
              </w:rPr>
            </w:pPr>
            <w:r>
              <w:rPr>
                <w:rFonts w:hint="eastAsia"/>
                <w:color w:val="auto"/>
                <w:shd w:val="clear" w:color="auto" w:fill="auto"/>
                <w:lang w:eastAsia="zh-CN"/>
              </w:rPr>
              <w:t>（</w:t>
            </w:r>
            <w:r>
              <w:rPr>
                <w:rFonts w:hint="eastAsia"/>
                <w:color w:val="auto"/>
                <w:shd w:val="clear" w:color="auto" w:fill="auto"/>
                <w:lang w:val="en-US" w:eastAsia="zh-CN"/>
              </w:rPr>
              <w:t>9</w:t>
            </w:r>
            <w:r>
              <w:rPr>
                <w:rFonts w:hint="eastAsia"/>
                <w:color w:val="auto"/>
                <w:shd w:val="clear" w:color="auto" w:fill="auto"/>
                <w:lang w:eastAsia="zh-CN"/>
              </w:rPr>
              <w:t>）</w:t>
            </w:r>
            <w:r>
              <w:rPr>
                <w:rFonts w:hint="eastAsia"/>
                <w:color w:val="auto"/>
                <w:shd w:val="clear" w:color="auto" w:fill="auto"/>
              </w:rPr>
              <w:t>生活垃圾</w:t>
            </w:r>
          </w:p>
          <w:p w14:paraId="1D94AB18">
            <w:pPr>
              <w:bidi w:val="0"/>
              <w:rPr>
                <w:rFonts w:hint="eastAsia"/>
                <w:color w:val="auto"/>
                <w:shd w:val="clear" w:color="auto" w:fill="auto"/>
                <w:lang w:eastAsia="zh-CN"/>
              </w:rPr>
            </w:pPr>
            <w:r>
              <w:rPr>
                <w:rFonts w:hint="eastAsia"/>
                <w:color w:val="auto"/>
                <w:shd w:val="clear" w:color="auto" w:fill="auto"/>
              </w:rPr>
              <w:t>本项目</w:t>
            </w:r>
            <w:r>
              <w:rPr>
                <w:rFonts w:hint="eastAsia"/>
                <w:color w:val="auto"/>
                <w:shd w:val="clear" w:color="auto" w:fill="auto"/>
                <w:lang w:eastAsia="zh-CN"/>
              </w:rPr>
              <w:t>新增</w:t>
            </w:r>
            <w:r>
              <w:rPr>
                <w:rFonts w:hint="eastAsia"/>
                <w:color w:val="auto"/>
                <w:shd w:val="clear" w:color="auto" w:fill="auto"/>
              </w:rPr>
              <w:t>劳动定员</w:t>
            </w:r>
            <w:r>
              <w:rPr>
                <w:rFonts w:hint="eastAsia"/>
                <w:color w:val="auto"/>
                <w:shd w:val="clear" w:color="auto" w:fill="auto"/>
                <w:lang w:val="en-US" w:eastAsia="zh-CN"/>
              </w:rPr>
              <w:t>20</w:t>
            </w:r>
            <w:r>
              <w:rPr>
                <w:rFonts w:hint="eastAsia"/>
                <w:color w:val="auto"/>
                <w:shd w:val="clear" w:color="auto" w:fill="auto"/>
              </w:rPr>
              <w:t>人，生活垃圾每人每天按0.</w:t>
            </w:r>
            <w:r>
              <w:rPr>
                <w:rFonts w:hint="eastAsia"/>
                <w:color w:val="auto"/>
                <w:shd w:val="clear" w:color="auto" w:fill="auto"/>
                <w:lang w:val="en-US" w:eastAsia="zh-CN"/>
              </w:rPr>
              <w:t>5</w:t>
            </w:r>
            <w:r>
              <w:rPr>
                <w:color w:val="auto"/>
                <w:shd w:val="clear" w:color="auto" w:fill="auto"/>
                <w:lang w:val="en-GB"/>
              </w:rPr>
              <w:t>kg</w:t>
            </w:r>
            <w:r>
              <w:rPr>
                <w:rFonts w:hint="eastAsia"/>
                <w:color w:val="auto"/>
                <w:shd w:val="clear" w:color="auto" w:fill="auto"/>
              </w:rPr>
              <w:t>/d计，生活垃圾产生量为</w:t>
            </w:r>
            <w:r>
              <w:rPr>
                <w:rFonts w:hint="eastAsia"/>
                <w:color w:val="auto"/>
                <w:shd w:val="clear" w:color="auto" w:fill="auto"/>
                <w:lang w:val="en-US" w:eastAsia="zh-CN"/>
              </w:rPr>
              <w:t>3</w:t>
            </w:r>
            <w:r>
              <w:rPr>
                <w:rFonts w:hint="eastAsia"/>
                <w:color w:val="auto"/>
                <w:shd w:val="clear" w:color="auto" w:fill="auto"/>
              </w:rPr>
              <w:t>t/a。生活垃圾收集后交由</w:t>
            </w:r>
            <w:r>
              <w:rPr>
                <w:rFonts w:hint="eastAsia"/>
                <w:color w:val="auto"/>
                <w:shd w:val="clear" w:color="auto" w:fill="auto"/>
                <w:lang w:eastAsia="zh-CN"/>
              </w:rPr>
              <w:t>垃圾填埋场处理</w:t>
            </w:r>
            <w:r>
              <w:rPr>
                <w:rFonts w:hint="eastAsia"/>
                <w:color w:val="auto"/>
                <w:shd w:val="clear" w:color="auto" w:fill="auto"/>
              </w:rPr>
              <w:t>。</w:t>
            </w:r>
          </w:p>
          <w:p w14:paraId="767DF17F">
            <w:pPr>
              <w:bidi w:val="0"/>
              <w:rPr>
                <w:color w:val="auto"/>
              </w:rPr>
            </w:pPr>
            <w:r>
              <w:rPr>
                <w:rFonts w:hint="eastAsia"/>
                <w:color w:val="auto"/>
                <w:lang w:val="en-US" w:eastAsia="zh-CN"/>
              </w:rPr>
              <w:t>2、</w:t>
            </w:r>
            <w:r>
              <w:rPr>
                <w:rFonts w:hint="eastAsia"/>
                <w:color w:val="auto"/>
              </w:rPr>
              <w:t>固废属性及危险废物判定</w:t>
            </w:r>
          </w:p>
          <w:p w14:paraId="7A902B96">
            <w:pPr>
              <w:pStyle w:val="135"/>
              <w:bidi w:val="0"/>
              <w:rPr>
                <w:rFonts w:hint="eastAsia"/>
                <w:color w:val="auto"/>
                <w:lang w:val="en-US" w:eastAsia="zh-CN"/>
              </w:rPr>
            </w:pPr>
            <w:r>
              <w:rPr>
                <w:rFonts w:hint="eastAsia"/>
                <w:color w:val="auto"/>
                <w:lang w:val="en-US" w:eastAsia="zh-CN"/>
              </w:rPr>
              <w:t>表</w:t>
            </w:r>
            <w:r>
              <w:rPr>
                <w:rFonts w:hint="default"/>
                <w:color w:val="auto"/>
                <w:lang w:val="en-US" w:eastAsia="zh-CN"/>
              </w:rPr>
              <w:t>4-</w:t>
            </w:r>
            <w:r>
              <w:rPr>
                <w:rFonts w:hint="eastAsia"/>
                <w:color w:val="auto"/>
                <w:lang w:val="en-US" w:eastAsia="zh-CN"/>
              </w:rPr>
              <w:t>25  项目固废属性判定</w:t>
            </w:r>
          </w:p>
          <w:tbl>
            <w:tblPr>
              <w:tblStyle w:val="32"/>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
              <w:gridCol w:w="984"/>
              <w:gridCol w:w="695"/>
              <w:gridCol w:w="602"/>
              <w:gridCol w:w="1651"/>
              <w:gridCol w:w="744"/>
              <w:gridCol w:w="589"/>
              <w:gridCol w:w="1013"/>
              <w:gridCol w:w="544"/>
              <w:gridCol w:w="731"/>
              <w:gridCol w:w="1013"/>
              <w:gridCol w:w="468"/>
            </w:tblGrid>
            <w:tr w14:paraId="30BE5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46" w:type="pct"/>
                  <w:tcBorders>
                    <w:tl2br w:val="nil"/>
                    <w:tr2bl w:val="nil"/>
                  </w:tcBorders>
                  <w:noWrap w:val="0"/>
                  <w:tcMar>
                    <w:left w:w="0" w:type="dxa"/>
                    <w:right w:w="0" w:type="dxa"/>
                  </w:tcMar>
                  <w:vAlign w:val="center"/>
                </w:tcPr>
                <w:p w14:paraId="787F758A">
                  <w:pPr>
                    <w:pStyle w:val="39"/>
                    <w:bidi w:val="0"/>
                    <w:rPr>
                      <w:color w:val="auto"/>
                      <w:lang w:val="en-US"/>
                    </w:rPr>
                  </w:pPr>
                  <w:r>
                    <w:rPr>
                      <w:rFonts w:hint="eastAsia"/>
                      <w:color w:val="auto"/>
                      <w:lang w:val="en-US" w:eastAsia="zh-CN"/>
                    </w:rPr>
                    <w:t>序号</w:t>
                  </w:r>
                </w:p>
              </w:tc>
              <w:tc>
                <w:tcPr>
                  <w:tcW w:w="561" w:type="pct"/>
                  <w:tcBorders>
                    <w:tl2br w:val="nil"/>
                    <w:tr2bl w:val="nil"/>
                  </w:tcBorders>
                  <w:noWrap w:val="0"/>
                  <w:tcMar>
                    <w:left w:w="0" w:type="dxa"/>
                    <w:right w:w="0" w:type="dxa"/>
                  </w:tcMar>
                  <w:vAlign w:val="center"/>
                </w:tcPr>
                <w:p w14:paraId="3072BF84">
                  <w:pPr>
                    <w:pStyle w:val="39"/>
                    <w:bidi w:val="0"/>
                    <w:rPr>
                      <w:color w:val="auto"/>
                      <w:lang w:val="en-US"/>
                    </w:rPr>
                  </w:pPr>
                  <w:r>
                    <w:rPr>
                      <w:rFonts w:hint="eastAsia"/>
                      <w:color w:val="auto"/>
                      <w:lang w:val="en-US" w:eastAsia="zh-CN"/>
                    </w:rPr>
                    <w:t>废物名称</w:t>
                  </w:r>
                </w:p>
              </w:tc>
              <w:tc>
                <w:tcPr>
                  <w:tcW w:w="407" w:type="pct"/>
                  <w:tcBorders>
                    <w:tl2br w:val="nil"/>
                    <w:tr2bl w:val="nil"/>
                  </w:tcBorders>
                  <w:noWrap w:val="0"/>
                  <w:tcMar>
                    <w:left w:w="0" w:type="dxa"/>
                    <w:right w:w="0" w:type="dxa"/>
                  </w:tcMar>
                  <w:vAlign w:val="center"/>
                </w:tcPr>
                <w:p w14:paraId="28DF5FB5">
                  <w:pPr>
                    <w:pStyle w:val="39"/>
                    <w:bidi w:val="0"/>
                    <w:rPr>
                      <w:color w:val="auto"/>
                      <w:lang w:val="en-US"/>
                    </w:rPr>
                  </w:pPr>
                  <w:r>
                    <w:rPr>
                      <w:rFonts w:hint="eastAsia"/>
                      <w:color w:val="auto"/>
                      <w:lang w:val="en-US" w:eastAsia="zh-CN"/>
                    </w:rPr>
                    <w:t>产生工序</w:t>
                  </w:r>
                </w:p>
              </w:tc>
              <w:tc>
                <w:tcPr>
                  <w:tcW w:w="358" w:type="pct"/>
                  <w:tcBorders>
                    <w:tl2br w:val="nil"/>
                    <w:tr2bl w:val="nil"/>
                  </w:tcBorders>
                  <w:noWrap w:val="0"/>
                  <w:tcMar>
                    <w:left w:w="0" w:type="dxa"/>
                    <w:right w:w="0" w:type="dxa"/>
                  </w:tcMar>
                  <w:vAlign w:val="center"/>
                </w:tcPr>
                <w:p w14:paraId="48A55645">
                  <w:pPr>
                    <w:pStyle w:val="39"/>
                    <w:bidi w:val="0"/>
                    <w:rPr>
                      <w:color w:val="auto"/>
                      <w:lang w:val="en-US"/>
                    </w:rPr>
                  </w:pPr>
                  <w:r>
                    <w:rPr>
                      <w:rFonts w:hint="eastAsia"/>
                      <w:color w:val="auto"/>
                      <w:lang w:val="en-US" w:eastAsia="zh-CN"/>
                    </w:rPr>
                    <w:t>固废属性</w:t>
                  </w:r>
                </w:p>
              </w:tc>
              <w:tc>
                <w:tcPr>
                  <w:tcW w:w="750" w:type="pct"/>
                  <w:tcBorders>
                    <w:tl2br w:val="nil"/>
                    <w:tr2bl w:val="nil"/>
                  </w:tcBorders>
                  <w:noWrap w:val="0"/>
                  <w:tcMar>
                    <w:left w:w="0" w:type="dxa"/>
                    <w:right w:w="0" w:type="dxa"/>
                  </w:tcMar>
                  <w:vAlign w:val="center"/>
                </w:tcPr>
                <w:p w14:paraId="2E6A7F87">
                  <w:pPr>
                    <w:pStyle w:val="39"/>
                    <w:bidi w:val="0"/>
                    <w:rPr>
                      <w:color w:val="auto"/>
                      <w:lang w:val="en-US"/>
                    </w:rPr>
                  </w:pPr>
                  <w:r>
                    <w:rPr>
                      <w:rFonts w:hint="eastAsia"/>
                      <w:color w:val="auto"/>
                      <w:lang w:val="en-US" w:eastAsia="zh-CN"/>
                    </w:rPr>
                    <w:t>废物代码</w:t>
                  </w:r>
                </w:p>
              </w:tc>
              <w:tc>
                <w:tcPr>
                  <w:tcW w:w="433" w:type="pct"/>
                  <w:tcBorders>
                    <w:tl2br w:val="nil"/>
                    <w:tr2bl w:val="nil"/>
                  </w:tcBorders>
                  <w:noWrap w:val="0"/>
                  <w:tcMar>
                    <w:left w:w="0" w:type="dxa"/>
                    <w:right w:w="0" w:type="dxa"/>
                  </w:tcMar>
                  <w:vAlign w:val="center"/>
                </w:tcPr>
                <w:p w14:paraId="59AB7257">
                  <w:pPr>
                    <w:pStyle w:val="39"/>
                    <w:bidi w:val="0"/>
                    <w:rPr>
                      <w:color w:val="auto"/>
                      <w:lang w:val="en-US"/>
                    </w:rPr>
                  </w:pPr>
                  <w:r>
                    <w:rPr>
                      <w:rFonts w:hint="eastAsia"/>
                      <w:color w:val="auto"/>
                      <w:lang w:val="en-US" w:eastAsia="zh-CN"/>
                    </w:rPr>
                    <w:t>环境危险特性</w:t>
                  </w:r>
                </w:p>
              </w:tc>
              <w:tc>
                <w:tcPr>
                  <w:tcW w:w="351" w:type="pct"/>
                  <w:tcBorders>
                    <w:tl2br w:val="nil"/>
                    <w:tr2bl w:val="nil"/>
                  </w:tcBorders>
                  <w:noWrap w:val="0"/>
                  <w:tcMar>
                    <w:left w:w="0" w:type="dxa"/>
                    <w:right w:w="0" w:type="dxa"/>
                  </w:tcMar>
                  <w:vAlign w:val="center"/>
                </w:tcPr>
                <w:p w14:paraId="4EBF9349">
                  <w:pPr>
                    <w:pStyle w:val="39"/>
                    <w:bidi w:val="0"/>
                    <w:rPr>
                      <w:color w:val="auto"/>
                      <w:lang w:val="en-US"/>
                    </w:rPr>
                  </w:pPr>
                  <w:r>
                    <w:rPr>
                      <w:rFonts w:hint="eastAsia"/>
                      <w:color w:val="auto"/>
                      <w:lang w:val="en-US" w:eastAsia="zh-CN"/>
                    </w:rPr>
                    <w:t>物理性状</w:t>
                  </w:r>
                </w:p>
              </w:tc>
              <w:tc>
                <w:tcPr>
                  <w:tcW w:w="424" w:type="pct"/>
                  <w:tcBorders>
                    <w:tl2br w:val="nil"/>
                    <w:tr2bl w:val="nil"/>
                  </w:tcBorders>
                  <w:noWrap w:val="0"/>
                  <w:tcMar>
                    <w:left w:w="0" w:type="dxa"/>
                    <w:right w:w="0" w:type="dxa"/>
                  </w:tcMar>
                  <w:vAlign w:val="center"/>
                </w:tcPr>
                <w:p w14:paraId="0CF2F895">
                  <w:pPr>
                    <w:pStyle w:val="39"/>
                    <w:bidi w:val="0"/>
                    <w:rPr>
                      <w:color w:val="auto"/>
                      <w:lang w:val="en-US"/>
                    </w:rPr>
                  </w:pPr>
                  <w:r>
                    <w:rPr>
                      <w:rFonts w:hint="eastAsia"/>
                      <w:color w:val="auto"/>
                      <w:lang w:val="en-US" w:eastAsia="zh-CN"/>
                    </w:rPr>
                    <w:t>产生量</w:t>
                  </w:r>
                  <w:r>
                    <w:rPr>
                      <w:rFonts w:hint="default"/>
                      <w:color w:val="auto"/>
                      <w:lang w:val="en-US" w:eastAsia="zh-CN"/>
                    </w:rPr>
                    <w:t>t/a</w:t>
                  </w:r>
                </w:p>
              </w:tc>
              <w:tc>
                <w:tcPr>
                  <w:tcW w:w="327" w:type="pct"/>
                  <w:tcBorders>
                    <w:tl2br w:val="nil"/>
                    <w:tr2bl w:val="nil"/>
                  </w:tcBorders>
                  <w:noWrap w:val="0"/>
                  <w:tcMar>
                    <w:left w:w="0" w:type="dxa"/>
                    <w:right w:w="0" w:type="dxa"/>
                  </w:tcMar>
                  <w:vAlign w:val="center"/>
                </w:tcPr>
                <w:p w14:paraId="525E1B04">
                  <w:pPr>
                    <w:pStyle w:val="39"/>
                    <w:bidi w:val="0"/>
                    <w:rPr>
                      <w:color w:val="auto"/>
                      <w:lang w:val="en-US"/>
                    </w:rPr>
                  </w:pPr>
                  <w:r>
                    <w:rPr>
                      <w:rFonts w:hint="eastAsia"/>
                      <w:color w:val="auto"/>
                      <w:lang w:val="en-US" w:eastAsia="zh-CN"/>
                    </w:rPr>
                    <w:t>贮存方式</w:t>
                  </w:r>
                </w:p>
              </w:tc>
              <w:tc>
                <w:tcPr>
                  <w:tcW w:w="426" w:type="pct"/>
                  <w:tcBorders>
                    <w:tl2br w:val="nil"/>
                    <w:tr2bl w:val="nil"/>
                  </w:tcBorders>
                  <w:noWrap w:val="0"/>
                  <w:tcMar>
                    <w:left w:w="0" w:type="dxa"/>
                    <w:right w:w="0" w:type="dxa"/>
                  </w:tcMar>
                  <w:vAlign w:val="center"/>
                </w:tcPr>
                <w:p w14:paraId="7F1D25F4">
                  <w:pPr>
                    <w:pStyle w:val="39"/>
                    <w:bidi w:val="0"/>
                    <w:rPr>
                      <w:color w:val="auto"/>
                      <w:lang w:val="en-US"/>
                    </w:rPr>
                  </w:pPr>
                  <w:r>
                    <w:rPr>
                      <w:rFonts w:hint="eastAsia"/>
                      <w:color w:val="auto"/>
                      <w:lang w:val="en-US" w:eastAsia="zh-CN"/>
                    </w:rPr>
                    <w:t>利用处置方式去向</w:t>
                  </w:r>
                </w:p>
              </w:tc>
              <w:tc>
                <w:tcPr>
                  <w:tcW w:w="425" w:type="pct"/>
                  <w:tcBorders>
                    <w:tl2br w:val="nil"/>
                    <w:tr2bl w:val="nil"/>
                  </w:tcBorders>
                  <w:noWrap w:val="0"/>
                  <w:tcMar>
                    <w:left w:w="0" w:type="dxa"/>
                    <w:right w:w="0" w:type="dxa"/>
                  </w:tcMar>
                  <w:vAlign w:val="center"/>
                </w:tcPr>
                <w:p w14:paraId="13908212">
                  <w:pPr>
                    <w:pStyle w:val="39"/>
                    <w:bidi w:val="0"/>
                    <w:rPr>
                      <w:color w:val="auto"/>
                      <w:lang w:val="en-US"/>
                    </w:rPr>
                  </w:pPr>
                  <w:r>
                    <w:rPr>
                      <w:rFonts w:hint="eastAsia"/>
                      <w:color w:val="auto"/>
                      <w:lang w:val="en-US" w:eastAsia="zh-CN"/>
                    </w:rPr>
                    <w:t>利用或处置量</w:t>
                  </w:r>
                  <w:r>
                    <w:rPr>
                      <w:rFonts w:hint="default"/>
                      <w:color w:val="auto"/>
                      <w:lang w:val="en-US" w:eastAsia="zh-CN"/>
                    </w:rPr>
                    <w:t>t/a</w:t>
                  </w:r>
                </w:p>
              </w:tc>
              <w:tc>
                <w:tcPr>
                  <w:tcW w:w="287" w:type="pct"/>
                  <w:tcBorders>
                    <w:tl2br w:val="nil"/>
                    <w:tr2bl w:val="nil"/>
                  </w:tcBorders>
                  <w:noWrap w:val="0"/>
                  <w:tcMar>
                    <w:left w:w="0" w:type="dxa"/>
                    <w:right w:w="0" w:type="dxa"/>
                  </w:tcMar>
                  <w:vAlign w:val="center"/>
                </w:tcPr>
                <w:p w14:paraId="0BC4283C">
                  <w:pPr>
                    <w:pStyle w:val="39"/>
                    <w:bidi w:val="0"/>
                    <w:rPr>
                      <w:color w:val="auto"/>
                      <w:lang w:val="en-US"/>
                    </w:rPr>
                  </w:pPr>
                  <w:r>
                    <w:rPr>
                      <w:rFonts w:hint="eastAsia"/>
                      <w:color w:val="auto"/>
                      <w:lang w:val="en-US" w:eastAsia="zh-CN"/>
                    </w:rPr>
                    <w:t>环境管理要求</w:t>
                  </w:r>
                </w:p>
              </w:tc>
            </w:tr>
            <w:tr w14:paraId="2BED2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246" w:type="pct"/>
                  <w:tcBorders>
                    <w:tl2br w:val="nil"/>
                    <w:tr2bl w:val="nil"/>
                  </w:tcBorders>
                  <w:noWrap w:val="0"/>
                  <w:tcMar>
                    <w:left w:w="0" w:type="dxa"/>
                    <w:right w:w="0" w:type="dxa"/>
                  </w:tcMar>
                  <w:vAlign w:val="center"/>
                </w:tcPr>
                <w:p w14:paraId="46EDE61C">
                  <w:pPr>
                    <w:pStyle w:val="39"/>
                    <w:bidi w:val="0"/>
                    <w:rPr>
                      <w:rFonts w:hint="eastAsia"/>
                      <w:color w:val="auto"/>
                      <w:lang w:val="en-US" w:eastAsia="zh-CN"/>
                    </w:rPr>
                  </w:pPr>
                  <w:r>
                    <w:rPr>
                      <w:rFonts w:hint="eastAsia"/>
                      <w:color w:val="auto"/>
                      <w:lang w:val="en-US" w:eastAsia="zh-CN"/>
                    </w:rPr>
                    <w:t>1</w:t>
                  </w:r>
                </w:p>
              </w:tc>
              <w:tc>
                <w:tcPr>
                  <w:tcW w:w="561" w:type="pct"/>
                  <w:tcBorders>
                    <w:tl2br w:val="nil"/>
                    <w:tr2bl w:val="nil"/>
                  </w:tcBorders>
                  <w:noWrap w:val="0"/>
                  <w:tcMar>
                    <w:left w:w="0" w:type="dxa"/>
                    <w:right w:w="0" w:type="dxa"/>
                  </w:tcMar>
                  <w:vAlign w:val="center"/>
                </w:tcPr>
                <w:p w14:paraId="33BA05C7">
                  <w:pPr>
                    <w:pStyle w:val="39"/>
                    <w:bidi w:val="0"/>
                    <w:rPr>
                      <w:rFonts w:hint="eastAsia"/>
                      <w:color w:val="auto"/>
                      <w:lang w:val="en-US" w:eastAsia="zh-CN"/>
                    </w:rPr>
                  </w:pPr>
                  <w:r>
                    <w:rPr>
                      <w:rFonts w:hint="eastAsia"/>
                      <w:color w:val="auto"/>
                      <w:lang w:val="en-US" w:eastAsia="zh-CN"/>
                    </w:rPr>
                    <w:t>磁选固废</w:t>
                  </w:r>
                </w:p>
              </w:tc>
              <w:tc>
                <w:tcPr>
                  <w:tcW w:w="407" w:type="pct"/>
                  <w:tcBorders>
                    <w:tl2br w:val="nil"/>
                    <w:tr2bl w:val="nil"/>
                  </w:tcBorders>
                  <w:noWrap w:val="0"/>
                  <w:tcMar>
                    <w:left w:w="0" w:type="dxa"/>
                    <w:right w:w="0" w:type="dxa"/>
                  </w:tcMar>
                  <w:vAlign w:val="center"/>
                </w:tcPr>
                <w:p w14:paraId="678FDF8A">
                  <w:pPr>
                    <w:pStyle w:val="39"/>
                    <w:bidi w:val="0"/>
                    <w:rPr>
                      <w:rFonts w:hint="default"/>
                      <w:color w:val="auto"/>
                      <w:lang w:val="en-US" w:eastAsia="zh-CN"/>
                    </w:rPr>
                  </w:pPr>
                  <w:r>
                    <w:rPr>
                      <w:rFonts w:hint="eastAsia"/>
                      <w:color w:val="auto"/>
                      <w:lang w:eastAsia="zh-CN"/>
                    </w:rPr>
                    <w:t>除铁</w:t>
                  </w:r>
                </w:p>
              </w:tc>
              <w:tc>
                <w:tcPr>
                  <w:tcW w:w="358" w:type="pct"/>
                  <w:vMerge w:val="restart"/>
                  <w:tcBorders>
                    <w:tl2br w:val="nil"/>
                    <w:tr2bl w:val="nil"/>
                  </w:tcBorders>
                  <w:noWrap w:val="0"/>
                  <w:tcMar>
                    <w:left w:w="0" w:type="dxa"/>
                    <w:right w:w="0" w:type="dxa"/>
                  </w:tcMar>
                  <w:vAlign w:val="center"/>
                </w:tcPr>
                <w:p w14:paraId="573F1179">
                  <w:pPr>
                    <w:pStyle w:val="39"/>
                    <w:bidi w:val="0"/>
                    <w:rPr>
                      <w:rFonts w:hint="eastAsia"/>
                      <w:color w:val="auto"/>
                      <w:lang w:val="en-US" w:eastAsia="zh-CN"/>
                    </w:rPr>
                  </w:pPr>
                  <w:r>
                    <w:rPr>
                      <w:rFonts w:hint="eastAsia"/>
                      <w:color w:val="auto"/>
                      <w:lang w:val="en-US" w:eastAsia="zh-CN"/>
                    </w:rPr>
                    <w:t>一般固废</w:t>
                  </w:r>
                </w:p>
              </w:tc>
              <w:tc>
                <w:tcPr>
                  <w:tcW w:w="750" w:type="pct"/>
                  <w:tcBorders>
                    <w:tl2br w:val="nil"/>
                    <w:tr2bl w:val="nil"/>
                  </w:tcBorders>
                  <w:noWrap w:val="0"/>
                  <w:tcMar>
                    <w:left w:w="0" w:type="dxa"/>
                    <w:right w:w="0" w:type="dxa"/>
                  </w:tcMar>
                  <w:vAlign w:val="center"/>
                </w:tcPr>
                <w:p w14:paraId="694E5EFA">
                  <w:pPr>
                    <w:pStyle w:val="39"/>
                    <w:bidi w:val="0"/>
                    <w:rPr>
                      <w:rFonts w:hint="default"/>
                      <w:color w:val="auto"/>
                      <w:lang w:val="en-US" w:eastAsia="zh-CN"/>
                    </w:rPr>
                  </w:pPr>
                  <w:r>
                    <w:rPr>
                      <w:rFonts w:hint="eastAsia"/>
                      <w:color w:val="auto"/>
                    </w:rPr>
                    <w:t>303-999-99</w:t>
                  </w:r>
                </w:p>
              </w:tc>
              <w:tc>
                <w:tcPr>
                  <w:tcW w:w="433" w:type="pct"/>
                  <w:tcBorders>
                    <w:tl2br w:val="nil"/>
                    <w:tr2bl w:val="nil"/>
                  </w:tcBorders>
                  <w:noWrap w:val="0"/>
                  <w:tcMar>
                    <w:left w:w="0" w:type="dxa"/>
                    <w:right w:w="0" w:type="dxa"/>
                  </w:tcMar>
                  <w:vAlign w:val="center"/>
                </w:tcPr>
                <w:p w14:paraId="4E812638">
                  <w:pPr>
                    <w:pStyle w:val="39"/>
                    <w:bidi w:val="0"/>
                    <w:rPr>
                      <w:rFonts w:hint="default"/>
                      <w:color w:val="auto"/>
                      <w:lang w:val="en-US" w:eastAsia="zh-CN"/>
                    </w:rPr>
                  </w:pPr>
                  <w:r>
                    <w:rPr>
                      <w:rFonts w:hint="eastAsia"/>
                      <w:color w:val="auto"/>
                      <w:lang w:val="en-US" w:eastAsia="zh-CN"/>
                    </w:rPr>
                    <w:t>/</w:t>
                  </w:r>
                </w:p>
              </w:tc>
              <w:tc>
                <w:tcPr>
                  <w:tcW w:w="351" w:type="pct"/>
                  <w:tcBorders>
                    <w:tl2br w:val="nil"/>
                    <w:tr2bl w:val="nil"/>
                  </w:tcBorders>
                  <w:noWrap w:val="0"/>
                  <w:tcMar>
                    <w:left w:w="0" w:type="dxa"/>
                    <w:right w:w="0" w:type="dxa"/>
                  </w:tcMar>
                  <w:vAlign w:val="center"/>
                </w:tcPr>
                <w:p w14:paraId="5B49F658">
                  <w:pPr>
                    <w:pStyle w:val="39"/>
                    <w:bidi w:val="0"/>
                    <w:rPr>
                      <w:color w:val="auto"/>
                      <w:lang w:val="en-US" w:eastAsia="zh-CN"/>
                    </w:rPr>
                  </w:pPr>
                  <w:r>
                    <w:rPr>
                      <w:rFonts w:hint="eastAsia"/>
                      <w:color w:val="auto"/>
                      <w:lang w:val="en-US" w:eastAsia="zh-CN"/>
                    </w:rPr>
                    <w:t>固</w:t>
                  </w:r>
                </w:p>
              </w:tc>
              <w:tc>
                <w:tcPr>
                  <w:tcW w:w="424" w:type="pct"/>
                  <w:tcBorders>
                    <w:tl2br w:val="nil"/>
                    <w:tr2bl w:val="nil"/>
                  </w:tcBorders>
                  <w:noWrap w:val="0"/>
                  <w:tcMar>
                    <w:left w:w="0" w:type="dxa"/>
                    <w:right w:w="0" w:type="dxa"/>
                  </w:tcMar>
                  <w:vAlign w:val="center"/>
                </w:tcPr>
                <w:p w14:paraId="6FF5C18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2000</w:t>
                  </w:r>
                </w:p>
              </w:tc>
              <w:tc>
                <w:tcPr>
                  <w:tcW w:w="327" w:type="pct"/>
                  <w:tcBorders>
                    <w:tl2br w:val="nil"/>
                    <w:tr2bl w:val="nil"/>
                  </w:tcBorders>
                  <w:noWrap w:val="0"/>
                  <w:tcMar>
                    <w:left w:w="0" w:type="dxa"/>
                    <w:right w:w="0" w:type="dxa"/>
                  </w:tcMar>
                  <w:vAlign w:val="center"/>
                </w:tcPr>
                <w:p w14:paraId="64D519F8">
                  <w:pPr>
                    <w:pStyle w:val="39"/>
                    <w:bidi w:val="0"/>
                    <w:rPr>
                      <w:rFonts w:hint="eastAsia"/>
                      <w:color w:val="auto"/>
                      <w:lang w:val="en-US" w:eastAsia="zh-CN"/>
                    </w:rPr>
                  </w:pPr>
                  <w:r>
                    <w:rPr>
                      <w:rFonts w:hint="eastAsia"/>
                      <w:color w:val="auto"/>
                      <w:lang w:val="en-US" w:eastAsia="zh-CN"/>
                    </w:rPr>
                    <w:t>吨包</w:t>
                  </w:r>
                </w:p>
              </w:tc>
              <w:tc>
                <w:tcPr>
                  <w:tcW w:w="426" w:type="pct"/>
                  <w:tcBorders>
                    <w:tl2br w:val="nil"/>
                    <w:tr2bl w:val="nil"/>
                  </w:tcBorders>
                  <w:noWrap w:val="0"/>
                  <w:tcMar>
                    <w:left w:w="0" w:type="dxa"/>
                    <w:right w:w="0" w:type="dxa"/>
                  </w:tcMar>
                  <w:vAlign w:val="center"/>
                </w:tcPr>
                <w:p w14:paraId="285EAD5D">
                  <w:pPr>
                    <w:pStyle w:val="39"/>
                    <w:bidi w:val="0"/>
                    <w:rPr>
                      <w:rFonts w:hint="default"/>
                      <w:color w:val="auto"/>
                      <w:lang w:val="en-US" w:eastAsia="zh-CN"/>
                    </w:rPr>
                  </w:pPr>
                  <w:r>
                    <w:rPr>
                      <w:rFonts w:hint="eastAsia"/>
                      <w:color w:val="auto"/>
                      <w:lang w:val="en-US" w:eastAsia="zh-CN"/>
                    </w:rPr>
                    <w:t>外售</w:t>
                  </w:r>
                </w:p>
              </w:tc>
              <w:tc>
                <w:tcPr>
                  <w:tcW w:w="425" w:type="pct"/>
                  <w:tcBorders>
                    <w:tl2br w:val="nil"/>
                    <w:tr2bl w:val="nil"/>
                  </w:tcBorders>
                  <w:noWrap w:val="0"/>
                  <w:tcMar>
                    <w:left w:w="0" w:type="dxa"/>
                    <w:right w:w="0" w:type="dxa"/>
                  </w:tcMar>
                  <w:vAlign w:val="center"/>
                </w:tcPr>
                <w:p w14:paraId="7A1832A6">
                  <w:pPr>
                    <w:pStyle w:val="39"/>
                    <w:bidi w:val="0"/>
                    <w:rPr>
                      <w:rFonts w:hint="default"/>
                      <w:color w:val="auto"/>
                      <w:lang w:val="en-US" w:eastAsia="zh-CN"/>
                    </w:rPr>
                  </w:pPr>
                  <w:r>
                    <w:rPr>
                      <w:rFonts w:hint="eastAsia"/>
                      <w:color w:val="auto"/>
                      <w:lang w:val="en-US" w:eastAsia="zh-CN"/>
                    </w:rPr>
                    <w:t>2000</w:t>
                  </w:r>
                </w:p>
              </w:tc>
              <w:tc>
                <w:tcPr>
                  <w:tcW w:w="287" w:type="pct"/>
                  <w:vMerge w:val="restart"/>
                  <w:tcBorders>
                    <w:tl2br w:val="nil"/>
                    <w:tr2bl w:val="nil"/>
                  </w:tcBorders>
                  <w:noWrap w:val="0"/>
                  <w:tcMar>
                    <w:left w:w="0" w:type="dxa"/>
                    <w:right w:w="0" w:type="dxa"/>
                  </w:tcMar>
                  <w:vAlign w:val="center"/>
                </w:tcPr>
                <w:p w14:paraId="66739A29">
                  <w:pPr>
                    <w:pStyle w:val="39"/>
                    <w:bidi w:val="0"/>
                    <w:rPr>
                      <w:rFonts w:hint="default"/>
                      <w:color w:val="auto"/>
                    </w:rPr>
                  </w:pPr>
                  <w:r>
                    <w:rPr>
                      <w:rFonts w:hint="eastAsia"/>
                      <w:color w:val="auto"/>
                      <w:lang w:val="en-US" w:eastAsia="zh-CN"/>
                    </w:rPr>
                    <w:t>建立环境管理台账制度</w:t>
                  </w:r>
                </w:p>
              </w:tc>
            </w:tr>
            <w:tr w14:paraId="37EA7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246" w:type="pct"/>
                  <w:tcBorders>
                    <w:tl2br w:val="nil"/>
                    <w:tr2bl w:val="nil"/>
                  </w:tcBorders>
                  <w:noWrap w:val="0"/>
                  <w:tcMar>
                    <w:left w:w="0" w:type="dxa"/>
                    <w:right w:w="0" w:type="dxa"/>
                  </w:tcMar>
                  <w:vAlign w:val="center"/>
                </w:tcPr>
                <w:p w14:paraId="7D724E0F">
                  <w:pPr>
                    <w:pStyle w:val="39"/>
                    <w:bidi w:val="0"/>
                    <w:rPr>
                      <w:rFonts w:hint="default"/>
                      <w:color w:val="auto"/>
                      <w:lang w:val="en-US" w:eastAsia="zh-CN"/>
                    </w:rPr>
                  </w:pPr>
                  <w:r>
                    <w:rPr>
                      <w:rFonts w:hint="eastAsia"/>
                      <w:color w:val="auto"/>
                      <w:lang w:val="en-US" w:eastAsia="zh-CN"/>
                    </w:rPr>
                    <w:t>2</w:t>
                  </w:r>
                </w:p>
              </w:tc>
              <w:tc>
                <w:tcPr>
                  <w:tcW w:w="561" w:type="pct"/>
                  <w:tcBorders>
                    <w:tl2br w:val="nil"/>
                    <w:tr2bl w:val="nil"/>
                  </w:tcBorders>
                  <w:noWrap w:val="0"/>
                  <w:tcMar>
                    <w:left w:w="0" w:type="dxa"/>
                    <w:right w:w="0" w:type="dxa"/>
                  </w:tcMar>
                  <w:vAlign w:val="center"/>
                </w:tcPr>
                <w:p w14:paraId="487EFE4D">
                  <w:pPr>
                    <w:pStyle w:val="39"/>
                    <w:bidi w:val="0"/>
                    <w:rPr>
                      <w:rFonts w:hint="default"/>
                      <w:color w:val="auto"/>
                    </w:rPr>
                  </w:pPr>
                  <w:r>
                    <w:rPr>
                      <w:rFonts w:hint="eastAsia"/>
                      <w:color w:val="auto"/>
                      <w:lang w:val="en-US" w:eastAsia="zh-CN"/>
                    </w:rPr>
                    <w:t>污泥</w:t>
                  </w:r>
                </w:p>
              </w:tc>
              <w:tc>
                <w:tcPr>
                  <w:tcW w:w="407" w:type="pct"/>
                  <w:tcBorders>
                    <w:tl2br w:val="nil"/>
                    <w:tr2bl w:val="nil"/>
                  </w:tcBorders>
                  <w:noWrap w:val="0"/>
                  <w:tcMar>
                    <w:left w:w="0" w:type="dxa"/>
                    <w:right w:w="0" w:type="dxa"/>
                  </w:tcMar>
                  <w:vAlign w:val="center"/>
                </w:tcPr>
                <w:p w14:paraId="680C6479">
                  <w:pPr>
                    <w:pStyle w:val="39"/>
                    <w:bidi w:val="0"/>
                    <w:rPr>
                      <w:rFonts w:hint="eastAsia"/>
                      <w:color w:val="auto"/>
                      <w:lang w:eastAsia="zh-CN"/>
                    </w:rPr>
                  </w:pPr>
                  <w:r>
                    <w:rPr>
                      <w:rFonts w:hint="eastAsia"/>
                      <w:color w:val="auto"/>
                      <w:lang w:eastAsia="zh-CN"/>
                    </w:rPr>
                    <w:t>废水处理</w:t>
                  </w:r>
                </w:p>
              </w:tc>
              <w:tc>
                <w:tcPr>
                  <w:tcW w:w="358" w:type="pct"/>
                  <w:vMerge w:val="continue"/>
                  <w:tcBorders>
                    <w:tl2br w:val="nil"/>
                    <w:tr2bl w:val="nil"/>
                  </w:tcBorders>
                  <w:noWrap w:val="0"/>
                  <w:tcMar>
                    <w:left w:w="0" w:type="dxa"/>
                    <w:right w:w="0" w:type="dxa"/>
                  </w:tcMar>
                  <w:vAlign w:val="center"/>
                </w:tcPr>
                <w:p w14:paraId="05AE4F96">
                  <w:pPr>
                    <w:pStyle w:val="39"/>
                    <w:bidi w:val="0"/>
                    <w:rPr>
                      <w:rFonts w:hint="eastAsia"/>
                      <w:color w:val="auto"/>
                      <w:lang w:val="en-US" w:eastAsia="zh-CN"/>
                    </w:rPr>
                  </w:pPr>
                </w:p>
              </w:tc>
              <w:tc>
                <w:tcPr>
                  <w:tcW w:w="750" w:type="pct"/>
                  <w:tcBorders>
                    <w:tl2br w:val="nil"/>
                    <w:tr2bl w:val="nil"/>
                  </w:tcBorders>
                  <w:noWrap w:val="0"/>
                  <w:tcMar>
                    <w:left w:w="0" w:type="dxa"/>
                    <w:right w:w="0" w:type="dxa"/>
                  </w:tcMar>
                  <w:vAlign w:val="center"/>
                </w:tcPr>
                <w:p w14:paraId="3C3B148D">
                  <w:pPr>
                    <w:pStyle w:val="39"/>
                    <w:bidi w:val="0"/>
                    <w:rPr>
                      <w:color w:val="auto"/>
                    </w:rPr>
                  </w:pPr>
                  <w:r>
                    <w:rPr>
                      <w:rFonts w:hint="eastAsia"/>
                      <w:color w:val="auto"/>
                    </w:rPr>
                    <w:t>303-001-61</w:t>
                  </w:r>
                </w:p>
              </w:tc>
              <w:tc>
                <w:tcPr>
                  <w:tcW w:w="433" w:type="pct"/>
                  <w:tcBorders>
                    <w:tl2br w:val="nil"/>
                    <w:tr2bl w:val="nil"/>
                  </w:tcBorders>
                  <w:noWrap w:val="0"/>
                  <w:tcMar>
                    <w:left w:w="0" w:type="dxa"/>
                    <w:right w:w="0" w:type="dxa"/>
                  </w:tcMar>
                  <w:vAlign w:val="center"/>
                </w:tcPr>
                <w:p w14:paraId="7D19F3C9">
                  <w:pPr>
                    <w:pStyle w:val="39"/>
                    <w:bidi w:val="0"/>
                    <w:rPr>
                      <w:rFonts w:hint="default"/>
                      <w:color w:val="auto"/>
                      <w:lang w:val="en-US" w:eastAsia="zh-CN"/>
                    </w:rPr>
                  </w:pPr>
                  <w:r>
                    <w:rPr>
                      <w:rFonts w:hint="eastAsia"/>
                      <w:color w:val="auto"/>
                      <w:lang w:val="en-US" w:eastAsia="zh-CN"/>
                    </w:rPr>
                    <w:t>/</w:t>
                  </w:r>
                </w:p>
              </w:tc>
              <w:tc>
                <w:tcPr>
                  <w:tcW w:w="351" w:type="pct"/>
                  <w:tcBorders>
                    <w:tl2br w:val="nil"/>
                    <w:tr2bl w:val="nil"/>
                  </w:tcBorders>
                  <w:noWrap w:val="0"/>
                  <w:tcMar>
                    <w:left w:w="0" w:type="dxa"/>
                    <w:right w:w="0" w:type="dxa"/>
                  </w:tcMar>
                  <w:vAlign w:val="center"/>
                </w:tcPr>
                <w:p w14:paraId="6488300A">
                  <w:pPr>
                    <w:pStyle w:val="39"/>
                    <w:bidi w:val="0"/>
                    <w:rPr>
                      <w:rFonts w:hint="eastAsia"/>
                      <w:color w:val="auto"/>
                      <w:lang w:val="en-US" w:eastAsia="zh-CN"/>
                    </w:rPr>
                  </w:pPr>
                  <w:r>
                    <w:rPr>
                      <w:rFonts w:hint="eastAsia"/>
                      <w:color w:val="auto"/>
                      <w:lang w:val="en-US" w:eastAsia="zh-CN"/>
                    </w:rPr>
                    <w:t>固</w:t>
                  </w:r>
                </w:p>
              </w:tc>
              <w:tc>
                <w:tcPr>
                  <w:tcW w:w="424" w:type="pct"/>
                  <w:tcBorders>
                    <w:tl2br w:val="nil"/>
                    <w:tr2bl w:val="nil"/>
                  </w:tcBorders>
                  <w:noWrap w:val="0"/>
                  <w:tcMar>
                    <w:left w:w="0" w:type="dxa"/>
                    <w:right w:w="0" w:type="dxa"/>
                  </w:tcMar>
                  <w:vAlign w:val="center"/>
                </w:tcPr>
                <w:p w14:paraId="5C56534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shd w:val="clear" w:color="auto" w:fill="auto"/>
                      <w:lang w:val="en-US" w:eastAsia="zh-CN"/>
                    </w:rPr>
                    <w:t>7532.009</w:t>
                  </w:r>
                </w:p>
              </w:tc>
              <w:tc>
                <w:tcPr>
                  <w:tcW w:w="327" w:type="pct"/>
                  <w:tcBorders>
                    <w:tl2br w:val="nil"/>
                    <w:tr2bl w:val="nil"/>
                  </w:tcBorders>
                  <w:noWrap w:val="0"/>
                  <w:tcMar>
                    <w:left w:w="0" w:type="dxa"/>
                    <w:right w:w="0" w:type="dxa"/>
                  </w:tcMar>
                  <w:vAlign w:val="center"/>
                </w:tcPr>
                <w:p w14:paraId="5D7E35BF">
                  <w:pPr>
                    <w:pStyle w:val="39"/>
                    <w:bidi w:val="0"/>
                    <w:rPr>
                      <w:rFonts w:hint="eastAsia"/>
                      <w:color w:val="auto"/>
                      <w:lang w:val="en-US" w:eastAsia="zh-CN"/>
                    </w:rPr>
                  </w:pPr>
                  <w:r>
                    <w:rPr>
                      <w:rFonts w:hint="eastAsia"/>
                      <w:color w:val="auto"/>
                      <w:lang w:val="en-US" w:eastAsia="zh-CN"/>
                    </w:rPr>
                    <w:t>堆放</w:t>
                  </w:r>
                </w:p>
              </w:tc>
              <w:tc>
                <w:tcPr>
                  <w:tcW w:w="426" w:type="pct"/>
                  <w:tcBorders>
                    <w:tl2br w:val="nil"/>
                    <w:tr2bl w:val="nil"/>
                  </w:tcBorders>
                  <w:noWrap w:val="0"/>
                  <w:tcMar>
                    <w:left w:w="0" w:type="dxa"/>
                    <w:right w:w="0" w:type="dxa"/>
                  </w:tcMar>
                  <w:vAlign w:val="center"/>
                </w:tcPr>
                <w:p w14:paraId="36C1F463">
                  <w:pPr>
                    <w:pStyle w:val="39"/>
                    <w:bidi w:val="0"/>
                    <w:rPr>
                      <w:rFonts w:hint="eastAsia"/>
                      <w:color w:val="auto"/>
                      <w:lang w:val="en-US" w:eastAsia="zh-CN"/>
                    </w:rPr>
                  </w:pPr>
                  <w:r>
                    <w:rPr>
                      <w:rFonts w:hint="eastAsia"/>
                      <w:color w:val="auto"/>
                      <w:lang w:val="en-US" w:eastAsia="zh-CN"/>
                    </w:rPr>
                    <w:t>收集后外售综合利用</w:t>
                  </w:r>
                </w:p>
              </w:tc>
              <w:tc>
                <w:tcPr>
                  <w:tcW w:w="425" w:type="pct"/>
                  <w:tcBorders>
                    <w:tl2br w:val="nil"/>
                    <w:tr2bl w:val="nil"/>
                  </w:tcBorders>
                  <w:noWrap w:val="0"/>
                  <w:tcMar>
                    <w:left w:w="0" w:type="dxa"/>
                    <w:right w:w="0" w:type="dxa"/>
                  </w:tcMar>
                  <w:vAlign w:val="center"/>
                </w:tcPr>
                <w:p w14:paraId="28971989">
                  <w:pPr>
                    <w:pStyle w:val="39"/>
                    <w:bidi w:val="0"/>
                    <w:rPr>
                      <w:rFonts w:hint="default"/>
                      <w:color w:val="auto"/>
                      <w:lang w:val="en-US" w:eastAsia="zh-CN"/>
                    </w:rPr>
                  </w:pPr>
                  <w:r>
                    <w:rPr>
                      <w:rFonts w:hint="eastAsia"/>
                      <w:color w:val="auto"/>
                      <w:shd w:val="clear" w:color="auto" w:fill="auto"/>
                      <w:lang w:val="en-US" w:eastAsia="zh-CN"/>
                    </w:rPr>
                    <w:t>7532.009</w:t>
                  </w:r>
                </w:p>
              </w:tc>
              <w:tc>
                <w:tcPr>
                  <w:tcW w:w="287" w:type="pct"/>
                  <w:vMerge w:val="continue"/>
                  <w:tcBorders>
                    <w:tl2br w:val="nil"/>
                    <w:tr2bl w:val="nil"/>
                  </w:tcBorders>
                  <w:noWrap w:val="0"/>
                  <w:tcMar>
                    <w:left w:w="0" w:type="dxa"/>
                    <w:right w:w="0" w:type="dxa"/>
                  </w:tcMar>
                  <w:vAlign w:val="center"/>
                </w:tcPr>
                <w:p w14:paraId="060C51C4">
                  <w:pPr>
                    <w:pStyle w:val="39"/>
                    <w:bidi w:val="0"/>
                    <w:rPr>
                      <w:rFonts w:hint="eastAsia"/>
                      <w:color w:val="auto"/>
                      <w:lang w:val="en-US" w:eastAsia="zh-CN"/>
                    </w:rPr>
                  </w:pPr>
                </w:p>
              </w:tc>
            </w:tr>
            <w:tr w14:paraId="0F534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635EEE71">
                  <w:pPr>
                    <w:pStyle w:val="39"/>
                    <w:bidi w:val="0"/>
                    <w:rPr>
                      <w:rFonts w:hint="default"/>
                      <w:color w:val="auto"/>
                      <w:lang w:val="en-US" w:eastAsia="zh-CN"/>
                    </w:rPr>
                  </w:pPr>
                  <w:r>
                    <w:rPr>
                      <w:rFonts w:hint="eastAsia"/>
                      <w:color w:val="auto"/>
                      <w:lang w:val="en-US" w:eastAsia="zh-CN"/>
                    </w:rPr>
                    <w:t>3</w:t>
                  </w:r>
                </w:p>
              </w:tc>
              <w:tc>
                <w:tcPr>
                  <w:tcW w:w="561" w:type="pct"/>
                  <w:tcBorders>
                    <w:tl2br w:val="nil"/>
                    <w:tr2bl w:val="nil"/>
                  </w:tcBorders>
                  <w:noWrap w:val="0"/>
                  <w:tcMar>
                    <w:left w:w="0" w:type="dxa"/>
                    <w:right w:w="0" w:type="dxa"/>
                  </w:tcMar>
                  <w:vAlign w:val="center"/>
                </w:tcPr>
                <w:p w14:paraId="310DD53B">
                  <w:pPr>
                    <w:pStyle w:val="39"/>
                    <w:bidi w:val="0"/>
                    <w:rPr>
                      <w:rFonts w:hint="default"/>
                      <w:color w:val="auto"/>
                    </w:rPr>
                  </w:pPr>
                  <w:r>
                    <w:rPr>
                      <w:rFonts w:hint="eastAsia"/>
                      <w:color w:val="auto"/>
                      <w:lang w:val="en-US" w:eastAsia="zh-CN"/>
                    </w:rPr>
                    <w:t>色选杂质</w:t>
                  </w:r>
                </w:p>
              </w:tc>
              <w:tc>
                <w:tcPr>
                  <w:tcW w:w="407" w:type="pct"/>
                  <w:tcBorders>
                    <w:tl2br w:val="nil"/>
                    <w:tr2bl w:val="nil"/>
                  </w:tcBorders>
                  <w:noWrap w:val="0"/>
                  <w:tcMar>
                    <w:left w:w="0" w:type="dxa"/>
                    <w:right w:w="0" w:type="dxa"/>
                  </w:tcMar>
                  <w:vAlign w:val="center"/>
                </w:tcPr>
                <w:p w14:paraId="4E7E50A4">
                  <w:pPr>
                    <w:pStyle w:val="39"/>
                    <w:bidi w:val="0"/>
                    <w:rPr>
                      <w:rFonts w:hint="eastAsia"/>
                      <w:color w:val="auto"/>
                      <w:lang w:eastAsia="zh-CN"/>
                    </w:rPr>
                  </w:pPr>
                  <w:r>
                    <w:rPr>
                      <w:rFonts w:hint="eastAsia"/>
                      <w:color w:val="auto"/>
                      <w:lang w:eastAsia="zh-CN"/>
                    </w:rPr>
                    <w:t>色选</w:t>
                  </w:r>
                </w:p>
              </w:tc>
              <w:tc>
                <w:tcPr>
                  <w:tcW w:w="358" w:type="pct"/>
                  <w:vMerge w:val="continue"/>
                  <w:tcBorders>
                    <w:tl2br w:val="nil"/>
                    <w:tr2bl w:val="nil"/>
                  </w:tcBorders>
                  <w:noWrap w:val="0"/>
                  <w:tcMar>
                    <w:left w:w="0" w:type="dxa"/>
                    <w:right w:w="0" w:type="dxa"/>
                  </w:tcMar>
                  <w:vAlign w:val="center"/>
                </w:tcPr>
                <w:p w14:paraId="40843F4E">
                  <w:pPr>
                    <w:pStyle w:val="39"/>
                    <w:bidi w:val="0"/>
                    <w:rPr>
                      <w:rFonts w:hint="eastAsia"/>
                      <w:color w:val="auto"/>
                      <w:lang w:val="en-US" w:eastAsia="zh-CN"/>
                    </w:rPr>
                  </w:pPr>
                </w:p>
              </w:tc>
              <w:tc>
                <w:tcPr>
                  <w:tcW w:w="750" w:type="pct"/>
                  <w:tcBorders>
                    <w:tl2br w:val="nil"/>
                    <w:tr2bl w:val="nil"/>
                  </w:tcBorders>
                  <w:noWrap w:val="0"/>
                  <w:tcMar>
                    <w:left w:w="0" w:type="dxa"/>
                    <w:right w:w="0" w:type="dxa"/>
                  </w:tcMar>
                  <w:vAlign w:val="center"/>
                </w:tcPr>
                <w:p w14:paraId="697C1407">
                  <w:pPr>
                    <w:pStyle w:val="39"/>
                    <w:bidi w:val="0"/>
                    <w:rPr>
                      <w:color w:val="auto"/>
                    </w:rPr>
                  </w:pPr>
                  <w:r>
                    <w:rPr>
                      <w:rFonts w:hint="eastAsia"/>
                      <w:color w:val="auto"/>
                    </w:rPr>
                    <w:t>303-999-99</w:t>
                  </w:r>
                </w:p>
              </w:tc>
              <w:tc>
                <w:tcPr>
                  <w:tcW w:w="433" w:type="pct"/>
                  <w:tcBorders>
                    <w:tl2br w:val="nil"/>
                    <w:tr2bl w:val="nil"/>
                  </w:tcBorders>
                  <w:noWrap w:val="0"/>
                  <w:tcMar>
                    <w:left w:w="0" w:type="dxa"/>
                    <w:right w:w="0" w:type="dxa"/>
                  </w:tcMar>
                  <w:vAlign w:val="center"/>
                </w:tcPr>
                <w:p w14:paraId="6FA7C748">
                  <w:pPr>
                    <w:pStyle w:val="39"/>
                    <w:bidi w:val="0"/>
                    <w:rPr>
                      <w:rFonts w:hint="default"/>
                      <w:color w:val="auto"/>
                      <w:lang w:val="en-US" w:eastAsia="zh-CN"/>
                    </w:rPr>
                  </w:pPr>
                  <w:r>
                    <w:rPr>
                      <w:rFonts w:hint="eastAsia"/>
                      <w:color w:val="auto"/>
                      <w:lang w:val="en-US" w:eastAsia="zh-CN"/>
                    </w:rPr>
                    <w:t>/</w:t>
                  </w:r>
                </w:p>
              </w:tc>
              <w:tc>
                <w:tcPr>
                  <w:tcW w:w="351" w:type="pct"/>
                  <w:tcBorders>
                    <w:tl2br w:val="nil"/>
                    <w:tr2bl w:val="nil"/>
                  </w:tcBorders>
                  <w:noWrap w:val="0"/>
                  <w:tcMar>
                    <w:left w:w="0" w:type="dxa"/>
                    <w:right w:w="0" w:type="dxa"/>
                  </w:tcMar>
                  <w:vAlign w:val="center"/>
                </w:tcPr>
                <w:p w14:paraId="19E76541">
                  <w:pPr>
                    <w:pStyle w:val="39"/>
                    <w:bidi w:val="0"/>
                    <w:rPr>
                      <w:rFonts w:hint="eastAsia"/>
                      <w:color w:val="auto"/>
                      <w:lang w:val="en-US" w:eastAsia="zh-CN"/>
                    </w:rPr>
                  </w:pPr>
                  <w:r>
                    <w:rPr>
                      <w:rFonts w:hint="eastAsia"/>
                      <w:color w:val="auto"/>
                      <w:lang w:val="en-US" w:eastAsia="zh-CN"/>
                    </w:rPr>
                    <w:t>固</w:t>
                  </w:r>
                </w:p>
              </w:tc>
              <w:tc>
                <w:tcPr>
                  <w:tcW w:w="424" w:type="pct"/>
                  <w:tcBorders>
                    <w:tl2br w:val="nil"/>
                    <w:tr2bl w:val="nil"/>
                  </w:tcBorders>
                  <w:noWrap w:val="0"/>
                  <w:tcMar>
                    <w:left w:w="0" w:type="dxa"/>
                    <w:right w:w="0" w:type="dxa"/>
                  </w:tcMar>
                  <w:vAlign w:val="center"/>
                </w:tcPr>
                <w:p w14:paraId="75F9014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327" w:type="pct"/>
                  <w:tcBorders>
                    <w:tl2br w:val="nil"/>
                    <w:tr2bl w:val="nil"/>
                  </w:tcBorders>
                  <w:noWrap w:val="0"/>
                  <w:tcMar>
                    <w:left w:w="0" w:type="dxa"/>
                    <w:right w:w="0" w:type="dxa"/>
                  </w:tcMar>
                  <w:vAlign w:val="center"/>
                </w:tcPr>
                <w:p w14:paraId="67DE0BC1">
                  <w:pPr>
                    <w:pStyle w:val="39"/>
                    <w:bidi w:val="0"/>
                    <w:rPr>
                      <w:rFonts w:hint="eastAsia"/>
                      <w:color w:val="auto"/>
                      <w:lang w:val="en-US" w:eastAsia="zh-CN"/>
                    </w:rPr>
                  </w:pPr>
                  <w:r>
                    <w:rPr>
                      <w:rFonts w:hint="eastAsia"/>
                      <w:color w:val="auto"/>
                      <w:lang w:val="en-US" w:eastAsia="zh-CN"/>
                    </w:rPr>
                    <w:t>吨包</w:t>
                  </w:r>
                </w:p>
              </w:tc>
              <w:tc>
                <w:tcPr>
                  <w:tcW w:w="426" w:type="pct"/>
                  <w:tcBorders>
                    <w:tl2br w:val="nil"/>
                    <w:tr2bl w:val="nil"/>
                  </w:tcBorders>
                  <w:noWrap w:val="0"/>
                  <w:tcMar>
                    <w:left w:w="0" w:type="dxa"/>
                    <w:right w:w="0" w:type="dxa"/>
                  </w:tcMar>
                  <w:vAlign w:val="center"/>
                </w:tcPr>
                <w:p w14:paraId="3C4F17EA">
                  <w:pPr>
                    <w:pStyle w:val="39"/>
                    <w:bidi w:val="0"/>
                    <w:rPr>
                      <w:rFonts w:hint="eastAsia"/>
                      <w:color w:val="auto"/>
                      <w:lang w:val="en-US" w:eastAsia="zh-CN"/>
                    </w:rPr>
                  </w:pPr>
                  <w:r>
                    <w:rPr>
                      <w:rFonts w:hint="eastAsia"/>
                      <w:color w:val="auto"/>
                      <w:lang w:val="en-US" w:eastAsia="zh-CN"/>
                    </w:rPr>
                    <w:t>外售</w:t>
                  </w:r>
                </w:p>
              </w:tc>
              <w:tc>
                <w:tcPr>
                  <w:tcW w:w="425" w:type="pct"/>
                  <w:tcBorders>
                    <w:tl2br w:val="nil"/>
                    <w:tr2bl w:val="nil"/>
                  </w:tcBorders>
                  <w:noWrap w:val="0"/>
                  <w:tcMar>
                    <w:left w:w="0" w:type="dxa"/>
                    <w:right w:w="0" w:type="dxa"/>
                  </w:tcMar>
                  <w:vAlign w:val="center"/>
                </w:tcPr>
                <w:p w14:paraId="37DB66E3">
                  <w:pPr>
                    <w:pStyle w:val="39"/>
                    <w:bidi w:val="0"/>
                    <w:rPr>
                      <w:rFonts w:hint="default"/>
                      <w:color w:val="auto"/>
                      <w:lang w:val="en-US" w:eastAsia="zh-CN"/>
                    </w:rPr>
                  </w:pPr>
                  <w:r>
                    <w:rPr>
                      <w:rFonts w:hint="eastAsia"/>
                      <w:color w:val="auto"/>
                      <w:lang w:val="en-US" w:eastAsia="zh-CN"/>
                    </w:rPr>
                    <w:t>2</w:t>
                  </w:r>
                </w:p>
              </w:tc>
              <w:tc>
                <w:tcPr>
                  <w:tcW w:w="287" w:type="pct"/>
                  <w:vMerge w:val="continue"/>
                  <w:tcBorders>
                    <w:tl2br w:val="nil"/>
                    <w:tr2bl w:val="nil"/>
                  </w:tcBorders>
                  <w:noWrap w:val="0"/>
                  <w:tcMar>
                    <w:left w:w="0" w:type="dxa"/>
                    <w:right w:w="0" w:type="dxa"/>
                  </w:tcMar>
                  <w:vAlign w:val="center"/>
                </w:tcPr>
                <w:p w14:paraId="5C56C2F2">
                  <w:pPr>
                    <w:pStyle w:val="39"/>
                    <w:bidi w:val="0"/>
                    <w:rPr>
                      <w:rFonts w:hint="eastAsia"/>
                      <w:color w:val="auto"/>
                      <w:lang w:val="en-US" w:eastAsia="zh-CN"/>
                    </w:rPr>
                  </w:pPr>
                </w:p>
              </w:tc>
            </w:tr>
            <w:tr w14:paraId="1CE4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3C9516E7">
                  <w:pPr>
                    <w:pStyle w:val="39"/>
                    <w:bidi w:val="0"/>
                    <w:rPr>
                      <w:rFonts w:hint="eastAsia"/>
                      <w:color w:val="auto"/>
                      <w:lang w:val="en-US" w:eastAsia="zh-CN"/>
                    </w:rPr>
                  </w:pPr>
                  <w:r>
                    <w:rPr>
                      <w:rFonts w:hint="eastAsia"/>
                      <w:color w:val="auto"/>
                      <w:lang w:val="en-US" w:eastAsia="zh-CN"/>
                    </w:rPr>
                    <w:t>4</w:t>
                  </w:r>
                </w:p>
              </w:tc>
              <w:tc>
                <w:tcPr>
                  <w:tcW w:w="561" w:type="pct"/>
                  <w:tcBorders>
                    <w:tl2br w:val="nil"/>
                    <w:tr2bl w:val="nil"/>
                  </w:tcBorders>
                  <w:noWrap w:val="0"/>
                  <w:tcMar>
                    <w:left w:w="0" w:type="dxa"/>
                    <w:right w:w="0" w:type="dxa"/>
                  </w:tcMar>
                  <w:vAlign w:val="center"/>
                </w:tcPr>
                <w:p w14:paraId="291ECB96">
                  <w:pPr>
                    <w:pStyle w:val="39"/>
                    <w:bidi w:val="0"/>
                    <w:rPr>
                      <w:rFonts w:hint="eastAsia"/>
                      <w:color w:val="auto"/>
                      <w:lang w:val="en-US" w:eastAsia="zh-CN"/>
                    </w:rPr>
                  </w:pPr>
                  <w:r>
                    <w:rPr>
                      <w:rFonts w:hint="eastAsia"/>
                      <w:color w:val="auto"/>
                      <w:lang w:val="en-US" w:eastAsia="zh-CN"/>
                    </w:rPr>
                    <w:t>布袋除尘器收尘</w:t>
                  </w:r>
                </w:p>
              </w:tc>
              <w:tc>
                <w:tcPr>
                  <w:tcW w:w="407" w:type="pct"/>
                  <w:tcBorders>
                    <w:tl2br w:val="nil"/>
                    <w:tr2bl w:val="nil"/>
                  </w:tcBorders>
                  <w:noWrap w:val="0"/>
                  <w:tcMar>
                    <w:left w:w="0" w:type="dxa"/>
                    <w:right w:w="0" w:type="dxa"/>
                  </w:tcMar>
                  <w:vAlign w:val="center"/>
                </w:tcPr>
                <w:p w14:paraId="64F27200">
                  <w:pPr>
                    <w:pStyle w:val="39"/>
                    <w:bidi w:val="0"/>
                    <w:rPr>
                      <w:rFonts w:hint="eastAsia"/>
                      <w:color w:val="auto"/>
                      <w:lang w:eastAsia="zh-CN"/>
                    </w:rPr>
                  </w:pPr>
                  <w:r>
                    <w:rPr>
                      <w:rFonts w:hint="eastAsia"/>
                      <w:color w:val="auto"/>
                      <w:lang w:eastAsia="zh-CN"/>
                    </w:rPr>
                    <w:t>废气处理</w:t>
                  </w:r>
                </w:p>
              </w:tc>
              <w:tc>
                <w:tcPr>
                  <w:tcW w:w="358" w:type="pct"/>
                  <w:vMerge w:val="continue"/>
                  <w:tcBorders>
                    <w:tl2br w:val="nil"/>
                    <w:tr2bl w:val="nil"/>
                  </w:tcBorders>
                  <w:noWrap w:val="0"/>
                  <w:tcMar>
                    <w:left w:w="0" w:type="dxa"/>
                    <w:right w:w="0" w:type="dxa"/>
                  </w:tcMar>
                  <w:vAlign w:val="center"/>
                </w:tcPr>
                <w:p w14:paraId="6F449A2C">
                  <w:pPr>
                    <w:pStyle w:val="39"/>
                    <w:bidi w:val="0"/>
                    <w:rPr>
                      <w:rFonts w:hint="eastAsia"/>
                      <w:color w:val="auto"/>
                      <w:lang w:val="en-US" w:eastAsia="zh-CN"/>
                    </w:rPr>
                  </w:pPr>
                </w:p>
              </w:tc>
              <w:tc>
                <w:tcPr>
                  <w:tcW w:w="750" w:type="pct"/>
                  <w:tcBorders>
                    <w:tl2br w:val="nil"/>
                    <w:tr2bl w:val="nil"/>
                  </w:tcBorders>
                  <w:noWrap w:val="0"/>
                  <w:tcMar>
                    <w:left w:w="0" w:type="dxa"/>
                    <w:right w:w="0" w:type="dxa"/>
                  </w:tcMar>
                  <w:vAlign w:val="center"/>
                </w:tcPr>
                <w:p w14:paraId="3767A6A0">
                  <w:pPr>
                    <w:pStyle w:val="39"/>
                    <w:bidi w:val="0"/>
                    <w:rPr>
                      <w:rFonts w:hint="eastAsia"/>
                      <w:color w:val="auto"/>
                    </w:rPr>
                  </w:pPr>
                  <w:r>
                    <w:rPr>
                      <w:rFonts w:hint="eastAsia"/>
                      <w:color w:val="auto"/>
                      <w:lang w:val="en-US" w:eastAsia="zh-CN"/>
                    </w:rPr>
                    <w:t>303-999-66</w:t>
                  </w:r>
                </w:p>
              </w:tc>
              <w:tc>
                <w:tcPr>
                  <w:tcW w:w="433" w:type="pct"/>
                  <w:tcBorders>
                    <w:tl2br w:val="nil"/>
                    <w:tr2bl w:val="nil"/>
                  </w:tcBorders>
                  <w:noWrap w:val="0"/>
                  <w:tcMar>
                    <w:left w:w="0" w:type="dxa"/>
                    <w:right w:w="0" w:type="dxa"/>
                  </w:tcMar>
                  <w:vAlign w:val="center"/>
                </w:tcPr>
                <w:p w14:paraId="74C001EF">
                  <w:pPr>
                    <w:pStyle w:val="39"/>
                    <w:bidi w:val="0"/>
                    <w:rPr>
                      <w:rFonts w:hint="default"/>
                      <w:color w:val="auto"/>
                      <w:lang w:val="en-US" w:eastAsia="zh-CN"/>
                    </w:rPr>
                  </w:pPr>
                  <w:r>
                    <w:rPr>
                      <w:rFonts w:hint="eastAsia"/>
                      <w:color w:val="auto"/>
                      <w:lang w:val="en-US" w:eastAsia="zh-CN"/>
                    </w:rPr>
                    <w:t>/</w:t>
                  </w:r>
                </w:p>
              </w:tc>
              <w:tc>
                <w:tcPr>
                  <w:tcW w:w="351" w:type="pct"/>
                  <w:tcBorders>
                    <w:tl2br w:val="nil"/>
                    <w:tr2bl w:val="nil"/>
                  </w:tcBorders>
                  <w:noWrap w:val="0"/>
                  <w:tcMar>
                    <w:left w:w="0" w:type="dxa"/>
                    <w:right w:w="0" w:type="dxa"/>
                  </w:tcMar>
                  <w:vAlign w:val="center"/>
                </w:tcPr>
                <w:p w14:paraId="18843769">
                  <w:pPr>
                    <w:pStyle w:val="39"/>
                    <w:bidi w:val="0"/>
                    <w:rPr>
                      <w:rFonts w:hint="eastAsia"/>
                      <w:color w:val="auto"/>
                      <w:lang w:val="en-US" w:eastAsia="zh-CN"/>
                    </w:rPr>
                  </w:pPr>
                  <w:r>
                    <w:rPr>
                      <w:rFonts w:hint="eastAsia"/>
                      <w:color w:val="auto"/>
                      <w:lang w:val="en-US" w:eastAsia="zh-CN"/>
                    </w:rPr>
                    <w:t>固</w:t>
                  </w:r>
                </w:p>
              </w:tc>
              <w:tc>
                <w:tcPr>
                  <w:tcW w:w="424" w:type="pct"/>
                  <w:tcBorders>
                    <w:tl2br w:val="nil"/>
                    <w:tr2bl w:val="nil"/>
                  </w:tcBorders>
                  <w:noWrap w:val="0"/>
                  <w:tcMar>
                    <w:left w:w="0" w:type="dxa"/>
                    <w:right w:w="0" w:type="dxa"/>
                  </w:tcMar>
                  <w:vAlign w:val="center"/>
                </w:tcPr>
                <w:p w14:paraId="2F84B01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7.92</w:t>
                  </w:r>
                </w:p>
              </w:tc>
              <w:tc>
                <w:tcPr>
                  <w:tcW w:w="327" w:type="pct"/>
                  <w:tcBorders>
                    <w:tl2br w:val="nil"/>
                    <w:tr2bl w:val="nil"/>
                  </w:tcBorders>
                  <w:noWrap w:val="0"/>
                  <w:tcMar>
                    <w:left w:w="0" w:type="dxa"/>
                    <w:right w:w="0" w:type="dxa"/>
                  </w:tcMar>
                  <w:vAlign w:val="center"/>
                </w:tcPr>
                <w:p w14:paraId="7D49CE34">
                  <w:pPr>
                    <w:pStyle w:val="39"/>
                    <w:bidi w:val="0"/>
                    <w:rPr>
                      <w:rFonts w:hint="eastAsia"/>
                      <w:color w:val="auto"/>
                      <w:lang w:val="en-US" w:eastAsia="zh-CN"/>
                    </w:rPr>
                  </w:pPr>
                  <w:r>
                    <w:rPr>
                      <w:rFonts w:hint="eastAsia"/>
                      <w:color w:val="auto"/>
                      <w:lang w:val="en-US" w:eastAsia="zh-CN"/>
                    </w:rPr>
                    <w:t>袋装</w:t>
                  </w:r>
                </w:p>
              </w:tc>
              <w:tc>
                <w:tcPr>
                  <w:tcW w:w="426" w:type="pct"/>
                  <w:tcBorders>
                    <w:tl2br w:val="nil"/>
                    <w:tr2bl w:val="nil"/>
                  </w:tcBorders>
                  <w:noWrap w:val="0"/>
                  <w:tcMar>
                    <w:left w:w="0" w:type="dxa"/>
                    <w:right w:w="0" w:type="dxa"/>
                  </w:tcMar>
                  <w:vAlign w:val="center"/>
                </w:tcPr>
                <w:p w14:paraId="56874D3F">
                  <w:pPr>
                    <w:pStyle w:val="39"/>
                    <w:bidi w:val="0"/>
                    <w:rPr>
                      <w:rFonts w:hint="eastAsia"/>
                      <w:color w:val="auto"/>
                      <w:lang w:val="en-US" w:eastAsia="zh-CN"/>
                    </w:rPr>
                  </w:pPr>
                  <w:r>
                    <w:rPr>
                      <w:rFonts w:hint="eastAsia"/>
                      <w:color w:val="auto"/>
                      <w:lang w:val="en-US" w:eastAsia="zh-CN"/>
                    </w:rPr>
                    <w:t>返回生产工序</w:t>
                  </w:r>
                </w:p>
              </w:tc>
              <w:tc>
                <w:tcPr>
                  <w:tcW w:w="425" w:type="pct"/>
                  <w:tcBorders>
                    <w:tl2br w:val="nil"/>
                    <w:tr2bl w:val="nil"/>
                  </w:tcBorders>
                  <w:noWrap w:val="0"/>
                  <w:tcMar>
                    <w:left w:w="0" w:type="dxa"/>
                    <w:right w:w="0" w:type="dxa"/>
                  </w:tcMar>
                  <w:vAlign w:val="center"/>
                </w:tcPr>
                <w:p w14:paraId="3F450D49">
                  <w:pPr>
                    <w:pStyle w:val="39"/>
                    <w:bidi w:val="0"/>
                    <w:rPr>
                      <w:rFonts w:hint="default"/>
                      <w:color w:val="auto"/>
                      <w:lang w:val="en-US" w:eastAsia="zh-CN"/>
                    </w:rPr>
                  </w:pPr>
                  <w:r>
                    <w:rPr>
                      <w:rFonts w:hint="eastAsia"/>
                      <w:color w:val="auto"/>
                      <w:lang w:val="en-US" w:eastAsia="zh-CN"/>
                    </w:rPr>
                    <w:t>7.92</w:t>
                  </w:r>
                </w:p>
              </w:tc>
              <w:tc>
                <w:tcPr>
                  <w:tcW w:w="287" w:type="pct"/>
                  <w:vMerge w:val="continue"/>
                  <w:tcBorders>
                    <w:tl2br w:val="nil"/>
                    <w:tr2bl w:val="nil"/>
                  </w:tcBorders>
                  <w:noWrap w:val="0"/>
                  <w:tcMar>
                    <w:left w:w="0" w:type="dxa"/>
                    <w:right w:w="0" w:type="dxa"/>
                  </w:tcMar>
                  <w:vAlign w:val="center"/>
                </w:tcPr>
                <w:p w14:paraId="2B854823">
                  <w:pPr>
                    <w:pStyle w:val="39"/>
                    <w:bidi w:val="0"/>
                    <w:rPr>
                      <w:rFonts w:hint="eastAsia"/>
                      <w:color w:val="auto"/>
                      <w:lang w:val="en-US" w:eastAsia="zh-CN"/>
                    </w:rPr>
                  </w:pPr>
                </w:p>
              </w:tc>
            </w:tr>
            <w:tr w14:paraId="2372B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630E8B64">
                  <w:pPr>
                    <w:pStyle w:val="39"/>
                    <w:bidi w:val="0"/>
                    <w:rPr>
                      <w:rFonts w:hint="eastAsia"/>
                      <w:color w:val="auto"/>
                      <w:lang w:val="en-US" w:eastAsia="zh-CN"/>
                    </w:rPr>
                  </w:pPr>
                  <w:r>
                    <w:rPr>
                      <w:rFonts w:hint="eastAsia"/>
                      <w:color w:val="auto"/>
                      <w:lang w:val="en-US" w:eastAsia="zh-CN"/>
                    </w:rPr>
                    <w:t>5</w:t>
                  </w:r>
                </w:p>
              </w:tc>
              <w:tc>
                <w:tcPr>
                  <w:tcW w:w="561" w:type="pct"/>
                  <w:tcBorders>
                    <w:tl2br w:val="nil"/>
                    <w:tr2bl w:val="nil"/>
                  </w:tcBorders>
                  <w:noWrap w:val="0"/>
                  <w:tcMar>
                    <w:left w:w="0" w:type="dxa"/>
                    <w:right w:w="0" w:type="dxa"/>
                  </w:tcMar>
                  <w:vAlign w:val="center"/>
                </w:tcPr>
                <w:p w14:paraId="6EAF7C0C">
                  <w:pPr>
                    <w:pStyle w:val="39"/>
                    <w:bidi w:val="0"/>
                    <w:rPr>
                      <w:rFonts w:hint="eastAsia"/>
                      <w:color w:val="auto"/>
                      <w:lang w:val="en-US" w:eastAsia="zh-CN"/>
                    </w:rPr>
                  </w:pPr>
                  <w:r>
                    <w:rPr>
                      <w:rFonts w:hint="eastAsia"/>
                      <w:color w:val="auto"/>
                      <w:lang w:val="en-US" w:eastAsia="zh-CN"/>
                    </w:rPr>
                    <w:t>废机油</w:t>
                  </w:r>
                </w:p>
              </w:tc>
              <w:tc>
                <w:tcPr>
                  <w:tcW w:w="407" w:type="pct"/>
                  <w:vMerge w:val="restart"/>
                  <w:tcBorders>
                    <w:tl2br w:val="nil"/>
                    <w:tr2bl w:val="nil"/>
                  </w:tcBorders>
                  <w:noWrap w:val="0"/>
                  <w:tcMar>
                    <w:left w:w="0" w:type="dxa"/>
                    <w:right w:w="0" w:type="dxa"/>
                  </w:tcMar>
                  <w:vAlign w:val="center"/>
                </w:tcPr>
                <w:p w14:paraId="4BB31AD5">
                  <w:pPr>
                    <w:pStyle w:val="39"/>
                    <w:bidi w:val="0"/>
                    <w:rPr>
                      <w:rFonts w:hint="eastAsia"/>
                      <w:color w:val="auto"/>
                      <w:lang w:eastAsia="zh-CN"/>
                    </w:rPr>
                  </w:pPr>
                  <w:r>
                    <w:rPr>
                      <w:rFonts w:hint="eastAsia"/>
                      <w:color w:val="auto"/>
                      <w:lang w:eastAsia="zh-CN"/>
                    </w:rPr>
                    <w:t>设备维修</w:t>
                  </w:r>
                </w:p>
              </w:tc>
              <w:tc>
                <w:tcPr>
                  <w:tcW w:w="358" w:type="pct"/>
                  <w:vMerge w:val="restart"/>
                  <w:tcBorders>
                    <w:tl2br w:val="nil"/>
                    <w:tr2bl w:val="nil"/>
                  </w:tcBorders>
                  <w:noWrap w:val="0"/>
                  <w:tcMar>
                    <w:left w:w="0" w:type="dxa"/>
                    <w:right w:w="0" w:type="dxa"/>
                  </w:tcMar>
                  <w:vAlign w:val="center"/>
                </w:tcPr>
                <w:p w14:paraId="74F7ED28">
                  <w:pPr>
                    <w:pStyle w:val="39"/>
                    <w:bidi w:val="0"/>
                    <w:rPr>
                      <w:rFonts w:hint="eastAsia"/>
                      <w:color w:val="auto"/>
                      <w:lang w:val="en-US" w:eastAsia="zh-CN"/>
                    </w:rPr>
                  </w:pPr>
                  <w:r>
                    <w:rPr>
                      <w:rFonts w:hint="eastAsia"/>
                      <w:color w:val="auto"/>
                      <w:lang w:val="en-US" w:eastAsia="zh-CN"/>
                    </w:rPr>
                    <w:t>危险废物</w:t>
                  </w:r>
                </w:p>
              </w:tc>
              <w:tc>
                <w:tcPr>
                  <w:tcW w:w="750" w:type="pct"/>
                  <w:tcBorders>
                    <w:tl2br w:val="nil"/>
                    <w:tr2bl w:val="nil"/>
                  </w:tcBorders>
                  <w:noWrap w:val="0"/>
                  <w:tcMar>
                    <w:left w:w="0" w:type="dxa"/>
                    <w:right w:w="0" w:type="dxa"/>
                  </w:tcMar>
                  <w:vAlign w:val="center"/>
                </w:tcPr>
                <w:p w14:paraId="37D4C262">
                  <w:pPr>
                    <w:pStyle w:val="39"/>
                    <w:bidi w:val="0"/>
                    <w:rPr>
                      <w:rFonts w:hint="eastAsia"/>
                      <w:color w:val="auto"/>
                    </w:rPr>
                  </w:pPr>
                  <w:r>
                    <w:rPr>
                      <w:rFonts w:hint="eastAsia"/>
                      <w:color w:val="auto"/>
                      <w:lang w:val="en-US" w:eastAsia="zh-CN"/>
                    </w:rPr>
                    <w:t>HW08（900-214-08）</w:t>
                  </w:r>
                </w:p>
              </w:tc>
              <w:tc>
                <w:tcPr>
                  <w:tcW w:w="433" w:type="pct"/>
                  <w:tcBorders>
                    <w:tl2br w:val="nil"/>
                    <w:tr2bl w:val="nil"/>
                  </w:tcBorders>
                  <w:noWrap w:val="0"/>
                  <w:tcMar>
                    <w:left w:w="0" w:type="dxa"/>
                    <w:right w:w="0" w:type="dxa"/>
                  </w:tcMar>
                  <w:vAlign w:val="center"/>
                </w:tcPr>
                <w:p w14:paraId="29F6679F">
                  <w:pPr>
                    <w:pStyle w:val="39"/>
                    <w:bidi w:val="0"/>
                    <w:rPr>
                      <w:rFonts w:hint="default"/>
                      <w:color w:val="auto"/>
                      <w:lang w:val="en-US" w:eastAsia="zh-CN"/>
                    </w:rPr>
                  </w:pPr>
                  <w:r>
                    <w:rPr>
                      <w:rFonts w:hint="eastAsia"/>
                      <w:color w:val="auto"/>
                      <w:lang w:val="en-US" w:eastAsia="zh-CN"/>
                    </w:rPr>
                    <w:t>T/I</w:t>
                  </w:r>
                </w:p>
              </w:tc>
              <w:tc>
                <w:tcPr>
                  <w:tcW w:w="351" w:type="pct"/>
                  <w:tcBorders>
                    <w:tl2br w:val="nil"/>
                    <w:tr2bl w:val="nil"/>
                  </w:tcBorders>
                  <w:noWrap w:val="0"/>
                  <w:tcMar>
                    <w:left w:w="0" w:type="dxa"/>
                    <w:right w:w="0" w:type="dxa"/>
                  </w:tcMar>
                  <w:vAlign w:val="center"/>
                </w:tcPr>
                <w:p w14:paraId="503FB722">
                  <w:pPr>
                    <w:pStyle w:val="39"/>
                    <w:bidi w:val="0"/>
                    <w:rPr>
                      <w:rFonts w:hint="eastAsia"/>
                      <w:color w:val="auto"/>
                      <w:lang w:val="en-US" w:eastAsia="zh-CN"/>
                    </w:rPr>
                  </w:pPr>
                  <w:r>
                    <w:rPr>
                      <w:rFonts w:hint="eastAsia"/>
                      <w:color w:val="auto"/>
                      <w:lang w:val="en-US" w:eastAsia="zh-CN"/>
                    </w:rPr>
                    <w:t>液态</w:t>
                  </w:r>
                </w:p>
              </w:tc>
              <w:tc>
                <w:tcPr>
                  <w:tcW w:w="424" w:type="pct"/>
                  <w:tcBorders>
                    <w:tl2br w:val="nil"/>
                    <w:tr2bl w:val="nil"/>
                  </w:tcBorders>
                  <w:noWrap w:val="0"/>
                  <w:tcMar>
                    <w:left w:w="0" w:type="dxa"/>
                    <w:right w:w="0" w:type="dxa"/>
                  </w:tcMar>
                  <w:vAlign w:val="center"/>
                </w:tcPr>
                <w:p w14:paraId="7F49B9D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0.01</w:t>
                  </w:r>
                </w:p>
              </w:tc>
              <w:tc>
                <w:tcPr>
                  <w:tcW w:w="327" w:type="pct"/>
                  <w:tcBorders>
                    <w:tl2br w:val="nil"/>
                    <w:tr2bl w:val="nil"/>
                  </w:tcBorders>
                  <w:noWrap w:val="0"/>
                  <w:tcMar>
                    <w:left w:w="0" w:type="dxa"/>
                    <w:right w:w="0" w:type="dxa"/>
                  </w:tcMar>
                  <w:vAlign w:val="center"/>
                </w:tcPr>
                <w:p w14:paraId="12302F0C">
                  <w:pPr>
                    <w:pStyle w:val="39"/>
                    <w:bidi w:val="0"/>
                    <w:rPr>
                      <w:rFonts w:hint="eastAsia"/>
                      <w:color w:val="auto"/>
                      <w:lang w:val="en-US" w:eastAsia="zh-CN"/>
                    </w:rPr>
                  </w:pPr>
                  <w:r>
                    <w:rPr>
                      <w:rFonts w:hint="eastAsia"/>
                      <w:color w:val="auto"/>
                      <w:lang w:val="en-US" w:eastAsia="zh-CN"/>
                    </w:rPr>
                    <w:t>桶装</w:t>
                  </w:r>
                </w:p>
              </w:tc>
              <w:tc>
                <w:tcPr>
                  <w:tcW w:w="426" w:type="pct"/>
                  <w:vMerge w:val="restart"/>
                  <w:tcBorders>
                    <w:tl2br w:val="nil"/>
                    <w:tr2bl w:val="nil"/>
                  </w:tcBorders>
                  <w:noWrap w:val="0"/>
                  <w:tcMar>
                    <w:left w:w="0" w:type="dxa"/>
                    <w:right w:w="0" w:type="dxa"/>
                  </w:tcMar>
                  <w:vAlign w:val="center"/>
                </w:tcPr>
                <w:p w14:paraId="2864CE6C">
                  <w:pPr>
                    <w:pStyle w:val="39"/>
                    <w:bidi w:val="0"/>
                    <w:rPr>
                      <w:rFonts w:hint="eastAsia"/>
                      <w:color w:val="auto"/>
                      <w:lang w:val="en-US" w:eastAsia="zh-CN"/>
                    </w:rPr>
                  </w:pPr>
                  <w:r>
                    <w:rPr>
                      <w:rFonts w:hint="eastAsia"/>
                      <w:color w:val="auto"/>
                      <w:lang w:val="en-US" w:eastAsia="zh-CN"/>
                    </w:rPr>
                    <w:t>有资质单位处理</w:t>
                  </w:r>
                </w:p>
              </w:tc>
              <w:tc>
                <w:tcPr>
                  <w:tcW w:w="425" w:type="pct"/>
                  <w:tcBorders>
                    <w:tl2br w:val="nil"/>
                    <w:tr2bl w:val="nil"/>
                  </w:tcBorders>
                  <w:noWrap w:val="0"/>
                  <w:tcMar>
                    <w:left w:w="0" w:type="dxa"/>
                    <w:right w:w="0" w:type="dxa"/>
                  </w:tcMar>
                  <w:vAlign w:val="center"/>
                </w:tcPr>
                <w:p w14:paraId="35650C15">
                  <w:pPr>
                    <w:pStyle w:val="39"/>
                    <w:bidi w:val="0"/>
                    <w:rPr>
                      <w:rFonts w:hint="default"/>
                      <w:color w:val="auto"/>
                      <w:lang w:val="en-US" w:eastAsia="zh-CN"/>
                    </w:rPr>
                  </w:pPr>
                  <w:r>
                    <w:rPr>
                      <w:rFonts w:hint="eastAsia"/>
                      <w:color w:val="auto"/>
                      <w:lang w:val="en-US" w:eastAsia="zh-CN"/>
                    </w:rPr>
                    <w:t>0.01</w:t>
                  </w:r>
                </w:p>
              </w:tc>
              <w:tc>
                <w:tcPr>
                  <w:tcW w:w="287" w:type="pct"/>
                  <w:vMerge w:val="continue"/>
                  <w:tcBorders>
                    <w:tl2br w:val="nil"/>
                    <w:tr2bl w:val="nil"/>
                  </w:tcBorders>
                  <w:noWrap w:val="0"/>
                  <w:tcMar>
                    <w:left w:w="0" w:type="dxa"/>
                    <w:right w:w="0" w:type="dxa"/>
                  </w:tcMar>
                  <w:vAlign w:val="center"/>
                </w:tcPr>
                <w:p w14:paraId="3E989B9E">
                  <w:pPr>
                    <w:pStyle w:val="39"/>
                    <w:bidi w:val="0"/>
                    <w:rPr>
                      <w:rFonts w:hint="eastAsia"/>
                      <w:color w:val="auto"/>
                      <w:lang w:val="en-US" w:eastAsia="zh-CN"/>
                    </w:rPr>
                  </w:pPr>
                </w:p>
              </w:tc>
            </w:tr>
            <w:tr w14:paraId="78D98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247D0371">
                  <w:pPr>
                    <w:pStyle w:val="39"/>
                    <w:bidi w:val="0"/>
                    <w:rPr>
                      <w:rFonts w:hint="eastAsia"/>
                      <w:color w:val="auto"/>
                      <w:lang w:val="en-US" w:eastAsia="zh-CN"/>
                    </w:rPr>
                  </w:pPr>
                  <w:r>
                    <w:rPr>
                      <w:rFonts w:hint="eastAsia"/>
                      <w:color w:val="auto"/>
                      <w:lang w:val="en-US" w:eastAsia="zh-CN"/>
                    </w:rPr>
                    <w:t>6</w:t>
                  </w:r>
                </w:p>
              </w:tc>
              <w:tc>
                <w:tcPr>
                  <w:tcW w:w="561" w:type="pct"/>
                  <w:tcBorders>
                    <w:tl2br w:val="nil"/>
                    <w:tr2bl w:val="nil"/>
                  </w:tcBorders>
                  <w:noWrap w:val="0"/>
                  <w:tcMar>
                    <w:left w:w="0" w:type="dxa"/>
                    <w:right w:w="0" w:type="dxa"/>
                  </w:tcMar>
                  <w:vAlign w:val="center"/>
                </w:tcPr>
                <w:p w14:paraId="2964BACF">
                  <w:pPr>
                    <w:pStyle w:val="39"/>
                    <w:bidi w:val="0"/>
                    <w:rPr>
                      <w:rFonts w:hint="eastAsia"/>
                      <w:color w:val="auto"/>
                      <w:lang w:val="en-US" w:eastAsia="zh-CN"/>
                    </w:rPr>
                  </w:pPr>
                  <w:r>
                    <w:rPr>
                      <w:rFonts w:hint="eastAsia"/>
                      <w:color w:val="auto"/>
                    </w:rPr>
                    <w:t>废机油桶</w:t>
                  </w:r>
                </w:p>
              </w:tc>
              <w:tc>
                <w:tcPr>
                  <w:tcW w:w="407" w:type="pct"/>
                  <w:vMerge w:val="continue"/>
                  <w:tcBorders>
                    <w:tl2br w:val="nil"/>
                    <w:tr2bl w:val="nil"/>
                  </w:tcBorders>
                  <w:noWrap w:val="0"/>
                  <w:tcMar>
                    <w:left w:w="0" w:type="dxa"/>
                    <w:right w:w="0" w:type="dxa"/>
                  </w:tcMar>
                  <w:vAlign w:val="center"/>
                </w:tcPr>
                <w:p w14:paraId="7FC9FCBA">
                  <w:pPr>
                    <w:pStyle w:val="39"/>
                    <w:bidi w:val="0"/>
                    <w:rPr>
                      <w:rFonts w:hint="eastAsia"/>
                      <w:color w:val="auto"/>
                      <w:lang w:eastAsia="zh-CN"/>
                    </w:rPr>
                  </w:pPr>
                </w:p>
              </w:tc>
              <w:tc>
                <w:tcPr>
                  <w:tcW w:w="358" w:type="pct"/>
                  <w:vMerge w:val="continue"/>
                  <w:tcBorders>
                    <w:tl2br w:val="nil"/>
                    <w:tr2bl w:val="nil"/>
                  </w:tcBorders>
                  <w:noWrap w:val="0"/>
                  <w:tcMar>
                    <w:left w:w="0" w:type="dxa"/>
                    <w:right w:w="0" w:type="dxa"/>
                  </w:tcMar>
                  <w:vAlign w:val="center"/>
                </w:tcPr>
                <w:p w14:paraId="2FB2C51F">
                  <w:pPr>
                    <w:pStyle w:val="39"/>
                    <w:bidi w:val="0"/>
                    <w:rPr>
                      <w:rFonts w:hint="eastAsia"/>
                      <w:color w:val="auto"/>
                      <w:lang w:val="en-US" w:eastAsia="zh-CN"/>
                    </w:rPr>
                  </w:pPr>
                </w:p>
              </w:tc>
              <w:tc>
                <w:tcPr>
                  <w:tcW w:w="750" w:type="pct"/>
                  <w:tcBorders>
                    <w:tl2br w:val="nil"/>
                    <w:tr2bl w:val="nil"/>
                  </w:tcBorders>
                  <w:noWrap w:val="0"/>
                  <w:tcMar>
                    <w:left w:w="0" w:type="dxa"/>
                    <w:right w:w="0" w:type="dxa"/>
                  </w:tcMar>
                  <w:vAlign w:val="center"/>
                </w:tcPr>
                <w:p w14:paraId="44F00044">
                  <w:pPr>
                    <w:pStyle w:val="39"/>
                    <w:bidi w:val="0"/>
                    <w:rPr>
                      <w:rFonts w:hint="eastAsia"/>
                      <w:color w:val="auto"/>
                      <w:lang w:val="en-US" w:eastAsia="zh-CN"/>
                    </w:rPr>
                  </w:pPr>
                  <w:r>
                    <w:rPr>
                      <w:rFonts w:hint="eastAsia"/>
                      <w:color w:val="auto"/>
                      <w:lang w:val="en-US" w:eastAsia="zh-CN"/>
                    </w:rPr>
                    <w:t>HW08（900-249-08）</w:t>
                  </w:r>
                </w:p>
              </w:tc>
              <w:tc>
                <w:tcPr>
                  <w:tcW w:w="433" w:type="pct"/>
                  <w:tcBorders>
                    <w:tl2br w:val="nil"/>
                    <w:tr2bl w:val="nil"/>
                  </w:tcBorders>
                  <w:noWrap w:val="0"/>
                  <w:tcMar>
                    <w:left w:w="0" w:type="dxa"/>
                    <w:right w:w="0" w:type="dxa"/>
                  </w:tcMar>
                  <w:vAlign w:val="center"/>
                </w:tcPr>
                <w:p w14:paraId="6E2CA495">
                  <w:pPr>
                    <w:pStyle w:val="39"/>
                    <w:bidi w:val="0"/>
                    <w:rPr>
                      <w:rFonts w:hint="eastAsia"/>
                      <w:color w:val="auto"/>
                      <w:lang w:val="en-US" w:eastAsia="zh-CN"/>
                    </w:rPr>
                  </w:pPr>
                  <w:r>
                    <w:rPr>
                      <w:rFonts w:hint="eastAsia"/>
                      <w:color w:val="auto"/>
                      <w:lang w:val="en-US" w:eastAsia="zh-CN"/>
                    </w:rPr>
                    <w:t>T/I</w:t>
                  </w:r>
                </w:p>
              </w:tc>
              <w:tc>
                <w:tcPr>
                  <w:tcW w:w="351" w:type="pct"/>
                  <w:tcBorders>
                    <w:tl2br w:val="nil"/>
                    <w:tr2bl w:val="nil"/>
                  </w:tcBorders>
                  <w:noWrap w:val="0"/>
                  <w:tcMar>
                    <w:left w:w="0" w:type="dxa"/>
                    <w:right w:w="0" w:type="dxa"/>
                  </w:tcMar>
                  <w:vAlign w:val="center"/>
                </w:tcPr>
                <w:p w14:paraId="50CF11ED">
                  <w:pPr>
                    <w:pStyle w:val="39"/>
                    <w:bidi w:val="0"/>
                    <w:rPr>
                      <w:rFonts w:hint="default"/>
                      <w:color w:val="auto"/>
                      <w:lang w:val="en-US" w:eastAsia="zh-CN"/>
                    </w:rPr>
                  </w:pPr>
                  <w:r>
                    <w:rPr>
                      <w:rFonts w:hint="eastAsia"/>
                      <w:color w:val="auto"/>
                      <w:lang w:val="en-US" w:eastAsia="zh-CN"/>
                    </w:rPr>
                    <w:t>固态</w:t>
                  </w:r>
                </w:p>
              </w:tc>
              <w:tc>
                <w:tcPr>
                  <w:tcW w:w="424" w:type="pct"/>
                  <w:tcBorders>
                    <w:tl2br w:val="nil"/>
                    <w:tr2bl w:val="nil"/>
                  </w:tcBorders>
                  <w:noWrap w:val="0"/>
                  <w:tcMar>
                    <w:left w:w="0" w:type="dxa"/>
                    <w:right w:w="0" w:type="dxa"/>
                  </w:tcMar>
                  <w:vAlign w:val="center"/>
                </w:tcPr>
                <w:p w14:paraId="5E4416AB">
                  <w:pPr>
                    <w:pStyle w:val="39"/>
                    <w:bidi w:val="0"/>
                    <w:ind w:firstLine="0" w:firstLineChars="0"/>
                    <w:rPr>
                      <w:rFonts w:hint="default"/>
                      <w:color w:val="auto"/>
                      <w:lang w:val="en-US" w:eastAsia="zh-CN"/>
                    </w:rPr>
                  </w:pPr>
                  <w:r>
                    <w:rPr>
                      <w:rFonts w:hint="eastAsia"/>
                      <w:color w:val="auto"/>
                      <w:lang w:val="en-US" w:eastAsia="zh-CN"/>
                    </w:rPr>
                    <w:t>0.02</w:t>
                  </w:r>
                </w:p>
              </w:tc>
              <w:tc>
                <w:tcPr>
                  <w:tcW w:w="327" w:type="pct"/>
                  <w:tcBorders>
                    <w:tl2br w:val="nil"/>
                    <w:tr2bl w:val="nil"/>
                  </w:tcBorders>
                  <w:noWrap w:val="0"/>
                  <w:tcMar>
                    <w:left w:w="0" w:type="dxa"/>
                    <w:right w:w="0" w:type="dxa"/>
                  </w:tcMar>
                  <w:vAlign w:val="center"/>
                </w:tcPr>
                <w:p w14:paraId="1AEA1DCA">
                  <w:pPr>
                    <w:pStyle w:val="39"/>
                    <w:bidi w:val="0"/>
                    <w:rPr>
                      <w:rFonts w:hint="default"/>
                      <w:color w:val="auto"/>
                      <w:lang w:val="en-US" w:eastAsia="zh-CN"/>
                    </w:rPr>
                  </w:pPr>
                  <w:r>
                    <w:rPr>
                      <w:rFonts w:hint="eastAsia"/>
                      <w:color w:val="auto"/>
                      <w:lang w:val="en-US" w:eastAsia="zh-CN"/>
                    </w:rPr>
                    <w:t>堆放</w:t>
                  </w:r>
                </w:p>
              </w:tc>
              <w:tc>
                <w:tcPr>
                  <w:tcW w:w="426" w:type="pct"/>
                  <w:vMerge w:val="continue"/>
                  <w:tcBorders>
                    <w:tl2br w:val="nil"/>
                    <w:tr2bl w:val="nil"/>
                  </w:tcBorders>
                  <w:noWrap w:val="0"/>
                  <w:tcMar>
                    <w:left w:w="0" w:type="dxa"/>
                    <w:right w:w="0" w:type="dxa"/>
                  </w:tcMar>
                  <w:vAlign w:val="center"/>
                </w:tcPr>
                <w:p w14:paraId="3748FEEE">
                  <w:pPr>
                    <w:pStyle w:val="39"/>
                    <w:bidi w:val="0"/>
                    <w:rPr>
                      <w:rFonts w:hint="eastAsia"/>
                      <w:color w:val="auto"/>
                      <w:lang w:val="en-US" w:eastAsia="zh-CN"/>
                    </w:rPr>
                  </w:pPr>
                </w:p>
              </w:tc>
              <w:tc>
                <w:tcPr>
                  <w:tcW w:w="425" w:type="pct"/>
                  <w:tcBorders>
                    <w:tl2br w:val="nil"/>
                    <w:tr2bl w:val="nil"/>
                  </w:tcBorders>
                  <w:noWrap w:val="0"/>
                  <w:tcMar>
                    <w:left w:w="0" w:type="dxa"/>
                    <w:right w:w="0" w:type="dxa"/>
                  </w:tcMar>
                  <w:vAlign w:val="center"/>
                </w:tcPr>
                <w:p w14:paraId="4D63351C">
                  <w:pPr>
                    <w:pStyle w:val="39"/>
                    <w:bidi w:val="0"/>
                    <w:rPr>
                      <w:rFonts w:hint="default"/>
                      <w:color w:val="auto"/>
                      <w:lang w:val="en-US" w:eastAsia="zh-CN"/>
                    </w:rPr>
                  </w:pPr>
                  <w:r>
                    <w:rPr>
                      <w:rFonts w:hint="eastAsia"/>
                      <w:color w:val="auto"/>
                      <w:lang w:val="en-US" w:eastAsia="zh-CN"/>
                    </w:rPr>
                    <w:t>0.02</w:t>
                  </w:r>
                </w:p>
              </w:tc>
              <w:tc>
                <w:tcPr>
                  <w:tcW w:w="287" w:type="pct"/>
                  <w:vMerge w:val="continue"/>
                  <w:tcBorders>
                    <w:tl2br w:val="nil"/>
                    <w:tr2bl w:val="nil"/>
                  </w:tcBorders>
                  <w:noWrap w:val="0"/>
                  <w:tcMar>
                    <w:left w:w="0" w:type="dxa"/>
                    <w:right w:w="0" w:type="dxa"/>
                  </w:tcMar>
                  <w:vAlign w:val="center"/>
                </w:tcPr>
                <w:p w14:paraId="2CD7DF73">
                  <w:pPr>
                    <w:pStyle w:val="39"/>
                    <w:bidi w:val="0"/>
                    <w:rPr>
                      <w:rFonts w:hint="eastAsia"/>
                      <w:color w:val="auto"/>
                      <w:lang w:val="en-US" w:eastAsia="zh-CN"/>
                    </w:rPr>
                  </w:pPr>
                </w:p>
              </w:tc>
            </w:tr>
            <w:tr w14:paraId="4DEEB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05864D5C">
                  <w:pPr>
                    <w:pStyle w:val="39"/>
                    <w:bidi w:val="0"/>
                    <w:rPr>
                      <w:rFonts w:hint="eastAsia"/>
                      <w:color w:val="auto"/>
                      <w:lang w:val="en-US" w:eastAsia="zh-CN"/>
                    </w:rPr>
                  </w:pPr>
                  <w:r>
                    <w:rPr>
                      <w:rFonts w:hint="eastAsia"/>
                      <w:color w:val="auto"/>
                      <w:lang w:val="en-US" w:eastAsia="zh-CN"/>
                    </w:rPr>
                    <w:t>7</w:t>
                  </w:r>
                </w:p>
              </w:tc>
              <w:tc>
                <w:tcPr>
                  <w:tcW w:w="561" w:type="pct"/>
                  <w:tcBorders>
                    <w:tl2br w:val="nil"/>
                    <w:tr2bl w:val="nil"/>
                  </w:tcBorders>
                  <w:shd w:val="clear" w:color="auto" w:fill="auto"/>
                  <w:noWrap w:val="0"/>
                  <w:tcMar>
                    <w:left w:w="0" w:type="dxa"/>
                    <w:right w:w="0" w:type="dxa"/>
                  </w:tcMar>
                  <w:vAlign w:val="center"/>
                </w:tcPr>
                <w:p w14:paraId="3B04EEF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沉渣、滤渣</w:t>
                  </w:r>
                </w:p>
              </w:tc>
              <w:tc>
                <w:tcPr>
                  <w:tcW w:w="407" w:type="pct"/>
                  <w:tcBorders>
                    <w:tl2br w:val="nil"/>
                    <w:tr2bl w:val="nil"/>
                  </w:tcBorders>
                  <w:noWrap w:val="0"/>
                  <w:tcMar>
                    <w:left w:w="0" w:type="dxa"/>
                    <w:right w:w="0" w:type="dxa"/>
                  </w:tcMar>
                  <w:vAlign w:val="center"/>
                </w:tcPr>
                <w:p w14:paraId="62060C71">
                  <w:pPr>
                    <w:pStyle w:val="39"/>
                    <w:bidi w:val="0"/>
                    <w:rPr>
                      <w:rFonts w:hint="default"/>
                      <w:color w:val="auto"/>
                      <w:lang w:val="en-US" w:eastAsia="zh-CN"/>
                    </w:rPr>
                  </w:pPr>
                  <w:r>
                    <w:rPr>
                      <w:rFonts w:hint="eastAsia"/>
                      <w:color w:val="auto"/>
                      <w:lang w:val="en-US" w:eastAsia="zh-CN"/>
                    </w:rPr>
                    <w:t>废水处理</w:t>
                  </w:r>
                </w:p>
              </w:tc>
              <w:tc>
                <w:tcPr>
                  <w:tcW w:w="358" w:type="pct"/>
                  <w:vMerge w:val="continue"/>
                  <w:tcBorders>
                    <w:tl2br w:val="nil"/>
                    <w:tr2bl w:val="nil"/>
                  </w:tcBorders>
                  <w:noWrap w:val="0"/>
                  <w:tcMar>
                    <w:left w:w="0" w:type="dxa"/>
                    <w:right w:w="0" w:type="dxa"/>
                  </w:tcMar>
                  <w:vAlign w:val="center"/>
                </w:tcPr>
                <w:p w14:paraId="0559CE6E">
                  <w:pPr>
                    <w:pStyle w:val="39"/>
                    <w:bidi w:val="0"/>
                    <w:rPr>
                      <w:rFonts w:hint="eastAsia"/>
                      <w:color w:val="auto"/>
                      <w:lang w:val="en-US" w:eastAsia="zh-CN"/>
                    </w:rPr>
                  </w:pPr>
                </w:p>
              </w:tc>
              <w:tc>
                <w:tcPr>
                  <w:tcW w:w="750" w:type="pct"/>
                  <w:tcBorders>
                    <w:tl2br w:val="nil"/>
                    <w:tr2bl w:val="nil"/>
                  </w:tcBorders>
                  <w:shd w:val="clear" w:color="auto" w:fill="auto"/>
                  <w:noWrap w:val="0"/>
                  <w:tcMar>
                    <w:left w:w="0" w:type="dxa"/>
                    <w:right w:w="0" w:type="dxa"/>
                  </w:tcMar>
                  <w:vAlign w:val="center"/>
                </w:tcPr>
                <w:p w14:paraId="016DFDA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暂按危废管理</w:t>
                  </w:r>
                </w:p>
              </w:tc>
              <w:tc>
                <w:tcPr>
                  <w:tcW w:w="433" w:type="pct"/>
                  <w:tcBorders>
                    <w:tl2br w:val="nil"/>
                    <w:tr2bl w:val="nil"/>
                  </w:tcBorders>
                  <w:shd w:val="clear" w:color="auto" w:fill="auto"/>
                  <w:noWrap w:val="0"/>
                  <w:tcMar>
                    <w:left w:w="0" w:type="dxa"/>
                    <w:right w:w="0" w:type="dxa"/>
                  </w:tcMar>
                  <w:vAlign w:val="center"/>
                </w:tcPr>
                <w:p w14:paraId="01380F3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351" w:type="pct"/>
                  <w:tcBorders>
                    <w:tl2br w:val="nil"/>
                    <w:tr2bl w:val="nil"/>
                  </w:tcBorders>
                  <w:shd w:val="clear" w:color="auto" w:fill="auto"/>
                  <w:noWrap w:val="0"/>
                  <w:tcMar>
                    <w:left w:w="0" w:type="dxa"/>
                    <w:right w:w="0" w:type="dxa"/>
                  </w:tcMar>
                  <w:vAlign w:val="center"/>
                </w:tcPr>
                <w:p w14:paraId="26743BE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固</w:t>
                  </w:r>
                </w:p>
              </w:tc>
              <w:tc>
                <w:tcPr>
                  <w:tcW w:w="424" w:type="pct"/>
                  <w:tcBorders>
                    <w:tl2br w:val="nil"/>
                    <w:tr2bl w:val="nil"/>
                  </w:tcBorders>
                  <w:shd w:val="clear" w:color="auto" w:fill="auto"/>
                  <w:noWrap w:val="0"/>
                  <w:tcMar>
                    <w:left w:w="0" w:type="dxa"/>
                    <w:right w:w="0" w:type="dxa"/>
                  </w:tcMar>
                  <w:vAlign w:val="center"/>
                </w:tcPr>
                <w:p w14:paraId="5E0F3B0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181.5</w:t>
                  </w:r>
                </w:p>
              </w:tc>
              <w:tc>
                <w:tcPr>
                  <w:tcW w:w="327" w:type="pct"/>
                  <w:tcBorders>
                    <w:tl2br w:val="nil"/>
                    <w:tr2bl w:val="nil"/>
                  </w:tcBorders>
                  <w:shd w:val="clear" w:color="auto" w:fill="auto"/>
                  <w:noWrap w:val="0"/>
                  <w:tcMar>
                    <w:left w:w="0" w:type="dxa"/>
                    <w:right w:w="0" w:type="dxa"/>
                  </w:tcMar>
                  <w:vAlign w:val="center"/>
                </w:tcPr>
                <w:p w14:paraId="4AEA826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堆放</w:t>
                  </w:r>
                </w:p>
              </w:tc>
              <w:tc>
                <w:tcPr>
                  <w:tcW w:w="426" w:type="pct"/>
                  <w:tcBorders>
                    <w:tl2br w:val="nil"/>
                    <w:tr2bl w:val="nil"/>
                  </w:tcBorders>
                  <w:shd w:val="clear" w:color="auto" w:fill="auto"/>
                  <w:noWrap w:val="0"/>
                  <w:tcMar>
                    <w:left w:w="0" w:type="dxa"/>
                    <w:right w:w="0" w:type="dxa"/>
                  </w:tcMar>
                  <w:vAlign w:val="center"/>
                </w:tcPr>
                <w:p w14:paraId="2080591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暂做危废管理，待属性鉴定结果，合理处置</w:t>
                  </w:r>
                  <w:r>
                    <w:rPr>
                      <w:rFonts w:hint="eastAsia"/>
                      <w:color w:val="auto"/>
                      <w:lang w:val="en-US" w:eastAsia="zh-CN"/>
                    </w:rPr>
                    <w:t>。</w:t>
                  </w:r>
                </w:p>
              </w:tc>
              <w:tc>
                <w:tcPr>
                  <w:tcW w:w="425" w:type="pct"/>
                  <w:tcBorders>
                    <w:tl2br w:val="nil"/>
                    <w:tr2bl w:val="nil"/>
                  </w:tcBorders>
                  <w:shd w:val="clear" w:color="auto" w:fill="auto"/>
                  <w:noWrap w:val="0"/>
                  <w:tcMar>
                    <w:left w:w="0" w:type="dxa"/>
                    <w:right w:w="0" w:type="dxa"/>
                  </w:tcMar>
                  <w:vAlign w:val="center"/>
                </w:tcPr>
                <w:p w14:paraId="70B118E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181.5</w:t>
                  </w:r>
                </w:p>
              </w:tc>
              <w:tc>
                <w:tcPr>
                  <w:tcW w:w="287" w:type="pct"/>
                  <w:vMerge w:val="continue"/>
                  <w:tcBorders>
                    <w:tl2br w:val="nil"/>
                    <w:tr2bl w:val="nil"/>
                  </w:tcBorders>
                  <w:shd w:val="clear" w:color="auto" w:fill="auto"/>
                  <w:noWrap w:val="0"/>
                  <w:tcMar>
                    <w:left w:w="0" w:type="dxa"/>
                    <w:right w:w="0" w:type="dxa"/>
                  </w:tcMar>
                  <w:vAlign w:val="center"/>
                </w:tcPr>
                <w:p w14:paraId="70B55F5C">
                  <w:pPr>
                    <w:pStyle w:val="39"/>
                    <w:bidi w:val="0"/>
                    <w:rPr>
                      <w:rFonts w:hint="eastAsia"/>
                      <w:color w:val="auto"/>
                      <w:lang w:val="en-US" w:eastAsia="zh-CN"/>
                    </w:rPr>
                  </w:pPr>
                </w:p>
              </w:tc>
            </w:tr>
            <w:tr w14:paraId="195DE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246" w:type="pct"/>
                  <w:tcBorders>
                    <w:tl2br w:val="nil"/>
                    <w:tr2bl w:val="nil"/>
                  </w:tcBorders>
                  <w:noWrap w:val="0"/>
                  <w:tcMar>
                    <w:left w:w="0" w:type="dxa"/>
                    <w:right w:w="0" w:type="dxa"/>
                  </w:tcMar>
                  <w:vAlign w:val="center"/>
                </w:tcPr>
                <w:p w14:paraId="556260B1">
                  <w:pPr>
                    <w:pStyle w:val="39"/>
                    <w:bidi w:val="0"/>
                    <w:rPr>
                      <w:rFonts w:hint="default"/>
                      <w:color w:val="auto"/>
                      <w:lang w:val="en-US" w:eastAsia="zh-CN"/>
                    </w:rPr>
                  </w:pPr>
                  <w:r>
                    <w:rPr>
                      <w:rFonts w:hint="eastAsia"/>
                      <w:color w:val="auto"/>
                      <w:lang w:val="en-US" w:eastAsia="zh-CN"/>
                    </w:rPr>
                    <w:t>8</w:t>
                  </w:r>
                </w:p>
              </w:tc>
              <w:tc>
                <w:tcPr>
                  <w:tcW w:w="561" w:type="pct"/>
                  <w:tcBorders>
                    <w:tl2br w:val="nil"/>
                    <w:tr2bl w:val="nil"/>
                  </w:tcBorders>
                  <w:shd w:val="clear" w:color="auto" w:fill="auto"/>
                  <w:noWrap w:val="0"/>
                  <w:tcMar>
                    <w:left w:w="0" w:type="dxa"/>
                    <w:right w:w="0" w:type="dxa"/>
                  </w:tcMar>
                  <w:vAlign w:val="center"/>
                </w:tcPr>
                <w:p w14:paraId="17C9033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废酸</w:t>
                  </w:r>
                </w:p>
              </w:tc>
              <w:tc>
                <w:tcPr>
                  <w:tcW w:w="407" w:type="pct"/>
                  <w:tcBorders>
                    <w:tl2br w:val="nil"/>
                    <w:tr2bl w:val="nil"/>
                  </w:tcBorders>
                  <w:noWrap w:val="0"/>
                  <w:tcMar>
                    <w:left w:w="0" w:type="dxa"/>
                    <w:right w:w="0" w:type="dxa"/>
                  </w:tcMar>
                  <w:vAlign w:val="center"/>
                </w:tcPr>
                <w:p w14:paraId="4D507324">
                  <w:pPr>
                    <w:pStyle w:val="39"/>
                    <w:bidi w:val="0"/>
                    <w:rPr>
                      <w:rFonts w:hint="default"/>
                      <w:color w:val="auto"/>
                      <w:lang w:val="en-US" w:eastAsia="zh-CN"/>
                    </w:rPr>
                  </w:pPr>
                  <w:r>
                    <w:rPr>
                      <w:rFonts w:hint="eastAsia"/>
                      <w:color w:val="auto"/>
                      <w:lang w:val="en-US" w:eastAsia="zh-CN"/>
                    </w:rPr>
                    <w:t>酸洗</w:t>
                  </w:r>
                </w:p>
              </w:tc>
              <w:tc>
                <w:tcPr>
                  <w:tcW w:w="358" w:type="pct"/>
                  <w:vMerge w:val="continue"/>
                  <w:tcBorders>
                    <w:tl2br w:val="nil"/>
                    <w:tr2bl w:val="nil"/>
                  </w:tcBorders>
                  <w:noWrap w:val="0"/>
                  <w:tcMar>
                    <w:left w:w="0" w:type="dxa"/>
                    <w:right w:w="0" w:type="dxa"/>
                  </w:tcMar>
                  <w:vAlign w:val="center"/>
                </w:tcPr>
                <w:p w14:paraId="5C2E5E14">
                  <w:pPr>
                    <w:pStyle w:val="39"/>
                    <w:bidi w:val="0"/>
                    <w:rPr>
                      <w:rFonts w:hint="eastAsia"/>
                      <w:color w:val="auto"/>
                      <w:lang w:val="en-US" w:eastAsia="zh-CN"/>
                    </w:rPr>
                  </w:pPr>
                </w:p>
              </w:tc>
              <w:tc>
                <w:tcPr>
                  <w:tcW w:w="750" w:type="pct"/>
                  <w:tcBorders>
                    <w:tl2br w:val="nil"/>
                    <w:tr2bl w:val="nil"/>
                  </w:tcBorders>
                  <w:shd w:val="clear" w:color="auto" w:fill="auto"/>
                  <w:noWrap w:val="0"/>
                  <w:tcMar>
                    <w:left w:w="0" w:type="dxa"/>
                    <w:right w:w="0" w:type="dxa"/>
                  </w:tcMar>
                  <w:vAlign w:val="center"/>
                </w:tcPr>
                <w:p w14:paraId="459A7CAB">
                  <w:pPr>
                    <w:pStyle w:val="39"/>
                    <w:bidi w:val="0"/>
                    <w:rPr>
                      <w:rFonts w:hint="eastAsia"/>
                      <w:color w:val="auto"/>
                      <w:lang w:val="en-US" w:eastAsia="zh-CN"/>
                    </w:rPr>
                  </w:pPr>
                  <w:r>
                    <w:rPr>
                      <w:rFonts w:hint="eastAsia"/>
                      <w:color w:val="auto"/>
                      <w:lang w:val="en-US" w:eastAsia="zh-CN"/>
                    </w:rPr>
                    <w:t>HW34</w:t>
                  </w:r>
                </w:p>
                <w:p w14:paraId="7F9C50C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（900-300-34）</w:t>
                  </w:r>
                </w:p>
              </w:tc>
              <w:tc>
                <w:tcPr>
                  <w:tcW w:w="433" w:type="pct"/>
                  <w:tcBorders>
                    <w:tl2br w:val="nil"/>
                    <w:tr2bl w:val="nil"/>
                  </w:tcBorders>
                  <w:shd w:val="clear" w:color="auto" w:fill="auto"/>
                  <w:noWrap w:val="0"/>
                  <w:tcMar>
                    <w:left w:w="0" w:type="dxa"/>
                    <w:right w:w="0" w:type="dxa"/>
                  </w:tcMar>
                  <w:vAlign w:val="center"/>
                </w:tcPr>
                <w:p w14:paraId="4860E88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C,T</w:t>
                  </w:r>
                </w:p>
              </w:tc>
              <w:tc>
                <w:tcPr>
                  <w:tcW w:w="351" w:type="pct"/>
                  <w:tcBorders>
                    <w:tl2br w:val="nil"/>
                    <w:tr2bl w:val="nil"/>
                  </w:tcBorders>
                  <w:shd w:val="clear" w:color="auto" w:fill="auto"/>
                  <w:noWrap w:val="0"/>
                  <w:tcMar>
                    <w:left w:w="0" w:type="dxa"/>
                    <w:right w:w="0" w:type="dxa"/>
                  </w:tcMar>
                  <w:vAlign w:val="center"/>
                </w:tcPr>
                <w:p w14:paraId="71DE450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固</w:t>
                  </w:r>
                </w:p>
              </w:tc>
              <w:tc>
                <w:tcPr>
                  <w:tcW w:w="424" w:type="pct"/>
                  <w:tcBorders>
                    <w:tl2br w:val="nil"/>
                    <w:tr2bl w:val="nil"/>
                  </w:tcBorders>
                  <w:shd w:val="clear" w:color="auto" w:fill="auto"/>
                  <w:noWrap w:val="0"/>
                  <w:tcMar>
                    <w:left w:w="0" w:type="dxa"/>
                    <w:right w:w="0" w:type="dxa"/>
                  </w:tcMar>
                  <w:vAlign w:val="center"/>
                </w:tcPr>
                <w:p w14:paraId="6FE7DFB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1291</w:t>
                  </w:r>
                  <w:r>
                    <w:rPr>
                      <w:rFonts w:hint="eastAsia"/>
                      <w:color w:val="auto"/>
                      <w:lang w:val="en-US" w:eastAsia="zh-CN"/>
                    </w:rPr>
                    <w:t>5</w:t>
                  </w:r>
                </w:p>
              </w:tc>
              <w:tc>
                <w:tcPr>
                  <w:tcW w:w="327" w:type="pct"/>
                  <w:tcBorders>
                    <w:tl2br w:val="nil"/>
                    <w:tr2bl w:val="nil"/>
                  </w:tcBorders>
                  <w:shd w:val="clear" w:color="auto" w:fill="auto"/>
                  <w:noWrap w:val="0"/>
                  <w:tcMar>
                    <w:left w:w="0" w:type="dxa"/>
                    <w:right w:w="0" w:type="dxa"/>
                  </w:tcMar>
                  <w:vAlign w:val="center"/>
                </w:tcPr>
                <w:p w14:paraId="4D8BEB8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堆放</w:t>
                  </w:r>
                </w:p>
              </w:tc>
              <w:tc>
                <w:tcPr>
                  <w:tcW w:w="426" w:type="pct"/>
                  <w:tcBorders>
                    <w:tl2br w:val="nil"/>
                    <w:tr2bl w:val="nil"/>
                  </w:tcBorders>
                  <w:shd w:val="clear" w:color="auto" w:fill="auto"/>
                  <w:noWrap w:val="0"/>
                  <w:tcMar>
                    <w:left w:w="0" w:type="dxa"/>
                    <w:right w:w="0" w:type="dxa"/>
                  </w:tcMar>
                  <w:vAlign w:val="center"/>
                </w:tcPr>
                <w:p w14:paraId="0135031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委托有危废资质单位处置</w:t>
                  </w:r>
                </w:p>
              </w:tc>
              <w:tc>
                <w:tcPr>
                  <w:tcW w:w="425" w:type="pct"/>
                  <w:tcBorders>
                    <w:tl2br w:val="nil"/>
                    <w:tr2bl w:val="nil"/>
                  </w:tcBorders>
                  <w:shd w:val="clear" w:color="auto" w:fill="auto"/>
                  <w:noWrap w:val="0"/>
                  <w:tcMar>
                    <w:left w:w="0" w:type="dxa"/>
                    <w:right w:w="0" w:type="dxa"/>
                  </w:tcMar>
                  <w:vAlign w:val="center"/>
                </w:tcPr>
                <w:p w14:paraId="1519D82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1291</w:t>
                  </w:r>
                  <w:r>
                    <w:rPr>
                      <w:rFonts w:hint="eastAsia"/>
                      <w:color w:val="auto"/>
                      <w:lang w:val="en-US" w:eastAsia="zh-CN"/>
                    </w:rPr>
                    <w:t>5</w:t>
                  </w:r>
                </w:p>
              </w:tc>
              <w:tc>
                <w:tcPr>
                  <w:tcW w:w="287" w:type="pct"/>
                  <w:vMerge w:val="continue"/>
                  <w:tcBorders>
                    <w:tl2br w:val="nil"/>
                    <w:tr2bl w:val="nil"/>
                  </w:tcBorders>
                  <w:shd w:val="clear" w:color="auto" w:fill="auto"/>
                  <w:noWrap w:val="0"/>
                  <w:tcMar>
                    <w:left w:w="0" w:type="dxa"/>
                    <w:right w:w="0" w:type="dxa"/>
                  </w:tcMar>
                  <w:vAlign w:val="center"/>
                </w:tcPr>
                <w:p w14:paraId="06BBEE8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r>
            <w:tr w14:paraId="12C34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jc w:val="center"/>
              </w:trPr>
              <w:tc>
                <w:tcPr>
                  <w:tcW w:w="246" w:type="pct"/>
                  <w:tcBorders>
                    <w:tl2br w:val="nil"/>
                    <w:tr2bl w:val="nil"/>
                  </w:tcBorders>
                  <w:noWrap w:val="0"/>
                  <w:vAlign w:val="center"/>
                </w:tcPr>
                <w:p w14:paraId="185E7286">
                  <w:pPr>
                    <w:pStyle w:val="39"/>
                    <w:bidi w:val="0"/>
                    <w:rPr>
                      <w:rFonts w:hint="default"/>
                      <w:color w:val="auto"/>
                      <w:lang w:val="en-US" w:eastAsia="zh-CN"/>
                    </w:rPr>
                  </w:pPr>
                  <w:r>
                    <w:rPr>
                      <w:rFonts w:hint="eastAsia"/>
                      <w:color w:val="auto"/>
                      <w:lang w:val="en-US" w:eastAsia="zh-CN"/>
                    </w:rPr>
                    <w:t>9</w:t>
                  </w:r>
                </w:p>
              </w:tc>
              <w:tc>
                <w:tcPr>
                  <w:tcW w:w="561" w:type="pct"/>
                  <w:tcBorders>
                    <w:tl2br w:val="nil"/>
                    <w:tr2bl w:val="nil"/>
                  </w:tcBorders>
                  <w:noWrap w:val="0"/>
                  <w:vAlign w:val="center"/>
                </w:tcPr>
                <w:p w14:paraId="02356537">
                  <w:pPr>
                    <w:pStyle w:val="39"/>
                    <w:bidi w:val="0"/>
                    <w:rPr>
                      <w:rFonts w:hint="eastAsia"/>
                      <w:color w:val="auto"/>
                      <w:lang w:val="en-US" w:eastAsia="zh-CN"/>
                    </w:rPr>
                  </w:pPr>
                  <w:r>
                    <w:rPr>
                      <w:color w:val="auto"/>
                    </w:rPr>
                    <w:t>生活垃圾</w:t>
                  </w:r>
                </w:p>
              </w:tc>
              <w:tc>
                <w:tcPr>
                  <w:tcW w:w="407" w:type="pct"/>
                  <w:tcBorders>
                    <w:tl2br w:val="nil"/>
                    <w:tr2bl w:val="nil"/>
                  </w:tcBorders>
                  <w:noWrap w:val="0"/>
                  <w:vAlign w:val="center"/>
                </w:tcPr>
                <w:p w14:paraId="30FFCC50">
                  <w:pPr>
                    <w:pStyle w:val="39"/>
                    <w:bidi w:val="0"/>
                    <w:rPr>
                      <w:rFonts w:hint="eastAsia"/>
                      <w:color w:val="auto"/>
                      <w:lang w:val="en-US" w:eastAsia="zh-CN"/>
                    </w:rPr>
                  </w:pPr>
                  <w:r>
                    <w:rPr>
                      <w:color w:val="auto"/>
                    </w:rPr>
                    <w:t>办公生活</w:t>
                  </w:r>
                </w:p>
              </w:tc>
              <w:tc>
                <w:tcPr>
                  <w:tcW w:w="358" w:type="pct"/>
                  <w:tcBorders>
                    <w:tl2br w:val="nil"/>
                    <w:tr2bl w:val="nil"/>
                  </w:tcBorders>
                  <w:noWrap w:val="0"/>
                  <w:vAlign w:val="center"/>
                </w:tcPr>
                <w:p w14:paraId="2734EBEE">
                  <w:pPr>
                    <w:pStyle w:val="39"/>
                    <w:bidi w:val="0"/>
                    <w:rPr>
                      <w:rFonts w:hint="eastAsia"/>
                      <w:color w:val="auto"/>
                      <w:lang w:val="en-US" w:eastAsia="zh-CN"/>
                    </w:rPr>
                  </w:pPr>
                  <w:r>
                    <w:rPr>
                      <w:color w:val="auto"/>
                    </w:rPr>
                    <w:t>生活垃圾</w:t>
                  </w:r>
                </w:p>
              </w:tc>
              <w:tc>
                <w:tcPr>
                  <w:tcW w:w="750" w:type="pct"/>
                  <w:tcBorders>
                    <w:tl2br w:val="nil"/>
                    <w:tr2bl w:val="nil"/>
                  </w:tcBorders>
                  <w:noWrap w:val="0"/>
                  <w:vAlign w:val="center"/>
                </w:tcPr>
                <w:p w14:paraId="088C964B">
                  <w:pPr>
                    <w:pStyle w:val="39"/>
                    <w:bidi w:val="0"/>
                    <w:rPr>
                      <w:rFonts w:hint="default"/>
                      <w:color w:val="auto"/>
                      <w:lang w:val="en-US" w:eastAsia="zh-CN"/>
                    </w:rPr>
                  </w:pPr>
                  <w:r>
                    <w:rPr>
                      <w:rFonts w:hint="eastAsia"/>
                      <w:color w:val="auto"/>
                      <w:lang w:val="en-US" w:eastAsia="zh-CN"/>
                    </w:rPr>
                    <w:t>/</w:t>
                  </w:r>
                </w:p>
              </w:tc>
              <w:tc>
                <w:tcPr>
                  <w:tcW w:w="433" w:type="pct"/>
                  <w:tcBorders>
                    <w:tl2br w:val="nil"/>
                    <w:tr2bl w:val="nil"/>
                  </w:tcBorders>
                  <w:noWrap w:val="0"/>
                  <w:vAlign w:val="center"/>
                </w:tcPr>
                <w:p w14:paraId="78D6B330">
                  <w:pPr>
                    <w:pStyle w:val="39"/>
                    <w:bidi w:val="0"/>
                    <w:rPr>
                      <w:rFonts w:hint="eastAsia"/>
                      <w:color w:val="auto"/>
                      <w:lang w:val="en-US" w:eastAsia="zh-CN"/>
                    </w:rPr>
                  </w:pPr>
                  <w:r>
                    <w:rPr>
                      <w:color w:val="auto"/>
                    </w:rPr>
                    <w:t>/</w:t>
                  </w:r>
                </w:p>
              </w:tc>
              <w:tc>
                <w:tcPr>
                  <w:tcW w:w="351" w:type="pct"/>
                  <w:tcBorders>
                    <w:tl2br w:val="nil"/>
                    <w:tr2bl w:val="nil"/>
                  </w:tcBorders>
                  <w:noWrap w:val="0"/>
                  <w:vAlign w:val="center"/>
                </w:tcPr>
                <w:p w14:paraId="6C588CCB">
                  <w:pPr>
                    <w:pStyle w:val="39"/>
                    <w:bidi w:val="0"/>
                    <w:rPr>
                      <w:rFonts w:hint="eastAsia"/>
                      <w:color w:val="auto"/>
                      <w:lang w:val="en-US" w:eastAsia="zh-CN"/>
                    </w:rPr>
                  </w:pPr>
                  <w:r>
                    <w:rPr>
                      <w:color w:val="auto"/>
                    </w:rPr>
                    <w:t>固</w:t>
                  </w:r>
                </w:p>
              </w:tc>
              <w:tc>
                <w:tcPr>
                  <w:tcW w:w="424" w:type="pct"/>
                  <w:tcBorders>
                    <w:tl2br w:val="nil"/>
                    <w:tr2bl w:val="nil"/>
                  </w:tcBorders>
                  <w:noWrap w:val="0"/>
                  <w:vAlign w:val="center"/>
                </w:tcPr>
                <w:p w14:paraId="7188AB91">
                  <w:pPr>
                    <w:pStyle w:val="39"/>
                    <w:bidi w:val="0"/>
                    <w:rPr>
                      <w:rFonts w:hint="default"/>
                      <w:color w:val="auto"/>
                      <w:lang w:val="en-US" w:eastAsia="zh-CN"/>
                    </w:rPr>
                  </w:pPr>
                </w:p>
                <w:p w14:paraId="4FDAF8E5">
                  <w:pPr>
                    <w:pStyle w:val="39"/>
                    <w:bidi w:val="0"/>
                    <w:rPr>
                      <w:rFonts w:hint="default"/>
                      <w:color w:val="auto"/>
                      <w:lang w:val="en-US" w:eastAsia="zh-CN"/>
                    </w:rPr>
                  </w:pPr>
                  <w:r>
                    <w:rPr>
                      <w:rFonts w:hint="eastAsia"/>
                      <w:color w:val="auto"/>
                      <w:lang w:val="en-US" w:eastAsia="zh-CN"/>
                    </w:rPr>
                    <w:t>5.25</w:t>
                  </w:r>
                </w:p>
              </w:tc>
              <w:tc>
                <w:tcPr>
                  <w:tcW w:w="327" w:type="pct"/>
                  <w:tcBorders>
                    <w:tl2br w:val="nil"/>
                    <w:tr2bl w:val="nil"/>
                  </w:tcBorders>
                  <w:noWrap w:val="0"/>
                  <w:vAlign w:val="center"/>
                </w:tcPr>
                <w:p w14:paraId="19C6611F">
                  <w:pPr>
                    <w:pStyle w:val="39"/>
                    <w:bidi w:val="0"/>
                    <w:rPr>
                      <w:rFonts w:hint="default"/>
                      <w:color w:val="auto"/>
                      <w:lang w:val="en-US" w:eastAsia="zh-CN"/>
                    </w:rPr>
                  </w:pPr>
                  <w:r>
                    <w:rPr>
                      <w:rFonts w:hint="eastAsia"/>
                      <w:color w:val="auto"/>
                      <w:lang w:val="en-US" w:eastAsia="zh-CN"/>
                    </w:rPr>
                    <w:t>垃圾桶</w:t>
                  </w:r>
                </w:p>
              </w:tc>
              <w:tc>
                <w:tcPr>
                  <w:tcW w:w="426" w:type="pct"/>
                  <w:tcBorders>
                    <w:tl2br w:val="nil"/>
                    <w:tr2bl w:val="nil"/>
                  </w:tcBorders>
                  <w:noWrap w:val="0"/>
                  <w:vAlign w:val="center"/>
                </w:tcPr>
                <w:p w14:paraId="148667F7">
                  <w:pPr>
                    <w:pStyle w:val="39"/>
                    <w:bidi w:val="0"/>
                    <w:rPr>
                      <w:color w:val="auto"/>
                      <w:lang w:val="en-US"/>
                    </w:rPr>
                  </w:pPr>
                  <w:r>
                    <w:rPr>
                      <w:rFonts w:hint="eastAsia"/>
                      <w:color w:val="auto"/>
                      <w:lang w:val="en-US" w:eastAsia="zh-CN"/>
                    </w:rPr>
                    <w:t>交由环卫部门清运处置</w:t>
                  </w:r>
                </w:p>
              </w:tc>
              <w:tc>
                <w:tcPr>
                  <w:tcW w:w="425" w:type="pct"/>
                  <w:tcBorders>
                    <w:tl2br w:val="nil"/>
                    <w:tr2bl w:val="nil"/>
                  </w:tcBorders>
                  <w:noWrap w:val="0"/>
                  <w:vAlign w:val="center"/>
                </w:tcPr>
                <w:p w14:paraId="642722C9">
                  <w:pPr>
                    <w:pStyle w:val="39"/>
                    <w:bidi w:val="0"/>
                    <w:rPr>
                      <w:rFonts w:hint="default"/>
                      <w:color w:val="auto"/>
                      <w:lang w:val="en-US" w:eastAsia="zh-CN"/>
                    </w:rPr>
                  </w:pPr>
                  <w:r>
                    <w:rPr>
                      <w:rFonts w:hint="eastAsia"/>
                      <w:color w:val="auto"/>
                      <w:lang w:val="en-US" w:eastAsia="zh-CN"/>
                    </w:rPr>
                    <w:t>5.25</w:t>
                  </w:r>
                </w:p>
              </w:tc>
              <w:tc>
                <w:tcPr>
                  <w:tcW w:w="287" w:type="pct"/>
                  <w:vMerge w:val="continue"/>
                  <w:tcBorders>
                    <w:tl2br w:val="nil"/>
                    <w:tr2bl w:val="nil"/>
                  </w:tcBorders>
                  <w:noWrap w:val="0"/>
                  <w:vAlign w:val="center"/>
                </w:tcPr>
                <w:p w14:paraId="6D75CAC2">
                  <w:pPr>
                    <w:pStyle w:val="39"/>
                    <w:bidi w:val="0"/>
                    <w:rPr>
                      <w:rFonts w:hint="default"/>
                      <w:color w:val="auto"/>
                    </w:rPr>
                  </w:pPr>
                </w:p>
              </w:tc>
            </w:tr>
          </w:tbl>
          <w:p w14:paraId="750D82B4">
            <w:pPr>
              <w:bidi w:val="0"/>
              <w:spacing w:line="240" w:lineRule="auto"/>
              <w:rPr>
                <w:rFonts w:hint="default"/>
                <w:b/>
                <w:bCs/>
                <w:color w:val="auto"/>
                <w:sz w:val="21"/>
                <w:szCs w:val="21"/>
                <w:lang w:val="en-US" w:eastAsia="zh-CN"/>
              </w:rPr>
            </w:pPr>
            <w:r>
              <w:rPr>
                <w:rFonts w:hint="eastAsia"/>
                <w:b/>
                <w:bCs/>
                <w:color w:val="auto"/>
                <w:sz w:val="21"/>
                <w:szCs w:val="21"/>
                <w:lang w:val="en-US" w:eastAsia="zh-CN"/>
              </w:rPr>
              <w:t>注：腐蚀性（C）、毒性（T）</w:t>
            </w:r>
          </w:p>
          <w:p w14:paraId="32BF82CB">
            <w:pPr>
              <w:pStyle w:val="135"/>
              <w:bidi w:val="0"/>
              <w:rPr>
                <w:color w:val="auto"/>
                <w:lang w:val="en-US"/>
              </w:rPr>
            </w:pPr>
            <w:r>
              <w:rPr>
                <w:rFonts w:hint="eastAsia"/>
                <w:color w:val="auto"/>
                <w:lang w:val="en-US" w:eastAsia="zh-CN"/>
              </w:rPr>
              <w:t>表</w:t>
            </w:r>
            <w:r>
              <w:rPr>
                <w:rFonts w:hint="default"/>
                <w:color w:val="auto"/>
                <w:lang w:val="en-US" w:eastAsia="zh-CN"/>
              </w:rPr>
              <w:t>4-</w:t>
            </w:r>
            <w:r>
              <w:rPr>
                <w:rFonts w:hint="eastAsia"/>
                <w:color w:val="auto"/>
                <w:lang w:val="en-US" w:eastAsia="zh-CN"/>
              </w:rPr>
              <w:t>26  危险废物汇总样表（单位：</w:t>
            </w:r>
            <w:r>
              <w:rPr>
                <w:rFonts w:hint="default"/>
                <w:color w:val="auto"/>
                <w:lang w:val="en-US" w:eastAsia="zh-CN"/>
              </w:rPr>
              <w:t>t/a</w:t>
            </w:r>
            <w:r>
              <w:rPr>
                <w:rFonts w:hint="eastAsia"/>
                <w:color w:val="auto"/>
                <w:lang w:val="en-US" w:eastAsia="zh-CN"/>
              </w:rPr>
              <w:t>）</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970"/>
              <w:gridCol w:w="929"/>
              <w:gridCol w:w="1231"/>
              <w:gridCol w:w="772"/>
              <w:gridCol w:w="817"/>
              <w:gridCol w:w="936"/>
              <w:gridCol w:w="1220"/>
              <w:gridCol w:w="1107"/>
              <w:gridCol w:w="969"/>
            </w:tblGrid>
            <w:tr w14:paraId="0A0E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tcBorders>
                    <w:tl2br w:val="nil"/>
                    <w:tr2bl w:val="nil"/>
                  </w:tcBorders>
                  <w:noWrap w:val="0"/>
                  <w:tcMar>
                    <w:left w:w="0" w:type="dxa"/>
                    <w:right w:w="0" w:type="dxa"/>
                  </w:tcMar>
                  <w:vAlign w:val="center"/>
                </w:tcPr>
                <w:p w14:paraId="5CBB3C3C">
                  <w:pPr>
                    <w:pStyle w:val="39"/>
                    <w:bidi w:val="0"/>
                    <w:rPr>
                      <w:color w:val="auto"/>
                      <w:lang w:val="en-US"/>
                    </w:rPr>
                  </w:pPr>
                  <w:r>
                    <w:rPr>
                      <w:rFonts w:hint="eastAsia"/>
                      <w:color w:val="auto"/>
                      <w:lang w:val="en-US" w:eastAsia="zh-CN"/>
                    </w:rPr>
                    <w:t>序号</w:t>
                  </w:r>
                </w:p>
              </w:tc>
              <w:tc>
                <w:tcPr>
                  <w:tcW w:w="524" w:type="pct"/>
                  <w:tcBorders>
                    <w:tl2br w:val="nil"/>
                    <w:tr2bl w:val="nil"/>
                  </w:tcBorders>
                  <w:noWrap w:val="0"/>
                  <w:tcMar>
                    <w:left w:w="0" w:type="dxa"/>
                    <w:right w:w="0" w:type="dxa"/>
                  </w:tcMar>
                  <w:vAlign w:val="center"/>
                </w:tcPr>
                <w:p w14:paraId="3F446F47">
                  <w:pPr>
                    <w:pStyle w:val="39"/>
                    <w:bidi w:val="0"/>
                    <w:rPr>
                      <w:color w:val="auto"/>
                      <w:lang w:val="en-US"/>
                    </w:rPr>
                  </w:pPr>
                  <w:r>
                    <w:rPr>
                      <w:rFonts w:hint="eastAsia"/>
                      <w:color w:val="auto"/>
                      <w:lang w:val="en-US" w:eastAsia="zh-CN"/>
                    </w:rPr>
                    <w:t>危险废物名称</w:t>
                  </w:r>
                </w:p>
              </w:tc>
              <w:tc>
                <w:tcPr>
                  <w:tcW w:w="502" w:type="pct"/>
                  <w:tcBorders>
                    <w:tl2br w:val="nil"/>
                    <w:tr2bl w:val="nil"/>
                  </w:tcBorders>
                  <w:noWrap w:val="0"/>
                  <w:tcMar>
                    <w:left w:w="0" w:type="dxa"/>
                    <w:right w:w="0" w:type="dxa"/>
                  </w:tcMar>
                  <w:vAlign w:val="center"/>
                </w:tcPr>
                <w:p w14:paraId="36A948DC">
                  <w:pPr>
                    <w:pStyle w:val="39"/>
                    <w:bidi w:val="0"/>
                    <w:rPr>
                      <w:color w:val="auto"/>
                      <w:lang w:val="en-US"/>
                    </w:rPr>
                  </w:pPr>
                  <w:r>
                    <w:rPr>
                      <w:rFonts w:hint="eastAsia"/>
                      <w:color w:val="auto"/>
                      <w:lang w:val="en-US" w:eastAsia="zh-CN"/>
                    </w:rPr>
                    <w:t>危险废物类别</w:t>
                  </w:r>
                </w:p>
              </w:tc>
              <w:tc>
                <w:tcPr>
                  <w:tcW w:w="562" w:type="pct"/>
                  <w:tcBorders>
                    <w:tl2br w:val="nil"/>
                    <w:tr2bl w:val="nil"/>
                  </w:tcBorders>
                  <w:noWrap w:val="0"/>
                  <w:tcMar>
                    <w:left w:w="0" w:type="dxa"/>
                    <w:right w:w="0" w:type="dxa"/>
                  </w:tcMar>
                  <w:vAlign w:val="center"/>
                </w:tcPr>
                <w:p w14:paraId="19D35F54">
                  <w:pPr>
                    <w:pStyle w:val="39"/>
                    <w:bidi w:val="0"/>
                    <w:rPr>
                      <w:color w:val="auto"/>
                      <w:lang w:val="en-US"/>
                    </w:rPr>
                  </w:pPr>
                  <w:r>
                    <w:rPr>
                      <w:rFonts w:hint="eastAsia"/>
                      <w:color w:val="auto"/>
                      <w:lang w:val="en-US" w:eastAsia="zh-CN"/>
                    </w:rPr>
                    <w:t>危险废物代码</w:t>
                  </w:r>
                </w:p>
              </w:tc>
              <w:tc>
                <w:tcPr>
                  <w:tcW w:w="419" w:type="pct"/>
                  <w:tcBorders>
                    <w:tl2br w:val="nil"/>
                    <w:tr2bl w:val="nil"/>
                  </w:tcBorders>
                  <w:noWrap w:val="0"/>
                  <w:tcMar>
                    <w:left w:w="0" w:type="dxa"/>
                    <w:right w:w="0" w:type="dxa"/>
                  </w:tcMar>
                  <w:vAlign w:val="center"/>
                </w:tcPr>
                <w:p w14:paraId="57A4B5EB">
                  <w:pPr>
                    <w:pStyle w:val="39"/>
                    <w:bidi w:val="0"/>
                    <w:rPr>
                      <w:color w:val="auto"/>
                      <w:lang w:val="en-US"/>
                    </w:rPr>
                  </w:pPr>
                  <w:r>
                    <w:rPr>
                      <w:rFonts w:hint="eastAsia"/>
                      <w:color w:val="auto"/>
                      <w:lang w:val="en-US" w:eastAsia="zh-CN"/>
                    </w:rPr>
                    <w:t>产生量</w:t>
                  </w:r>
                  <w:r>
                    <w:rPr>
                      <w:rFonts w:hint="default"/>
                      <w:color w:val="auto"/>
                      <w:lang w:val="en-US" w:eastAsia="zh-CN"/>
                    </w:rPr>
                    <w:t>t/a</w:t>
                  </w:r>
                </w:p>
              </w:tc>
              <w:tc>
                <w:tcPr>
                  <w:tcW w:w="443" w:type="pct"/>
                  <w:tcBorders>
                    <w:tl2br w:val="nil"/>
                    <w:tr2bl w:val="nil"/>
                  </w:tcBorders>
                  <w:noWrap w:val="0"/>
                  <w:tcMar>
                    <w:left w:w="0" w:type="dxa"/>
                    <w:right w:w="0" w:type="dxa"/>
                  </w:tcMar>
                  <w:vAlign w:val="center"/>
                </w:tcPr>
                <w:p w14:paraId="6170D8FF">
                  <w:pPr>
                    <w:pStyle w:val="39"/>
                    <w:bidi w:val="0"/>
                    <w:rPr>
                      <w:color w:val="auto"/>
                      <w:lang w:val="en-US"/>
                    </w:rPr>
                  </w:pPr>
                  <w:r>
                    <w:rPr>
                      <w:rFonts w:hint="eastAsia"/>
                      <w:color w:val="auto"/>
                      <w:lang w:val="en-US" w:eastAsia="zh-CN"/>
                    </w:rPr>
                    <w:t>产生工序及装置</w:t>
                  </w:r>
                </w:p>
              </w:tc>
              <w:tc>
                <w:tcPr>
                  <w:tcW w:w="506" w:type="pct"/>
                  <w:tcBorders>
                    <w:tl2br w:val="nil"/>
                    <w:tr2bl w:val="nil"/>
                  </w:tcBorders>
                  <w:noWrap w:val="0"/>
                  <w:tcMar>
                    <w:left w:w="0" w:type="dxa"/>
                    <w:right w:w="0" w:type="dxa"/>
                  </w:tcMar>
                  <w:vAlign w:val="center"/>
                </w:tcPr>
                <w:p w14:paraId="7BAC8FDA">
                  <w:pPr>
                    <w:pStyle w:val="39"/>
                    <w:bidi w:val="0"/>
                    <w:rPr>
                      <w:color w:val="auto"/>
                      <w:lang w:val="en-US"/>
                    </w:rPr>
                  </w:pPr>
                  <w:r>
                    <w:rPr>
                      <w:rFonts w:hint="eastAsia"/>
                      <w:color w:val="auto"/>
                      <w:lang w:val="en-US" w:eastAsia="zh-CN"/>
                    </w:rPr>
                    <w:t>形态</w:t>
                  </w:r>
                </w:p>
              </w:tc>
              <w:tc>
                <w:tcPr>
                  <w:tcW w:w="656" w:type="pct"/>
                  <w:tcBorders>
                    <w:tl2br w:val="nil"/>
                    <w:tr2bl w:val="nil"/>
                  </w:tcBorders>
                  <w:noWrap w:val="0"/>
                  <w:tcMar>
                    <w:left w:w="0" w:type="dxa"/>
                    <w:right w:w="0" w:type="dxa"/>
                  </w:tcMar>
                  <w:vAlign w:val="center"/>
                </w:tcPr>
                <w:p w14:paraId="381CF75A">
                  <w:pPr>
                    <w:pStyle w:val="39"/>
                    <w:bidi w:val="0"/>
                    <w:rPr>
                      <w:color w:val="auto"/>
                      <w:lang w:val="en-US"/>
                    </w:rPr>
                  </w:pPr>
                  <w:r>
                    <w:rPr>
                      <w:rFonts w:hint="eastAsia"/>
                      <w:color w:val="auto"/>
                      <w:lang w:val="en-US" w:eastAsia="zh-CN"/>
                    </w:rPr>
                    <w:t>有害成分</w:t>
                  </w:r>
                </w:p>
              </w:tc>
              <w:tc>
                <w:tcPr>
                  <w:tcW w:w="596" w:type="pct"/>
                  <w:tcBorders>
                    <w:tl2br w:val="nil"/>
                    <w:tr2bl w:val="nil"/>
                  </w:tcBorders>
                  <w:noWrap w:val="0"/>
                  <w:tcMar>
                    <w:left w:w="0" w:type="dxa"/>
                    <w:right w:w="0" w:type="dxa"/>
                  </w:tcMar>
                  <w:vAlign w:val="center"/>
                </w:tcPr>
                <w:p w14:paraId="3005BED1">
                  <w:pPr>
                    <w:pStyle w:val="39"/>
                    <w:bidi w:val="0"/>
                    <w:rPr>
                      <w:color w:val="auto"/>
                      <w:lang w:val="en-US"/>
                    </w:rPr>
                  </w:pPr>
                  <w:r>
                    <w:rPr>
                      <w:rFonts w:hint="eastAsia"/>
                      <w:color w:val="auto"/>
                      <w:lang w:val="en-US" w:eastAsia="zh-CN"/>
                    </w:rPr>
                    <w:t>产废周期</w:t>
                  </w:r>
                </w:p>
              </w:tc>
              <w:tc>
                <w:tcPr>
                  <w:tcW w:w="523" w:type="pct"/>
                  <w:tcBorders>
                    <w:tl2br w:val="nil"/>
                    <w:tr2bl w:val="nil"/>
                  </w:tcBorders>
                  <w:noWrap w:val="0"/>
                  <w:tcMar>
                    <w:left w:w="0" w:type="dxa"/>
                    <w:right w:w="0" w:type="dxa"/>
                  </w:tcMar>
                  <w:vAlign w:val="center"/>
                </w:tcPr>
                <w:p w14:paraId="75E1D993">
                  <w:pPr>
                    <w:pStyle w:val="39"/>
                    <w:bidi w:val="0"/>
                    <w:rPr>
                      <w:color w:val="auto"/>
                      <w:lang w:val="en-US"/>
                    </w:rPr>
                  </w:pPr>
                  <w:r>
                    <w:rPr>
                      <w:rFonts w:hint="eastAsia"/>
                      <w:color w:val="auto"/>
                      <w:lang w:val="en-US" w:eastAsia="zh-CN"/>
                    </w:rPr>
                    <w:t>污染防治措施</w:t>
                  </w:r>
                </w:p>
              </w:tc>
            </w:tr>
            <w:tr w14:paraId="2D065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tcBorders>
                    <w:tl2br w:val="nil"/>
                    <w:tr2bl w:val="nil"/>
                  </w:tcBorders>
                  <w:shd w:val="clear" w:color="auto" w:fill="auto"/>
                  <w:noWrap w:val="0"/>
                  <w:tcMar>
                    <w:left w:w="0" w:type="dxa"/>
                    <w:right w:w="0" w:type="dxa"/>
                  </w:tcMar>
                  <w:vAlign w:val="center"/>
                </w:tcPr>
                <w:p w14:paraId="6D5B605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w:t>
                  </w:r>
                </w:p>
              </w:tc>
              <w:tc>
                <w:tcPr>
                  <w:tcW w:w="524" w:type="pct"/>
                  <w:tcBorders>
                    <w:tl2br w:val="nil"/>
                    <w:tr2bl w:val="nil"/>
                  </w:tcBorders>
                  <w:shd w:val="clear" w:color="auto" w:fill="auto"/>
                  <w:noWrap w:val="0"/>
                  <w:tcMar>
                    <w:left w:w="0" w:type="dxa"/>
                    <w:right w:w="0" w:type="dxa"/>
                  </w:tcMar>
                  <w:vAlign w:val="center"/>
                </w:tcPr>
                <w:p w14:paraId="6A097288">
                  <w:pPr>
                    <w:pStyle w:val="39"/>
                    <w:bidi w:val="0"/>
                    <w:ind w:firstLine="0" w:firstLineChars="0"/>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color w:val="auto"/>
                      <w:shd w:val="clear" w:color="auto" w:fill="auto"/>
                      <w:lang w:val="en-US" w:eastAsia="zh-CN"/>
                    </w:rPr>
                    <w:t>废机油</w:t>
                  </w:r>
                </w:p>
              </w:tc>
              <w:tc>
                <w:tcPr>
                  <w:tcW w:w="502" w:type="pct"/>
                  <w:tcBorders>
                    <w:tl2br w:val="nil"/>
                    <w:tr2bl w:val="nil"/>
                  </w:tcBorders>
                  <w:shd w:val="clear" w:color="auto" w:fill="auto"/>
                  <w:noWrap w:val="0"/>
                  <w:tcMar>
                    <w:left w:w="0" w:type="dxa"/>
                    <w:right w:w="0" w:type="dxa"/>
                  </w:tcMar>
                  <w:vAlign w:val="center"/>
                </w:tcPr>
                <w:p w14:paraId="360A169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HW08</w:t>
                  </w:r>
                </w:p>
              </w:tc>
              <w:tc>
                <w:tcPr>
                  <w:tcW w:w="562" w:type="pct"/>
                  <w:tcBorders>
                    <w:tl2br w:val="nil"/>
                    <w:tr2bl w:val="nil"/>
                  </w:tcBorders>
                  <w:shd w:val="clear" w:color="auto" w:fill="auto"/>
                  <w:noWrap w:val="0"/>
                  <w:tcMar>
                    <w:left w:w="0" w:type="dxa"/>
                    <w:right w:w="0" w:type="dxa"/>
                  </w:tcMar>
                  <w:vAlign w:val="center"/>
                </w:tcPr>
                <w:p w14:paraId="324B33C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900-2</w:t>
                  </w:r>
                  <w:r>
                    <w:rPr>
                      <w:rFonts w:hint="eastAsia"/>
                      <w:color w:val="auto"/>
                      <w:lang w:val="en-US" w:eastAsia="zh-CN"/>
                    </w:rPr>
                    <w:t>14</w:t>
                  </w:r>
                  <w:r>
                    <w:rPr>
                      <w:rFonts w:hint="eastAsia"/>
                      <w:color w:val="auto"/>
                    </w:rPr>
                    <w:t>-08</w:t>
                  </w:r>
                </w:p>
              </w:tc>
              <w:tc>
                <w:tcPr>
                  <w:tcW w:w="419" w:type="pct"/>
                  <w:tcBorders>
                    <w:tl2br w:val="nil"/>
                    <w:tr2bl w:val="nil"/>
                  </w:tcBorders>
                  <w:shd w:val="clear" w:color="auto" w:fill="auto"/>
                  <w:noWrap w:val="0"/>
                  <w:tcMar>
                    <w:left w:w="0" w:type="dxa"/>
                    <w:right w:w="0" w:type="dxa"/>
                  </w:tcMar>
                  <w:vAlign w:val="center"/>
                </w:tcPr>
                <w:p w14:paraId="38798664">
                  <w:pPr>
                    <w:pStyle w:val="39"/>
                    <w:bidi w:val="0"/>
                    <w:ind w:firstLine="0" w:firstLineChars="0"/>
                    <w:jc w:val="center"/>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eastAsia="宋体"/>
                      <w:color w:val="auto"/>
                      <w:kern w:val="0"/>
                      <w:sz w:val="21"/>
                      <w:szCs w:val="20"/>
                      <w:shd w:val="clear" w:color="auto" w:fill="auto"/>
                      <w:lang w:val="en-US" w:eastAsia="zh-CN" w:bidi="ar-SA"/>
                    </w:rPr>
                    <w:t>0.01</w:t>
                  </w:r>
                </w:p>
              </w:tc>
              <w:tc>
                <w:tcPr>
                  <w:tcW w:w="443" w:type="pct"/>
                  <w:vMerge w:val="restart"/>
                  <w:tcBorders>
                    <w:tl2br w:val="nil"/>
                    <w:tr2bl w:val="nil"/>
                  </w:tcBorders>
                  <w:shd w:val="clear" w:color="auto" w:fill="auto"/>
                  <w:noWrap w:val="0"/>
                  <w:tcMar>
                    <w:left w:w="0" w:type="dxa"/>
                    <w:right w:w="0" w:type="dxa"/>
                  </w:tcMar>
                  <w:vAlign w:val="center"/>
                </w:tcPr>
                <w:p w14:paraId="31BAED58">
                  <w:pPr>
                    <w:pStyle w:val="39"/>
                    <w:bidi w:val="0"/>
                    <w:ind w:firstLine="0" w:firstLineChars="0"/>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ascii="Times New Roman" w:hAnsi="Times New Roman" w:eastAsia="宋体"/>
                      <w:color w:val="auto"/>
                      <w:kern w:val="0"/>
                      <w:sz w:val="21"/>
                      <w:szCs w:val="20"/>
                      <w:shd w:val="clear" w:color="auto" w:fill="auto"/>
                      <w:lang w:val="en-US" w:eastAsia="zh-CN" w:bidi="ar-SA"/>
                    </w:rPr>
                    <w:t>设备维修</w:t>
                  </w:r>
                </w:p>
              </w:tc>
              <w:tc>
                <w:tcPr>
                  <w:tcW w:w="506" w:type="pct"/>
                  <w:tcBorders>
                    <w:tl2br w:val="nil"/>
                    <w:tr2bl w:val="nil"/>
                  </w:tcBorders>
                  <w:shd w:val="clear" w:color="auto" w:fill="auto"/>
                  <w:noWrap w:val="0"/>
                  <w:tcMar>
                    <w:left w:w="0" w:type="dxa"/>
                    <w:right w:w="0" w:type="dxa"/>
                  </w:tcMar>
                  <w:vAlign w:val="center"/>
                </w:tcPr>
                <w:p w14:paraId="0761357F">
                  <w:pPr>
                    <w:pStyle w:val="39"/>
                    <w:bidi w:val="0"/>
                    <w:ind w:firstLine="0" w:firstLineChars="0"/>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eastAsia="宋体"/>
                      <w:color w:val="auto"/>
                      <w:kern w:val="0"/>
                      <w:sz w:val="21"/>
                      <w:szCs w:val="20"/>
                      <w:shd w:val="clear" w:color="auto" w:fill="auto"/>
                      <w:lang w:val="en-US" w:eastAsia="zh-CN" w:bidi="ar-SA"/>
                    </w:rPr>
                    <w:t>液</w:t>
                  </w:r>
                </w:p>
              </w:tc>
              <w:tc>
                <w:tcPr>
                  <w:tcW w:w="656" w:type="pct"/>
                  <w:tcBorders>
                    <w:tl2br w:val="nil"/>
                    <w:tr2bl w:val="nil"/>
                  </w:tcBorders>
                  <w:shd w:val="clear" w:color="auto" w:fill="auto"/>
                  <w:noWrap w:val="0"/>
                  <w:tcMar>
                    <w:left w:w="0" w:type="dxa"/>
                    <w:right w:w="0" w:type="dxa"/>
                  </w:tcMar>
                  <w:vAlign w:val="center"/>
                </w:tcPr>
                <w:p w14:paraId="32DBB01D">
                  <w:pPr>
                    <w:pStyle w:val="39"/>
                    <w:bidi w:val="0"/>
                    <w:ind w:firstLine="0" w:firstLineChars="0"/>
                    <w:jc w:val="center"/>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eastAsia="zh-CN"/>
                    </w:rPr>
                    <w:t>废矿物油</w:t>
                  </w:r>
                </w:p>
              </w:tc>
              <w:tc>
                <w:tcPr>
                  <w:tcW w:w="596" w:type="pct"/>
                  <w:tcBorders>
                    <w:tl2br w:val="nil"/>
                    <w:tr2bl w:val="nil"/>
                  </w:tcBorders>
                  <w:noWrap w:val="0"/>
                  <w:tcMar>
                    <w:left w:w="0" w:type="dxa"/>
                    <w:right w:w="0" w:type="dxa"/>
                  </w:tcMar>
                  <w:vAlign w:val="center"/>
                </w:tcPr>
                <w:p w14:paraId="6EB86D2A">
                  <w:pPr>
                    <w:pStyle w:val="39"/>
                    <w:bidi w:val="0"/>
                    <w:rPr>
                      <w:rFonts w:hint="default"/>
                      <w:color w:val="auto"/>
                      <w:lang w:val="en-US" w:eastAsia="zh-CN"/>
                    </w:rPr>
                  </w:pPr>
                  <w:r>
                    <w:rPr>
                      <w:rFonts w:hint="eastAsia"/>
                      <w:color w:val="auto"/>
                      <w:lang w:val="en-US" w:eastAsia="zh-CN"/>
                    </w:rPr>
                    <w:t>半年</w:t>
                  </w:r>
                </w:p>
              </w:tc>
              <w:tc>
                <w:tcPr>
                  <w:tcW w:w="523" w:type="pct"/>
                  <w:vMerge w:val="restart"/>
                  <w:tcBorders>
                    <w:tl2br w:val="nil"/>
                    <w:tr2bl w:val="nil"/>
                  </w:tcBorders>
                  <w:noWrap w:val="0"/>
                  <w:tcMar>
                    <w:left w:w="0" w:type="dxa"/>
                    <w:right w:w="0" w:type="dxa"/>
                  </w:tcMar>
                  <w:vAlign w:val="center"/>
                </w:tcPr>
                <w:p w14:paraId="7CD61C87">
                  <w:pPr>
                    <w:pStyle w:val="39"/>
                    <w:bidi w:val="0"/>
                    <w:rPr>
                      <w:rFonts w:hint="default"/>
                      <w:color w:val="auto"/>
                    </w:rPr>
                  </w:pPr>
                  <w:r>
                    <w:rPr>
                      <w:rFonts w:hint="eastAsia"/>
                      <w:color w:val="auto"/>
                      <w:lang w:val="en-US" w:eastAsia="zh-CN"/>
                    </w:rPr>
                    <w:t>委托有资质单位处理</w:t>
                  </w:r>
                </w:p>
              </w:tc>
            </w:tr>
            <w:tr w14:paraId="7DEA1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63" w:type="pct"/>
                  <w:tcBorders>
                    <w:tl2br w:val="nil"/>
                    <w:tr2bl w:val="nil"/>
                  </w:tcBorders>
                  <w:shd w:val="clear" w:color="auto" w:fill="auto"/>
                  <w:noWrap w:val="0"/>
                  <w:tcMar>
                    <w:left w:w="0" w:type="dxa"/>
                    <w:right w:w="0" w:type="dxa"/>
                  </w:tcMar>
                  <w:vAlign w:val="center"/>
                </w:tcPr>
                <w:p w14:paraId="6A5FDD0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w:t>
                  </w:r>
                </w:p>
              </w:tc>
              <w:tc>
                <w:tcPr>
                  <w:tcW w:w="524" w:type="pct"/>
                  <w:tcBorders>
                    <w:tl2br w:val="nil"/>
                    <w:tr2bl w:val="nil"/>
                  </w:tcBorders>
                  <w:shd w:val="clear" w:color="auto" w:fill="auto"/>
                  <w:noWrap w:val="0"/>
                  <w:tcMar>
                    <w:left w:w="0" w:type="dxa"/>
                    <w:right w:w="0" w:type="dxa"/>
                  </w:tcMar>
                  <w:vAlign w:val="center"/>
                </w:tcPr>
                <w:p w14:paraId="4E4B8DB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废机油桶</w:t>
                  </w:r>
                </w:p>
              </w:tc>
              <w:tc>
                <w:tcPr>
                  <w:tcW w:w="502" w:type="pct"/>
                  <w:tcBorders>
                    <w:tl2br w:val="nil"/>
                    <w:tr2bl w:val="nil"/>
                  </w:tcBorders>
                  <w:shd w:val="clear" w:color="auto" w:fill="auto"/>
                  <w:noWrap w:val="0"/>
                  <w:tcMar>
                    <w:left w:w="0" w:type="dxa"/>
                    <w:right w:w="0" w:type="dxa"/>
                  </w:tcMar>
                  <w:vAlign w:val="center"/>
                </w:tcPr>
                <w:p w14:paraId="3239AE1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HW08</w:t>
                  </w:r>
                </w:p>
              </w:tc>
              <w:tc>
                <w:tcPr>
                  <w:tcW w:w="562" w:type="pct"/>
                  <w:tcBorders>
                    <w:tl2br w:val="nil"/>
                    <w:tr2bl w:val="nil"/>
                  </w:tcBorders>
                  <w:shd w:val="clear" w:color="auto" w:fill="auto"/>
                  <w:noWrap w:val="0"/>
                  <w:tcMar>
                    <w:left w:w="0" w:type="dxa"/>
                    <w:right w:w="0" w:type="dxa"/>
                  </w:tcMar>
                  <w:vAlign w:val="center"/>
                </w:tcPr>
                <w:p w14:paraId="79C0002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rPr>
                    <w:t>900-249-08</w:t>
                  </w:r>
                </w:p>
              </w:tc>
              <w:tc>
                <w:tcPr>
                  <w:tcW w:w="419" w:type="pct"/>
                  <w:tcBorders>
                    <w:tl2br w:val="nil"/>
                    <w:tr2bl w:val="nil"/>
                  </w:tcBorders>
                  <w:shd w:val="clear" w:color="auto" w:fill="auto"/>
                  <w:noWrap w:val="0"/>
                  <w:tcMar>
                    <w:left w:w="0" w:type="dxa"/>
                    <w:right w:w="0" w:type="dxa"/>
                  </w:tcMar>
                  <w:vAlign w:val="center"/>
                </w:tcPr>
                <w:p w14:paraId="729349B9">
                  <w:pPr>
                    <w:pStyle w:val="39"/>
                    <w:bidi w:val="0"/>
                    <w:ind w:firstLine="0" w:firstLineChars="0"/>
                    <w:jc w:val="center"/>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0.02</w:t>
                  </w:r>
                </w:p>
              </w:tc>
              <w:tc>
                <w:tcPr>
                  <w:tcW w:w="443" w:type="pct"/>
                  <w:vMerge w:val="continue"/>
                  <w:tcBorders>
                    <w:tl2br w:val="nil"/>
                    <w:tr2bl w:val="nil"/>
                  </w:tcBorders>
                  <w:shd w:val="clear" w:color="auto" w:fill="auto"/>
                  <w:noWrap w:val="0"/>
                  <w:tcMar>
                    <w:left w:w="0" w:type="dxa"/>
                    <w:right w:w="0" w:type="dxa"/>
                  </w:tcMar>
                  <w:vAlign w:val="center"/>
                </w:tcPr>
                <w:p w14:paraId="52767B04">
                  <w:pPr>
                    <w:pStyle w:val="39"/>
                    <w:bidi w:val="0"/>
                    <w:ind w:firstLine="0" w:firstLineChars="0"/>
                    <w:rPr>
                      <w:rFonts w:hint="eastAsia" w:ascii="Times New Roman" w:hAnsi="Times New Roman" w:eastAsia="宋体"/>
                      <w:color w:val="auto"/>
                      <w:kern w:val="0"/>
                      <w:sz w:val="21"/>
                      <w:szCs w:val="20"/>
                      <w:shd w:val="clear" w:color="auto" w:fill="auto"/>
                      <w:lang w:val="en-US" w:eastAsia="zh-CN" w:bidi="ar-SA"/>
                    </w:rPr>
                  </w:pPr>
                </w:p>
              </w:tc>
              <w:tc>
                <w:tcPr>
                  <w:tcW w:w="506" w:type="pct"/>
                  <w:tcBorders>
                    <w:tl2br w:val="nil"/>
                    <w:tr2bl w:val="nil"/>
                  </w:tcBorders>
                  <w:shd w:val="clear" w:color="auto" w:fill="auto"/>
                  <w:noWrap w:val="0"/>
                  <w:tcMar>
                    <w:left w:w="0" w:type="dxa"/>
                    <w:right w:w="0" w:type="dxa"/>
                  </w:tcMar>
                  <w:vAlign w:val="center"/>
                </w:tcPr>
                <w:p w14:paraId="6A1D1FE4">
                  <w:pPr>
                    <w:pStyle w:val="39"/>
                    <w:bidi w:val="0"/>
                    <w:ind w:firstLine="0" w:firstLineChars="0"/>
                    <w:rPr>
                      <w:rFonts w:hint="eastAsia" w:eastAsia="宋体"/>
                      <w:color w:val="auto"/>
                      <w:kern w:val="0"/>
                      <w:sz w:val="21"/>
                      <w:szCs w:val="20"/>
                      <w:shd w:val="clear" w:color="auto" w:fill="auto"/>
                      <w:lang w:val="en-US" w:eastAsia="zh-CN" w:bidi="ar-SA"/>
                    </w:rPr>
                  </w:pPr>
                  <w:r>
                    <w:rPr>
                      <w:rFonts w:hint="eastAsia"/>
                      <w:color w:val="auto"/>
                      <w:lang w:val="en-US" w:eastAsia="zh-CN"/>
                    </w:rPr>
                    <w:t>固</w:t>
                  </w:r>
                </w:p>
              </w:tc>
              <w:tc>
                <w:tcPr>
                  <w:tcW w:w="656" w:type="pct"/>
                  <w:tcBorders>
                    <w:tl2br w:val="nil"/>
                    <w:tr2bl w:val="nil"/>
                  </w:tcBorders>
                  <w:shd w:val="clear" w:color="auto" w:fill="auto"/>
                  <w:noWrap w:val="0"/>
                  <w:tcMar>
                    <w:left w:w="0" w:type="dxa"/>
                    <w:right w:w="0" w:type="dxa"/>
                  </w:tcMar>
                  <w:vAlign w:val="center"/>
                </w:tcPr>
                <w:p w14:paraId="4BF176F3">
                  <w:pPr>
                    <w:pStyle w:val="39"/>
                    <w:bidi w:val="0"/>
                    <w:ind w:firstLine="0" w:firstLineChars="0"/>
                    <w:jc w:val="center"/>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eastAsia="zh-CN"/>
                    </w:rPr>
                    <w:t>废矿物油</w:t>
                  </w:r>
                </w:p>
              </w:tc>
              <w:tc>
                <w:tcPr>
                  <w:tcW w:w="596" w:type="pct"/>
                  <w:tcBorders>
                    <w:tl2br w:val="nil"/>
                    <w:tr2bl w:val="nil"/>
                  </w:tcBorders>
                  <w:shd w:val="clear" w:color="auto" w:fill="auto"/>
                  <w:noWrap w:val="0"/>
                  <w:tcMar>
                    <w:left w:w="0" w:type="dxa"/>
                    <w:right w:w="0" w:type="dxa"/>
                  </w:tcMar>
                  <w:vAlign w:val="center"/>
                </w:tcPr>
                <w:p w14:paraId="6B17B61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半年</w:t>
                  </w:r>
                </w:p>
              </w:tc>
              <w:tc>
                <w:tcPr>
                  <w:tcW w:w="523" w:type="pct"/>
                  <w:vMerge w:val="continue"/>
                  <w:tcBorders>
                    <w:tl2br w:val="nil"/>
                    <w:tr2bl w:val="nil"/>
                  </w:tcBorders>
                  <w:noWrap w:val="0"/>
                  <w:tcMar>
                    <w:left w:w="0" w:type="dxa"/>
                    <w:right w:w="0" w:type="dxa"/>
                  </w:tcMar>
                  <w:vAlign w:val="center"/>
                </w:tcPr>
                <w:p w14:paraId="08DE243F">
                  <w:pPr>
                    <w:pStyle w:val="39"/>
                    <w:bidi w:val="0"/>
                    <w:rPr>
                      <w:rFonts w:hint="eastAsia"/>
                      <w:color w:val="auto"/>
                      <w:lang w:val="en-US" w:eastAsia="zh-CN"/>
                    </w:rPr>
                  </w:pPr>
                </w:p>
              </w:tc>
            </w:tr>
            <w:tr w14:paraId="34F6D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263" w:type="pct"/>
                  <w:tcBorders>
                    <w:tl2br w:val="nil"/>
                    <w:tr2bl w:val="nil"/>
                  </w:tcBorders>
                  <w:shd w:val="clear" w:color="auto" w:fill="auto"/>
                  <w:noWrap w:val="0"/>
                  <w:tcMar>
                    <w:left w:w="0" w:type="dxa"/>
                    <w:right w:w="0" w:type="dxa"/>
                  </w:tcMar>
                  <w:vAlign w:val="center"/>
                </w:tcPr>
                <w:p w14:paraId="03A7A14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3</w:t>
                  </w:r>
                </w:p>
              </w:tc>
              <w:tc>
                <w:tcPr>
                  <w:tcW w:w="524" w:type="pct"/>
                  <w:tcBorders>
                    <w:tl2br w:val="nil"/>
                    <w:tr2bl w:val="nil"/>
                  </w:tcBorders>
                  <w:noWrap w:val="0"/>
                  <w:tcMar>
                    <w:left w:w="0" w:type="dxa"/>
                    <w:right w:w="0" w:type="dxa"/>
                  </w:tcMar>
                  <w:vAlign w:val="center"/>
                </w:tcPr>
                <w:p w14:paraId="1FC5052A">
                  <w:pPr>
                    <w:pStyle w:val="39"/>
                    <w:bidi w:val="0"/>
                    <w:rPr>
                      <w:rFonts w:hint="default"/>
                      <w:color w:val="auto"/>
                      <w:lang w:val="en-US" w:eastAsia="zh-CN"/>
                    </w:rPr>
                  </w:pPr>
                  <w:r>
                    <w:rPr>
                      <w:rFonts w:hint="eastAsia"/>
                      <w:color w:val="auto"/>
                      <w:lang w:val="en-US" w:eastAsia="zh-CN"/>
                    </w:rPr>
                    <w:t>沉渣、滤渣</w:t>
                  </w:r>
                </w:p>
              </w:tc>
              <w:tc>
                <w:tcPr>
                  <w:tcW w:w="502" w:type="pct"/>
                  <w:tcBorders>
                    <w:tl2br w:val="nil"/>
                    <w:tr2bl w:val="nil"/>
                  </w:tcBorders>
                  <w:shd w:val="clear" w:color="auto" w:fill="auto"/>
                  <w:noWrap w:val="0"/>
                  <w:tcMar>
                    <w:left w:w="0" w:type="dxa"/>
                    <w:right w:w="0" w:type="dxa"/>
                  </w:tcMar>
                  <w:vAlign w:val="center"/>
                </w:tcPr>
                <w:p w14:paraId="2A933DE1">
                  <w:pPr>
                    <w:pStyle w:val="39"/>
                    <w:bidi w:val="0"/>
                    <w:rPr>
                      <w:rFonts w:hint="default"/>
                      <w:color w:val="auto"/>
                      <w:lang w:val="en-US" w:eastAsia="zh-CN"/>
                    </w:rPr>
                  </w:pPr>
                  <w:r>
                    <w:rPr>
                      <w:rFonts w:hint="eastAsia"/>
                      <w:color w:val="auto"/>
                      <w:lang w:val="en-US" w:eastAsia="zh-CN"/>
                    </w:rPr>
                    <w:t>/</w:t>
                  </w:r>
                </w:p>
              </w:tc>
              <w:tc>
                <w:tcPr>
                  <w:tcW w:w="562" w:type="pct"/>
                  <w:tcBorders>
                    <w:tl2br w:val="nil"/>
                    <w:tr2bl w:val="nil"/>
                  </w:tcBorders>
                  <w:shd w:val="clear" w:color="auto" w:fill="auto"/>
                  <w:noWrap w:val="0"/>
                  <w:tcMar>
                    <w:left w:w="0" w:type="dxa"/>
                    <w:right w:w="0" w:type="dxa"/>
                  </w:tcMar>
                  <w:vAlign w:val="center"/>
                </w:tcPr>
                <w:p w14:paraId="7AF22AF0">
                  <w:pPr>
                    <w:pStyle w:val="39"/>
                    <w:bidi w:val="0"/>
                    <w:rPr>
                      <w:rFonts w:hint="default"/>
                      <w:color w:val="auto"/>
                      <w:lang w:val="en-US" w:eastAsia="zh-CN"/>
                    </w:rPr>
                  </w:pPr>
                  <w:r>
                    <w:rPr>
                      <w:rFonts w:hint="eastAsia"/>
                      <w:color w:val="auto"/>
                      <w:lang w:val="en-US" w:eastAsia="zh-CN"/>
                    </w:rPr>
                    <w:t>/</w:t>
                  </w:r>
                </w:p>
              </w:tc>
              <w:tc>
                <w:tcPr>
                  <w:tcW w:w="419" w:type="pct"/>
                  <w:tcBorders>
                    <w:tl2br w:val="nil"/>
                    <w:tr2bl w:val="nil"/>
                  </w:tcBorders>
                  <w:shd w:val="clear" w:color="auto" w:fill="auto"/>
                  <w:noWrap w:val="0"/>
                  <w:tcMar>
                    <w:left w:w="0" w:type="dxa"/>
                    <w:right w:w="0" w:type="dxa"/>
                  </w:tcMar>
                  <w:vAlign w:val="center"/>
                </w:tcPr>
                <w:p w14:paraId="76E6008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181.5</w:t>
                  </w:r>
                </w:p>
              </w:tc>
              <w:tc>
                <w:tcPr>
                  <w:tcW w:w="443" w:type="pct"/>
                  <w:tcBorders>
                    <w:tl2br w:val="nil"/>
                    <w:tr2bl w:val="nil"/>
                  </w:tcBorders>
                  <w:shd w:val="clear" w:color="auto" w:fill="auto"/>
                  <w:noWrap w:val="0"/>
                  <w:tcMar>
                    <w:left w:w="0" w:type="dxa"/>
                    <w:right w:w="0" w:type="dxa"/>
                  </w:tcMar>
                  <w:vAlign w:val="center"/>
                </w:tcPr>
                <w:p w14:paraId="15BC7802">
                  <w:pPr>
                    <w:pStyle w:val="39"/>
                    <w:bidi w:val="0"/>
                    <w:rPr>
                      <w:rFonts w:hint="default"/>
                      <w:color w:val="auto"/>
                      <w:lang w:val="en-US" w:eastAsia="zh-CN"/>
                    </w:rPr>
                  </w:pPr>
                  <w:r>
                    <w:rPr>
                      <w:rFonts w:hint="eastAsia"/>
                      <w:color w:val="auto"/>
                      <w:lang w:eastAsia="zh-CN"/>
                    </w:rPr>
                    <w:t>废水处理</w:t>
                  </w:r>
                </w:p>
              </w:tc>
              <w:tc>
                <w:tcPr>
                  <w:tcW w:w="506" w:type="pct"/>
                  <w:tcBorders>
                    <w:tl2br w:val="nil"/>
                    <w:tr2bl w:val="nil"/>
                  </w:tcBorders>
                  <w:shd w:val="clear" w:color="auto" w:fill="auto"/>
                  <w:noWrap w:val="0"/>
                  <w:tcMar>
                    <w:left w:w="0" w:type="dxa"/>
                    <w:right w:w="0" w:type="dxa"/>
                  </w:tcMar>
                  <w:vAlign w:val="center"/>
                </w:tcPr>
                <w:p w14:paraId="4BEB701E">
                  <w:pPr>
                    <w:pStyle w:val="39"/>
                    <w:bidi w:val="0"/>
                    <w:rPr>
                      <w:rFonts w:hint="eastAsia"/>
                      <w:color w:val="auto"/>
                      <w:lang w:val="en-US" w:eastAsia="zh-CN"/>
                    </w:rPr>
                  </w:pPr>
                  <w:r>
                    <w:rPr>
                      <w:rFonts w:hint="eastAsia"/>
                      <w:color w:val="auto"/>
                      <w:lang w:val="en-US" w:eastAsia="zh-CN"/>
                    </w:rPr>
                    <w:t>固</w:t>
                  </w:r>
                </w:p>
              </w:tc>
              <w:tc>
                <w:tcPr>
                  <w:tcW w:w="656" w:type="pct"/>
                  <w:tcBorders>
                    <w:tl2br w:val="nil"/>
                    <w:tr2bl w:val="nil"/>
                  </w:tcBorders>
                  <w:shd w:val="clear" w:color="auto" w:fill="auto"/>
                  <w:noWrap w:val="0"/>
                  <w:tcMar>
                    <w:left w:w="0" w:type="dxa"/>
                    <w:right w:w="0" w:type="dxa"/>
                  </w:tcMar>
                  <w:vAlign w:val="center"/>
                </w:tcPr>
                <w:p w14:paraId="7298F5DE">
                  <w:pPr>
                    <w:pStyle w:val="39"/>
                    <w:bidi w:val="0"/>
                    <w:rPr>
                      <w:rFonts w:hint="eastAsia"/>
                      <w:color w:val="auto"/>
                      <w:lang w:val="en-US" w:eastAsia="zh-CN"/>
                    </w:rPr>
                  </w:pPr>
                  <w:r>
                    <w:rPr>
                      <w:rFonts w:hint="eastAsia"/>
                      <w:color w:val="auto"/>
                      <w:lang w:val="en-US" w:eastAsia="zh-CN"/>
                    </w:rPr>
                    <w:t>氟化钙以及石英石粉末</w:t>
                  </w:r>
                </w:p>
              </w:tc>
              <w:tc>
                <w:tcPr>
                  <w:tcW w:w="596" w:type="pct"/>
                  <w:tcBorders>
                    <w:tl2br w:val="nil"/>
                    <w:tr2bl w:val="nil"/>
                  </w:tcBorders>
                  <w:shd w:val="clear" w:color="auto" w:fill="auto"/>
                  <w:noWrap w:val="0"/>
                  <w:tcMar>
                    <w:left w:w="0" w:type="dxa"/>
                    <w:right w:w="0" w:type="dxa"/>
                  </w:tcMar>
                  <w:vAlign w:val="center"/>
                </w:tcPr>
                <w:p w14:paraId="1C4E3AA6">
                  <w:pPr>
                    <w:pStyle w:val="39"/>
                    <w:bidi w:val="0"/>
                    <w:rPr>
                      <w:rFonts w:hint="default"/>
                      <w:color w:val="auto"/>
                      <w:lang w:val="en-US" w:eastAsia="zh-CN"/>
                    </w:rPr>
                  </w:pPr>
                  <w:r>
                    <w:rPr>
                      <w:rFonts w:hint="eastAsia"/>
                      <w:color w:val="auto"/>
                      <w:lang w:val="en-US" w:eastAsia="zh-CN"/>
                    </w:rPr>
                    <w:t>3个月</w:t>
                  </w:r>
                </w:p>
              </w:tc>
              <w:tc>
                <w:tcPr>
                  <w:tcW w:w="523" w:type="pct"/>
                  <w:vMerge w:val="continue"/>
                  <w:tcBorders>
                    <w:tl2br w:val="nil"/>
                    <w:tr2bl w:val="nil"/>
                  </w:tcBorders>
                  <w:noWrap w:val="0"/>
                  <w:tcMar>
                    <w:left w:w="0" w:type="dxa"/>
                    <w:right w:w="0" w:type="dxa"/>
                  </w:tcMar>
                  <w:vAlign w:val="center"/>
                </w:tcPr>
                <w:p w14:paraId="08AF99F2">
                  <w:pPr>
                    <w:pStyle w:val="39"/>
                    <w:bidi w:val="0"/>
                    <w:rPr>
                      <w:rFonts w:hint="default"/>
                      <w:color w:val="auto"/>
                    </w:rPr>
                  </w:pPr>
                </w:p>
              </w:tc>
            </w:tr>
            <w:tr w14:paraId="3FE08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263" w:type="pct"/>
                  <w:tcBorders>
                    <w:tl2br w:val="nil"/>
                    <w:tr2bl w:val="nil"/>
                  </w:tcBorders>
                  <w:noWrap w:val="0"/>
                  <w:tcMar>
                    <w:left w:w="0" w:type="dxa"/>
                    <w:right w:w="0" w:type="dxa"/>
                  </w:tcMar>
                  <w:vAlign w:val="center"/>
                </w:tcPr>
                <w:p w14:paraId="0769E91D">
                  <w:pPr>
                    <w:pStyle w:val="39"/>
                    <w:bidi w:val="0"/>
                    <w:rPr>
                      <w:rFonts w:hint="default" w:eastAsia="宋体"/>
                      <w:color w:val="auto"/>
                      <w:lang w:val="en-US" w:eastAsia="zh-CN"/>
                    </w:rPr>
                  </w:pPr>
                  <w:r>
                    <w:rPr>
                      <w:rFonts w:hint="eastAsia"/>
                      <w:color w:val="auto"/>
                      <w:lang w:val="en-US" w:eastAsia="zh-CN"/>
                    </w:rPr>
                    <w:t>4</w:t>
                  </w:r>
                </w:p>
              </w:tc>
              <w:tc>
                <w:tcPr>
                  <w:tcW w:w="524" w:type="pct"/>
                  <w:tcBorders>
                    <w:tl2br w:val="nil"/>
                    <w:tr2bl w:val="nil"/>
                  </w:tcBorders>
                  <w:noWrap w:val="0"/>
                  <w:tcMar>
                    <w:left w:w="0" w:type="dxa"/>
                    <w:right w:w="0" w:type="dxa"/>
                  </w:tcMar>
                  <w:vAlign w:val="center"/>
                </w:tcPr>
                <w:p w14:paraId="75B532F9">
                  <w:pPr>
                    <w:pStyle w:val="39"/>
                    <w:bidi w:val="0"/>
                    <w:rPr>
                      <w:rFonts w:hint="eastAsia"/>
                      <w:color w:val="auto"/>
                      <w:lang w:val="en-US" w:eastAsia="zh-CN"/>
                    </w:rPr>
                  </w:pPr>
                  <w:r>
                    <w:rPr>
                      <w:rFonts w:hint="eastAsia"/>
                      <w:color w:val="auto"/>
                      <w:lang w:val="en-US" w:eastAsia="zh-CN"/>
                    </w:rPr>
                    <w:t>废酸</w:t>
                  </w:r>
                </w:p>
              </w:tc>
              <w:tc>
                <w:tcPr>
                  <w:tcW w:w="502" w:type="pct"/>
                  <w:tcBorders>
                    <w:tl2br w:val="nil"/>
                    <w:tr2bl w:val="nil"/>
                  </w:tcBorders>
                  <w:shd w:val="clear" w:color="auto" w:fill="auto"/>
                  <w:noWrap w:val="0"/>
                  <w:tcMar>
                    <w:left w:w="0" w:type="dxa"/>
                    <w:right w:w="0" w:type="dxa"/>
                  </w:tcMar>
                  <w:vAlign w:val="center"/>
                </w:tcPr>
                <w:p w14:paraId="24AB163D">
                  <w:pPr>
                    <w:pStyle w:val="39"/>
                    <w:bidi w:val="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HW34</w:t>
                  </w:r>
                </w:p>
              </w:tc>
              <w:tc>
                <w:tcPr>
                  <w:tcW w:w="562" w:type="pct"/>
                  <w:tcBorders>
                    <w:tl2br w:val="nil"/>
                    <w:tr2bl w:val="nil"/>
                  </w:tcBorders>
                  <w:shd w:val="clear" w:color="auto" w:fill="auto"/>
                  <w:noWrap w:val="0"/>
                  <w:tcMar>
                    <w:left w:w="0" w:type="dxa"/>
                    <w:right w:w="0" w:type="dxa"/>
                  </w:tcMar>
                  <w:vAlign w:val="center"/>
                </w:tcPr>
                <w:p w14:paraId="51A08C1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900-300-34</w:t>
                  </w:r>
                </w:p>
              </w:tc>
              <w:tc>
                <w:tcPr>
                  <w:tcW w:w="419" w:type="pct"/>
                  <w:tcBorders>
                    <w:tl2br w:val="nil"/>
                    <w:tr2bl w:val="nil"/>
                  </w:tcBorders>
                  <w:shd w:val="clear" w:color="auto" w:fill="auto"/>
                  <w:noWrap w:val="0"/>
                  <w:tcMar>
                    <w:left w:w="0" w:type="dxa"/>
                    <w:right w:w="0" w:type="dxa"/>
                  </w:tcMar>
                  <w:vAlign w:val="center"/>
                </w:tcPr>
                <w:p w14:paraId="0EB012D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1291</w:t>
                  </w:r>
                  <w:r>
                    <w:rPr>
                      <w:rFonts w:hint="eastAsia"/>
                      <w:color w:val="auto"/>
                      <w:lang w:val="en-US" w:eastAsia="zh-CN"/>
                    </w:rPr>
                    <w:t>5</w:t>
                  </w:r>
                </w:p>
              </w:tc>
              <w:tc>
                <w:tcPr>
                  <w:tcW w:w="443" w:type="pct"/>
                  <w:tcBorders>
                    <w:tl2br w:val="nil"/>
                    <w:tr2bl w:val="nil"/>
                  </w:tcBorders>
                  <w:shd w:val="clear" w:color="auto" w:fill="auto"/>
                  <w:noWrap w:val="0"/>
                  <w:tcMar>
                    <w:left w:w="0" w:type="dxa"/>
                    <w:right w:w="0" w:type="dxa"/>
                  </w:tcMar>
                  <w:vAlign w:val="center"/>
                </w:tcPr>
                <w:p w14:paraId="63A71D25">
                  <w:pPr>
                    <w:pStyle w:val="39"/>
                    <w:bidi w:val="0"/>
                    <w:rPr>
                      <w:rFonts w:hint="default"/>
                      <w:color w:val="auto"/>
                      <w:lang w:val="en-US" w:eastAsia="zh-CN"/>
                    </w:rPr>
                  </w:pPr>
                  <w:r>
                    <w:rPr>
                      <w:rFonts w:hint="eastAsia"/>
                      <w:color w:val="auto"/>
                      <w:lang w:val="en-US" w:eastAsia="zh-CN"/>
                    </w:rPr>
                    <w:t>酸洗</w:t>
                  </w:r>
                </w:p>
              </w:tc>
              <w:tc>
                <w:tcPr>
                  <w:tcW w:w="506" w:type="pct"/>
                  <w:tcBorders>
                    <w:tl2br w:val="nil"/>
                    <w:tr2bl w:val="nil"/>
                  </w:tcBorders>
                  <w:shd w:val="clear" w:color="auto" w:fill="auto"/>
                  <w:noWrap w:val="0"/>
                  <w:tcMar>
                    <w:left w:w="0" w:type="dxa"/>
                    <w:right w:w="0" w:type="dxa"/>
                  </w:tcMar>
                  <w:vAlign w:val="center"/>
                </w:tcPr>
                <w:p w14:paraId="473BC681">
                  <w:pPr>
                    <w:pStyle w:val="39"/>
                    <w:bidi w:val="0"/>
                    <w:rPr>
                      <w:rFonts w:hint="eastAsia"/>
                      <w:color w:val="auto"/>
                      <w:lang w:val="en-US" w:eastAsia="zh-CN"/>
                    </w:rPr>
                  </w:pPr>
                  <w:r>
                    <w:rPr>
                      <w:rFonts w:hint="eastAsia"/>
                      <w:color w:val="auto"/>
                      <w:lang w:val="en-US" w:eastAsia="zh-CN"/>
                    </w:rPr>
                    <w:t>固</w:t>
                  </w:r>
                </w:p>
              </w:tc>
              <w:tc>
                <w:tcPr>
                  <w:tcW w:w="656" w:type="pct"/>
                  <w:tcBorders>
                    <w:tl2br w:val="nil"/>
                    <w:tr2bl w:val="nil"/>
                  </w:tcBorders>
                  <w:shd w:val="clear" w:color="auto" w:fill="auto"/>
                  <w:noWrap w:val="0"/>
                  <w:tcMar>
                    <w:left w:w="0" w:type="dxa"/>
                    <w:right w:w="0" w:type="dxa"/>
                  </w:tcMar>
                  <w:vAlign w:val="center"/>
                </w:tcPr>
                <w:p w14:paraId="6CDC6D1B">
                  <w:pPr>
                    <w:pStyle w:val="39"/>
                    <w:bidi w:val="0"/>
                    <w:rPr>
                      <w:rFonts w:hint="default"/>
                      <w:color w:val="auto"/>
                      <w:lang w:val="en-US" w:eastAsia="zh-CN"/>
                    </w:rPr>
                  </w:pPr>
                  <w:r>
                    <w:rPr>
                      <w:rFonts w:hint="eastAsia"/>
                      <w:color w:val="auto"/>
                      <w:lang w:val="en-US" w:eastAsia="zh-CN"/>
                    </w:rPr>
                    <w:t>氢氟酸、草酸以及氟化钠、草酸钠、氟化钾、草酸钾、草酸钙、氟化铁、盐酸等</w:t>
                  </w:r>
                </w:p>
              </w:tc>
              <w:tc>
                <w:tcPr>
                  <w:tcW w:w="596" w:type="pct"/>
                  <w:tcBorders>
                    <w:tl2br w:val="nil"/>
                    <w:tr2bl w:val="nil"/>
                  </w:tcBorders>
                  <w:shd w:val="clear" w:color="auto" w:fill="auto"/>
                  <w:noWrap w:val="0"/>
                  <w:tcMar>
                    <w:left w:w="0" w:type="dxa"/>
                    <w:right w:w="0" w:type="dxa"/>
                  </w:tcMar>
                  <w:vAlign w:val="center"/>
                </w:tcPr>
                <w:p w14:paraId="42C848DF">
                  <w:pPr>
                    <w:pStyle w:val="39"/>
                    <w:bidi w:val="0"/>
                    <w:rPr>
                      <w:rFonts w:hint="eastAsia"/>
                      <w:color w:val="auto"/>
                      <w:lang w:eastAsia="zh-CN"/>
                    </w:rPr>
                  </w:pPr>
                  <w:r>
                    <w:rPr>
                      <w:rFonts w:hint="eastAsia"/>
                      <w:color w:val="auto"/>
                      <w:lang w:val="en-US" w:eastAsia="zh-CN"/>
                    </w:rPr>
                    <w:t>1个月</w:t>
                  </w:r>
                </w:p>
              </w:tc>
              <w:tc>
                <w:tcPr>
                  <w:tcW w:w="523" w:type="pct"/>
                  <w:vMerge w:val="continue"/>
                  <w:tcBorders>
                    <w:tl2br w:val="nil"/>
                    <w:tr2bl w:val="nil"/>
                  </w:tcBorders>
                  <w:noWrap w:val="0"/>
                  <w:tcMar>
                    <w:left w:w="0" w:type="dxa"/>
                    <w:right w:w="0" w:type="dxa"/>
                  </w:tcMar>
                  <w:vAlign w:val="center"/>
                </w:tcPr>
                <w:p w14:paraId="006B1EC0">
                  <w:pPr>
                    <w:pStyle w:val="39"/>
                    <w:bidi w:val="0"/>
                    <w:rPr>
                      <w:rFonts w:hint="eastAsia"/>
                      <w:color w:val="auto"/>
                      <w:lang w:val="en-US" w:eastAsia="zh-CN"/>
                    </w:rPr>
                  </w:pPr>
                </w:p>
              </w:tc>
            </w:tr>
          </w:tbl>
          <w:p w14:paraId="0FA0BE5C">
            <w:pPr>
              <w:pStyle w:val="135"/>
              <w:bidi w:val="0"/>
              <w:rPr>
                <w:color w:val="auto"/>
                <w:lang w:val="en-US"/>
              </w:rPr>
            </w:pPr>
            <w:r>
              <w:rPr>
                <w:rFonts w:hint="eastAsia"/>
                <w:color w:val="auto"/>
                <w:lang w:val="en-US" w:eastAsia="zh-CN"/>
              </w:rPr>
              <w:t>表</w:t>
            </w:r>
            <w:r>
              <w:rPr>
                <w:rFonts w:hint="default"/>
                <w:color w:val="auto"/>
                <w:lang w:val="en-US" w:eastAsia="zh-CN"/>
              </w:rPr>
              <w:t>4-</w:t>
            </w:r>
            <w:r>
              <w:rPr>
                <w:rFonts w:hint="eastAsia"/>
                <w:color w:val="auto"/>
                <w:lang w:val="en-US" w:eastAsia="zh-CN"/>
              </w:rPr>
              <w:t>27  项目危险废物贮存场所（设施）基本情况表</w:t>
            </w:r>
          </w:p>
          <w:tbl>
            <w:tblPr>
              <w:tblStyle w:val="32"/>
              <w:tblW w:w="4978" w:type="pct"/>
              <w:tblInd w:w="-5"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362"/>
              <w:gridCol w:w="923"/>
              <w:gridCol w:w="1224"/>
              <w:gridCol w:w="1135"/>
              <w:gridCol w:w="1251"/>
              <w:gridCol w:w="908"/>
              <w:gridCol w:w="729"/>
              <w:gridCol w:w="896"/>
              <w:gridCol w:w="1055"/>
              <w:gridCol w:w="912"/>
            </w:tblGrid>
            <w:tr w14:paraId="65B69D2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94" w:type="pct"/>
                  <w:tcBorders>
                    <w:tl2br w:val="nil"/>
                    <w:tr2bl w:val="nil"/>
                  </w:tcBorders>
                  <w:noWrap w:val="0"/>
                  <w:tcMar>
                    <w:top w:w="15" w:type="dxa"/>
                    <w:left w:w="15" w:type="dxa"/>
                    <w:right w:w="15" w:type="dxa"/>
                  </w:tcMar>
                  <w:vAlign w:val="center"/>
                </w:tcPr>
                <w:p w14:paraId="7009F48A">
                  <w:pPr>
                    <w:pStyle w:val="39"/>
                    <w:bidi w:val="0"/>
                    <w:rPr>
                      <w:color w:val="auto"/>
                      <w:lang w:val="en-US"/>
                    </w:rPr>
                  </w:pPr>
                  <w:r>
                    <w:rPr>
                      <w:rFonts w:hint="eastAsia"/>
                      <w:color w:val="auto"/>
                      <w:lang w:val="en-US" w:eastAsia="zh-CN"/>
                    </w:rPr>
                    <w:t>序号</w:t>
                  </w:r>
                </w:p>
              </w:tc>
              <w:tc>
                <w:tcPr>
                  <w:tcW w:w="492" w:type="pct"/>
                  <w:tcBorders>
                    <w:tl2br w:val="nil"/>
                    <w:tr2bl w:val="nil"/>
                  </w:tcBorders>
                  <w:noWrap w:val="0"/>
                  <w:tcMar>
                    <w:top w:w="15" w:type="dxa"/>
                    <w:left w:w="15" w:type="dxa"/>
                    <w:right w:w="15" w:type="dxa"/>
                  </w:tcMar>
                  <w:vAlign w:val="center"/>
                </w:tcPr>
                <w:p w14:paraId="57B3C9F9">
                  <w:pPr>
                    <w:pStyle w:val="39"/>
                    <w:bidi w:val="0"/>
                    <w:rPr>
                      <w:color w:val="auto"/>
                      <w:lang w:val="en-US"/>
                    </w:rPr>
                  </w:pPr>
                  <w:r>
                    <w:rPr>
                      <w:rFonts w:hint="eastAsia"/>
                      <w:color w:val="auto"/>
                      <w:lang w:val="en-US" w:eastAsia="zh-CN"/>
                    </w:rPr>
                    <w:t>贮存场所（设施）名称</w:t>
                  </w:r>
                </w:p>
              </w:tc>
              <w:tc>
                <w:tcPr>
                  <w:tcW w:w="652" w:type="pct"/>
                  <w:tcBorders>
                    <w:tl2br w:val="nil"/>
                    <w:tr2bl w:val="nil"/>
                  </w:tcBorders>
                  <w:noWrap w:val="0"/>
                  <w:tcMar>
                    <w:top w:w="15" w:type="dxa"/>
                    <w:left w:w="15" w:type="dxa"/>
                    <w:right w:w="15" w:type="dxa"/>
                  </w:tcMar>
                  <w:vAlign w:val="center"/>
                </w:tcPr>
                <w:p w14:paraId="7A195C0D">
                  <w:pPr>
                    <w:pStyle w:val="39"/>
                    <w:bidi w:val="0"/>
                    <w:rPr>
                      <w:color w:val="auto"/>
                      <w:lang w:val="en-US"/>
                    </w:rPr>
                  </w:pPr>
                  <w:r>
                    <w:rPr>
                      <w:rFonts w:hint="eastAsia"/>
                      <w:color w:val="auto"/>
                      <w:lang w:val="en-US" w:eastAsia="zh-CN"/>
                    </w:rPr>
                    <w:t>危险废物名称</w:t>
                  </w:r>
                </w:p>
              </w:tc>
              <w:tc>
                <w:tcPr>
                  <w:tcW w:w="605" w:type="pct"/>
                  <w:tcBorders>
                    <w:tl2br w:val="nil"/>
                    <w:tr2bl w:val="nil"/>
                  </w:tcBorders>
                  <w:noWrap w:val="0"/>
                  <w:tcMar>
                    <w:top w:w="15" w:type="dxa"/>
                    <w:left w:w="15" w:type="dxa"/>
                    <w:right w:w="15" w:type="dxa"/>
                  </w:tcMar>
                  <w:vAlign w:val="center"/>
                </w:tcPr>
                <w:p w14:paraId="5604081D">
                  <w:pPr>
                    <w:pStyle w:val="39"/>
                    <w:bidi w:val="0"/>
                    <w:rPr>
                      <w:color w:val="auto"/>
                      <w:lang w:val="en-US"/>
                    </w:rPr>
                  </w:pPr>
                  <w:r>
                    <w:rPr>
                      <w:rFonts w:hint="eastAsia"/>
                      <w:color w:val="auto"/>
                      <w:lang w:val="en-US" w:eastAsia="zh-CN"/>
                    </w:rPr>
                    <w:t>危险废物类别</w:t>
                  </w:r>
                </w:p>
              </w:tc>
              <w:tc>
                <w:tcPr>
                  <w:tcW w:w="661" w:type="pct"/>
                  <w:tcBorders>
                    <w:tl2br w:val="nil"/>
                    <w:tr2bl w:val="nil"/>
                  </w:tcBorders>
                  <w:noWrap w:val="0"/>
                  <w:tcMar>
                    <w:top w:w="15" w:type="dxa"/>
                    <w:left w:w="15" w:type="dxa"/>
                    <w:right w:w="15" w:type="dxa"/>
                  </w:tcMar>
                  <w:vAlign w:val="center"/>
                </w:tcPr>
                <w:p w14:paraId="08E311F1">
                  <w:pPr>
                    <w:pStyle w:val="39"/>
                    <w:bidi w:val="0"/>
                    <w:rPr>
                      <w:color w:val="auto"/>
                      <w:lang w:val="en-US"/>
                    </w:rPr>
                  </w:pPr>
                  <w:r>
                    <w:rPr>
                      <w:rFonts w:hint="eastAsia"/>
                      <w:color w:val="auto"/>
                      <w:lang w:val="en-US" w:eastAsia="zh-CN"/>
                    </w:rPr>
                    <w:t>危险废物代码</w:t>
                  </w:r>
                </w:p>
              </w:tc>
              <w:tc>
                <w:tcPr>
                  <w:tcW w:w="484" w:type="pct"/>
                  <w:tcBorders>
                    <w:tl2br w:val="nil"/>
                    <w:tr2bl w:val="nil"/>
                  </w:tcBorders>
                  <w:noWrap w:val="0"/>
                  <w:tcMar>
                    <w:top w:w="15" w:type="dxa"/>
                    <w:left w:w="15" w:type="dxa"/>
                    <w:right w:w="15" w:type="dxa"/>
                  </w:tcMar>
                  <w:vAlign w:val="center"/>
                </w:tcPr>
                <w:p w14:paraId="0BF81900">
                  <w:pPr>
                    <w:pStyle w:val="39"/>
                    <w:bidi w:val="0"/>
                    <w:rPr>
                      <w:color w:val="auto"/>
                      <w:lang w:val="en-US"/>
                    </w:rPr>
                  </w:pPr>
                  <w:r>
                    <w:rPr>
                      <w:rFonts w:hint="eastAsia"/>
                      <w:color w:val="auto"/>
                      <w:lang w:val="en-US" w:eastAsia="zh-CN"/>
                    </w:rPr>
                    <w:t>位置</w:t>
                  </w:r>
                </w:p>
              </w:tc>
              <w:tc>
                <w:tcPr>
                  <w:tcW w:w="380" w:type="pct"/>
                  <w:tcBorders>
                    <w:tl2br w:val="nil"/>
                    <w:tr2bl w:val="nil"/>
                  </w:tcBorders>
                  <w:noWrap w:val="0"/>
                  <w:tcMar>
                    <w:top w:w="15" w:type="dxa"/>
                    <w:left w:w="15" w:type="dxa"/>
                    <w:right w:w="15" w:type="dxa"/>
                  </w:tcMar>
                  <w:vAlign w:val="center"/>
                </w:tcPr>
                <w:p w14:paraId="5F09A55D">
                  <w:pPr>
                    <w:pStyle w:val="39"/>
                    <w:bidi w:val="0"/>
                    <w:rPr>
                      <w:color w:val="auto"/>
                      <w:lang w:val="en-US"/>
                    </w:rPr>
                  </w:pPr>
                  <w:r>
                    <w:rPr>
                      <w:rFonts w:hint="eastAsia"/>
                      <w:color w:val="auto"/>
                      <w:lang w:val="en-US" w:eastAsia="zh-CN"/>
                    </w:rPr>
                    <w:t>占地面积</w:t>
                  </w:r>
                </w:p>
              </w:tc>
              <w:tc>
                <w:tcPr>
                  <w:tcW w:w="478" w:type="pct"/>
                  <w:tcBorders>
                    <w:tl2br w:val="nil"/>
                    <w:tr2bl w:val="nil"/>
                  </w:tcBorders>
                  <w:noWrap w:val="0"/>
                  <w:tcMar>
                    <w:top w:w="15" w:type="dxa"/>
                    <w:left w:w="15" w:type="dxa"/>
                    <w:right w:w="15" w:type="dxa"/>
                  </w:tcMar>
                  <w:vAlign w:val="center"/>
                </w:tcPr>
                <w:p w14:paraId="78491C5E">
                  <w:pPr>
                    <w:pStyle w:val="39"/>
                    <w:bidi w:val="0"/>
                    <w:rPr>
                      <w:color w:val="auto"/>
                      <w:lang w:val="en-US"/>
                    </w:rPr>
                  </w:pPr>
                  <w:r>
                    <w:rPr>
                      <w:rFonts w:hint="eastAsia"/>
                      <w:color w:val="auto"/>
                      <w:lang w:val="en-US" w:eastAsia="zh-CN"/>
                    </w:rPr>
                    <w:t>贮存方式</w:t>
                  </w:r>
                </w:p>
              </w:tc>
              <w:tc>
                <w:tcPr>
                  <w:tcW w:w="562" w:type="pct"/>
                  <w:tcBorders>
                    <w:tl2br w:val="nil"/>
                    <w:tr2bl w:val="nil"/>
                  </w:tcBorders>
                  <w:noWrap w:val="0"/>
                  <w:tcMar>
                    <w:top w:w="15" w:type="dxa"/>
                    <w:left w:w="15" w:type="dxa"/>
                    <w:right w:w="15" w:type="dxa"/>
                  </w:tcMar>
                  <w:vAlign w:val="center"/>
                </w:tcPr>
                <w:p w14:paraId="092101A7">
                  <w:pPr>
                    <w:pStyle w:val="39"/>
                    <w:bidi w:val="0"/>
                    <w:rPr>
                      <w:color w:val="auto"/>
                      <w:lang w:val="en-US"/>
                    </w:rPr>
                  </w:pPr>
                  <w:r>
                    <w:rPr>
                      <w:rFonts w:hint="eastAsia"/>
                      <w:color w:val="auto"/>
                      <w:lang w:val="en-US" w:eastAsia="zh-CN"/>
                    </w:rPr>
                    <w:t>贮存能力</w:t>
                  </w:r>
                  <w:r>
                    <w:rPr>
                      <w:rFonts w:hint="default"/>
                      <w:color w:val="auto"/>
                      <w:lang w:val="en-US" w:eastAsia="zh-CN"/>
                    </w:rPr>
                    <w:t>t/a</w:t>
                  </w:r>
                </w:p>
              </w:tc>
              <w:tc>
                <w:tcPr>
                  <w:tcW w:w="486" w:type="pct"/>
                  <w:tcBorders>
                    <w:tl2br w:val="nil"/>
                    <w:tr2bl w:val="nil"/>
                  </w:tcBorders>
                  <w:noWrap w:val="0"/>
                  <w:tcMar>
                    <w:top w:w="15" w:type="dxa"/>
                    <w:left w:w="15" w:type="dxa"/>
                    <w:right w:w="15" w:type="dxa"/>
                  </w:tcMar>
                  <w:vAlign w:val="center"/>
                </w:tcPr>
                <w:p w14:paraId="3B2D36F1">
                  <w:pPr>
                    <w:pStyle w:val="39"/>
                    <w:bidi w:val="0"/>
                    <w:rPr>
                      <w:color w:val="auto"/>
                      <w:lang w:val="en-US"/>
                    </w:rPr>
                  </w:pPr>
                  <w:r>
                    <w:rPr>
                      <w:rFonts w:hint="eastAsia"/>
                      <w:color w:val="auto"/>
                      <w:lang w:val="en-US" w:eastAsia="zh-CN"/>
                    </w:rPr>
                    <w:t>贮存周期</w:t>
                  </w:r>
                </w:p>
              </w:tc>
            </w:tr>
            <w:tr w14:paraId="4C43767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4" w:type="pct"/>
                  <w:vMerge w:val="restart"/>
                  <w:tcBorders>
                    <w:tl2br w:val="nil"/>
                    <w:tr2bl w:val="nil"/>
                  </w:tcBorders>
                  <w:noWrap w:val="0"/>
                  <w:tcMar>
                    <w:top w:w="15" w:type="dxa"/>
                    <w:left w:w="15" w:type="dxa"/>
                    <w:right w:w="15" w:type="dxa"/>
                  </w:tcMar>
                  <w:vAlign w:val="center"/>
                </w:tcPr>
                <w:p w14:paraId="07E4AE3C">
                  <w:pPr>
                    <w:pStyle w:val="39"/>
                    <w:bidi w:val="0"/>
                    <w:rPr>
                      <w:rFonts w:hint="eastAsia"/>
                      <w:color w:val="auto"/>
                      <w:lang w:val="en-US" w:eastAsia="zh-CN"/>
                    </w:rPr>
                  </w:pPr>
                  <w:r>
                    <w:rPr>
                      <w:rFonts w:hint="eastAsia"/>
                      <w:color w:val="auto"/>
                      <w:lang w:val="en-US" w:eastAsia="zh-CN"/>
                    </w:rPr>
                    <w:t>1</w:t>
                  </w:r>
                </w:p>
              </w:tc>
              <w:tc>
                <w:tcPr>
                  <w:tcW w:w="492" w:type="pct"/>
                  <w:vMerge w:val="restart"/>
                  <w:tcBorders>
                    <w:tl2br w:val="nil"/>
                    <w:tr2bl w:val="nil"/>
                  </w:tcBorders>
                  <w:shd w:val="clear" w:color="auto" w:fill="auto"/>
                  <w:noWrap w:val="0"/>
                  <w:tcMar>
                    <w:top w:w="15" w:type="dxa"/>
                    <w:left w:w="15" w:type="dxa"/>
                    <w:right w:w="15" w:type="dxa"/>
                  </w:tcMar>
                  <w:vAlign w:val="center"/>
                </w:tcPr>
                <w:p w14:paraId="308721F4">
                  <w:pPr>
                    <w:pStyle w:val="39"/>
                    <w:bidi w:val="0"/>
                    <w:ind w:firstLine="0" w:firstLineChars="0"/>
                    <w:jc w:val="center"/>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eastAsia="zh-CN"/>
                    </w:rPr>
                    <w:t>危废暂存间</w:t>
                  </w:r>
                </w:p>
              </w:tc>
              <w:tc>
                <w:tcPr>
                  <w:tcW w:w="652" w:type="pct"/>
                  <w:tcBorders>
                    <w:tl2br w:val="nil"/>
                    <w:tr2bl w:val="nil"/>
                  </w:tcBorders>
                  <w:shd w:val="clear" w:color="auto" w:fill="auto"/>
                  <w:noWrap w:val="0"/>
                  <w:tcMar>
                    <w:top w:w="15" w:type="dxa"/>
                    <w:left w:w="15" w:type="dxa"/>
                    <w:right w:w="15" w:type="dxa"/>
                  </w:tcMar>
                  <w:vAlign w:val="center"/>
                </w:tcPr>
                <w:p w14:paraId="457E6310">
                  <w:pPr>
                    <w:pStyle w:val="39"/>
                    <w:bidi w:val="0"/>
                    <w:ind w:firstLine="0" w:firstLineChars="0"/>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color w:val="auto"/>
                      <w:shd w:val="clear" w:color="auto" w:fill="auto"/>
                      <w:lang w:val="en-US" w:eastAsia="zh-CN"/>
                    </w:rPr>
                    <w:t>废机油</w:t>
                  </w:r>
                </w:p>
              </w:tc>
              <w:tc>
                <w:tcPr>
                  <w:tcW w:w="605" w:type="pct"/>
                  <w:tcBorders>
                    <w:tl2br w:val="nil"/>
                    <w:tr2bl w:val="nil"/>
                  </w:tcBorders>
                  <w:shd w:val="clear" w:color="auto" w:fill="auto"/>
                  <w:noWrap w:val="0"/>
                  <w:tcMar>
                    <w:top w:w="15" w:type="dxa"/>
                    <w:left w:w="15" w:type="dxa"/>
                    <w:right w:w="15" w:type="dxa"/>
                  </w:tcMar>
                  <w:vAlign w:val="center"/>
                </w:tcPr>
                <w:p w14:paraId="171D413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HW08</w:t>
                  </w:r>
                </w:p>
              </w:tc>
              <w:tc>
                <w:tcPr>
                  <w:tcW w:w="661" w:type="pct"/>
                  <w:tcBorders>
                    <w:tl2br w:val="nil"/>
                    <w:tr2bl w:val="nil"/>
                  </w:tcBorders>
                  <w:shd w:val="clear" w:color="auto" w:fill="auto"/>
                  <w:noWrap w:val="0"/>
                  <w:tcMar>
                    <w:top w:w="15" w:type="dxa"/>
                    <w:left w:w="15" w:type="dxa"/>
                    <w:right w:w="15" w:type="dxa"/>
                  </w:tcMar>
                  <w:vAlign w:val="center"/>
                </w:tcPr>
                <w:p w14:paraId="2584E88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900-2</w:t>
                  </w:r>
                  <w:r>
                    <w:rPr>
                      <w:rFonts w:hint="eastAsia"/>
                      <w:color w:val="auto"/>
                      <w:lang w:val="en-US" w:eastAsia="zh-CN"/>
                    </w:rPr>
                    <w:t>14</w:t>
                  </w:r>
                  <w:r>
                    <w:rPr>
                      <w:rFonts w:hint="eastAsia"/>
                      <w:color w:val="auto"/>
                    </w:rPr>
                    <w:t>-08</w:t>
                  </w:r>
                </w:p>
              </w:tc>
              <w:tc>
                <w:tcPr>
                  <w:tcW w:w="484" w:type="pct"/>
                  <w:vMerge w:val="restart"/>
                  <w:tcBorders>
                    <w:tl2br w:val="nil"/>
                    <w:tr2bl w:val="nil"/>
                  </w:tcBorders>
                  <w:shd w:val="clear" w:color="auto" w:fill="auto"/>
                  <w:noWrap w:val="0"/>
                  <w:tcMar>
                    <w:top w:w="15" w:type="dxa"/>
                    <w:left w:w="15" w:type="dxa"/>
                    <w:right w:w="15" w:type="dxa"/>
                  </w:tcMar>
                  <w:vAlign w:val="center"/>
                </w:tcPr>
                <w:p w14:paraId="3DABC7A3">
                  <w:pPr>
                    <w:pStyle w:val="39"/>
                    <w:bidi w:val="0"/>
                    <w:ind w:firstLine="0" w:firstLineChars="0"/>
                    <w:jc w:val="center"/>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危废暂存间</w:t>
                  </w:r>
                </w:p>
              </w:tc>
              <w:tc>
                <w:tcPr>
                  <w:tcW w:w="380" w:type="pct"/>
                  <w:vMerge w:val="restart"/>
                  <w:tcBorders>
                    <w:tl2br w:val="nil"/>
                    <w:tr2bl w:val="nil"/>
                  </w:tcBorders>
                  <w:shd w:val="clear" w:color="auto" w:fill="auto"/>
                  <w:noWrap w:val="0"/>
                  <w:tcMar>
                    <w:top w:w="15" w:type="dxa"/>
                    <w:left w:w="15" w:type="dxa"/>
                    <w:right w:w="15" w:type="dxa"/>
                  </w:tcMar>
                  <w:vAlign w:val="center"/>
                </w:tcPr>
                <w:p w14:paraId="13CD3A11">
                  <w:pPr>
                    <w:pStyle w:val="39"/>
                    <w:bidi w:val="0"/>
                    <w:ind w:firstLine="0" w:firstLineChars="0"/>
                    <w:jc w:val="center"/>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10</w:t>
                  </w:r>
                  <w:r>
                    <w:rPr>
                      <w:rFonts w:hint="eastAsia"/>
                      <w:color w:val="auto"/>
                      <w:lang w:val="en-US" w:eastAsia="zh-CN"/>
                    </w:rPr>
                    <w:t>m</w:t>
                  </w:r>
                  <w:r>
                    <w:rPr>
                      <w:rFonts w:hint="eastAsia"/>
                      <w:color w:val="auto"/>
                      <w:vertAlign w:val="superscript"/>
                      <w:lang w:val="en-US" w:eastAsia="zh-CN"/>
                    </w:rPr>
                    <w:t>2</w:t>
                  </w:r>
                </w:p>
              </w:tc>
              <w:tc>
                <w:tcPr>
                  <w:tcW w:w="478" w:type="pct"/>
                  <w:tcBorders>
                    <w:tl2br w:val="nil"/>
                    <w:tr2bl w:val="nil"/>
                  </w:tcBorders>
                  <w:shd w:val="clear" w:color="auto" w:fill="auto"/>
                  <w:noWrap w:val="0"/>
                  <w:tcMar>
                    <w:top w:w="15" w:type="dxa"/>
                    <w:left w:w="15" w:type="dxa"/>
                    <w:right w:w="15" w:type="dxa"/>
                  </w:tcMar>
                  <w:vAlign w:val="center"/>
                </w:tcPr>
                <w:p w14:paraId="499E34EC">
                  <w:pPr>
                    <w:pStyle w:val="39"/>
                    <w:bidi w:val="0"/>
                    <w:ind w:firstLine="0" w:firstLineChars="0"/>
                    <w:jc w:val="center"/>
                    <w:rPr>
                      <w:rFonts w:hint="default" w:ascii="Times New Roman" w:hAnsi="Times New Roman" w:eastAsia="宋体" w:cs="Times New Roman"/>
                      <w:color w:val="auto"/>
                      <w:spacing w:val="0"/>
                      <w:kern w:val="0"/>
                      <w:sz w:val="21"/>
                      <w:szCs w:val="20"/>
                      <w:shd w:val="clear" w:color="auto" w:fill="auto"/>
                      <w:lang w:val="en-US" w:eastAsia="zh-CN" w:bidi="ar-SA"/>
                    </w:rPr>
                  </w:pPr>
                  <w:r>
                    <w:rPr>
                      <w:rFonts w:hint="eastAsia" w:cs="Times New Roman"/>
                      <w:color w:val="auto"/>
                      <w:spacing w:val="0"/>
                      <w:kern w:val="0"/>
                      <w:sz w:val="21"/>
                      <w:szCs w:val="20"/>
                      <w:shd w:val="clear" w:color="auto" w:fill="auto"/>
                      <w:lang w:val="en-US" w:eastAsia="zh-CN" w:bidi="ar-SA"/>
                    </w:rPr>
                    <w:t>桶装</w:t>
                  </w:r>
                </w:p>
              </w:tc>
              <w:tc>
                <w:tcPr>
                  <w:tcW w:w="562" w:type="pct"/>
                  <w:tcBorders>
                    <w:tl2br w:val="nil"/>
                    <w:tr2bl w:val="nil"/>
                  </w:tcBorders>
                  <w:shd w:val="clear" w:color="auto" w:fill="auto"/>
                  <w:noWrap w:val="0"/>
                  <w:tcMar>
                    <w:top w:w="15" w:type="dxa"/>
                    <w:left w:w="15" w:type="dxa"/>
                    <w:right w:w="15" w:type="dxa"/>
                  </w:tcMar>
                  <w:vAlign w:val="center"/>
                </w:tcPr>
                <w:p w14:paraId="67EDF289">
                  <w:pPr>
                    <w:pStyle w:val="39"/>
                    <w:bidi w:val="0"/>
                    <w:ind w:firstLine="0" w:firstLineChars="0"/>
                    <w:jc w:val="center"/>
                    <w:rPr>
                      <w:rFonts w:hint="eastAsia" w:ascii="Times New Roman" w:hAnsi="Times New Roman" w:eastAsia="宋体" w:cs="Times New Roman"/>
                      <w:color w:val="auto"/>
                      <w:spacing w:val="0"/>
                      <w:kern w:val="0"/>
                      <w:sz w:val="21"/>
                      <w:szCs w:val="20"/>
                      <w:shd w:val="clear" w:color="auto" w:fill="auto"/>
                      <w:lang w:val="en-US" w:eastAsia="zh-CN" w:bidi="ar-SA"/>
                    </w:rPr>
                  </w:pPr>
                  <w:r>
                    <w:rPr>
                      <w:rFonts w:hint="eastAsia" w:eastAsia="宋体"/>
                      <w:color w:val="auto"/>
                      <w:kern w:val="0"/>
                      <w:sz w:val="21"/>
                      <w:szCs w:val="20"/>
                      <w:shd w:val="clear" w:color="auto" w:fill="auto"/>
                      <w:lang w:val="en-US" w:eastAsia="zh-CN" w:bidi="ar-SA"/>
                    </w:rPr>
                    <w:t>1</w:t>
                  </w:r>
                </w:p>
              </w:tc>
              <w:tc>
                <w:tcPr>
                  <w:tcW w:w="486" w:type="pct"/>
                  <w:vMerge w:val="restart"/>
                  <w:tcBorders>
                    <w:tl2br w:val="nil"/>
                    <w:tr2bl w:val="nil"/>
                  </w:tcBorders>
                  <w:noWrap w:val="0"/>
                  <w:tcMar>
                    <w:top w:w="15" w:type="dxa"/>
                    <w:left w:w="15" w:type="dxa"/>
                    <w:right w:w="15" w:type="dxa"/>
                  </w:tcMar>
                  <w:vAlign w:val="center"/>
                </w:tcPr>
                <w:p w14:paraId="4CF1868D">
                  <w:pPr>
                    <w:pStyle w:val="39"/>
                    <w:bidi w:val="0"/>
                    <w:rPr>
                      <w:rFonts w:hint="default"/>
                      <w:color w:val="auto"/>
                      <w:lang w:val="en-US" w:eastAsia="zh-CN"/>
                    </w:rPr>
                  </w:pPr>
                  <w:r>
                    <w:rPr>
                      <w:rFonts w:hint="eastAsia"/>
                      <w:color w:val="auto"/>
                      <w:lang w:val="en-US" w:eastAsia="zh-CN"/>
                    </w:rPr>
                    <w:t>半年</w:t>
                  </w:r>
                </w:p>
              </w:tc>
            </w:tr>
            <w:tr w14:paraId="49D8812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4" w:type="pct"/>
                  <w:vMerge w:val="continue"/>
                  <w:tcBorders>
                    <w:tl2br w:val="nil"/>
                    <w:tr2bl w:val="nil"/>
                  </w:tcBorders>
                  <w:noWrap w:val="0"/>
                  <w:tcMar>
                    <w:top w:w="15" w:type="dxa"/>
                    <w:left w:w="15" w:type="dxa"/>
                    <w:right w:w="15" w:type="dxa"/>
                  </w:tcMar>
                  <w:vAlign w:val="center"/>
                </w:tcPr>
                <w:p w14:paraId="00C9ACA1">
                  <w:pPr>
                    <w:pStyle w:val="39"/>
                    <w:bidi w:val="0"/>
                    <w:rPr>
                      <w:rFonts w:hint="eastAsia"/>
                      <w:color w:val="auto"/>
                      <w:lang w:val="en-US" w:eastAsia="zh-CN"/>
                    </w:rPr>
                  </w:pPr>
                </w:p>
              </w:tc>
              <w:tc>
                <w:tcPr>
                  <w:tcW w:w="492" w:type="pct"/>
                  <w:vMerge w:val="continue"/>
                  <w:tcBorders>
                    <w:tl2br w:val="nil"/>
                    <w:tr2bl w:val="nil"/>
                  </w:tcBorders>
                  <w:shd w:val="clear" w:color="auto" w:fill="auto"/>
                  <w:noWrap w:val="0"/>
                  <w:tcMar>
                    <w:top w:w="15" w:type="dxa"/>
                    <w:left w:w="15" w:type="dxa"/>
                    <w:right w:w="15" w:type="dxa"/>
                  </w:tcMar>
                  <w:vAlign w:val="center"/>
                </w:tcPr>
                <w:p w14:paraId="5F853C70">
                  <w:pPr>
                    <w:pStyle w:val="39"/>
                    <w:bidi w:val="0"/>
                    <w:ind w:firstLine="0" w:firstLineChars="0"/>
                    <w:jc w:val="center"/>
                    <w:rPr>
                      <w:rFonts w:hint="eastAsia"/>
                      <w:color w:val="auto"/>
                      <w:shd w:val="clear" w:color="auto" w:fill="auto"/>
                      <w:lang w:eastAsia="zh-CN"/>
                    </w:rPr>
                  </w:pPr>
                </w:p>
              </w:tc>
              <w:tc>
                <w:tcPr>
                  <w:tcW w:w="652" w:type="pct"/>
                  <w:tcBorders>
                    <w:tl2br w:val="nil"/>
                    <w:tr2bl w:val="nil"/>
                  </w:tcBorders>
                  <w:shd w:val="clear" w:color="auto" w:fill="auto"/>
                  <w:noWrap w:val="0"/>
                  <w:tcMar>
                    <w:top w:w="15" w:type="dxa"/>
                    <w:left w:w="15" w:type="dxa"/>
                    <w:right w:w="15" w:type="dxa"/>
                  </w:tcMar>
                  <w:vAlign w:val="center"/>
                </w:tcPr>
                <w:p w14:paraId="2428406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废机油桶</w:t>
                  </w:r>
                </w:p>
              </w:tc>
              <w:tc>
                <w:tcPr>
                  <w:tcW w:w="605" w:type="pct"/>
                  <w:tcBorders>
                    <w:tl2br w:val="nil"/>
                    <w:tr2bl w:val="nil"/>
                  </w:tcBorders>
                  <w:shd w:val="clear" w:color="auto" w:fill="auto"/>
                  <w:noWrap w:val="0"/>
                  <w:tcMar>
                    <w:top w:w="15" w:type="dxa"/>
                    <w:left w:w="15" w:type="dxa"/>
                    <w:right w:w="15" w:type="dxa"/>
                  </w:tcMar>
                  <w:vAlign w:val="center"/>
                </w:tcPr>
                <w:p w14:paraId="05613B3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HW08</w:t>
                  </w:r>
                </w:p>
              </w:tc>
              <w:tc>
                <w:tcPr>
                  <w:tcW w:w="661" w:type="pct"/>
                  <w:tcBorders>
                    <w:tl2br w:val="nil"/>
                    <w:tr2bl w:val="nil"/>
                  </w:tcBorders>
                  <w:shd w:val="clear" w:color="auto" w:fill="auto"/>
                  <w:noWrap w:val="0"/>
                  <w:tcMar>
                    <w:top w:w="15" w:type="dxa"/>
                    <w:left w:w="15" w:type="dxa"/>
                    <w:right w:w="15" w:type="dxa"/>
                  </w:tcMar>
                  <w:vAlign w:val="center"/>
                </w:tcPr>
                <w:p w14:paraId="4D8747D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rPr>
                    <w:t>900-249-08</w:t>
                  </w:r>
                </w:p>
              </w:tc>
              <w:tc>
                <w:tcPr>
                  <w:tcW w:w="484" w:type="pct"/>
                  <w:vMerge w:val="continue"/>
                  <w:tcBorders>
                    <w:tl2br w:val="nil"/>
                    <w:tr2bl w:val="nil"/>
                  </w:tcBorders>
                  <w:shd w:val="clear" w:color="auto" w:fill="auto"/>
                  <w:noWrap w:val="0"/>
                  <w:tcMar>
                    <w:top w:w="15" w:type="dxa"/>
                    <w:left w:w="15" w:type="dxa"/>
                    <w:right w:w="15" w:type="dxa"/>
                  </w:tcMar>
                  <w:vAlign w:val="center"/>
                </w:tcPr>
                <w:p w14:paraId="1E695E97">
                  <w:pPr>
                    <w:pStyle w:val="39"/>
                    <w:bidi w:val="0"/>
                    <w:ind w:firstLine="0" w:firstLineChars="0"/>
                    <w:jc w:val="center"/>
                    <w:rPr>
                      <w:rFonts w:hint="eastAsia"/>
                      <w:color w:val="auto"/>
                      <w:shd w:val="clear" w:color="auto" w:fill="auto"/>
                      <w:lang w:val="en-US" w:eastAsia="zh-CN"/>
                    </w:rPr>
                  </w:pPr>
                </w:p>
              </w:tc>
              <w:tc>
                <w:tcPr>
                  <w:tcW w:w="380" w:type="pct"/>
                  <w:vMerge w:val="continue"/>
                  <w:tcBorders>
                    <w:tl2br w:val="nil"/>
                    <w:tr2bl w:val="nil"/>
                  </w:tcBorders>
                  <w:shd w:val="clear" w:color="auto" w:fill="auto"/>
                  <w:noWrap w:val="0"/>
                  <w:tcMar>
                    <w:top w:w="15" w:type="dxa"/>
                    <w:left w:w="15" w:type="dxa"/>
                    <w:right w:w="15" w:type="dxa"/>
                  </w:tcMar>
                  <w:vAlign w:val="center"/>
                </w:tcPr>
                <w:p w14:paraId="425D93B7">
                  <w:pPr>
                    <w:pStyle w:val="39"/>
                    <w:bidi w:val="0"/>
                    <w:ind w:firstLine="0" w:firstLineChars="0"/>
                    <w:jc w:val="center"/>
                    <w:rPr>
                      <w:rFonts w:hint="eastAsia"/>
                      <w:color w:val="auto"/>
                      <w:shd w:val="clear" w:color="auto" w:fill="auto"/>
                      <w:lang w:val="en-US" w:eastAsia="zh-CN"/>
                    </w:rPr>
                  </w:pPr>
                </w:p>
              </w:tc>
              <w:tc>
                <w:tcPr>
                  <w:tcW w:w="478" w:type="pct"/>
                  <w:tcBorders>
                    <w:tl2br w:val="nil"/>
                    <w:tr2bl w:val="nil"/>
                  </w:tcBorders>
                  <w:shd w:val="clear" w:color="auto" w:fill="auto"/>
                  <w:noWrap w:val="0"/>
                  <w:tcMar>
                    <w:top w:w="15" w:type="dxa"/>
                    <w:left w:w="15" w:type="dxa"/>
                    <w:right w:w="15" w:type="dxa"/>
                  </w:tcMar>
                  <w:vAlign w:val="center"/>
                </w:tcPr>
                <w:p w14:paraId="3A69F7D0">
                  <w:pPr>
                    <w:pStyle w:val="39"/>
                    <w:bidi w:val="0"/>
                    <w:ind w:firstLine="0" w:firstLineChars="0"/>
                    <w:jc w:val="center"/>
                    <w:rPr>
                      <w:rFonts w:hint="eastAsia" w:ascii="Times New Roman" w:hAnsi="Times New Roman" w:eastAsia="宋体"/>
                      <w:color w:val="auto"/>
                      <w:kern w:val="0"/>
                      <w:sz w:val="21"/>
                      <w:szCs w:val="20"/>
                      <w:shd w:val="clear" w:color="auto" w:fill="auto"/>
                      <w:lang w:val="en-US" w:eastAsia="zh-CN" w:bidi="ar-SA"/>
                    </w:rPr>
                  </w:pPr>
                  <w:r>
                    <w:rPr>
                      <w:rFonts w:hint="eastAsia" w:ascii="Times New Roman" w:hAnsi="Times New Roman" w:eastAsia="宋体"/>
                      <w:color w:val="auto"/>
                      <w:kern w:val="0"/>
                      <w:sz w:val="21"/>
                      <w:szCs w:val="20"/>
                      <w:shd w:val="clear" w:color="auto" w:fill="auto"/>
                      <w:lang w:val="en-US" w:eastAsia="zh-CN" w:bidi="ar-SA"/>
                    </w:rPr>
                    <w:t>堆放</w:t>
                  </w:r>
                </w:p>
              </w:tc>
              <w:tc>
                <w:tcPr>
                  <w:tcW w:w="562" w:type="pct"/>
                  <w:tcBorders>
                    <w:tl2br w:val="nil"/>
                    <w:tr2bl w:val="nil"/>
                  </w:tcBorders>
                  <w:shd w:val="clear" w:color="auto" w:fill="auto"/>
                  <w:noWrap w:val="0"/>
                  <w:tcMar>
                    <w:top w:w="15" w:type="dxa"/>
                    <w:left w:w="15" w:type="dxa"/>
                    <w:right w:w="15" w:type="dxa"/>
                  </w:tcMar>
                  <w:vAlign w:val="center"/>
                </w:tcPr>
                <w:p w14:paraId="26154ED2">
                  <w:pPr>
                    <w:pStyle w:val="39"/>
                    <w:bidi w:val="0"/>
                    <w:ind w:firstLine="0" w:firstLineChars="0"/>
                    <w:jc w:val="center"/>
                    <w:rPr>
                      <w:rFonts w:hint="default" w:eastAsia="宋体"/>
                      <w:color w:val="auto"/>
                      <w:kern w:val="0"/>
                      <w:sz w:val="21"/>
                      <w:szCs w:val="20"/>
                      <w:shd w:val="clear" w:color="auto" w:fill="auto"/>
                      <w:lang w:val="en-US" w:eastAsia="zh-CN" w:bidi="ar-SA"/>
                    </w:rPr>
                  </w:pPr>
                  <w:r>
                    <w:rPr>
                      <w:rFonts w:hint="eastAsia"/>
                      <w:color w:val="auto"/>
                      <w:kern w:val="0"/>
                      <w:sz w:val="21"/>
                      <w:szCs w:val="20"/>
                      <w:shd w:val="clear" w:color="auto" w:fill="auto"/>
                      <w:lang w:val="en-US" w:eastAsia="zh-CN" w:bidi="ar-SA"/>
                    </w:rPr>
                    <w:t>1</w:t>
                  </w:r>
                </w:p>
              </w:tc>
              <w:tc>
                <w:tcPr>
                  <w:tcW w:w="486" w:type="pct"/>
                  <w:vMerge w:val="continue"/>
                  <w:tcBorders>
                    <w:tl2br w:val="nil"/>
                    <w:tr2bl w:val="nil"/>
                  </w:tcBorders>
                  <w:noWrap w:val="0"/>
                  <w:tcMar>
                    <w:top w:w="15" w:type="dxa"/>
                    <w:left w:w="15" w:type="dxa"/>
                    <w:right w:w="15" w:type="dxa"/>
                  </w:tcMar>
                  <w:vAlign w:val="center"/>
                </w:tcPr>
                <w:p w14:paraId="1787C0FA">
                  <w:pPr>
                    <w:pStyle w:val="39"/>
                    <w:bidi w:val="0"/>
                    <w:rPr>
                      <w:rFonts w:hint="eastAsia"/>
                      <w:color w:val="auto"/>
                      <w:lang w:val="en-US" w:eastAsia="zh-CN"/>
                    </w:rPr>
                  </w:pPr>
                </w:p>
              </w:tc>
            </w:tr>
            <w:tr w14:paraId="5922E9F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4" w:type="pct"/>
                  <w:vMerge w:val="restart"/>
                  <w:tcBorders>
                    <w:tl2br w:val="nil"/>
                    <w:tr2bl w:val="nil"/>
                  </w:tcBorders>
                  <w:noWrap w:val="0"/>
                  <w:tcMar>
                    <w:top w:w="15" w:type="dxa"/>
                    <w:left w:w="15" w:type="dxa"/>
                    <w:right w:w="15" w:type="dxa"/>
                  </w:tcMar>
                  <w:vAlign w:val="center"/>
                </w:tcPr>
                <w:p w14:paraId="48A6EFE4">
                  <w:pPr>
                    <w:pStyle w:val="39"/>
                    <w:bidi w:val="0"/>
                    <w:rPr>
                      <w:rFonts w:hint="eastAsia" w:eastAsia="宋体"/>
                      <w:color w:val="auto"/>
                      <w:lang w:val="en-US" w:eastAsia="zh-CN"/>
                    </w:rPr>
                  </w:pPr>
                  <w:r>
                    <w:rPr>
                      <w:rFonts w:hint="eastAsia"/>
                      <w:color w:val="auto"/>
                      <w:lang w:val="en-US" w:eastAsia="zh-CN"/>
                    </w:rPr>
                    <w:t>2</w:t>
                  </w:r>
                </w:p>
              </w:tc>
              <w:tc>
                <w:tcPr>
                  <w:tcW w:w="492" w:type="pct"/>
                  <w:tcBorders>
                    <w:tl2br w:val="nil"/>
                    <w:tr2bl w:val="nil"/>
                  </w:tcBorders>
                  <w:shd w:val="clear" w:color="auto" w:fill="auto"/>
                  <w:noWrap w:val="0"/>
                  <w:tcMar>
                    <w:top w:w="15" w:type="dxa"/>
                    <w:left w:w="15" w:type="dxa"/>
                    <w:right w:w="15" w:type="dxa"/>
                  </w:tcMar>
                  <w:vAlign w:val="center"/>
                </w:tcPr>
                <w:p w14:paraId="08E0ABA6">
                  <w:pPr>
                    <w:pStyle w:val="39"/>
                    <w:bidi w:val="0"/>
                    <w:rPr>
                      <w:rFonts w:hint="default"/>
                      <w:color w:val="auto"/>
                      <w:lang w:val="en-US" w:eastAsia="zh-CN"/>
                    </w:rPr>
                  </w:pPr>
                  <w:r>
                    <w:rPr>
                      <w:rFonts w:hint="eastAsia"/>
                      <w:color w:val="auto"/>
                      <w:lang w:val="en-US" w:eastAsia="zh-CN"/>
                    </w:rPr>
                    <w:t>3#厂房</w:t>
                  </w:r>
                </w:p>
              </w:tc>
              <w:tc>
                <w:tcPr>
                  <w:tcW w:w="652" w:type="pct"/>
                  <w:tcBorders>
                    <w:tl2br w:val="nil"/>
                    <w:tr2bl w:val="nil"/>
                  </w:tcBorders>
                  <w:shd w:val="clear" w:color="auto" w:fill="auto"/>
                  <w:noWrap w:val="0"/>
                  <w:tcMar>
                    <w:top w:w="15" w:type="dxa"/>
                    <w:left w:w="15" w:type="dxa"/>
                    <w:right w:w="15" w:type="dxa"/>
                  </w:tcMar>
                  <w:vAlign w:val="center"/>
                </w:tcPr>
                <w:p w14:paraId="14AAAF36">
                  <w:pPr>
                    <w:pStyle w:val="39"/>
                    <w:bidi w:val="0"/>
                    <w:rPr>
                      <w:rFonts w:hint="default"/>
                      <w:color w:val="auto"/>
                      <w:lang w:val="en-US" w:eastAsia="zh-CN"/>
                    </w:rPr>
                  </w:pPr>
                  <w:r>
                    <w:rPr>
                      <w:rFonts w:hint="eastAsia"/>
                      <w:color w:val="auto"/>
                      <w:lang w:val="en-US" w:eastAsia="zh-CN"/>
                    </w:rPr>
                    <w:t>沉渣、滤渣</w:t>
                  </w:r>
                </w:p>
              </w:tc>
              <w:tc>
                <w:tcPr>
                  <w:tcW w:w="605" w:type="pct"/>
                  <w:tcBorders>
                    <w:tl2br w:val="nil"/>
                    <w:tr2bl w:val="nil"/>
                  </w:tcBorders>
                  <w:shd w:val="clear" w:color="auto" w:fill="auto"/>
                  <w:noWrap w:val="0"/>
                  <w:tcMar>
                    <w:top w:w="15" w:type="dxa"/>
                    <w:left w:w="15" w:type="dxa"/>
                    <w:right w:w="15" w:type="dxa"/>
                  </w:tcMar>
                  <w:vAlign w:val="center"/>
                </w:tcPr>
                <w:p w14:paraId="2D534119">
                  <w:pPr>
                    <w:pStyle w:val="39"/>
                    <w:bidi w:val="0"/>
                    <w:rPr>
                      <w:rFonts w:hint="default"/>
                      <w:color w:val="auto"/>
                      <w:lang w:val="en-US" w:eastAsia="zh-CN"/>
                    </w:rPr>
                  </w:pPr>
                  <w:r>
                    <w:rPr>
                      <w:rFonts w:hint="eastAsia"/>
                      <w:color w:val="auto"/>
                      <w:lang w:val="en-US" w:eastAsia="zh-CN"/>
                    </w:rPr>
                    <w:t>/</w:t>
                  </w:r>
                </w:p>
              </w:tc>
              <w:tc>
                <w:tcPr>
                  <w:tcW w:w="661" w:type="pct"/>
                  <w:tcBorders>
                    <w:tl2br w:val="nil"/>
                    <w:tr2bl w:val="nil"/>
                  </w:tcBorders>
                  <w:shd w:val="clear" w:color="auto" w:fill="auto"/>
                  <w:noWrap w:val="0"/>
                  <w:tcMar>
                    <w:top w:w="15" w:type="dxa"/>
                    <w:left w:w="15" w:type="dxa"/>
                    <w:right w:w="15" w:type="dxa"/>
                  </w:tcMar>
                  <w:vAlign w:val="center"/>
                </w:tcPr>
                <w:p w14:paraId="041C3D63">
                  <w:pPr>
                    <w:pStyle w:val="39"/>
                    <w:bidi w:val="0"/>
                    <w:rPr>
                      <w:rFonts w:hint="default"/>
                      <w:color w:val="auto"/>
                      <w:lang w:val="en-US" w:eastAsia="zh-CN"/>
                    </w:rPr>
                  </w:pPr>
                  <w:r>
                    <w:rPr>
                      <w:rFonts w:hint="eastAsia"/>
                      <w:color w:val="auto"/>
                      <w:lang w:val="en-US" w:eastAsia="zh-CN"/>
                    </w:rPr>
                    <w:t>/</w:t>
                  </w:r>
                </w:p>
              </w:tc>
              <w:tc>
                <w:tcPr>
                  <w:tcW w:w="484" w:type="pct"/>
                  <w:tcBorders>
                    <w:tl2br w:val="nil"/>
                    <w:tr2bl w:val="nil"/>
                  </w:tcBorders>
                  <w:noWrap w:val="0"/>
                  <w:tcMar>
                    <w:top w:w="15" w:type="dxa"/>
                    <w:left w:w="15" w:type="dxa"/>
                    <w:right w:w="15" w:type="dxa"/>
                  </w:tcMar>
                  <w:vAlign w:val="center"/>
                </w:tcPr>
                <w:p w14:paraId="5118DFC6">
                  <w:pPr>
                    <w:pStyle w:val="39"/>
                    <w:bidi w:val="0"/>
                    <w:rPr>
                      <w:rFonts w:hint="default"/>
                      <w:color w:val="auto"/>
                      <w:lang w:val="en-US" w:eastAsia="zh-CN"/>
                    </w:rPr>
                  </w:pPr>
                  <w:r>
                    <w:rPr>
                      <w:rFonts w:hint="eastAsia"/>
                      <w:color w:val="auto"/>
                      <w:lang w:val="en-US" w:eastAsia="zh-CN"/>
                    </w:rPr>
                    <w:t>滤渣暂存区</w:t>
                  </w:r>
                </w:p>
              </w:tc>
              <w:tc>
                <w:tcPr>
                  <w:tcW w:w="380" w:type="pct"/>
                  <w:tcBorders>
                    <w:tl2br w:val="nil"/>
                    <w:tr2bl w:val="nil"/>
                  </w:tcBorders>
                  <w:noWrap w:val="0"/>
                  <w:tcMar>
                    <w:top w:w="15" w:type="dxa"/>
                    <w:left w:w="15" w:type="dxa"/>
                    <w:right w:w="15" w:type="dxa"/>
                  </w:tcMar>
                  <w:vAlign w:val="center"/>
                </w:tcPr>
                <w:p w14:paraId="1FA37430">
                  <w:pPr>
                    <w:pStyle w:val="39"/>
                    <w:bidi w:val="0"/>
                    <w:rPr>
                      <w:rFonts w:hint="default"/>
                      <w:color w:val="auto"/>
                      <w:lang w:val="en-US" w:eastAsia="zh-CN"/>
                    </w:rPr>
                  </w:pPr>
                  <w:r>
                    <w:rPr>
                      <w:rFonts w:hint="eastAsia"/>
                      <w:color w:val="auto"/>
                      <w:lang w:val="en-US" w:eastAsia="zh-CN"/>
                    </w:rPr>
                    <w:t>100m</w:t>
                  </w:r>
                  <w:r>
                    <w:rPr>
                      <w:rFonts w:hint="eastAsia"/>
                      <w:color w:val="auto"/>
                      <w:vertAlign w:val="superscript"/>
                      <w:lang w:val="en-US" w:eastAsia="zh-CN"/>
                    </w:rPr>
                    <w:t>2</w:t>
                  </w:r>
                </w:p>
              </w:tc>
              <w:tc>
                <w:tcPr>
                  <w:tcW w:w="478" w:type="pct"/>
                  <w:tcBorders>
                    <w:tl2br w:val="nil"/>
                    <w:tr2bl w:val="nil"/>
                  </w:tcBorders>
                  <w:noWrap w:val="0"/>
                  <w:tcMar>
                    <w:top w:w="15" w:type="dxa"/>
                    <w:left w:w="15" w:type="dxa"/>
                    <w:right w:w="15" w:type="dxa"/>
                  </w:tcMar>
                  <w:vAlign w:val="center"/>
                </w:tcPr>
                <w:p w14:paraId="28977D44">
                  <w:pPr>
                    <w:pStyle w:val="39"/>
                    <w:bidi w:val="0"/>
                    <w:rPr>
                      <w:rFonts w:hint="default"/>
                      <w:color w:val="auto"/>
                      <w:lang w:val="en-US" w:eastAsia="zh-CN"/>
                    </w:rPr>
                  </w:pPr>
                  <w:r>
                    <w:rPr>
                      <w:rFonts w:hint="eastAsia"/>
                      <w:color w:val="auto"/>
                      <w:lang w:val="en-US" w:eastAsia="zh-CN"/>
                    </w:rPr>
                    <w:t>堆放</w:t>
                  </w:r>
                </w:p>
              </w:tc>
              <w:tc>
                <w:tcPr>
                  <w:tcW w:w="562" w:type="pct"/>
                  <w:tcBorders>
                    <w:tl2br w:val="nil"/>
                    <w:tr2bl w:val="nil"/>
                  </w:tcBorders>
                  <w:noWrap w:val="0"/>
                  <w:tcMar>
                    <w:top w:w="15" w:type="dxa"/>
                    <w:left w:w="15" w:type="dxa"/>
                    <w:right w:w="15" w:type="dxa"/>
                  </w:tcMar>
                  <w:vAlign w:val="center"/>
                </w:tcPr>
                <w:p w14:paraId="67FFC5B0">
                  <w:pPr>
                    <w:pStyle w:val="39"/>
                    <w:bidi w:val="0"/>
                    <w:rPr>
                      <w:rFonts w:hint="default"/>
                      <w:color w:val="auto"/>
                      <w:lang w:val="en-US" w:eastAsia="zh-CN"/>
                    </w:rPr>
                  </w:pPr>
                  <w:r>
                    <w:rPr>
                      <w:rFonts w:hint="eastAsia"/>
                      <w:color w:val="auto"/>
                      <w:lang w:val="en-US" w:eastAsia="zh-CN"/>
                    </w:rPr>
                    <w:t>1</w:t>
                  </w:r>
                </w:p>
              </w:tc>
              <w:tc>
                <w:tcPr>
                  <w:tcW w:w="486" w:type="pct"/>
                  <w:tcBorders>
                    <w:tl2br w:val="nil"/>
                    <w:tr2bl w:val="nil"/>
                  </w:tcBorders>
                  <w:noWrap w:val="0"/>
                  <w:tcMar>
                    <w:top w:w="15" w:type="dxa"/>
                    <w:left w:w="15" w:type="dxa"/>
                    <w:right w:w="15" w:type="dxa"/>
                  </w:tcMar>
                  <w:vAlign w:val="center"/>
                </w:tcPr>
                <w:p w14:paraId="2F1A1C69">
                  <w:pPr>
                    <w:pStyle w:val="39"/>
                    <w:bidi w:val="0"/>
                    <w:rPr>
                      <w:rFonts w:hint="eastAsia"/>
                      <w:color w:val="auto"/>
                      <w:lang w:val="en-US" w:eastAsia="zh-CN"/>
                    </w:rPr>
                  </w:pPr>
                  <w:r>
                    <w:rPr>
                      <w:rFonts w:hint="eastAsia"/>
                      <w:color w:val="auto"/>
                      <w:lang w:val="en-US" w:eastAsia="zh-CN"/>
                    </w:rPr>
                    <w:t>3个月</w:t>
                  </w:r>
                </w:p>
              </w:tc>
            </w:tr>
            <w:tr w14:paraId="6F85B15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94" w:type="pct"/>
                  <w:vMerge w:val="continue"/>
                  <w:tcBorders>
                    <w:tl2br w:val="nil"/>
                    <w:tr2bl w:val="nil"/>
                  </w:tcBorders>
                  <w:noWrap w:val="0"/>
                  <w:tcMar>
                    <w:top w:w="15" w:type="dxa"/>
                    <w:left w:w="15" w:type="dxa"/>
                    <w:right w:w="15" w:type="dxa"/>
                  </w:tcMar>
                  <w:vAlign w:val="center"/>
                </w:tcPr>
                <w:p w14:paraId="74384EDD">
                  <w:pPr>
                    <w:pStyle w:val="39"/>
                    <w:bidi w:val="0"/>
                    <w:rPr>
                      <w:rFonts w:hint="eastAsia"/>
                      <w:color w:val="auto"/>
                      <w:lang w:val="en-US" w:eastAsia="zh-CN"/>
                    </w:rPr>
                  </w:pPr>
                </w:p>
              </w:tc>
              <w:tc>
                <w:tcPr>
                  <w:tcW w:w="492" w:type="pct"/>
                  <w:tcBorders>
                    <w:tl2br w:val="nil"/>
                    <w:tr2bl w:val="nil"/>
                  </w:tcBorders>
                  <w:shd w:val="clear" w:color="auto" w:fill="auto"/>
                  <w:noWrap w:val="0"/>
                  <w:tcMar>
                    <w:top w:w="15" w:type="dxa"/>
                    <w:left w:w="15" w:type="dxa"/>
                    <w:right w:w="15" w:type="dxa"/>
                  </w:tcMar>
                  <w:vAlign w:val="center"/>
                </w:tcPr>
                <w:p w14:paraId="420D778A">
                  <w:pPr>
                    <w:pStyle w:val="39"/>
                    <w:bidi w:val="0"/>
                    <w:rPr>
                      <w:rFonts w:hint="eastAsia"/>
                      <w:color w:val="auto"/>
                      <w:lang w:val="en-US" w:eastAsia="zh-CN"/>
                    </w:rPr>
                  </w:pPr>
                  <w:r>
                    <w:rPr>
                      <w:rFonts w:hint="eastAsia"/>
                      <w:color w:val="auto"/>
                      <w:lang w:val="en-US" w:eastAsia="zh-CN"/>
                    </w:rPr>
                    <w:t>酸碱中和池</w:t>
                  </w:r>
                </w:p>
              </w:tc>
              <w:tc>
                <w:tcPr>
                  <w:tcW w:w="652" w:type="pct"/>
                  <w:tcBorders>
                    <w:tl2br w:val="nil"/>
                    <w:tr2bl w:val="nil"/>
                  </w:tcBorders>
                  <w:shd w:val="clear" w:color="auto" w:fill="auto"/>
                  <w:noWrap w:val="0"/>
                  <w:tcMar>
                    <w:top w:w="15" w:type="dxa"/>
                    <w:left w:w="15" w:type="dxa"/>
                    <w:right w:w="15" w:type="dxa"/>
                  </w:tcMar>
                  <w:vAlign w:val="center"/>
                </w:tcPr>
                <w:p w14:paraId="22A54422">
                  <w:pPr>
                    <w:pStyle w:val="39"/>
                    <w:bidi w:val="0"/>
                    <w:rPr>
                      <w:rFonts w:hint="eastAsia"/>
                      <w:color w:val="auto"/>
                      <w:lang w:val="en-US" w:eastAsia="zh-CN"/>
                    </w:rPr>
                  </w:pPr>
                  <w:r>
                    <w:rPr>
                      <w:rFonts w:hint="eastAsia"/>
                      <w:color w:val="auto"/>
                      <w:lang w:val="en-US" w:eastAsia="zh-CN"/>
                    </w:rPr>
                    <w:t>废酸</w:t>
                  </w:r>
                </w:p>
              </w:tc>
              <w:tc>
                <w:tcPr>
                  <w:tcW w:w="605" w:type="pct"/>
                  <w:tcBorders>
                    <w:tl2br w:val="nil"/>
                    <w:tr2bl w:val="nil"/>
                  </w:tcBorders>
                  <w:shd w:val="clear" w:color="auto" w:fill="auto"/>
                  <w:noWrap w:val="0"/>
                  <w:tcMar>
                    <w:top w:w="15" w:type="dxa"/>
                    <w:left w:w="15" w:type="dxa"/>
                    <w:right w:w="15" w:type="dxa"/>
                  </w:tcMar>
                  <w:vAlign w:val="center"/>
                </w:tcPr>
                <w:p w14:paraId="3D03E0ED">
                  <w:pPr>
                    <w:pStyle w:val="39"/>
                    <w:bidi w:val="0"/>
                    <w:rPr>
                      <w:rFonts w:hint="eastAsia"/>
                      <w:color w:val="auto"/>
                      <w:lang w:val="en-US" w:eastAsia="zh-CN"/>
                    </w:rPr>
                  </w:pPr>
                  <w:r>
                    <w:rPr>
                      <w:rFonts w:hint="eastAsia"/>
                      <w:color w:val="auto"/>
                      <w:lang w:val="en-US" w:eastAsia="zh-CN"/>
                    </w:rPr>
                    <w:t>HW34</w:t>
                  </w:r>
                </w:p>
              </w:tc>
              <w:tc>
                <w:tcPr>
                  <w:tcW w:w="661" w:type="pct"/>
                  <w:tcBorders>
                    <w:tl2br w:val="nil"/>
                    <w:tr2bl w:val="nil"/>
                  </w:tcBorders>
                  <w:shd w:val="clear" w:color="auto" w:fill="auto"/>
                  <w:noWrap w:val="0"/>
                  <w:tcMar>
                    <w:top w:w="15" w:type="dxa"/>
                    <w:left w:w="15" w:type="dxa"/>
                    <w:right w:w="15" w:type="dxa"/>
                  </w:tcMar>
                  <w:vAlign w:val="center"/>
                </w:tcPr>
                <w:p w14:paraId="44B6B7EB">
                  <w:pPr>
                    <w:pStyle w:val="39"/>
                    <w:bidi w:val="0"/>
                    <w:rPr>
                      <w:rFonts w:hint="eastAsia"/>
                      <w:color w:val="auto"/>
                      <w:lang w:val="en-US" w:eastAsia="zh-CN"/>
                    </w:rPr>
                  </w:pPr>
                  <w:r>
                    <w:rPr>
                      <w:rFonts w:hint="eastAsia"/>
                      <w:color w:val="auto"/>
                      <w:lang w:val="en-US" w:eastAsia="zh-CN"/>
                    </w:rPr>
                    <w:t>900-300-34</w:t>
                  </w:r>
                </w:p>
              </w:tc>
              <w:tc>
                <w:tcPr>
                  <w:tcW w:w="484" w:type="pct"/>
                  <w:tcBorders>
                    <w:tl2br w:val="nil"/>
                    <w:tr2bl w:val="nil"/>
                  </w:tcBorders>
                  <w:shd w:val="clear" w:color="auto" w:fill="auto"/>
                  <w:noWrap w:val="0"/>
                  <w:tcMar>
                    <w:top w:w="15" w:type="dxa"/>
                    <w:left w:w="15" w:type="dxa"/>
                    <w:right w:w="15" w:type="dxa"/>
                  </w:tcMar>
                  <w:vAlign w:val="center"/>
                </w:tcPr>
                <w:p w14:paraId="3C9B56E3">
                  <w:pPr>
                    <w:pStyle w:val="39"/>
                    <w:bidi w:val="0"/>
                    <w:rPr>
                      <w:rFonts w:hint="default"/>
                      <w:color w:val="auto"/>
                      <w:lang w:val="en-US" w:eastAsia="zh-CN"/>
                    </w:rPr>
                  </w:pPr>
                  <w:r>
                    <w:rPr>
                      <w:rFonts w:hint="eastAsia"/>
                      <w:color w:val="auto"/>
                      <w:lang w:val="en-US" w:eastAsia="zh-CN"/>
                    </w:rPr>
                    <w:t>酸循环罐</w:t>
                  </w:r>
                </w:p>
              </w:tc>
              <w:tc>
                <w:tcPr>
                  <w:tcW w:w="380" w:type="pct"/>
                  <w:tcBorders>
                    <w:tl2br w:val="nil"/>
                    <w:tr2bl w:val="nil"/>
                  </w:tcBorders>
                  <w:noWrap w:val="0"/>
                  <w:tcMar>
                    <w:top w:w="15" w:type="dxa"/>
                    <w:left w:w="15" w:type="dxa"/>
                    <w:right w:w="15" w:type="dxa"/>
                  </w:tcMar>
                  <w:vAlign w:val="center"/>
                </w:tcPr>
                <w:p w14:paraId="77FB7225">
                  <w:pPr>
                    <w:pStyle w:val="39"/>
                    <w:bidi w:val="0"/>
                    <w:rPr>
                      <w:rFonts w:hint="default"/>
                      <w:color w:val="auto"/>
                      <w:lang w:val="en-US" w:eastAsia="zh-CN"/>
                    </w:rPr>
                  </w:pPr>
                  <w:r>
                    <w:rPr>
                      <w:rFonts w:hint="eastAsia"/>
                      <w:color w:val="auto"/>
                      <w:lang w:val="en-US" w:eastAsia="zh-CN"/>
                    </w:rPr>
                    <w:t>/</w:t>
                  </w:r>
                </w:p>
              </w:tc>
              <w:tc>
                <w:tcPr>
                  <w:tcW w:w="478" w:type="pct"/>
                  <w:tcBorders>
                    <w:tl2br w:val="nil"/>
                    <w:tr2bl w:val="nil"/>
                  </w:tcBorders>
                  <w:noWrap w:val="0"/>
                  <w:tcMar>
                    <w:top w:w="15" w:type="dxa"/>
                    <w:left w:w="15" w:type="dxa"/>
                    <w:right w:w="15" w:type="dxa"/>
                  </w:tcMar>
                  <w:vAlign w:val="center"/>
                </w:tcPr>
                <w:p w14:paraId="7F2458D5">
                  <w:pPr>
                    <w:pStyle w:val="39"/>
                    <w:bidi w:val="0"/>
                    <w:rPr>
                      <w:rFonts w:hint="default"/>
                      <w:color w:val="auto"/>
                      <w:lang w:val="en-US" w:eastAsia="zh-CN"/>
                    </w:rPr>
                  </w:pPr>
                  <w:r>
                    <w:rPr>
                      <w:rFonts w:hint="eastAsia"/>
                      <w:color w:val="auto"/>
                      <w:lang w:val="en-US" w:eastAsia="zh-CN"/>
                    </w:rPr>
                    <w:t>罐装</w:t>
                  </w:r>
                </w:p>
              </w:tc>
              <w:tc>
                <w:tcPr>
                  <w:tcW w:w="562" w:type="pct"/>
                  <w:tcBorders>
                    <w:tl2br w:val="nil"/>
                    <w:tr2bl w:val="nil"/>
                  </w:tcBorders>
                  <w:noWrap w:val="0"/>
                  <w:tcMar>
                    <w:top w:w="15" w:type="dxa"/>
                    <w:left w:w="15" w:type="dxa"/>
                    <w:right w:w="15" w:type="dxa"/>
                  </w:tcMar>
                  <w:vAlign w:val="center"/>
                </w:tcPr>
                <w:p w14:paraId="71ED57B7">
                  <w:pPr>
                    <w:pStyle w:val="39"/>
                    <w:bidi w:val="0"/>
                    <w:rPr>
                      <w:rFonts w:hint="eastAsia"/>
                      <w:color w:val="auto"/>
                      <w:lang w:val="en-US" w:eastAsia="zh-CN"/>
                    </w:rPr>
                  </w:pPr>
                  <w:r>
                    <w:rPr>
                      <w:rFonts w:hint="eastAsia"/>
                      <w:color w:val="auto"/>
                      <w:lang w:val="en-US" w:eastAsia="zh-CN"/>
                    </w:rPr>
                    <w:t>/</w:t>
                  </w:r>
                </w:p>
              </w:tc>
              <w:tc>
                <w:tcPr>
                  <w:tcW w:w="486" w:type="pct"/>
                  <w:tcBorders>
                    <w:tl2br w:val="nil"/>
                    <w:tr2bl w:val="nil"/>
                  </w:tcBorders>
                  <w:noWrap w:val="0"/>
                  <w:tcMar>
                    <w:top w:w="15" w:type="dxa"/>
                    <w:left w:w="15" w:type="dxa"/>
                    <w:right w:w="15" w:type="dxa"/>
                  </w:tcMar>
                  <w:vAlign w:val="center"/>
                </w:tcPr>
                <w:p w14:paraId="68E8671B">
                  <w:pPr>
                    <w:pStyle w:val="39"/>
                    <w:bidi w:val="0"/>
                    <w:rPr>
                      <w:rFonts w:hint="default"/>
                      <w:color w:val="auto"/>
                      <w:lang w:val="en-US" w:eastAsia="zh-CN"/>
                    </w:rPr>
                  </w:pPr>
                  <w:r>
                    <w:rPr>
                      <w:rFonts w:hint="eastAsia"/>
                      <w:color w:val="auto"/>
                      <w:lang w:val="en-US" w:eastAsia="zh-CN"/>
                    </w:rPr>
                    <w:t>即清，不暂存</w:t>
                  </w:r>
                </w:p>
              </w:tc>
            </w:tr>
          </w:tbl>
          <w:p w14:paraId="204F62FB">
            <w:pPr>
              <w:numPr>
                <w:ilvl w:val="0"/>
                <w:numId w:val="0"/>
              </w:numPr>
              <w:bidi w:val="0"/>
              <w:ind w:left="480" w:leftChars="0"/>
              <w:rPr>
                <w:color w:val="auto"/>
                <w:shd w:val="clear" w:color="auto" w:fill="auto"/>
                <w:lang w:val="en-US" w:eastAsia="zh-CN"/>
              </w:rPr>
            </w:pPr>
            <w:r>
              <w:rPr>
                <w:rFonts w:hint="eastAsia"/>
                <w:color w:val="auto"/>
                <w:shd w:val="clear" w:color="auto" w:fill="auto"/>
                <w:lang w:val="en-US" w:eastAsia="zh-CN"/>
              </w:rPr>
              <w:t>3、</w:t>
            </w:r>
            <w:r>
              <w:rPr>
                <w:color w:val="auto"/>
                <w:shd w:val="clear" w:color="auto" w:fill="auto"/>
                <w:lang w:val="en-US" w:eastAsia="zh-CN"/>
              </w:rPr>
              <w:t>固体废物防治措施及环境管理要求</w:t>
            </w:r>
          </w:p>
          <w:p w14:paraId="1986B355">
            <w:pPr>
              <w:bidi w:val="0"/>
              <w:rPr>
                <w:color w:val="auto"/>
                <w:shd w:val="clear" w:color="auto" w:fill="auto"/>
                <w:lang w:val="en-US" w:eastAsia="zh-CN"/>
              </w:rPr>
            </w:pPr>
            <w:r>
              <w:rPr>
                <w:color w:val="auto"/>
                <w:shd w:val="clear" w:color="auto" w:fill="auto"/>
                <w:lang w:val="en-US" w:eastAsia="zh-CN"/>
              </w:rPr>
              <w:t>根据《国家危险废物名录》规定，本项目产生的危险废物，应按要求交由有资质单位处理。</w:t>
            </w:r>
            <w:r>
              <w:rPr>
                <w:rFonts w:hint="eastAsia"/>
                <w:color w:val="auto"/>
                <w:shd w:val="clear" w:color="auto" w:fill="auto"/>
                <w:lang w:val="en-US" w:eastAsia="zh-CN"/>
              </w:rPr>
              <w:t>交由</w:t>
            </w:r>
            <w:r>
              <w:rPr>
                <w:color w:val="auto"/>
                <w:shd w:val="clear" w:color="auto" w:fill="auto"/>
                <w:lang w:val="en-US" w:eastAsia="zh-CN"/>
              </w:rPr>
              <w:t>附近资质单位处理前，危险废物的存储应单独设置一间存放室。各类原材料和危废分区存放，禁止将不相容的原料和危废在同一容器内混装，装载液体、半固体危废容器内必须留有足够空间，容器顶部与液体表面保留100mm以上的空间，装载危险废物的容器上必须粘贴标签；车间要做好防风、防雨、防晒工作。并制定好固体废物特别是危险废物转移运输途中的污染防范及事故应急措施。</w:t>
            </w:r>
          </w:p>
          <w:p w14:paraId="3DD6FC0D">
            <w:pPr>
              <w:bidi w:val="0"/>
              <w:rPr>
                <w:color w:val="auto"/>
                <w:shd w:val="clear" w:color="auto" w:fill="auto"/>
                <w:lang w:val="en-US" w:eastAsia="zh-CN"/>
              </w:rPr>
            </w:pPr>
            <w:r>
              <w:rPr>
                <w:color w:val="auto"/>
                <w:shd w:val="clear" w:color="auto" w:fill="auto"/>
                <w:lang w:val="en-US" w:eastAsia="zh-CN"/>
              </w:rPr>
              <w:t>在严格采取以上措施情况下，本项目营运期产生的各类固体废物均可得到妥善处理和处置，不会对周围环境产生二次污染，对环境影响较小。危险固废暂存间严格按照《危险废物贮存污染控制标准》（GB18597-20</w:t>
            </w:r>
            <w:r>
              <w:rPr>
                <w:rFonts w:hint="eastAsia"/>
                <w:color w:val="auto"/>
                <w:shd w:val="clear" w:color="auto" w:fill="auto"/>
                <w:lang w:val="en-US" w:eastAsia="zh-CN"/>
              </w:rPr>
              <w:t>23</w:t>
            </w:r>
            <w:r>
              <w:rPr>
                <w:color w:val="auto"/>
                <w:shd w:val="clear" w:color="auto" w:fill="auto"/>
                <w:lang w:val="en-US" w:eastAsia="zh-CN"/>
              </w:rPr>
              <w:t>）的有关要求建设，具体固体废物贮存要求如下：</w:t>
            </w:r>
          </w:p>
          <w:p w14:paraId="1EB49854">
            <w:pPr>
              <w:bidi w:val="0"/>
              <w:rPr>
                <w:rFonts w:hint="eastAsia"/>
                <w:color w:val="auto"/>
                <w:shd w:val="clear" w:color="auto" w:fill="auto"/>
                <w:lang w:val="zh-CN"/>
              </w:rPr>
            </w:pPr>
            <w:r>
              <w:rPr>
                <w:rFonts w:hint="eastAsia"/>
                <w:color w:val="auto"/>
                <w:shd w:val="clear" w:color="auto" w:fill="auto"/>
                <w:lang w:val="zh-CN"/>
              </w:rPr>
              <w:t>①产生、收集、贮存、利用、处置危险废物的单位应建造危险废物贮存设施或设置贮存场所，并根据需要选择贮存设施类型。</w:t>
            </w:r>
          </w:p>
          <w:p w14:paraId="0E693EC7">
            <w:pPr>
              <w:bidi w:val="0"/>
              <w:rPr>
                <w:rFonts w:hint="eastAsia"/>
                <w:color w:val="auto"/>
                <w:shd w:val="clear" w:color="auto" w:fill="auto"/>
                <w:lang w:val="zh-CN"/>
              </w:rPr>
            </w:pPr>
            <w:r>
              <w:rPr>
                <w:rFonts w:hint="eastAsia"/>
                <w:color w:val="auto"/>
                <w:shd w:val="clear" w:color="auto" w:fill="auto"/>
                <w:lang w:val="zh-CN"/>
              </w:rPr>
              <w:t>②贮存危险废物应根据危险废物的类别、数量、形态、物理化学性质和环境风险等因素，确定贮存设施或场所类型和规模。</w:t>
            </w:r>
          </w:p>
          <w:p w14:paraId="69588AA9">
            <w:pPr>
              <w:bidi w:val="0"/>
              <w:rPr>
                <w:rFonts w:hint="eastAsia"/>
                <w:color w:val="auto"/>
                <w:shd w:val="clear" w:color="auto" w:fill="auto"/>
                <w:lang w:val="zh-CN"/>
              </w:rPr>
            </w:pPr>
            <w:r>
              <w:rPr>
                <w:rFonts w:hint="eastAsia"/>
                <w:color w:val="auto"/>
                <w:shd w:val="clear" w:color="auto" w:fill="auto"/>
                <w:lang w:val="zh-CN"/>
              </w:rPr>
              <w:t>③贮存危险废物应根据危险废物的类别、形态、物理化学性质和污染防治要求进行分类贮存，且应避免危险废物与不相容的物质或材料接触。</w:t>
            </w:r>
          </w:p>
          <w:p w14:paraId="56E09F29">
            <w:pPr>
              <w:bidi w:val="0"/>
              <w:rPr>
                <w:rFonts w:hint="eastAsia"/>
                <w:color w:val="auto"/>
                <w:shd w:val="clear" w:color="auto" w:fill="auto"/>
                <w:lang w:val="zh-CN"/>
              </w:rPr>
            </w:pPr>
            <w:r>
              <w:rPr>
                <w:rFonts w:hint="eastAsia"/>
                <w:color w:val="auto"/>
                <w:shd w:val="clear" w:color="auto" w:fill="auto"/>
                <w:lang w:val="zh-CN"/>
              </w:rPr>
              <w:t>④贮存危险废物应根据危险废物的形态、物理化学性质、包装形式和污染物迁移途径，采取措施减少渗滤液及其衍生废物、渗漏的液态废物（简称渗漏液）、粉尘、VOCs、酸雾、有毒有害大气污染物和刺激性气味气体等污染物的产生，防止其污染环境。</w:t>
            </w:r>
          </w:p>
          <w:p w14:paraId="632913B0">
            <w:pPr>
              <w:bidi w:val="0"/>
              <w:rPr>
                <w:rFonts w:hint="eastAsia"/>
                <w:color w:val="auto"/>
                <w:shd w:val="clear" w:color="auto" w:fill="auto"/>
                <w:lang w:val="zh-CN"/>
              </w:rPr>
            </w:pPr>
            <w:r>
              <w:rPr>
                <w:rFonts w:hint="eastAsia"/>
                <w:color w:val="auto"/>
                <w:shd w:val="clear" w:color="auto" w:fill="auto"/>
                <w:lang w:val="zh-CN"/>
              </w:rPr>
              <w:t>⑤危险废物贮存过程产生的液态废物和固态废物应分类收集，按环境管理要求妥善处理。</w:t>
            </w:r>
          </w:p>
          <w:p w14:paraId="6AA90975">
            <w:pPr>
              <w:bidi w:val="0"/>
              <w:rPr>
                <w:rFonts w:hint="eastAsia"/>
                <w:color w:val="auto"/>
                <w:shd w:val="clear" w:color="auto" w:fill="auto"/>
                <w:lang w:val="zh-CN"/>
              </w:rPr>
            </w:pPr>
            <w:r>
              <w:rPr>
                <w:rFonts w:hint="eastAsia"/>
                <w:color w:val="auto"/>
                <w:shd w:val="clear" w:color="auto" w:fill="auto"/>
                <w:lang w:val="zh-CN"/>
              </w:rPr>
              <w:t>⑥贮存设施或场所、容器和包装物应按HJ1276要求设置危险废物贮存设施或场所标志、危险废物贮存分区标志和危险废物标签等危险废物识别标志。</w:t>
            </w:r>
          </w:p>
          <w:p w14:paraId="13BC1A91">
            <w:pPr>
              <w:bidi w:val="0"/>
              <w:rPr>
                <w:rFonts w:hint="eastAsia"/>
                <w:color w:val="auto"/>
                <w:shd w:val="clear" w:color="auto" w:fill="auto"/>
                <w:lang w:val="zh-CN"/>
              </w:rPr>
            </w:pPr>
            <w:r>
              <w:rPr>
                <w:rFonts w:hint="eastAsia"/>
                <w:color w:val="auto"/>
                <w:shd w:val="clear" w:color="auto" w:fill="auto"/>
                <w:lang w:val="zh-CN"/>
              </w:rPr>
              <w:t>⑦HJ1259规定的危险废物环境重点监管单位，应采用电子地磅、电子标签、电子管理台账等技术手段对危险废物贮存过程进行信息化管理，确保数据完整、真实、准确；采用视频监控的应确保监控画面清晰，视频记录保存时间至少为3个月。</w:t>
            </w:r>
          </w:p>
          <w:p w14:paraId="36D95946">
            <w:pPr>
              <w:bidi w:val="0"/>
              <w:rPr>
                <w:rFonts w:hint="eastAsia"/>
                <w:color w:val="auto"/>
                <w:shd w:val="clear" w:color="auto" w:fill="auto"/>
                <w:lang w:val="zh-CN"/>
              </w:rPr>
            </w:pPr>
            <w:r>
              <w:rPr>
                <w:rFonts w:hint="default" w:ascii="Times New Roman" w:hAnsi="Times New Roman" w:eastAsia="微软雅黑" w:cs="Times New Roman"/>
                <w:color w:val="auto"/>
                <w:shd w:val="clear" w:color="auto" w:fill="auto"/>
                <w:lang w:val="zh-CN"/>
              </w:rPr>
              <w:t>⑧</w:t>
            </w:r>
            <w:r>
              <w:rPr>
                <w:rFonts w:hint="eastAsia"/>
                <w:color w:val="auto"/>
                <w:shd w:val="clear" w:color="auto" w:fill="auto"/>
                <w:lang w:val="zh-CN"/>
              </w:rPr>
              <w:t>贮存设施退役时，所有者或运营者应依法履行环境保护责任，退役前应妥善处理处置贮存设施内剩余的危险废物，并对贮存设施进行清理，消除污染；还应依据土壤污染防治相关法律法规履行场地环境风险防控责任。</w:t>
            </w:r>
          </w:p>
          <w:p w14:paraId="41485488">
            <w:pPr>
              <w:bidi w:val="0"/>
              <w:rPr>
                <w:rFonts w:hint="default" w:ascii="Times New Roman" w:hAnsi="Times New Roman" w:cs="Times New Roman"/>
                <w:color w:val="auto"/>
                <w:shd w:val="clear" w:color="auto" w:fill="auto"/>
                <w:lang w:val="zh-CN"/>
              </w:rPr>
            </w:pPr>
            <w:r>
              <w:rPr>
                <w:rFonts w:hint="default" w:ascii="Times New Roman" w:hAnsi="Times New Roman" w:cs="Times New Roman"/>
                <w:color w:val="auto"/>
                <w:shd w:val="clear" w:color="auto" w:fill="auto"/>
                <w:lang w:val="zh-CN"/>
              </w:rPr>
              <w:fldChar w:fldCharType="begin"/>
            </w:r>
            <w:r>
              <w:rPr>
                <w:rFonts w:hint="default" w:ascii="Times New Roman" w:hAnsi="Times New Roman" w:cs="Times New Roman"/>
                <w:color w:val="auto"/>
                <w:shd w:val="clear" w:color="auto" w:fill="auto"/>
                <w:lang w:val="zh-CN"/>
              </w:rPr>
              <w:instrText xml:space="preserve"> = 9 \* GB3 \* MERGEFORMAT </w:instrText>
            </w:r>
            <w:r>
              <w:rPr>
                <w:rFonts w:hint="default" w:ascii="Times New Roman" w:hAnsi="Times New Roman" w:cs="Times New Roman"/>
                <w:color w:val="auto"/>
                <w:shd w:val="clear" w:color="auto" w:fill="auto"/>
                <w:lang w:val="zh-CN"/>
              </w:rPr>
              <w:fldChar w:fldCharType="separate"/>
            </w:r>
            <w:r>
              <w:rPr>
                <w:rFonts w:hint="default" w:ascii="Times New Roman" w:hAnsi="Times New Roman" w:cs="Times New Roman"/>
                <w:color w:val="auto"/>
                <w:shd w:val="clear" w:color="auto" w:fill="auto"/>
              </w:rPr>
              <w:t>⑨</w:t>
            </w:r>
            <w:r>
              <w:rPr>
                <w:rFonts w:hint="default" w:ascii="Times New Roman" w:hAnsi="Times New Roman" w:cs="Times New Roman"/>
                <w:color w:val="auto"/>
                <w:shd w:val="clear" w:color="auto" w:fill="auto"/>
                <w:lang w:val="zh-CN"/>
              </w:rPr>
              <w:fldChar w:fldCharType="end"/>
            </w:r>
            <w:r>
              <w:rPr>
                <w:rFonts w:hint="default" w:ascii="Times New Roman" w:hAnsi="Times New Roman" w:cs="Times New Roman"/>
                <w:color w:val="auto"/>
                <w:shd w:val="clear" w:color="auto" w:fill="auto"/>
                <w:lang w:val="zh-CN"/>
              </w:rPr>
              <w:t>在常温常压下易爆、易燃及排出有毒气体的危险废物应进行预处理，使之稳定后贮存，否则应按易爆、易燃危险品贮存。</w:t>
            </w:r>
          </w:p>
          <w:p w14:paraId="72FDA08C">
            <w:pPr>
              <w:bidi w:val="0"/>
              <w:rPr>
                <w:rFonts w:hint="default" w:ascii="Times New Roman" w:hAnsi="Times New Roman" w:cs="Times New Roman"/>
                <w:color w:val="auto"/>
                <w:shd w:val="clear" w:color="auto" w:fill="auto"/>
                <w:lang w:val="zh-CN"/>
              </w:rPr>
            </w:pPr>
            <w:r>
              <w:rPr>
                <w:rFonts w:hint="default" w:ascii="Times New Roman" w:hAnsi="Times New Roman" w:cs="Times New Roman"/>
                <w:color w:val="auto"/>
                <w:shd w:val="clear" w:color="auto" w:fill="auto"/>
                <w:lang w:val="zh-CN"/>
              </w:rPr>
              <w:fldChar w:fldCharType="begin"/>
            </w:r>
            <w:r>
              <w:rPr>
                <w:rFonts w:hint="default" w:ascii="Times New Roman" w:hAnsi="Times New Roman" w:cs="Times New Roman"/>
                <w:color w:val="auto"/>
                <w:shd w:val="clear" w:color="auto" w:fill="auto"/>
                <w:lang w:val="zh-CN"/>
              </w:rPr>
              <w:instrText xml:space="preserve"> = 10 \* GB3 \* MERGEFORMAT </w:instrText>
            </w:r>
            <w:r>
              <w:rPr>
                <w:rFonts w:hint="default" w:ascii="Times New Roman" w:hAnsi="Times New Roman" w:cs="Times New Roman"/>
                <w:color w:val="auto"/>
                <w:shd w:val="clear" w:color="auto" w:fill="auto"/>
                <w:lang w:val="zh-CN"/>
              </w:rPr>
              <w:fldChar w:fldCharType="separate"/>
            </w:r>
            <w:r>
              <w:rPr>
                <w:rFonts w:hint="default" w:ascii="Times New Roman" w:hAnsi="Times New Roman" w:cs="Times New Roman"/>
                <w:color w:val="auto"/>
                <w:shd w:val="clear" w:color="auto" w:fill="auto"/>
              </w:rPr>
              <w:t>⑩</w:t>
            </w:r>
            <w:r>
              <w:rPr>
                <w:rFonts w:hint="default" w:ascii="Times New Roman" w:hAnsi="Times New Roman" w:cs="Times New Roman"/>
                <w:color w:val="auto"/>
                <w:shd w:val="clear" w:color="auto" w:fill="auto"/>
                <w:lang w:val="zh-CN"/>
              </w:rPr>
              <w:fldChar w:fldCharType="end"/>
            </w:r>
            <w:r>
              <w:rPr>
                <w:rFonts w:hint="default" w:ascii="Times New Roman" w:hAnsi="Times New Roman" w:cs="Times New Roman"/>
                <w:color w:val="auto"/>
                <w:shd w:val="clear" w:color="auto" w:fill="auto"/>
                <w:lang w:val="zh-CN"/>
              </w:rPr>
              <w:t>危险废物贮存除应满足环境保护相关要求外，还应执行国家安全生产、职业健康、交通运输、消防等法律法规和标准的相关要求。</w:t>
            </w:r>
          </w:p>
          <w:p w14:paraId="428EBBBE">
            <w:pPr>
              <w:numPr>
                <w:ilvl w:val="0"/>
                <w:numId w:val="12"/>
              </w:numPr>
              <w:bidi w:val="0"/>
              <w:ind w:left="-240" w:leftChars="0" w:firstLine="480" w:firstLineChars="0"/>
              <w:rPr>
                <w:rFonts w:hint="eastAsia"/>
                <w:color w:val="auto"/>
                <w:shd w:val="clear" w:color="auto" w:fill="auto"/>
                <w:lang w:val="en-US" w:eastAsia="zh-CN"/>
              </w:rPr>
            </w:pPr>
            <w:r>
              <w:rPr>
                <w:rFonts w:hint="eastAsia"/>
                <w:color w:val="auto"/>
                <w:shd w:val="clear" w:color="auto" w:fill="auto"/>
                <w:lang w:val="en-US" w:eastAsia="zh-CN"/>
              </w:rPr>
              <w:t>固废暂存及处置合理性分析</w:t>
            </w:r>
          </w:p>
          <w:p w14:paraId="167E7167">
            <w:pPr>
              <w:bidi w:val="0"/>
              <w:rPr>
                <w:rFonts w:hint="default"/>
                <w:color w:val="auto"/>
                <w:shd w:val="clear" w:color="auto" w:fill="auto"/>
                <w:vertAlign w:val="baseline"/>
                <w:lang w:val="en-US" w:eastAsia="zh-CN"/>
              </w:rPr>
            </w:pPr>
            <w:r>
              <w:rPr>
                <w:rFonts w:hint="eastAsia"/>
                <w:color w:val="auto"/>
                <w:shd w:val="clear" w:color="auto" w:fill="auto"/>
                <w:lang w:val="en-US" w:eastAsia="zh-CN"/>
              </w:rPr>
              <w:t>根据企业提供资料，项目危废暂存间设置面积为10</w:t>
            </w:r>
            <w:r>
              <w:rPr>
                <w:rFonts w:hint="eastAsia"/>
                <w:color w:val="auto"/>
                <w:lang w:val="en-US" w:eastAsia="zh-CN"/>
              </w:rPr>
              <w:t>m</w:t>
            </w:r>
            <w:r>
              <w:rPr>
                <w:rFonts w:hint="eastAsia"/>
                <w:color w:val="auto"/>
                <w:vertAlign w:val="superscript"/>
                <w:lang w:val="en-US" w:eastAsia="zh-CN"/>
              </w:rPr>
              <w:t>2</w:t>
            </w:r>
            <w:r>
              <w:rPr>
                <w:rFonts w:hint="eastAsia"/>
                <w:color w:val="auto"/>
                <w:shd w:val="clear" w:color="auto" w:fill="auto"/>
                <w:vertAlign w:val="baseline"/>
                <w:lang w:val="en-US" w:eastAsia="zh-CN"/>
              </w:rPr>
              <w:t>，贮存能力为1t，现有项目危废产生量为0.5t/a，本项目新增危废0.03t/a，项目建成后全厂危废产生量为0.53t/a，贮存周期为6个月，因此危废暂存间储存能力能够满足项目危废暂存要求。一般固废间用于贮存一般固废，根据表2-2仓储能力匹配性分析，一般固废间储存能力能力满足项目一般固废暂存要求。</w:t>
            </w:r>
          </w:p>
          <w:p w14:paraId="24E52CA8">
            <w:pPr>
              <w:bidi w:val="0"/>
              <w:rPr>
                <w:rFonts w:hint="default"/>
                <w:color w:val="auto"/>
                <w:shd w:val="clear" w:color="auto" w:fill="auto"/>
                <w:vertAlign w:val="baseline"/>
                <w:lang w:val="en-US" w:eastAsia="zh-CN"/>
              </w:rPr>
            </w:pPr>
            <w:r>
              <w:rPr>
                <w:rFonts w:hint="eastAsia"/>
                <w:color w:val="auto"/>
                <w:shd w:val="clear" w:color="auto" w:fill="auto"/>
                <w:lang w:val="en-US" w:eastAsia="zh-CN"/>
              </w:rPr>
              <w:t>项目</w:t>
            </w:r>
            <w:r>
              <w:rPr>
                <w:rFonts w:hint="eastAsia"/>
                <w:color w:val="auto"/>
                <w:lang w:val="en-US" w:eastAsia="zh-CN"/>
              </w:rPr>
              <w:t>沉渣、滤渣</w:t>
            </w:r>
            <w:r>
              <w:rPr>
                <w:rFonts w:hint="eastAsia"/>
                <w:color w:val="auto"/>
                <w:shd w:val="clear" w:color="auto" w:fill="auto"/>
                <w:lang w:val="en-US" w:eastAsia="zh-CN"/>
              </w:rPr>
              <w:t>暂存区设置面积为100</w:t>
            </w:r>
            <w:r>
              <w:rPr>
                <w:rFonts w:hint="eastAsia"/>
                <w:color w:val="auto"/>
                <w:lang w:val="en-US" w:eastAsia="zh-CN"/>
              </w:rPr>
              <w:t>m</w:t>
            </w:r>
            <w:r>
              <w:rPr>
                <w:rFonts w:hint="eastAsia"/>
                <w:color w:val="auto"/>
                <w:vertAlign w:val="superscript"/>
                <w:lang w:val="en-US" w:eastAsia="zh-CN"/>
              </w:rPr>
              <w:t>2</w:t>
            </w:r>
            <w:r>
              <w:rPr>
                <w:rFonts w:hint="eastAsia"/>
                <w:color w:val="auto"/>
                <w:shd w:val="clear" w:color="auto" w:fill="auto"/>
                <w:vertAlign w:val="baseline"/>
                <w:lang w:val="en-US" w:eastAsia="zh-CN"/>
              </w:rPr>
              <w:t>，贮存能力为2480t，危废产生量为</w:t>
            </w:r>
            <w:r>
              <w:rPr>
                <w:rFonts w:hint="eastAsia"/>
                <w:color w:val="auto"/>
                <w:lang w:val="en-US" w:eastAsia="zh-CN"/>
              </w:rPr>
              <w:t>181.5</w:t>
            </w:r>
            <w:r>
              <w:rPr>
                <w:rFonts w:hint="eastAsia"/>
                <w:color w:val="auto"/>
                <w:shd w:val="clear" w:color="auto" w:fill="auto"/>
                <w:vertAlign w:val="baseline"/>
                <w:lang w:val="en-US" w:eastAsia="zh-CN"/>
              </w:rPr>
              <w:t>t/a，贮存周期为3个月，因此危废暂存间储存能力能够满足项目危废暂存要求。</w:t>
            </w:r>
          </w:p>
          <w:p w14:paraId="2FFA024E">
            <w:pPr>
              <w:bidi w:val="0"/>
              <w:rPr>
                <w:color w:val="auto"/>
              </w:rPr>
            </w:pPr>
            <w:r>
              <w:rPr>
                <w:rFonts w:hint="eastAsia"/>
                <w:color w:val="auto"/>
                <w:lang w:eastAsia="zh-CN"/>
              </w:rPr>
              <w:t>五</w:t>
            </w:r>
            <w:r>
              <w:rPr>
                <w:rFonts w:hint="eastAsia"/>
                <w:color w:val="auto"/>
              </w:rPr>
              <w:t>、地下水及土壤</w:t>
            </w:r>
          </w:p>
          <w:p w14:paraId="4A9A44D3">
            <w:pPr>
              <w:bidi w:val="0"/>
              <w:rPr>
                <w:rFonts w:hint="eastAsia"/>
                <w:color w:val="auto"/>
                <w:lang w:eastAsia="zh-CN"/>
              </w:rPr>
            </w:pPr>
            <w:r>
              <w:rPr>
                <w:rFonts w:hint="eastAsia"/>
                <w:color w:val="auto"/>
                <w:lang w:eastAsia="zh-CN"/>
              </w:rPr>
              <w:t>正常工况下，厂区的污水防渗措施到位，污水管道运输正常的情况下，对地下水无渗漏，基本无污染。非正常工况下，若排污设备出现故障，污水将对地下水造成点源污染，污染物可能下渗至孔隙潜水层中，从而在潜水含水层中进行运移，为防止对周边土壤及下游地下水的污染，本环评提出以下几项措施：</w:t>
            </w:r>
          </w:p>
          <w:p w14:paraId="61825A53">
            <w:pPr>
              <w:bidi w:val="0"/>
              <w:rPr>
                <w:rFonts w:hint="eastAsia"/>
                <w:color w:val="auto"/>
                <w:lang w:eastAsia="zh-CN"/>
              </w:rPr>
            </w:pPr>
            <w:r>
              <w:rPr>
                <w:rFonts w:hint="eastAsia"/>
                <w:color w:val="auto"/>
                <w:lang w:eastAsia="zh-CN"/>
              </w:rPr>
              <w:t>①源头防控措施</w:t>
            </w:r>
          </w:p>
          <w:p w14:paraId="5E036503">
            <w:pPr>
              <w:bidi w:val="0"/>
              <w:rPr>
                <w:rFonts w:hint="eastAsia"/>
                <w:color w:val="auto"/>
                <w:lang w:eastAsia="zh-CN"/>
              </w:rPr>
            </w:pPr>
            <w:r>
              <w:rPr>
                <w:rFonts w:hint="eastAsia"/>
                <w:color w:val="auto"/>
                <w:lang w:eastAsia="zh-CN"/>
              </w:rPr>
              <w:t>项目应根据国家现行相关规范加强环境管理，采取防止和降低污染物跑、冒、滴、漏的措施。正常运营过程中应加强控制及处理机修过程中污染物跑、冒、滴、漏，同时应加强对防渗工程的检查。若发现防渗密封材料老化或损坏，应及时维修更换。</w:t>
            </w:r>
          </w:p>
          <w:p w14:paraId="4CF63D3C">
            <w:pPr>
              <w:bidi w:val="0"/>
              <w:rPr>
                <w:rFonts w:hint="eastAsia"/>
                <w:color w:val="auto"/>
                <w:lang w:eastAsia="zh-CN"/>
              </w:rPr>
            </w:pPr>
            <w:r>
              <w:rPr>
                <w:rFonts w:hint="eastAsia"/>
                <w:color w:val="auto"/>
                <w:lang w:eastAsia="zh-CN"/>
              </w:rPr>
              <w:t>②分区防治措施</w:t>
            </w:r>
          </w:p>
          <w:p w14:paraId="79F8B496">
            <w:pPr>
              <w:bidi w:val="0"/>
              <w:rPr>
                <w:rFonts w:hint="eastAsia"/>
                <w:color w:val="auto"/>
                <w:lang w:eastAsia="zh-CN"/>
              </w:rPr>
            </w:pPr>
            <w:r>
              <w:rPr>
                <w:rFonts w:hint="eastAsia"/>
                <w:color w:val="auto"/>
                <w:lang w:eastAsia="zh-CN"/>
              </w:rPr>
              <w:t>1)重点防渗区</w:t>
            </w:r>
          </w:p>
          <w:p w14:paraId="1DBEE7CB">
            <w:pPr>
              <w:bidi w:val="0"/>
              <w:rPr>
                <w:rFonts w:hint="eastAsia"/>
                <w:color w:val="auto"/>
                <w:lang w:eastAsia="zh-CN"/>
              </w:rPr>
            </w:pPr>
            <w:r>
              <w:rPr>
                <w:rFonts w:hint="eastAsia"/>
                <w:color w:val="auto"/>
                <w:lang w:eastAsia="zh-CN"/>
              </w:rPr>
              <w:t>现有工程已根据《环境影响评价技术导则—地下水环境》（HJ 610-2016），对污水处理站、化学品暂存间、事故池、</w:t>
            </w:r>
            <w:r>
              <w:rPr>
                <w:rFonts w:hint="eastAsia"/>
                <w:color w:val="auto"/>
                <w:lang w:val="en-US" w:eastAsia="zh-CN"/>
              </w:rPr>
              <w:t>贮酸槽、</w:t>
            </w:r>
            <w:r>
              <w:rPr>
                <w:rFonts w:hint="eastAsia"/>
                <w:color w:val="auto"/>
                <w:lang w:eastAsia="zh-CN"/>
              </w:rPr>
              <w:t>危废暂存间设置了重点防渗，其防渗要求需为等效黏土防渗层Mb≥6.0，K≤1×10</w:t>
            </w:r>
            <w:r>
              <w:rPr>
                <w:rFonts w:hint="eastAsia"/>
                <w:color w:val="auto"/>
                <w:vertAlign w:val="superscript"/>
                <w:lang w:eastAsia="zh-CN"/>
              </w:rPr>
              <w:t>-7</w:t>
            </w:r>
            <w:r>
              <w:rPr>
                <w:rFonts w:hint="eastAsia"/>
                <w:color w:val="auto"/>
                <w:lang w:eastAsia="zh-CN"/>
              </w:rPr>
              <w:t>cm/s。本次需新增重点防渗区事故池、酸碱中和池、酸化车间。</w:t>
            </w:r>
          </w:p>
          <w:p w14:paraId="789EB16A">
            <w:pPr>
              <w:bidi w:val="0"/>
              <w:rPr>
                <w:rFonts w:hint="eastAsia"/>
                <w:color w:val="auto"/>
                <w:lang w:eastAsia="zh-CN"/>
              </w:rPr>
            </w:pPr>
            <w:r>
              <w:rPr>
                <w:rFonts w:hint="eastAsia"/>
                <w:color w:val="auto"/>
                <w:lang w:eastAsia="zh-CN"/>
              </w:rPr>
              <w:t>2）一般防渗区</w:t>
            </w:r>
          </w:p>
          <w:p w14:paraId="273ED6D8">
            <w:pPr>
              <w:bidi w:val="0"/>
              <w:rPr>
                <w:rFonts w:hint="eastAsia"/>
                <w:color w:val="auto"/>
                <w:lang w:eastAsia="zh-CN"/>
              </w:rPr>
            </w:pPr>
            <w:r>
              <w:rPr>
                <w:rFonts w:hint="eastAsia"/>
                <w:color w:val="auto"/>
                <w:lang w:eastAsia="zh-CN"/>
              </w:rPr>
              <w:t>现有工程已根据《环境影响评价技术导则—地下水环境》（HJ 610-2016），其防渗要求需为等效黏土防渗层Mb≥1.5m，K≤1×10</w:t>
            </w:r>
            <w:r>
              <w:rPr>
                <w:rFonts w:hint="eastAsia"/>
                <w:color w:val="auto"/>
                <w:vertAlign w:val="superscript"/>
                <w:lang w:eastAsia="zh-CN"/>
              </w:rPr>
              <w:t>-7</w:t>
            </w:r>
            <w:r>
              <w:rPr>
                <w:rFonts w:hint="eastAsia"/>
                <w:color w:val="auto"/>
                <w:lang w:eastAsia="zh-CN"/>
              </w:rPr>
              <w:t>cm/s。本次需新增一般防渗区烘干车间。</w:t>
            </w:r>
          </w:p>
          <w:p w14:paraId="42A23EC0">
            <w:pPr>
              <w:bidi w:val="0"/>
              <w:rPr>
                <w:rFonts w:hint="eastAsia"/>
                <w:color w:val="auto"/>
                <w:lang w:eastAsia="zh-CN"/>
              </w:rPr>
            </w:pPr>
            <w:r>
              <w:rPr>
                <w:rFonts w:hint="eastAsia"/>
                <w:color w:val="auto"/>
                <w:lang w:eastAsia="zh-CN"/>
              </w:rPr>
              <w:t>3）简单防渗区</w:t>
            </w:r>
          </w:p>
          <w:p w14:paraId="59082BB0">
            <w:pPr>
              <w:bidi w:val="0"/>
              <w:rPr>
                <w:rFonts w:hint="eastAsia"/>
                <w:color w:val="auto"/>
                <w:lang w:eastAsia="zh-CN"/>
              </w:rPr>
            </w:pPr>
            <w:r>
              <w:rPr>
                <w:rFonts w:hint="eastAsia"/>
                <w:color w:val="auto"/>
                <w:lang w:eastAsia="zh-CN"/>
              </w:rPr>
              <w:t>现有工程办公楼、宿舍等（除绿化用地之外）已全部进行硬化处理，实现厂区不裸露土层。</w:t>
            </w:r>
          </w:p>
          <w:p w14:paraId="6725AFCF">
            <w:pPr>
              <w:pStyle w:val="135"/>
              <w:bidi w:val="0"/>
              <w:rPr>
                <w:rFonts w:hint="default"/>
                <w:color w:val="auto"/>
              </w:rPr>
            </w:pPr>
            <w:r>
              <w:rPr>
                <w:rFonts w:hint="default"/>
                <w:color w:val="auto"/>
              </w:rPr>
              <w:t>表4-</w:t>
            </w:r>
            <w:r>
              <w:rPr>
                <w:rFonts w:hint="eastAsia"/>
                <w:color w:val="auto"/>
                <w:lang w:val="en-US" w:eastAsia="zh-CN"/>
              </w:rPr>
              <w:t xml:space="preserve">25  </w:t>
            </w:r>
            <w:r>
              <w:rPr>
                <w:rFonts w:hint="default"/>
                <w:color w:val="auto"/>
              </w:rPr>
              <w:t>建设项目分区防渗布设</w:t>
            </w:r>
          </w:p>
          <w:tbl>
            <w:tblPr>
              <w:tblStyle w:val="32"/>
              <w:tblW w:w="4995"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autofit"/>
              <w:tblCellMar>
                <w:top w:w="0" w:type="dxa"/>
                <w:left w:w="108" w:type="dxa"/>
                <w:bottom w:w="0" w:type="dxa"/>
                <w:right w:w="108" w:type="dxa"/>
              </w:tblCellMar>
            </w:tblPr>
            <w:tblGrid>
              <w:gridCol w:w="1176"/>
              <w:gridCol w:w="1618"/>
              <w:gridCol w:w="2422"/>
              <w:gridCol w:w="3052"/>
              <w:gridCol w:w="1160"/>
            </w:tblGrid>
            <w:tr w14:paraId="2551D65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noWrap w:val="0"/>
                  <w:vAlign w:val="center"/>
                </w:tcPr>
                <w:p w14:paraId="1B07F3A8">
                  <w:pPr>
                    <w:pStyle w:val="141"/>
                    <w:bidi w:val="0"/>
                    <w:rPr>
                      <w:color w:val="auto"/>
                    </w:rPr>
                  </w:pPr>
                  <w:r>
                    <w:rPr>
                      <w:color w:val="auto"/>
                    </w:rPr>
                    <w:t>类别</w:t>
                  </w:r>
                </w:p>
              </w:tc>
              <w:tc>
                <w:tcPr>
                  <w:tcW w:w="858" w:type="pct"/>
                  <w:noWrap w:val="0"/>
                  <w:vAlign w:val="center"/>
                </w:tcPr>
                <w:p w14:paraId="6DFB17D9">
                  <w:pPr>
                    <w:pStyle w:val="141"/>
                    <w:bidi w:val="0"/>
                    <w:rPr>
                      <w:color w:val="auto"/>
                    </w:rPr>
                  </w:pPr>
                  <w:r>
                    <w:rPr>
                      <w:color w:val="auto"/>
                    </w:rPr>
                    <w:t>区域</w:t>
                  </w:r>
                </w:p>
              </w:tc>
              <w:tc>
                <w:tcPr>
                  <w:tcW w:w="1284" w:type="pct"/>
                  <w:noWrap w:val="0"/>
                  <w:vAlign w:val="center"/>
                </w:tcPr>
                <w:p w14:paraId="174AC882">
                  <w:pPr>
                    <w:pStyle w:val="141"/>
                    <w:bidi w:val="0"/>
                    <w:rPr>
                      <w:color w:val="auto"/>
                    </w:rPr>
                  </w:pPr>
                  <w:r>
                    <w:rPr>
                      <w:color w:val="auto"/>
                    </w:rPr>
                    <w:t>防渗要求</w:t>
                  </w:r>
                </w:p>
              </w:tc>
              <w:tc>
                <w:tcPr>
                  <w:tcW w:w="1617" w:type="pct"/>
                  <w:noWrap w:val="0"/>
                  <w:vAlign w:val="center"/>
                </w:tcPr>
                <w:p w14:paraId="43E59FB9">
                  <w:pPr>
                    <w:pStyle w:val="141"/>
                    <w:bidi w:val="0"/>
                    <w:rPr>
                      <w:color w:val="auto"/>
                    </w:rPr>
                  </w:pPr>
                  <w:r>
                    <w:rPr>
                      <w:rFonts w:hint="default"/>
                      <w:color w:val="auto"/>
                    </w:rPr>
                    <w:t>防渗</w:t>
                  </w:r>
                  <w:r>
                    <w:rPr>
                      <w:rFonts w:hint="eastAsia"/>
                      <w:color w:val="auto"/>
                      <w:lang w:val="en-US" w:eastAsia="zh-CN"/>
                    </w:rPr>
                    <w:t>措施</w:t>
                  </w:r>
                </w:p>
              </w:tc>
              <w:tc>
                <w:tcPr>
                  <w:tcW w:w="615" w:type="pct"/>
                  <w:noWrap w:val="0"/>
                  <w:vAlign w:val="center"/>
                </w:tcPr>
                <w:p w14:paraId="492A9593">
                  <w:pPr>
                    <w:pStyle w:val="141"/>
                    <w:bidi w:val="0"/>
                    <w:rPr>
                      <w:color w:val="auto"/>
                    </w:rPr>
                  </w:pPr>
                  <w:r>
                    <w:rPr>
                      <w:rFonts w:hint="eastAsia"/>
                      <w:color w:val="auto"/>
                    </w:rPr>
                    <w:t>完成情况</w:t>
                  </w:r>
                </w:p>
              </w:tc>
            </w:tr>
            <w:tr w14:paraId="3293CB5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384" w:type="pct"/>
                  <w:gridSpan w:val="4"/>
                  <w:noWrap w:val="0"/>
                  <w:vAlign w:val="center"/>
                </w:tcPr>
                <w:p w14:paraId="61F83C83">
                  <w:pPr>
                    <w:pStyle w:val="141"/>
                    <w:bidi w:val="0"/>
                    <w:rPr>
                      <w:rFonts w:hint="eastAsia"/>
                      <w:color w:val="auto"/>
                    </w:rPr>
                  </w:pPr>
                  <w:r>
                    <w:rPr>
                      <w:rFonts w:hint="eastAsia"/>
                      <w:color w:val="auto"/>
                    </w:rPr>
                    <w:t>本项目</w:t>
                  </w:r>
                </w:p>
              </w:tc>
              <w:tc>
                <w:tcPr>
                  <w:tcW w:w="615" w:type="pct"/>
                  <w:noWrap w:val="0"/>
                  <w:vAlign w:val="center"/>
                </w:tcPr>
                <w:p w14:paraId="609883EB">
                  <w:pPr>
                    <w:pStyle w:val="141"/>
                    <w:bidi w:val="0"/>
                    <w:rPr>
                      <w:rFonts w:hint="eastAsia"/>
                      <w:color w:val="auto"/>
                    </w:rPr>
                  </w:pPr>
                </w:p>
              </w:tc>
            </w:tr>
            <w:tr w14:paraId="05297C1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noWrap w:val="0"/>
                  <w:vAlign w:val="center"/>
                </w:tcPr>
                <w:p w14:paraId="7646B962">
                  <w:pPr>
                    <w:pStyle w:val="141"/>
                    <w:bidi w:val="0"/>
                    <w:rPr>
                      <w:color w:val="auto"/>
                    </w:rPr>
                  </w:pPr>
                  <w:r>
                    <w:rPr>
                      <w:color w:val="auto"/>
                    </w:rPr>
                    <w:t>重点防渗区</w:t>
                  </w:r>
                </w:p>
              </w:tc>
              <w:tc>
                <w:tcPr>
                  <w:tcW w:w="858" w:type="pct"/>
                  <w:noWrap w:val="0"/>
                  <w:vAlign w:val="center"/>
                </w:tcPr>
                <w:p w14:paraId="784C9A37">
                  <w:pPr>
                    <w:pStyle w:val="141"/>
                    <w:bidi w:val="0"/>
                    <w:rPr>
                      <w:rFonts w:hint="default" w:eastAsia="宋体"/>
                      <w:color w:val="auto"/>
                      <w:lang w:val="en-US" w:eastAsia="zh-CN"/>
                    </w:rPr>
                  </w:pPr>
                  <w:r>
                    <w:rPr>
                      <w:rFonts w:hint="eastAsia"/>
                      <w:color w:val="auto"/>
                    </w:rPr>
                    <w:t>事故池、</w:t>
                  </w:r>
                  <w:r>
                    <w:rPr>
                      <w:rFonts w:hint="eastAsia"/>
                      <w:color w:val="auto"/>
                      <w:lang w:eastAsia="zh-CN"/>
                    </w:rPr>
                    <w:t>酸碱中和池、酸化车间、</w:t>
                  </w:r>
                  <w:r>
                    <w:rPr>
                      <w:rFonts w:hint="eastAsia"/>
                      <w:color w:val="auto"/>
                      <w:lang w:val="en-US" w:eastAsia="zh-CN"/>
                    </w:rPr>
                    <w:t>储罐区</w:t>
                  </w:r>
                </w:p>
              </w:tc>
              <w:tc>
                <w:tcPr>
                  <w:tcW w:w="1284" w:type="pct"/>
                  <w:noWrap w:val="0"/>
                  <w:vAlign w:val="center"/>
                </w:tcPr>
                <w:p w14:paraId="727292F5">
                  <w:pPr>
                    <w:pStyle w:val="141"/>
                    <w:bidi w:val="0"/>
                    <w:rPr>
                      <w:color w:val="auto"/>
                    </w:rPr>
                  </w:pPr>
                  <w:r>
                    <w:rPr>
                      <w:color w:val="auto"/>
                    </w:rPr>
                    <w:t>等效黏土防渗层 Mb≥6.0m，K≤1×10</w:t>
                  </w:r>
                  <w:r>
                    <w:rPr>
                      <w:color w:val="auto"/>
                      <w:vertAlign w:val="superscript"/>
                    </w:rPr>
                    <w:t>-7</w:t>
                  </w:r>
                  <w:r>
                    <w:rPr>
                      <w:color w:val="auto"/>
                    </w:rPr>
                    <w:t>cm/s；或参考GB18598执行</w:t>
                  </w:r>
                </w:p>
              </w:tc>
              <w:tc>
                <w:tcPr>
                  <w:tcW w:w="1617" w:type="pct"/>
                  <w:noWrap w:val="0"/>
                  <w:vAlign w:val="center"/>
                </w:tcPr>
                <w:p w14:paraId="76D2888C">
                  <w:pPr>
                    <w:pStyle w:val="141"/>
                    <w:bidi w:val="0"/>
                    <w:rPr>
                      <w:color w:val="auto"/>
                    </w:rPr>
                  </w:pPr>
                  <w:r>
                    <w:rPr>
                      <w:rFonts w:ascii="Times New Roman" w:hAnsi="Times New Roman" w:cs="Times New Roman"/>
                      <w:color w:val="auto"/>
                      <w:sz w:val="21"/>
                      <w:szCs w:val="21"/>
                    </w:rPr>
                    <w:t>采取底部用三合土铺底，再用水泥硬化，采用15～20cm抗渗钢筋混凝土浇筑，并在池内壁铺设防渗材料和耐腐蚀材料，抗渗系数小于10</w:t>
                  </w:r>
                  <w:r>
                    <w:rPr>
                      <w:rFonts w:ascii="Times New Roman" w:hAnsi="Times New Roman" w:cs="Times New Roman"/>
                      <w:color w:val="auto"/>
                      <w:sz w:val="21"/>
                      <w:szCs w:val="21"/>
                      <w:vertAlign w:val="superscript"/>
                    </w:rPr>
                    <w:t>-10</w:t>
                  </w:r>
                  <w:r>
                    <w:rPr>
                      <w:rFonts w:ascii="Times New Roman" w:hAnsi="Times New Roman" w:cs="Times New Roman"/>
                      <w:color w:val="auto"/>
                      <w:sz w:val="21"/>
                      <w:szCs w:val="21"/>
                    </w:rPr>
                    <w:t>cm/s</w:t>
                  </w:r>
                </w:p>
              </w:tc>
              <w:tc>
                <w:tcPr>
                  <w:tcW w:w="615" w:type="pct"/>
                  <w:noWrap w:val="0"/>
                  <w:vAlign w:val="center"/>
                </w:tcPr>
                <w:p w14:paraId="0761F2AF">
                  <w:pPr>
                    <w:pStyle w:val="141"/>
                    <w:bidi w:val="0"/>
                    <w:rPr>
                      <w:rFonts w:hint="eastAsia"/>
                      <w:color w:val="auto"/>
                    </w:rPr>
                  </w:pPr>
                  <w:r>
                    <w:rPr>
                      <w:rFonts w:hint="eastAsia"/>
                      <w:color w:val="auto"/>
                      <w:lang w:eastAsia="zh-CN"/>
                    </w:rPr>
                    <w:t>在建</w:t>
                  </w:r>
                </w:p>
              </w:tc>
            </w:tr>
            <w:tr w14:paraId="569A512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noWrap w:val="0"/>
                  <w:vAlign w:val="center"/>
                </w:tcPr>
                <w:p w14:paraId="3F247C7D">
                  <w:pPr>
                    <w:pStyle w:val="141"/>
                    <w:bidi w:val="0"/>
                    <w:rPr>
                      <w:color w:val="auto"/>
                    </w:rPr>
                  </w:pPr>
                  <w:r>
                    <w:rPr>
                      <w:color w:val="auto"/>
                    </w:rPr>
                    <w:t>一般防渗区</w:t>
                  </w:r>
                </w:p>
              </w:tc>
              <w:tc>
                <w:tcPr>
                  <w:tcW w:w="858" w:type="pct"/>
                  <w:noWrap w:val="0"/>
                  <w:vAlign w:val="center"/>
                </w:tcPr>
                <w:p w14:paraId="0A6B98B4">
                  <w:pPr>
                    <w:pStyle w:val="141"/>
                    <w:bidi w:val="0"/>
                    <w:rPr>
                      <w:rFonts w:hint="eastAsia" w:eastAsia="宋体"/>
                      <w:color w:val="auto"/>
                      <w:lang w:eastAsia="zh-CN"/>
                    </w:rPr>
                  </w:pPr>
                  <w:r>
                    <w:rPr>
                      <w:rFonts w:hint="eastAsia"/>
                      <w:color w:val="auto"/>
                      <w:lang w:eastAsia="zh-CN"/>
                    </w:rPr>
                    <w:t>烘干车间</w:t>
                  </w:r>
                </w:p>
              </w:tc>
              <w:tc>
                <w:tcPr>
                  <w:tcW w:w="1284" w:type="pct"/>
                  <w:noWrap w:val="0"/>
                  <w:vAlign w:val="center"/>
                </w:tcPr>
                <w:p w14:paraId="6E73D782">
                  <w:pPr>
                    <w:pStyle w:val="141"/>
                    <w:bidi w:val="0"/>
                    <w:rPr>
                      <w:color w:val="auto"/>
                    </w:rPr>
                  </w:pPr>
                  <w:r>
                    <w:rPr>
                      <w:color w:val="auto"/>
                    </w:rPr>
                    <w:t>等效黏土防渗层 Mb≥1.5m，K≤1×10</w:t>
                  </w:r>
                  <w:r>
                    <w:rPr>
                      <w:color w:val="auto"/>
                      <w:vertAlign w:val="superscript"/>
                    </w:rPr>
                    <w:t>-7</w:t>
                  </w:r>
                  <w:r>
                    <w:rPr>
                      <w:color w:val="auto"/>
                    </w:rPr>
                    <w:t>cm/s；或参考GB18598执行</w:t>
                  </w:r>
                </w:p>
              </w:tc>
              <w:tc>
                <w:tcPr>
                  <w:tcW w:w="1617" w:type="pct"/>
                  <w:noWrap w:val="0"/>
                  <w:vAlign w:val="center"/>
                </w:tcPr>
                <w:p w14:paraId="6EC6FA4A">
                  <w:pPr>
                    <w:pStyle w:val="141"/>
                    <w:bidi w:val="0"/>
                    <w:rPr>
                      <w:color w:val="auto"/>
                    </w:rPr>
                  </w:pPr>
                  <w:r>
                    <w:rPr>
                      <w:rFonts w:ascii="Times New Roman" w:hAnsi="Times New Roman" w:cs="Times New Roman"/>
                      <w:color w:val="auto"/>
                      <w:sz w:val="21"/>
                      <w:szCs w:val="21"/>
                    </w:rPr>
                    <w:t>地面采取三合土铺底，再在上层铺10～15cm的水泥进行硬化，并铺设防渗和耐腐蚀材料，渗透系数小于10</w:t>
                  </w:r>
                  <w:r>
                    <w:rPr>
                      <w:rFonts w:ascii="Times New Roman" w:hAnsi="Times New Roman" w:cs="Times New Roman"/>
                      <w:color w:val="auto"/>
                      <w:sz w:val="21"/>
                      <w:szCs w:val="21"/>
                      <w:vertAlign w:val="superscript"/>
                    </w:rPr>
                    <w:t>-7</w:t>
                  </w:r>
                  <w:r>
                    <w:rPr>
                      <w:rFonts w:ascii="Times New Roman" w:hAnsi="Times New Roman" w:cs="Times New Roman"/>
                      <w:color w:val="auto"/>
                      <w:sz w:val="21"/>
                      <w:szCs w:val="21"/>
                    </w:rPr>
                    <w:t>cm/s。</w:t>
                  </w:r>
                </w:p>
              </w:tc>
              <w:tc>
                <w:tcPr>
                  <w:tcW w:w="615" w:type="pct"/>
                  <w:noWrap w:val="0"/>
                  <w:vAlign w:val="center"/>
                </w:tcPr>
                <w:p w14:paraId="6D2D3B88">
                  <w:pPr>
                    <w:pStyle w:val="141"/>
                    <w:bidi w:val="0"/>
                    <w:rPr>
                      <w:color w:val="auto"/>
                    </w:rPr>
                  </w:pPr>
                  <w:r>
                    <w:rPr>
                      <w:rFonts w:hint="eastAsia"/>
                      <w:color w:val="auto"/>
                      <w:lang w:eastAsia="zh-CN"/>
                    </w:rPr>
                    <w:t>在建</w:t>
                  </w:r>
                </w:p>
              </w:tc>
            </w:tr>
            <w:tr w14:paraId="4889C85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384" w:type="pct"/>
                  <w:gridSpan w:val="4"/>
                  <w:noWrap w:val="0"/>
                  <w:vAlign w:val="center"/>
                </w:tcPr>
                <w:p w14:paraId="337EEBCB">
                  <w:pPr>
                    <w:pStyle w:val="141"/>
                    <w:bidi w:val="0"/>
                    <w:rPr>
                      <w:rFonts w:hint="eastAsia"/>
                      <w:color w:val="auto"/>
                    </w:rPr>
                  </w:pPr>
                  <w:r>
                    <w:rPr>
                      <w:rFonts w:hint="eastAsia"/>
                      <w:color w:val="auto"/>
                    </w:rPr>
                    <w:t>扩建后全厂</w:t>
                  </w:r>
                </w:p>
              </w:tc>
              <w:tc>
                <w:tcPr>
                  <w:tcW w:w="615" w:type="pct"/>
                  <w:noWrap w:val="0"/>
                  <w:vAlign w:val="center"/>
                </w:tcPr>
                <w:p w14:paraId="7E065F75">
                  <w:pPr>
                    <w:pStyle w:val="141"/>
                    <w:bidi w:val="0"/>
                    <w:rPr>
                      <w:rFonts w:hint="eastAsia"/>
                      <w:color w:val="auto"/>
                    </w:rPr>
                  </w:pPr>
                </w:p>
              </w:tc>
            </w:tr>
            <w:tr w14:paraId="470B37A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noWrap w:val="0"/>
                  <w:vAlign w:val="center"/>
                </w:tcPr>
                <w:p w14:paraId="4B69F870">
                  <w:pPr>
                    <w:pStyle w:val="141"/>
                    <w:bidi w:val="0"/>
                    <w:rPr>
                      <w:color w:val="auto"/>
                    </w:rPr>
                  </w:pPr>
                  <w:r>
                    <w:rPr>
                      <w:color w:val="auto"/>
                    </w:rPr>
                    <w:t>重点防渗区</w:t>
                  </w:r>
                </w:p>
              </w:tc>
              <w:tc>
                <w:tcPr>
                  <w:tcW w:w="858" w:type="pct"/>
                  <w:noWrap w:val="0"/>
                  <w:vAlign w:val="center"/>
                </w:tcPr>
                <w:p w14:paraId="56BB56F1">
                  <w:pPr>
                    <w:pStyle w:val="141"/>
                    <w:bidi w:val="0"/>
                    <w:rPr>
                      <w:rFonts w:hint="eastAsia" w:ascii="Times New Roman" w:hAnsi="Times New Roman" w:eastAsia="宋体" w:cs="Times New Roman"/>
                      <w:color w:val="auto"/>
                      <w:kern w:val="2"/>
                      <w:sz w:val="21"/>
                      <w:szCs w:val="28"/>
                      <w:lang w:val="en-US" w:eastAsia="zh-CN" w:bidi="ar-SA"/>
                    </w:rPr>
                  </w:pPr>
                  <w:r>
                    <w:rPr>
                      <w:rFonts w:hint="eastAsia"/>
                      <w:color w:val="auto"/>
                    </w:rPr>
                    <w:t>事故池、危废暂存间</w:t>
                  </w:r>
                  <w:r>
                    <w:rPr>
                      <w:rFonts w:hint="eastAsia"/>
                      <w:color w:val="auto"/>
                      <w:lang w:eastAsia="zh-CN"/>
                    </w:rPr>
                    <w:t>、酸碱中和池、酸化车间、</w:t>
                  </w:r>
                  <w:r>
                    <w:rPr>
                      <w:rFonts w:hint="eastAsia"/>
                      <w:color w:val="auto"/>
                      <w:lang w:val="en-US" w:eastAsia="zh-CN"/>
                    </w:rPr>
                    <w:t>储罐区</w:t>
                  </w:r>
                </w:p>
              </w:tc>
              <w:tc>
                <w:tcPr>
                  <w:tcW w:w="1284" w:type="pct"/>
                  <w:noWrap w:val="0"/>
                  <w:vAlign w:val="center"/>
                </w:tcPr>
                <w:p w14:paraId="1F393ADF">
                  <w:pPr>
                    <w:pStyle w:val="141"/>
                    <w:bidi w:val="0"/>
                    <w:rPr>
                      <w:color w:val="auto"/>
                    </w:rPr>
                  </w:pPr>
                  <w:r>
                    <w:rPr>
                      <w:color w:val="auto"/>
                    </w:rPr>
                    <w:t>等效黏土防渗层 Mb≥6.0m，K≤1×10</w:t>
                  </w:r>
                  <w:r>
                    <w:rPr>
                      <w:color w:val="auto"/>
                      <w:vertAlign w:val="superscript"/>
                    </w:rPr>
                    <w:t>-7</w:t>
                  </w:r>
                  <w:r>
                    <w:rPr>
                      <w:color w:val="auto"/>
                    </w:rPr>
                    <w:t>cm/s；或参考GB18598执行</w:t>
                  </w:r>
                </w:p>
              </w:tc>
              <w:tc>
                <w:tcPr>
                  <w:tcW w:w="1617" w:type="pct"/>
                  <w:noWrap w:val="0"/>
                  <w:vAlign w:val="center"/>
                </w:tcPr>
                <w:p w14:paraId="286DA5F3">
                  <w:pPr>
                    <w:pStyle w:val="141"/>
                    <w:bidi w:val="0"/>
                    <w:rPr>
                      <w:color w:val="auto"/>
                    </w:rPr>
                  </w:pPr>
                  <w:r>
                    <w:rPr>
                      <w:rFonts w:ascii="Times New Roman" w:hAnsi="Times New Roman" w:cs="Times New Roman"/>
                      <w:color w:val="auto"/>
                      <w:sz w:val="21"/>
                      <w:szCs w:val="21"/>
                    </w:rPr>
                    <w:t>采取底部用三合土铺底，再用水泥硬化，采用15～20cm抗渗钢筋混凝土浇筑，并在池内壁铺设防渗材料和耐腐蚀材料，抗渗系数小于10</w:t>
                  </w:r>
                  <w:r>
                    <w:rPr>
                      <w:rFonts w:ascii="Times New Roman" w:hAnsi="Times New Roman" w:cs="Times New Roman"/>
                      <w:color w:val="auto"/>
                      <w:sz w:val="21"/>
                      <w:szCs w:val="21"/>
                      <w:vertAlign w:val="superscript"/>
                    </w:rPr>
                    <w:t>-10</w:t>
                  </w:r>
                  <w:r>
                    <w:rPr>
                      <w:rFonts w:ascii="Times New Roman" w:hAnsi="Times New Roman" w:cs="Times New Roman"/>
                      <w:color w:val="auto"/>
                      <w:sz w:val="21"/>
                      <w:szCs w:val="21"/>
                    </w:rPr>
                    <w:t>cm/s</w:t>
                  </w:r>
                </w:p>
              </w:tc>
              <w:tc>
                <w:tcPr>
                  <w:tcW w:w="615" w:type="pct"/>
                  <w:noWrap w:val="0"/>
                  <w:vAlign w:val="center"/>
                </w:tcPr>
                <w:p w14:paraId="13B2A640">
                  <w:pPr>
                    <w:pStyle w:val="141"/>
                    <w:bidi w:val="0"/>
                    <w:rPr>
                      <w:color w:val="auto"/>
                    </w:rPr>
                  </w:pPr>
                  <w:r>
                    <w:rPr>
                      <w:rFonts w:hint="eastAsia"/>
                      <w:color w:val="auto"/>
                      <w:lang w:eastAsia="zh-CN"/>
                    </w:rPr>
                    <w:t>在建</w:t>
                  </w:r>
                </w:p>
              </w:tc>
            </w:tr>
            <w:tr w14:paraId="6B4D658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vMerge w:val="restart"/>
                  <w:noWrap w:val="0"/>
                  <w:vAlign w:val="center"/>
                </w:tcPr>
                <w:p w14:paraId="5AECBC50">
                  <w:pPr>
                    <w:pStyle w:val="141"/>
                    <w:bidi w:val="0"/>
                    <w:rPr>
                      <w:color w:val="auto"/>
                    </w:rPr>
                  </w:pPr>
                  <w:r>
                    <w:rPr>
                      <w:color w:val="auto"/>
                    </w:rPr>
                    <w:t>一般防渗区</w:t>
                  </w:r>
                </w:p>
              </w:tc>
              <w:tc>
                <w:tcPr>
                  <w:tcW w:w="858" w:type="pct"/>
                  <w:noWrap w:val="0"/>
                  <w:vAlign w:val="center"/>
                </w:tcPr>
                <w:p w14:paraId="04B74CEB">
                  <w:pPr>
                    <w:pStyle w:val="141"/>
                    <w:bidi w:val="0"/>
                    <w:rPr>
                      <w:rFonts w:hint="eastAsia" w:ascii="Times New Roman" w:hAnsi="Times New Roman" w:eastAsia="宋体" w:cs="Times New Roman"/>
                      <w:color w:val="auto"/>
                      <w:kern w:val="2"/>
                      <w:sz w:val="21"/>
                      <w:szCs w:val="28"/>
                      <w:lang w:val="en-US" w:eastAsia="zh-CN" w:bidi="ar-SA"/>
                    </w:rPr>
                  </w:pPr>
                  <w:r>
                    <w:rPr>
                      <w:rFonts w:hint="eastAsia"/>
                      <w:color w:val="auto"/>
                      <w:lang w:eastAsia="zh-CN"/>
                    </w:rPr>
                    <w:t>烘干车间、</w:t>
                  </w:r>
                  <w:r>
                    <w:rPr>
                      <w:rFonts w:hint="eastAsia"/>
                      <w:color w:val="auto"/>
                      <w:lang w:val="en-US" w:eastAsia="zh-CN"/>
                    </w:rPr>
                    <w:t>初</w:t>
                  </w:r>
                  <w:r>
                    <w:rPr>
                      <w:rFonts w:hint="eastAsia"/>
                      <w:color w:val="auto"/>
                      <w:lang w:eastAsia="zh-CN"/>
                    </w:rPr>
                    <w:t>期雨水池</w:t>
                  </w:r>
                </w:p>
              </w:tc>
              <w:tc>
                <w:tcPr>
                  <w:tcW w:w="1284" w:type="pct"/>
                  <w:vMerge w:val="restart"/>
                  <w:noWrap w:val="0"/>
                  <w:vAlign w:val="center"/>
                </w:tcPr>
                <w:p w14:paraId="59FFA160">
                  <w:pPr>
                    <w:pStyle w:val="141"/>
                    <w:bidi w:val="0"/>
                    <w:rPr>
                      <w:color w:val="auto"/>
                    </w:rPr>
                  </w:pPr>
                  <w:r>
                    <w:rPr>
                      <w:color w:val="auto"/>
                    </w:rPr>
                    <w:t>等效黏土防渗层 Mb≥1.5m，K≤1×10</w:t>
                  </w:r>
                  <w:r>
                    <w:rPr>
                      <w:color w:val="auto"/>
                      <w:vertAlign w:val="superscript"/>
                    </w:rPr>
                    <w:t>-7</w:t>
                  </w:r>
                  <w:r>
                    <w:rPr>
                      <w:color w:val="auto"/>
                    </w:rPr>
                    <w:t>cm/s；或参考GB18598执行</w:t>
                  </w:r>
                </w:p>
              </w:tc>
              <w:tc>
                <w:tcPr>
                  <w:tcW w:w="1617" w:type="pct"/>
                  <w:vMerge w:val="restart"/>
                  <w:noWrap w:val="0"/>
                  <w:vAlign w:val="center"/>
                </w:tcPr>
                <w:p w14:paraId="6DC577E2">
                  <w:pPr>
                    <w:pStyle w:val="141"/>
                    <w:bidi w:val="0"/>
                    <w:rPr>
                      <w:color w:val="auto"/>
                    </w:rPr>
                  </w:pPr>
                  <w:r>
                    <w:rPr>
                      <w:rFonts w:ascii="Times New Roman" w:hAnsi="Times New Roman" w:cs="Times New Roman"/>
                      <w:color w:val="auto"/>
                      <w:sz w:val="21"/>
                      <w:szCs w:val="21"/>
                    </w:rPr>
                    <w:t>地面采取三合土铺底，再在上层铺10～15cm的水泥进行硬化，并铺设防渗和耐腐蚀材料，渗透系数小于10</w:t>
                  </w:r>
                  <w:r>
                    <w:rPr>
                      <w:rFonts w:ascii="Times New Roman" w:hAnsi="Times New Roman" w:cs="Times New Roman"/>
                      <w:color w:val="auto"/>
                      <w:sz w:val="21"/>
                      <w:szCs w:val="21"/>
                      <w:vertAlign w:val="superscript"/>
                    </w:rPr>
                    <w:t>-7</w:t>
                  </w:r>
                  <w:r>
                    <w:rPr>
                      <w:rFonts w:ascii="Times New Roman" w:hAnsi="Times New Roman" w:cs="Times New Roman"/>
                      <w:color w:val="auto"/>
                      <w:sz w:val="21"/>
                      <w:szCs w:val="21"/>
                    </w:rPr>
                    <w:t>cm/s。</w:t>
                  </w:r>
                </w:p>
              </w:tc>
              <w:tc>
                <w:tcPr>
                  <w:tcW w:w="615" w:type="pct"/>
                  <w:noWrap w:val="0"/>
                  <w:vAlign w:val="center"/>
                </w:tcPr>
                <w:p w14:paraId="225A922D">
                  <w:pPr>
                    <w:pStyle w:val="141"/>
                    <w:bidi w:val="0"/>
                    <w:rPr>
                      <w:color w:val="auto"/>
                    </w:rPr>
                  </w:pPr>
                  <w:r>
                    <w:rPr>
                      <w:rFonts w:hint="eastAsia"/>
                      <w:color w:val="auto"/>
                      <w:lang w:eastAsia="zh-CN"/>
                    </w:rPr>
                    <w:t>在建</w:t>
                  </w:r>
                </w:p>
              </w:tc>
            </w:tr>
            <w:tr w14:paraId="6130502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vMerge w:val="continue"/>
                  <w:noWrap w:val="0"/>
                  <w:vAlign w:val="center"/>
                </w:tcPr>
                <w:p w14:paraId="7A52FAAF">
                  <w:pPr>
                    <w:pStyle w:val="141"/>
                    <w:bidi w:val="0"/>
                    <w:rPr>
                      <w:color w:val="auto"/>
                    </w:rPr>
                  </w:pPr>
                </w:p>
              </w:tc>
              <w:tc>
                <w:tcPr>
                  <w:tcW w:w="858" w:type="pct"/>
                  <w:noWrap w:val="0"/>
                  <w:vAlign w:val="center"/>
                </w:tcPr>
                <w:p w14:paraId="1D5C6617">
                  <w:pPr>
                    <w:pStyle w:val="141"/>
                    <w:bidi w:val="0"/>
                    <w:rPr>
                      <w:rFonts w:hint="eastAsia"/>
                      <w:color w:val="auto"/>
                      <w:lang w:eastAsia="zh-CN"/>
                    </w:rPr>
                  </w:pPr>
                  <w:r>
                    <w:rPr>
                      <w:rFonts w:hint="eastAsia"/>
                      <w:color w:val="auto"/>
                      <w:lang w:eastAsia="zh-CN"/>
                    </w:rPr>
                    <w:t>原料仓库、初湿法破碎车间、成品仓库、化粪池、</w:t>
                  </w:r>
                  <w:r>
                    <w:rPr>
                      <w:rFonts w:hint="eastAsia"/>
                      <w:color w:val="auto"/>
                    </w:rPr>
                    <w:t>厂区道路等</w:t>
                  </w:r>
                </w:p>
              </w:tc>
              <w:tc>
                <w:tcPr>
                  <w:tcW w:w="1284" w:type="pct"/>
                  <w:vMerge w:val="continue"/>
                  <w:noWrap w:val="0"/>
                  <w:vAlign w:val="center"/>
                </w:tcPr>
                <w:p w14:paraId="62E0EE2A">
                  <w:pPr>
                    <w:pStyle w:val="141"/>
                    <w:bidi w:val="0"/>
                    <w:rPr>
                      <w:color w:val="auto"/>
                    </w:rPr>
                  </w:pPr>
                </w:p>
              </w:tc>
              <w:tc>
                <w:tcPr>
                  <w:tcW w:w="1617" w:type="pct"/>
                  <w:vMerge w:val="continue"/>
                  <w:noWrap w:val="0"/>
                  <w:vAlign w:val="center"/>
                </w:tcPr>
                <w:p w14:paraId="6697A915">
                  <w:pPr>
                    <w:pStyle w:val="141"/>
                    <w:bidi w:val="0"/>
                    <w:rPr>
                      <w:color w:val="auto"/>
                    </w:rPr>
                  </w:pPr>
                </w:p>
              </w:tc>
              <w:tc>
                <w:tcPr>
                  <w:tcW w:w="615" w:type="pct"/>
                  <w:noWrap w:val="0"/>
                  <w:vAlign w:val="center"/>
                </w:tcPr>
                <w:p w14:paraId="238DC6C7">
                  <w:pPr>
                    <w:pStyle w:val="141"/>
                    <w:bidi w:val="0"/>
                    <w:rPr>
                      <w:rFonts w:hint="eastAsia"/>
                      <w:color w:val="auto"/>
                      <w:lang w:eastAsia="zh-CN"/>
                    </w:rPr>
                  </w:pPr>
                  <w:r>
                    <w:rPr>
                      <w:rFonts w:hint="eastAsia"/>
                      <w:color w:val="auto"/>
                      <w:lang w:val="en-US" w:eastAsia="zh-CN"/>
                    </w:rPr>
                    <w:t>已建</w:t>
                  </w:r>
                </w:p>
              </w:tc>
            </w:tr>
            <w:tr w14:paraId="4437A8C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24" w:type="pct"/>
                  <w:noWrap w:val="0"/>
                  <w:vAlign w:val="center"/>
                </w:tcPr>
                <w:p w14:paraId="06639B53">
                  <w:pPr>
                    <w:pStyle w:val="141"/>
                    <w:bidi w:val="0"/>
                    <w:rPr>
                      <w:color w:val="auto"/>
                    </w:rPr>
                  </w:pPr>
                  <w:r>
                    <w:rPr>
                      <w:color w:val="auto"/>
                    </w:rPr>
                    <w:t>简单防渗区</w:t>
                  </w:r>
                </w:p>
              </w:tc>
              <w:tc>
                <w:tcPr>
                  <w:tcW w:w="858" w:type="pct"/>
                  <w:noWrap w:val="0"/>
                  <w:vAlign w:val="center"/>
                </w:tcPr>
                <w:p w14:paraId="0BECCC11">
                  <w:pPr>
                    <w:pStyle w:val="141"/>
                    <w:bidi w:val="0"/>
                    <w:rPr>
                      <w:rFonts w:ascii="Times New Roman" w:hAnsi="Times New Roman" w:eastAsia="宋体" w:cs="Times New Roman"/>
                      <w:color w:val="auto"/>
                      <w:kern w:val="2"/>
                      <w:sz w:val="21"/>
                      <w:szCs w:val="28"/>
                      <w:lang w:val="en-US" w:eastAsia="zh-CN" w:bidi="ar-SA"/>
                    </w:rPr>
                  </w:pPr>
                  <w:r>
                    <w:rPr>
                      <w:rFonts w:hint="eastAsia"/>
                      <w:color w:val="auto"/>
                      <w:lang w:eastAsia="zh-CN"/>
                    </w:rPr>
                    <w:t>办公</w:t>
                  </w:r>
                  <w:r>
                    <w:rPr>
                      <w:color w:val="auto"/>
                    </w:rPr>
                    <w:t>楼、</w:t>
                  </w:r>
                  <w:r>
                    <w:rPr>
                      <w:rFonts w:hint="eastAsia"/>
                      <w:color w:val="auto"/>
                      <w:lang w:eastAsia="zh-CN"/>
                    </w:rPr>
                    <w:t>宿舍</w:t>
                  </w:r>
                </w:p>
              </w:tc>
              <w:tc>
                <w:tcPr>
                  <w:tcW w:w="1284" w:type="pct"/>
                  <w:noWrap w:val="0"/>
                  <w:vAlign w:val="center"/>
                </w:tcPr>
                <w:p w14:paraId="75777258">
                  <w:pPr>
                    <w:pStyle w:val="141"/>
                    <w:bidi w:val="0"/>
                    <w:rPr>
                      <w:color w:val="auto"/>
                    </w:rPr>
                  </w:pPr>
                  <w:r>
                    <w:rPr>
                      <w:color w:val="auto"/>
                    </w:rPr>
                    <w:t>一般地面硬化</w:t>
                  </w:r>
                </w:p>
              </w:tc>
              <w:tc>
                <w:tcPr>
                  <w:tcW w:w="1617" w:type="pct"/>
                  <w:noWrap w:val="0"/>
                  <w:vAlign w:val="center"/>
                </w:tcPr>
                <w:p w14:paraId="0175B3D7">
                  <w:pPr>
                    <w:pStyle w:val="141"/>
                    <w:bidi w:val="0"/>
                    <w:rPr>
                      <w:color w:val="auto"/>
                    </w:rPr>
                  </w:pPr>
                  <w:r>
                    <w:rPr>
                      <w:rFonts w:hint="eastAsia" w:ascii="Times New Roman" w:hAnsi="Times New Roman" w:cs="Times New Roman"/>
                      <w:color w:val="auto"/>
                      <w:sz w:val="21"/>
                      <w:szCs w:val="21"/>
                    </w:rPr>
                    <w:t>一般地面硬化，</w:t>
                  </w:r>
                  <w:r>
                    <w:rPr>
                      <w:rFonts w:ascii="Times New Roman" w:hAnsi="Times New Roman" w:cs="Times New Roman"/>
                      <w:color w:val="auto"/>
                      <w:sz w:val="21"/>
                      <w:szCs w:val="21"/>
                    </w:rPr>
                    <w:t>采取三合土铺底，再在上层铺10～15cm的水泥进行硬化</w:t>
                  </w:r>
                </w:p>
              </w:tc>
              <w:tc>
                <w:tcPr>
                  <w:tcW w:w="615" w:type="pct"/>
                  <w:noWrap w:val="0"/>
                  <w:vAlign w:val="center"/>
                </w:tcPr>
                <w:p w14:paraId="20F788A3">
                  <w:pPr>
                    <w:pStyle w:val="141"/>
                    <w:bidi w:val="0"/>
                    <w:rPr>
                      <w:color w:val="auto"/>
                    </w:rPr>
                  </w:pPr>
                  <w:r>
                    <w:rPr>
                      <w:rFonts w:hint="eastAsia"/>
                      <w:color w:val="auto"/>
                      <w:lang w:eastAsia="zh-CN"/>
                    </w:rPr>
                    <w:t>在建</w:t>
                  </w:r>
                </w:p>
              </w:tc>
            </w:tr>
          </w:tbl>
          <w:p w14:paraId="2442673B">
            <w:pPr>
              <w:bidi w:val="0"/>
              <w:rPr>
                <w:rFonts w:hint="eastAsia"/>
                <w:color w:val="auto"/>
              </w:rPr>
            </w:pPr>
            <w:r>
              <w:rPr>
                <w:rFonts w:hint="eastAsia"/>
                <w:color w:val="auto"/>
              </w:rPr>
              <w:t>为了确保防渗措施的防渗效果，施工过程中建设单位应加强施工期的管理，严格按防渗设计要求进行施工，并加强防渗措施的日常维护，使防渗措施达到应有的防渗效果。同时应加强生产设施的管理，避免储存设施破损泄</w:t>
            </w:r>
            <w:r>
              <w:rPr>
                <w:rFonts w:hint="eastAsia"/>
                <w:color w:val="auto"/>
                <w:lang w:eastAsia="zh-CN"/>
              </w:rPr>
              <w:t>漏</w:t>
            </w:r>
            <w:r>
              <w:rPr>
                <w:rFonts w:hint="eastAsia"/>
                <w:color w:val="auto"/>
              </w:rPr>
              <w:t>等事故发生。</w:t>
            </w:r>
          </w:p>
          <w:p w14:paraId="0B30F5F3">
            <w:pPr>
              <w:bidi w:val="0"/>
              <w:rPr>
                <w:color w:val="auto"/>
              </w:rPr>
            </w:pPr>
            <w:r>
              <w:rPr>
                <w:rFonts w:hint="eastAsia"/>
                <w:color w:val="auto"/>
                <w:lang w:val="en-US" w:eastAsia="zh-CN"/>
              </w:rPr>
              <w:t>根据《排污单位自行监测技术指南 总则》（</w:t>
            </w:r>
            <w:r>
              <w:rPr>
                <w:rFonts w:hint="default"/>
                <w:color w:val="auto"/>
                <w:lang w:val="en-US" w:eastAsia="zh-CN"/>
              </w:rPr>
              <w:t>HJ819-2017</w:t>
            </w:r>
            <w:r>
              <w:rPr>
                <w:rFonts w:hint="eastAsia"/>
                <w:color w:val="auto"/>
                <w:lang w:val="en-US" w:eastAsia="zh-CN"/>
              </w:rPr>
              <w:t>）、《排污许可证申请与核发技术规范 总则》（</w:t>
            </w:r>
            <w:r>
              <w:rPr>
                <w:rFonts w:hint="default"/>
                <w:color w:val="auto"/>
                <w:lang w:val="en-US" w:eastAsia="zh-CN"/>
              </w:rPr>
              <w:t>HJ942-2018</w:t>
            </w:r>
            <w:r>
              <w:rPr>
                <w:rFonts w:hint="eastAsia"/>
                <w:color w:val="auto"/>
                <w:lang w:val="en-US" w:eastAsia="zh-CN"/>
              </w:rPr>
              <w:t xml:space="preserve">）的要求，项目自行检测根据环评和批复确定，无强制要求。本项目不涉及重金属及地下水开采，不属于土壤和地下水重点行业，且落实上述防控措施后，污染物一旦泄漏会被及时发现并处理，基本不会通过渗透的途径进入地下水和土壤，对地下水和土壤环境影响可接受。 </w:t>
            </w:r>
          </w:p>
          <w:p w14:paraId="76B2C75B">
            <w:pPr>
              <w:bidi w:val="0"/>
              <w:rPr>
                <w:color w:val="auto"/>
              </w:rPr>
            </w:pPr>
            <w:r>
              <w:rPr>
                <w:rFonts w:hint="eastAsia"/>
                <w:color w:val="auto"/>
                <w:lang w:val="en-US" w:eastAsia="zh-CN"/>
              </w:rPr>
              <w:t>因此，本评价不设置地下水跟踪监测井和土壤监测点位。</w:t>
            </w:r>
          </w:p>
          <w:p w14:paraId="35255EF8">
            <w:pPr>
              <w:bidi w:val="0"/>
              <w:rPr>
                <w:rFonts w:hint="default"/>
                <w:color w:val="auto"/>
                <w:lang w:val="en-US" w:eastAsia="zh-CN"/>
              </w:rPr>
            </w:pPr>
            <w:r>
              <w:rPr>
                <w:rFonts w:hint="eastAsia"/>
                <w:color w:val="auto"/>
                <w:lang w:val="en-US" w:eastAsia="zh-CN"/>
              </w:rPr>
              <w:t>六、</w:t>
            </w:r>
            <w:r>
              <w:rPr>
                <w:color w:val="auto"/>
              </w:rPr>
              <w:t>环境风险影响分析</w:t>
            </w:r>
          </w:p>
          <w:p w14:paraId="17F6F20E">
            <w:pPr>
              <w:bidi w:val="0"/>
              <w:rPr>
                <w:color w:val="auto"/>
                <w:lang w:eastAsia="zh-CN"/>
              </w:rPr>
            </w:pPr>
            <w:r>
              <w:rPr>
                <w:rFonts w:hint="eastAsia"/>
                <w:color w:val="auto"/>
                <w:lang w:eastAsia="zh-CN"/>
              </w:rPr>
              <w:t>该部分内容详见风险专章。</w:t>
            </w:r>
          </w:p>
          <w:p w14:paraId="2FE516EA">
            <w:pPr>
              <w:bidi w:val="0"/>
              <w:rPr>
                <w:rFonts w:hint="eastAsia"/>
                <w:color w:val="auto"/>
                <w:lang w:eastAsia="zh-CN"/>
              </w:rPr>
            </w:pPr>
            <w:r>
              <w:rPr>
                <w:rFonts w:hint="eastAsia"/>
                <w:color w:val="auto"/>
                <w:lang w:val="en-US" w:eastAsia="zh-CN"/>
              </w:rPr>
              <w:t>七</w:t>
            </w:r>
            <w:r>
              <w:rPr>
                <w:rFonts w:hint="eastAsia"/>
                <w:color w:val="auto"/>
                <w:lang w:eastAsia="zh-CN"/>
              </w:rPr>
              <w:t>、排污许可</w:t>
            </w:r>
          </w:p>
          <w:p w14:paraId="608B7350">
            <w:pPr>
              <w:bidi w:val="0"/>
              <w:rPr>
                <w:rFonts w:hint="eastAsia"/>
                <w:color w:val="auto"/>
                <w:lang w:val="en-US" w:eastAsia="zh-CN"/>
              </w:rPr>
            </w:pPr>
            <w:r>
              <w:rPr>
                <w:rFonts w:hint="eastAsia"/>
                <w:color w:val="auto"/>
                <w:lang w:val="en-US" w:eastAsia="zh-CN"/>
              </w:rPr>
              <w:t>根据《固定污染源排污许可分类管理名录》（</w:t>
            </w:r>
            <w:r>
              <w:rPr>
                <w:rFonts w:hint="default"/>
                <w:color w:val="auto"/>
                <w:lang w:val="en-US" w:eastAsia="zh-CN"/>
              </w:rPr>
              <w:t xml:space="preserve">2019 </w:t>
            </w:r>
            <w:r>
              <w:rPr>
                <w:rFonts w:hint="eastAsia"/>
                <w:color w:val="auto"/>
                <w:lang w:val="en-US" w:eastAsia="zh-CN"/>
              </w:rPr>
              <w:t>年版），项目属于“二十五、非金属矿物制品业30——70.石墨及其他非金属矿物制品制造309——其他非金属矿物制品制造3099（除重点管理、简化管理以外的）”，属于登记管理。项目在发生实际排污前，建设单位需在规定时限内进行排污许可证申请。</w:t>
            </w:r>
          </w:p>
          <w:p w14:paraId="6B10A51C">
            <w:pPr>
              <w:bidi w:val="0"/>
              <w:rPr>
                <w:color w:val="auto"/>
              </w:rPr>
            </w:pPr>
            <w:r>
              <w:rPr>
                <w:rFonts w:hint="eastAsia"/>
                <w:color w:val="auto"/>
                <w:lang w:val="en-US" w:eastAsia="zh-CN"/>
              </w:rPr>
              <w:t>八、</w:t>
            </w:r>
            <w:r>
              <w:rPr>
                <w:color w:val="auto"/>
              </w:rPr>
              <w:t>排污口规范化设置</w:t>
            </w:r>
          </w:p>
          <w:p w14:paraId="1AC996CC">
            <w:pPr>
              <w:bidi w:val="0"/>
              <w:rPr>
                <w:color w:val="auto"/>
              </w:rPr>
            </w:pPr>
            <w:r>
              <w:rPr>
                <w:color w:val="auto"/>
              </w:rPr>
              <w:t>废水排放口、固定噪声源、固体废物贮存和排气筒等必须按照国家和江西省的有关规定进行建设，应符合</w:t>
            </w:r>
            <w:r>
              <w:rPr>
                <w:rFonts w:hint="eastAsia"/>
                <w:color w:val="auto"/>
                <w:lang w:eastAsia="zh-CN"/>
              </w:rPr>
              <w:t>“</w:t>
            </w:r>
            <w:r>
              <w:rPr>
                <w:color w:val="auto"/>
              </w:rPr>
              <w:t>一明显、二合理、三便于</w:t>
            </w:r>
            <w:r>
              <w:rPr>
                <w:rFonts w:hint="eastAsia"/>
                <w:color w:val="auto"/>
                <w:lang w:eastAsia="zh-CN"/>
              </w:rPr>
              <w:t>”</w:t>
            </w:r>
            <w:r>
              <w:rPr>
                <w:color w:val="auto"/>
              </w:rPr>
              <w:t>的要求，即环保标志明显，排污口设置合理，便于采集样品、便于监测计量、便于公众参与和监督管理。同时要求按照国家环保总局制定的《环境保护图形标志实施细则（试行）》的规定，设置与排污口相应的图形标志牌。</w:t>
            </w:r>
          </w:p>
          <w:p w14:paraId="346729DF">
            <w:pPr>
              <w:bidi w:val="0"/>
              <w:rPr>
                <w:color w:val="auto"/>
              </w:rPr>
            </w:pPr>
            <w:r>
              <w:rPr>
                <w:color w:val="auto"/>
              </w:rPr>
              <w:t>（1）排气筒设置取样口，并具备采样监测条件，废水排放口附近树立图形标志牌。</w:t>
            </w:r>
          </w:p>
          <w:p w14:paraId="08E2C1B3">
            <w:pPr>
              <w:bidi w:val="0"/>
              <w:rPr>
                <w:color w:val="auto"/>
              </w:rPr>
            </w:pPr>
            <w:r>
              <w:rPr>
                <w:color w:val="auto"/>
              </w:rPr>
              <w:t>（2）排污口管理。建设单位应在各个排污口处</w:t>
            </w:r>
            <w:r>
              <w:rPr>
                <w:rFonts w:hint="eastAsia"/>
                <w:color w:val="auto"/>
                <w:lang w:eastAsia="zh-CN"/>
              </w:rPr>
              <w:t>竖立标志牌</w:t>
            </w:r>
            <w:r>
              <w:rPr>
                <w:color w:val="auto"/>
              </w:rPr>
              <w:t>，并如实填写《中华人民共和国规范化排污口标记登记证》，由</w:t>
            </w:r>
            <w:r>
              <w:rPr>
                <w:rFonts w:hint="eastAsia"/>
                <w:color w:val="auto"/>
                <w:lang w:eastAsia="zh-CN"/>
              </w:rPr>
              <w:t>生态环境</w:t>
            </w:r>
            <w:r>
              <w:rPr>
                <w:color w:val="auto"/>
              </w:rPr>
              <w:t>部门签发。生态环境主管部门和建设单位可分别按以下内容建立排污口管理的专门档案：排污口性质和编号；位置；排放主要污染物种类、数量、浓度；排放去向；达标情况；治理设施运行情况及整改意见。</w:t>
            </w:r>
          </w:p>
          <w:p w14:paraId="2CA8D033">
            <w:pPr>
              <w:bidi w:val="0"/>
              <w:rPr>
                <w:color w:val="auto"/>
              </w:rPr>
            </w:pPr>
            <w:r>
              <w:rPr>
                <w:color w:val="auto"/>
              </w:rPr>
              <w:t>（3）环境保护图形标志</w:t>
            </w:r>
          </w:p>
          <w:p w14:paraId="0290E402">
            <w:pPr>
              <w:bidi w:val="0"/>
              <w:rPr>
                <w:color w:val="auto"/>
              </w:rPr>
            </w:pPr>
            <w:r>
              <w:rPr>
                <w:color w:val="auto"/>
              </w:rPr>
              <w:t>在厂区的废气排放源</w:t>
            </w:r>
            <w:r>
              <w:rPr>
                <w:rFonts w:hint="eastAsia"/>
                <w:color w:val="auto"/>
                <w:lang w:eastAsia="zh-CN"/>
              </w:rPr>
              <w:t>、废水排放源、噪声源</w:t>
            </w:r>
            <w:r>
              <w:rPr>
                <w:color w:val="auto"/>
              </w:rPr>
              <w:t>、固体废物贮存处置场应设置环境保护图形标志，图形符号分为提示图形和警告图形符号两种，分别按GB15562.1-1995、GB15562.2-1995</w:t>
            </w:r>
            <w:r>
              <w:rPr>
                <w:rFonts w:hint="eastAsia"/>
                <w:color w:val="auto"/>
                <w:lang w:eastAsia="zh-CN"/>
              </w:rPr>
              <w:t>及其修改清单</w:t>
            </w:r>
            <w:r>
              <w:rPr>
                <w:color w:val="auto"/>
              </w:rPr>
              <w:t>执行</w:t>
            </w:r>
            <w:r>
              <w:rPr>
                <w:rFonts w:hint="eastAsia"/>
                <w:color w:val="auto"/>
                <w:lang w:eastAsia="zh-CN"/>
              </w:rPr>
              <w:t>和《危险废物识别标志设置技术规范》HJ 1276—2022 执行</w:t>
            </w:r>
            <w:r>
              <w:rPr>
                <w:color w:val="auto"/>
              </w:rPr>
              <w:t>。环境保护图形标志的形状及颜色见表4-</w:t>
            </w:r>
            <w:r>
              <w:rPr>
                <w:rFonts w:hint="eastAsia"/>
                <w:color w:val="auto"/>
                <w:lang w:val="en-US" w:eastAsia="zh-CN"/>
              </w:rPr>
              <w:t>31</w:t>
            </w:r>
            <w:r>
              <w:rPr>
                <w:color w:val="auto"/>
              </w:rPr>
              <w:t>，环境保护图形符号见表4-</w:t>
            </w:r>
            <w:r>
              <w:rPr>
                <w:rFonts w:hint="eastAsia"/>
                <w:color w:val="auto"/>
                <w:lang w:val="en-US" w:eastAsia="zh-CN"/>
              </w:rPr>
              <w:t>32</w:t>
            </w:r>
            <w:r>
              <w:rPr>
                <w:color w:val="auto"/>
              </w:rPr>
              <w:t>。</w:t>
            </w:r>
          </w:p>
          <w:p w14:paraId="42A7E109">
            <w:pPr>
              <w:pStyle w:val="135"/>
              <w:bidi w:val="0"/>
              <w:rPr>
                <w:color w:val="auto"/>
              </w:rPr>
            </w:pPr>
            <w:r>
              <w:rPr>
                <w:color w:val="auto"/>
              </w:rPr>
              <w:t>表</w:t>
            </w:r>
            <w:r>
              <w:rPr>
                <w:rFonts w:hint="eastAsia"/>
                <w:color w:val="auto"/>
                <w:lang w:val="en-US" w:eastAsia="zh-CN"/>
              </w:rPr>
              <w:t xml:space="preserve">4-31  </w:t>
            </w:r>
            <w:r>
              <w:rPr>
                <w:color w:val="auto"/>
              </w:rPr>
              <w:t>环境保护图形标志的形状及颜色表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9"/>
              <w:gridCol w:w="2688"/>
              <w:gridCol w:w="2250"/>
              <w:gridCol w:w="2250"/>
            </w:tblGrid>
            <w:tr w14:paraId="3A132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92" w:type="pct"/>
                  <w:noWrap w:val="0"/>
                  <w:vAlign w:val="center"/>
                </w:tcPr>
                <w:p w14:paraId="38EB54C2">
                  <w:pPr>
                    <w:pStyle w:val="39"/>
                    <w:bidi w:val="0"/>
                    <w:rPr>
                      <w:color w:val="auto"/>
                    </w:rPr>
                  </w:pPr>
                  <w:r>
                    <w:rPr>
                      <w:color w:val="auto"/>
                    </w:rPr>
                    <w:t>标志名称</w:t>
                  </w:r>
                </w:p>
              </w:tc>
              <w:tc>
                <w:tcPr>
                  <w:tcW w:w="1424" w:type="pct"/>
                  <w:noWrap w:val="0"/>
                  <w:vAlign w:val="center"/>
                </w:tcPr>
                <w:p w14:paraId="452D5B91">
                  <w:pPr>
                    <w:pStyle w:val="39"/>
                    <w:bidi w:val="0"/>
                    <w:rPr>
                      <w:color w:val="auto"/>
                    </w:rPr>
                  </w:pPr>
                  <w:r>
                    <w:rPr>
                      <w:color w:val="auto"/>
                    </w:rPr>
                    <w:t>形状</w:t>
                  </w:r>
                </w:p>
              </w:tc>
              <w:tc>
                <w:tcPr>
                  <w:tcW w:w="1192" w:type="pct"/>
                  <w:noWrap w:val="0"/>
                  <w:vAlign w:val="center"/>
                </w:tcPr>
                <w:p w14:paraId="2E7377F1">
                  <w:pPr>
                    <w:pStyle w:val="39"/>
                    <w:bidi w:val="0"/>
                    <w:rPr>
                      <w:color w:val="auto"/>
                    </w:rPr>
                  </w:pPr>
                  <w:r>
                    <w:rPr>
                      <w:color w:val="auto"/>
                    </w:rPr>
                    <w:t>背景颜色</w:t>
                  </w:r>
                </w:p>
              </w:tc>
              <w:tc>
                <w:tcPr>
                  <w:tcW w:w="1192" w:type="pct"/>
                  <w:noWrap w:val="0"/>
                  <w:vAlign w:val="center"/>
                </w:tcPr>
                <w:p w14:paraId="3EBF1173">
                  <w:pPr>
                    <w:pStyle w:val="39"/>
                    <w:bidi w:val="0"/>
                    <w:rPr>
                      <w:color w:val="auto"/>
                    </w:rPr>
                  </w:pPr>
                  <w:r>
                    <w:rPr>
                      <w:color w:val="auto"/>
                    </w:rPr>
                    <w:t>图形颜色</w:t>
                  </w:r>
                </w:p>
              </w:tc>
            </w:tr>
            <w:tr w14:paraId="4B2F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92" w:type="pct"/>
                  <w:noWrap w:val="0"/>
                  <w:vAlign w:val="center"/>
                </w:tcPr>
                <w:p w14:paraId="56C2AB52">
                  <w:pPr>
                    <w:pStyle w:val="39"/>
                    <w:bidi w:val="0"/>
                    <w:rPr>
                      <w:color w:val="auto"/>
                    </w:rPr>
                  </w:pPr>
                  <w:r>
                    <w:rPr>
                      <w:color w:val="auto"/>
                    </w:rPr>
                    <w:t>警告标志</w:t>
                  </w:r>
                </w:p>
              </w:tc>
              <w:tc>
                <w:tcPr>
                  <w:tcW w:w="1424" w:type="pct"/>
                  <w:noWrap w:val="0"/>
                  <w:vAlign w:val="center"/>
                </w:tcPr>
                <w:p w14:paraId="3F9CAD5E">
                  <w:pPr>
                    <w:pStyle w:val="39"/>
                    <w:bidi w:val="0"/>
                    <w:rPr>
                      <w:color w:val="auto"/>
                    </w:rPr>
                  </w:pPr>
                  <w:r>
                    <w:rPr>
                      <w:color w:val="auto"/>
                    </w:rPr>
                    <w:t>三角形边框</w:t>
                  </w:r>
                </w:p>
              </w:tc>
              <w:tc>
                <w:tcPr>
                  <w:tcW w:w="1192" w:type="pct"/>
                  <w:noWrap w:val="0"/>
                  <w:vAlign w:val="center"/>
                </w:tcPr>
                <w:p w14:paraId="2B35252A">
                  <w:pPr>
                    <w:pStyle w:val="39"/>
                    <w:bidi w:val="0"/>
                    <w:rPr>
                      <w:color w:val="auto"/>
                    </w:rPr>
                  </w:pPr>
                  <w:r>
                    <w:rPr>
                      <w:color w:val="auto"/>
                    </w:rPr>
                    <w:t>黄色</w:t>
                  </w:r>
                </w:p>
              </w:tc>
              <w:tc>
                <w:tcPr>
                  <w:tcW w:w="1192" w:type="pct"/>
                  <w:noWrap w:val="0"/>
                  <w:vAlign w:val="center"/>
                </w:tcPr>
                <w:p w14:paraId="01757F36">
                  <w:pPr>
                    <w:pStyle w:val="39"/>
                    <w:bidi w:val="0"/>
                    <w:rPr>
                      <w:color w:val="auto"/>
                    </w:rPr>
                  </w:pPr>
                  <w:r>
                    <w:rPr>
                      <w:color w:val="auto"/>
                    </w:rPr>
                    <w:t>黑色</w:t>
                  </w:r>
                </w:p>
              </w:tc>
            </w:tr>
            <w:tr w14:paraId="752B2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92" w:type="pct"/>
                  <w:noWrap w:val="0"/>
                  <w:vAlign w:val="center"/>
                </w:tcPr>
                <w:p w14:paraId="6E43820E">
                  <w:pPr>
                    <w:pStyle w:val="39"/>
                    <w:bidi w:val="0"/>
                    <w:rPr>
                      <w:color w:val="auto"/>
                    </w:rPr>
                  </w:pPr>
                  <w:r>
                    <w:rPr>
                      <w:color w:val="auto"/>
                    </w:rPr>
                    <w:t>提示标志</w:t>
                  </w:r>
                </w:p>
              </w:tc>
              <w:tc>
                <w:tcPr>
                  <w:tcW w:w="1424" w:type="pct"/>
                  <w:noWrap w:val="0"/>
                  <w:vAlign w:val="center"/>
                </w:tcPr>
                <w:p w14:paraId="4AA82C6A">
                  <w:pPr>
                    <w:pStyle w:val="39"/>
                    <w:bidi w:val="0"/>
                    <w:rPr>
                      <w:color w:val="auto"/>
                    </w:rPr>
                  </w:pPr>
                  <w:r>
                    <w:rPr>
                      <w:color w:val="auto"/>
                    </w:rPr>
                    <w:t>正方形边框</w:t>
                  </w:r>
                </w:p>
              </w:tc>
              <w:tc>
                <w:tcPr>
                  <w:tcW w:w="1192" w:type="pct"/>
                  <w:noWrap w:val="0"/>
                  <w:vAlign w:val="center"/>
                </w:tcPr>
                <w:p w14:paraId="17DC030D">
                  <w:pPr>
                    <w:pStyle w:val="39"/>
                    <w:bidi w:val="0"/>
                    <w:rPr>
                      <w:color w:val="auto"/>
                    </w:rPr>
                  </w:pPr>
                  <w:r>
                    <w:rPr>
                      <w:color w:val="auto"/>
                    </w:rPr>
                    <w:t>绿色</w:t>
                  </w:r>
                </w:p>
              </w:tc>
              <w:tc>
                <w:tcPr>
                  <w:tcW w:w="1192" w:type="pct"/>
                  <w:noWrap w:val="0"/>
                  <w:vAlign w:val="center"/>
                </w:tcPr>
                <w:p w14:paraId="5E3B1740">
                  <w:pPr>
                    <w:pStyle w:val="39"/>
                    <w:bidi w:val="0"/>
                    <w:rPr>
                      <w:color w:val="auto"/>
                    </w:rPr>
                  </w:pPr>
                  <w:r>
                    <w:rPr>
                      <w:color w:val="auto"/>
                    </w:rPr>
                    <w:t>白色</w:t>
                  </w:r>
                </w:p>
              </w:tc>
            </w:tr>
          </w:tbl>
          <w:p w14:paraId="459D4E3E">
            <w:pPr>
              <w:pStyle w:val="135"/>
              <w:bidi w:val="0"/>
              <w:rPr>
                <w:color w:val="auto"/>
              </w:rPr>
            </w:pPr>
            <w:r>
              <w:rPr>
                <w:color w:val="auto"/>
              </w:rPr>
              <w:t>表</w:t>
            </w:r>
            <w:r>
              <w:rPr>
                <w:rFonts w:hint="eastAsia"/>
                <w:color w:val="auto"/>
              </w:rPr>
              <w:t>4</w:t>
            </w:r>
            <w:r>
              <w:rPr>
                <w:color w:val="auto"/>
              </w:rPr>
              <w:t>-</w:t>
            </w:r>
            <w:r>
              <w:rPr>
                <w:rFonts w:hint="eastAsia"/>
                <w:color w:val="auto"/>
                <w:lang w:val="en-US" w:eastAsia="zh-CN"/>
              </w:rPr>
              <w:t>32</w:t>
            </w:r>
            <w:r>
              <w:rPr>
                <w:color w:val="auto"/>
              </w:rPr>
              <w:t xml:space="preserve">  环境保护图形符号一览表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16"/>
              <w:gridCol w:w="1895"/>
              <w:gridCol w:w="1629"/>
              <w:gridCol w:w="3493"/>
            </w:tblGrid>
            <w:tr w14:paraId="7BBF4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73" w:type="pct"/>
                  <w:noWrap w:val="0"/>
                  <w:vAlign w:val="center"/>
                </w:tcPr>
                <w:p w14:paraId="36DAB9D8">
                  <w:pPr>
                    <w:pStyle w:val="39"/>
                    <w:bidi w:val="0"/>
                    <w:spacing w:line="240" w:lineRule="auto"/>
                    <w:rPr>
                      <w:color w:val="auto"/>
                    </w:rPr>
                  </w:pPr>
                  <w:r>
                    <w:rPr>
                      <w:color w:val="auto"/>
                    </w:rPr>
                    <w:t>序号</w:t>
                  </w:r>
                </w:p>
              </w:tc>
              <w:tc>
                <w:tcPr>
                  <w:tcW w:w="909" w:type="pct"/>
                  <w:noWrap w:val="0"/>
                  <w:vAlign w:val="center"/>
                </w:tcPr>
                <w:p w14:paraId="59EB676D">
                  <w:pPr>
                    <w:pStyle w:val="39"/>
                    <w:bidi w:val="0"/>
                    <w:spacing w:line="240" w:lineRule="auto"/>
                    <w:rPr>
                      <w:color w:val="auto"/>
                    </w:rPr>
                  </w:pPr>
                  <w:r>
                    <w:rPr>
                      <w:color w:val="auto"/>
                    </w:rPr>
                    <w:t>提示图形符号</w:t>
                  </w:r>
                </w:p>
              </w:tc>
              <w:tc>
                <w:tcPr>
                  <w:tcW w:w="1004" w:type="pct"/>
                  <w:noWrap w:val="0"/>
                  <w:vAlign w:val="center"/>
                </w:tcPr>
                <w:p w14:paraId="6B64CF49">
                  <w:pPr>
                    <w:pStyle w:val="39"/>
                    <w:bidi w:val="0"/>
                    <w:spacing w:line="240" w:lineRule="auto"/>
                    <w:rPr>
                      <w:color w:val="auto"/>
                    </w:rPr>
                  </w:pPr>
                  <w:r>
                    <w:rPr>
                      <w:color w:val="auto"/>
                    </w:rPr>
                    <w:t>警告图形符号</w:t>
                  </w:r>
                </w:p>
              </w:tc>
              <w:tc>
                <w:tcPr>
                  <w:tcW w:w="863" w:type="pct"/>
                  <w:noWrap w:val="0"/>
                  <w:vAlign w:val="center"/>
                </w:tcPr>
                <w:p w14:paraId="0F5EE6A3">
                  <w:pPr>
                    <w:pStyle w:val="39"/>
                    <w:bidi w:val="0"/>
                    <w:spacing w:line="240" w:lineRule="auto"/>
                    <w:rPr>
                      <w:color w:val="auto"/>
                    </w:rPr>
                  </w:pPr>
                  <w:r>
                    <w:rPr>
                      <w:color w:val="auto"/>
                    </w:rPr>
                    <w:t>名称</w:t>
                  </w:r>
                </w:p>
              </w:tc>
              <w:tc>
                <w:tcPr>
                  <w:tcW w:w="1850" w:type="pct"/>
                  <w:noWrap w:val="0"/>
                  <w:vAlign w:val="center"/>
                </w:tcPr>
                <w:p w14:paraId="31628EB6">
                  <w:pPr>
                    <w:pStyle w:val="39"/>
                    <w:bidi w:val="0"/>
                    <w:spacing w:line="240" w:lineRule="auto"/>
                    <w:rPr>
                      <w:color w:val="auto"/>
                    </w:rPr>
                  </w:pPr>
                  <w:r>
                    <w:rPr>
                      <w:color w:val="auto"/>
                    </w:rPr>
                    <w:t>功能</w:t>
                  </w:r>
                </w:p>
              </w:tc>
            </w:tr>
            <w:tr w14:paraId="23488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noWrap w:val="0"/>
                  <w:vAlign w:val="center"/>
                </w:tcPr>
                <w:p w14:paraId="3BC22981">
                  <w:pPr>
                    <w:pStyle w:val="39"/>
                    <w:bidi w:val="0"/>
                    <w:spacing w:line="240" w:lineRule="auto"/>
                    <w:rPr>
                      <w:color w:val="auto"/>
                    </w:rPr>
                  </w:pPr>
                  <w:r>
                    <w:rPr>
                      <w:color w:val="auto"/>
                    </w:rPr>
                    <w:t>1</w:t>
                  </w:r>
                </w:p>
              </w:tc>
              <w:tc>
                <w:tcPr>
                  <w:tcW w:w="909" w:type="pct"/>
                  <w:noWrap w:val="0"/>
                  <w:vAlign w:val="center"/>
                </w:tcPr>
                <w:p w14:paraId="29A329D7">
                  <w:pPr>
                    <w:pStyle w:val="39"/>
                    <w:bidi w:val="0"/>
                    <w:spacing w:line="240" w:lineRule="auto"/>
                    <w:rPr>
                      <w:color w:val="auto"/>
                    </w:rPr>
                  </w:pPr>
                  <w:r>
                    <w:rPr>
                      <w:color w:val="auto"/>
                    </w:rPr>
                    <w:drawing>
                      <wp:inline distT="0" distB="0" distL="114300" distR="114300">
                        <wp:extent cx="677545" cy="684530"/>
                        <wp:effectExtent l="0" t="0" r="8255" b="1270"/>
                        <wp:docPr id="2" name="图片 10" descr="说明: 说明: 说明: 1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说明: 说明: 说明: 13001"/>
                                <pic:cNvPicPr>
                                  <a:picLocks noChangeAspect="1"/>
                                </pic:cNvPicPr>
                              </pic:nvPicPr>
                              <pic:blipFill>
                                <a:blip r:embed="rId78"/>
                                <a:stretch>
                                  <a:fillRect/>
                                </a:stretch>
                              </pic:blipFill>
                              <pic:spPr>
                                <a:xfrm>
                                  <a:off x="0" y="0"/>
                                  <a:ext cx="677545" cy="684530"/>
                                </a:xfrm>
                                <a:prstGeom prst="rect">
                                  <a:avLst/>
                                </a:prstGeom>
                                <a:noFill/>
                                <a:ln>
                                  <a:noFill/>
                                </a:ln>
                              </pic:spPr>
                            </pic:pic>
                          </a:graphicData>
                        </a:graphic>
                      </wp:inline>
                    </w:drawing>
                  </w:r>
                </w:p>
              </w:tc>
              <w:tc>
                <w:tcPr>
                  <w:tcW w:w="1004" w:type="pct"/>
                  <w:noWrap w:val="0"/>
                  <w:vAlign w:val="center"/>
                </w:tcPr>
                <w:p w14:paraId="25C34480">
                  <w:pPr>
                    <w:pStyle w:val="39"/>
                    <w:bidi w:val="0"/>
                    <w:spacing w:line="240" w:lineRule="auto"/>
                    <w:rPr>
                      <w:color w:val="auto"/>
                    </w:rPr>
                  </w:pPr>
                  <w:r>
                    <w:rPr>
                      <w:color w:val="auto"/>
                    </w:rPr>
                    <w:drawing>
                      <wp:inline distT="0" distB="0" distL="114300" distR="114300">
                        <wp:extent cx="675640" cy="683895"/>
                        <wp:effectExtent l="0" t="0" r="10160" b="1905"/>
                        <wp:docPr id="18" name="图片 11" descr="说明: 说明: 说明: 1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说明: 说明: 说明: 13002"/>
                                <pic:cNvPicPr>
                                  <a:picLocks noChangeAspect="1"/>
                                </pic:cNvPicPr>
                              </pic:nvPicPr>
                              <pic:blipFill>
                                <a:blip r:embed="rId79"/>
                                <a:stretch>
                                  <a:fillRect/>
                                </a:stretch>
                              </pic:blipFill>
                              <pic:spPr>
                                <a:xfrm>
                                  <a:off x="0" y="0"/>
                                  <a:ext cx="675640" cy="683895"/>
                                </a:xfrm>
                                <a:prstGeom prst="rect">
                                  <a:avLst/>
                                </a:prstGeom>
                                <a:noFill/>
                                <a:ln>
                                  <a:noFill/>
                                </a:ln>
                              </pic:spPr>
                            </pic:pic>
                          </a:graphicData>
                        </a:graphic>
                      </wp:inline>
                    </w:drawing>
                  </w:r>
                </w:p>
              </w:tc>
              <w:tc>
                <w:tcPr>
                  <w:tcW w:w="863" w:type="pct"/>
                  <w:noWrap w:val="0"/>
                  <w:vAlign w:val="center"/>
                </w:tcPr>
                <w:p w14:paraId="4D17DA4F">
                  <w:pPr>
                    <w:pStyle w:val="39"/>
                    <w:bidi w:val="0"/>
                    <w:spacing w:line="240" w:lineRule="auto"/>
                    <w:rPr>
                      <w:color w:val="auto"/>
                    </w:rPr>
                  </w:pPr>
                  <w:r>
                    <w:rPr>
                      <w:color w:val="auto"/>
                    </w:rPr>
                    <w:t>废水排放口</w:t>
                  </w:r>
                </w:p>
              </w:tc>
              <w:tc>
                <w:tcPr>
                  <w:tcW w:w="1850" w:type="pct"/>
                  <w:noWrap w:val="0"/>
                  <w:vAlign w:val="center"/>
                </w:tcPr>
                <w:p w14:paraId="2E9815E3">
                  <w:pPr>
                    <w:pStyle w:val="39"/>
                    <w:bidi w:val="0"/>
                    <w:spacing w:line="240" w:lineRule="auto"/>
                    <w:rPr>
                      <w:color w:val="auto"/>
                    </w:rPr>
                  </w:pPr>
                  <w:r>
                    <w:rPr>
                      <w:color w:val="auto"/>
                    </w:rPr>
                    <w:t>表示废水向水体排放</w:t>
                  </w:r>
                </w:p>
              </w:tc>
            </w:tr>
            <w:tr w14:paraId="0C42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noWrap w:val="0"/>
                  <w:vAlign w:val="center"/>
                </w:tcPr>
                <w:p w14:paraId="07979B2E">
                  <w:pPr>
                    <w:pStyle w:val="39"/>
                    <w:bidi w:val="0"/>
                    <w:spacing w:line="240" w:lineRule="auto"/>
                    <w:rPr>
                      <w:color w:val="auto"/>
                    </w:rPr>
                  </w:pPr>
                  <w:r>
                    <w:rPr>
                      <w:color w:val="auto"/>
                    </w:rPr>
                    <w:t>2</w:t>
                  </w:r>
                </w:p>
              </w:tc>
              <w:tc>
                <w:tcPr>
                  <w:tcW w:w="909" w:type="pct"/>
                  <w:noWrap w:val="0"/>
                  <w:vAlign w:val="center"/>
                </w:tcPr>
                <w:p w14:paraId="18A2D2CC">
                  <w:pPr>
                    <w:pStyle w:val="39"/>
                    <w:bidi w:val="0"/>
                    <w:spacing w:line="240" w:lineRule="auto"/>
                    <w:rPr>
                      <w:color w:val="auto"/>
                    </w:rPr>
                  </w:pPr>
                  <w:r>
                    <w:rPr>
                      <w:color w:val="auto"/>
                    </w:rPr>
                    <w:drawing>
                      <wp:inline distT="0" distB="0" distL="114300" distR="114300">
                        <wp:extent cx="648970" cy="655955"/>
                        <wp:effectExtent l="0" t="0" r="17780" b="10795"/>
                        <wp:docPr id="17" name="图片 12" descr="说明: 说明: 说明: 13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说明: 说明: 说明: 13003"/>
                                <pic:cNvPicPr>
                                  <a:picLocks noChangeAspect="1"/>
                                </pic:cNvPicPr>
                              </pic:nvPicPr>
                              <pic:blipFill>
                                <a:blip r:embed="rId80"/>
                                <a:stretch>
                                  <a:fillRect/>
                                </a:stretch>
                              </pic:blipFill>
                              <pic:spPr>
                                <a:xfrm>
                                  <a:off x="0" y="0"/>
                                  <a:ext cx="648970" cy="655955"/>
                                </a:xfrm>
                                <a:prstGeom prst="rect">
                                  <a:avLst/>
                                </a:prstGeom>
                                <a:noFill/>
                                <a:ln>
                                  <a:noFill/>
                                </a:ln>
                              </pic:spPr>
                            </pic:pic>
                          </a:graphicData>
                        </a:graphic>
                      </wp:inline>
                    </w:drawing>
                  </w:r>
                </w:p>
              </w:tc>
              <w:tc>
                <w:tcPr>
                  <w:tcW w:w="1004" w:type="pct"/>
                  <w:noWrap w:val="0"/>
                  <w:vAlign w:val="center"/>
                </w:tcPr>
                <w:p w14:paraId="3A6EF4E8">
                  <w:pPr>
                    <w:pStyle w:val="39"/>
                    <w:bidi w:val="0"/>
                    <w:spacing w:line="240" w:lineRule="auto"/>
                    <w:rPr>
                      <w:color w:val="auto"/>
                    </w:rPr>
                  </w:pPr>
                  <w:r>
                    <w:rPr>
                      <w:color w:val="auto"/>
                    </w:rPr>
                    <w:drawing>
                      <wp:inline distT="0" distB="0" distL="114300" distR="114300">
                        <wp:extent cx="676910" cy="677545"/>
                        <wp:effectExtent l="0" t="0" r="8890" b="8255"/>
                        <wp:docPr id="14" name="图片 13" descr="说明: 说明: 说明: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说明: 说明: 说明: 4"/>
                                <pic:cNvPicPr>
                                  <a:picLocks noChangeAspect="1"/>
                                </pic:cNvPicPr>
                              </pic:nvPicPr>
                              <pic:blipFill>
                                <a:blip r:embed="rId81"/>
                                <a:stretch>
                                  <a:fillRect/>
                                </a:stretch>
                              </pic:blipFill>
                              <pic:spPr>
                                <a:xfrm>
                                  <a:off x="0" y="0"/>
                                  <a:ext cx="676910" cy="677545"/>
                                </a:xfrm>
                                <a:prstGeom prst="rect">
                                  <a:avLst/>
                                </a:prstGeom>
                                <a:noFill/>
                                <a:ln>
                                  <a:noFill/>
                                </a:ln>
                              </pic:spPr>
                            </pic:pic>
                          </a:graphicData>
                        </a:graphic>
                      </wp:inline>
                    </w:drawing>
                  </w:r>
                </w:p>
              </w:tc>
              <w:tc>
                <w:tcPr>
                  <w:tcW w:w="863" w:type="pct"/>
                  <w:noWrap w:val="0"/>
                  <w:vAlign w:val="center"/>
                </w:tcPr>
                <w:p w14:paraId="58E47E9B">
                  <w:pPr>
                    <w:pStyle w:val="39"/>
                    <w:bidi w:val="0"/>
                    <w:spacing w:line="240" w:lineRule="auto"/>
                    <w:rPr>
                      <w:color w:val="auto"/>
                    </w:rPr>
                  </w:pPr>
                  <w:r>
                    <w:rPr>
                      <w:color w:val="auto"/>
                    </w:rPr>
                    <w:t>废气排放口</w:t>
                  </w:r>
                </w:p>
              </w:tc>
              <w:tc>
                <w:tcPr>
                  <w:tcW w:w="1850" w:type="pct"/>
                  <w:noWrap w:val="0"/>
                  <w:vAlign w:val="center"/>
                </w:tcPr>
                <w:p w14:paraId="45C85B4A">
                  <w:pPr>
                    <w:pStyle w:val="39"/>
                    <w:bidi w:val="0"/>
                    <w:spacing w:line="240" w:lineRule="auto"/>
                    <w:rPr>
                      <w:color w:val="auto"/>
                    </w:rPr>
                  </w:pPr>
                  <w:r>
                    <w:rPr>
                      <w:color w:val="auto"/>
                    </w:rPr>
                    <w:t>表示废气向大气环境排放</w:t>
                  </w:r>
                </w:p>
              </w:tc>
            </w:tr>
            <w:tr w14:paraId="78BBA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noWrap w:val="0"/>
                  <w:vAlign w:val="center"/>
                </w:tcPr>
                <w:p w14:paraId="678EC6BB">
                  <w:pPr>
                    <w:pStyle w:val="39"/>
                    <w:bidi w:val="0"/>
                    <w:spacing w:line="240" w:lineRule="auto"/>
                    <w:rPr>
                      <w:color w:val="auto"/>
                    </w:rPr>
                  </w:pPr>
                  <w:r>
                    <w:rPr>
                      <w:color w:val="auto"/>
                    </w:rPr>
                    <w:t>3</w:t>
                  </w:r>
                </w:p>
              </w:tc>
              <w:tc>
                <w:tcPr>
                  <w:tcW w:w="909" w:type="pct"/>
                  <w:noWrap w:val="0"/>
                  <w:vAlign w:val="center"/>
                </w:tcPr>
                <w:p w14:paraId="34F3105D">
                  <w:pPr>
                    <w:pStyle w:val="39"/>
                    <w:bidi w:val="0"/>
                    <w:spacing w:line="240" w:lineRule="auto"/>
                    <w:rPr>
                      <w:color w:val="auto"/>
                    </w:rPr>
                  </w:pPr>
                  <w:r>
                    <w:rPr>
                      <w:color w:val="auto"/>
                    </w:rPr>
                    <w:drawing>
                      <wp:inline distT="0" distB="0" distL="114300" distR="114300">
                        <wp:extent cx="677545" cy="684530"/>
                        <wp:effectExtent l="0" t="0" r="8255" b="1270"/>
                        <wp:docPr id="11" name="图片 14" descr="说明: 说明: 说明: 1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descr="说明: 说明: 说明: 14001"/>
                                <pic:cNvPicPr>
                                  <a:picLocks noChangeAspect="1"/>
                                </pic:cNvPicPr>
                              </pic:nvPicPr>
                              <pic:blipFill>
                                <a:blip r:embed="rId82"/>
                                <a:stretch>
                                  <a:fillRect/>
                                </a:stretch>
                              </pic:blipFill>
                              <pic:spPr>
                                <a:xfrm>
                                  <a:off x="0" y="0"/>
                                  <a:ext cx="677545" cy="684530"/>
                                </a:xfrm>
                                <a:prstGeom prst="rect">
                                  <a:avLst/>
                                </a:prstGeom>
                                <a:noFill/>
                                <a:ln>
                                  <a:noFill/>
                                </a:ln>
                              </pic:spPr>
                            </pic:pic>
                          </a:graphicData>
                        </a:graphic>
                      </wp:inline>
                    </w:drawing>
                  </w:r>
                </w:p>
              </w:tc>
              <w:tc>
                <w:tcPr>
                  <w:tcW w:w="1004" w:type="pct"/>
                  <w:noWrap w:val="0"/>
                  <w:vAlign w:val="center"/>
                </w:tcPr>
                <w:p w14:paraId="218C8BCE">
                  <w:pPr>
                    <w:pStyle w:val="39"/>
                    <w:bidi w:val="0"/>
                    <w:spacing w:line="240" w:lineRule="auto"/>
                    <w:rPr>
                      <w:color w:val="auto"/>
                    </w:rPr>
                  </w:pPr>
                  <w:r>
                    <w:rPr>
                      <w:color w:val="auto"/>
                    </w:rPr>
                    <w:drawing>
                      <wp:inline distT="0" distB="0" distL="114300" distR="114300">
                        <wp:extent cx="685800" cy="643255"/>
                        <wp:effectExtent l="0" t="0" r="0" b="4445"/>
                        <wp:docPr id="16" name="图片 15" descr="说明: 说明: 说明: 1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说明: 说明: 说明: 14002"/>
                                <pic:cNvPicPr>
                                  <a:picLocks noChangeAspect="1"/>
                                </pic:cNvPicPr>
                              </pic:nvPicPr>
                              <pic:blipFill>
                                <a:blip r:embed="rId83"/>
                                <a:stretch>
                                  <a:fillRect/>
                                </a:stretch>
                              </pic:blipFill>
                              <pic:spPr>
                                <a:xfrm>
                                  <a:off x="0" y="0"/>
                                  <a:ext cx="685800" cy="643255"/>
                                </a:xfrm>
                                <a:prstGeom prst="rect">
                                  <a:avLst/>
                                </a:prstGeom>
                                <a:noFill/>
                                <a:ln>
                                  <a:noFill/>
                                </a:ln>
                              </pic:spPr>
                            </pic:pic>
                          </a:graphicData>
                        </a:graphic>
                      </wp:inline>
                    </w:drawing>
                  </w:r>
                </w:p>
              </w:tc>
              <w:tc>
                <w:tcPr>
                  <w:tcW w:w="863" w:type="pct"/>
                  <w:noWrap w:val="0"/>
                  <w:vAlign w:val="center"/>
                </w:tcPr>
                <w:p w14:paraId="6A3928F7">
                  <w:pPr>
                    <w:pStyle w:val="39"/>
                    <w:bidi w:val="0"/>
                    <w:spacing w:line="240" w:lineRule="auto"/>
                    <w:rPr>
                      <w:color w:val="auto"/>
                    </w:rPr>
                  </w:pPr>
                  <w:r>
                    <w:rPr>
                      <w:color w:val="auto"/>
                    </w:rPr>
                    <w:t>一般固体废物</w:t>
                  </w:r>
                </w:p>
              </w:tc>
              <w:tc>
                <w:tcPr>
                  <w:tcW w:w="1850" w:type="pct"/>
                  <w:noWrap w:val="0"/>
                  <w:vAlign w:val="center"/>
                </w:tcPr>
                <w:p w14:paraId="6196BB3E">
                  <w:pPr>
                    <w:pStyle w:val="39"/>
                    <w:bidi w:val="0"/>
                    <w:spacing w:line="240" w:lineRule="auto"/>
                    <w:rPr>
                      <w:color w:val="auto"/>
                    </w:rPr>
                  </w:pPr>
                  <w:r>
                    <w:rPr>
                      <w:color w:val="auto"/>
                    </w:rPr>
                    <w:t>表示一般固体废物贮存、处置场</w:t>
                  </w:r>
                </w:p>
              </w:tc>
            </w:tr>
            <w:tr w14:paraId="0670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noWrap w:val="0"/>
                  <w:vAlign w:val="center"/>
                </w:tcPr>
                <w:p w14:paraId="7325CF46">
                  <w:pPr>
                    <w:pStyle w:val="39"/>
                    <w:bidi w:val="0"/>
                    <w:spacing w:line="240" w:lineRule="auto"/>
                    <w:rPr>
                      <w:color w:val="auto"/>
                    </w:rPr>
                  </w:pPr>
                  <w:r>
                    <w:rPr>
                      <w:color w:val="auto"/>
                    </w:rPr>
                    <w:t>4</w:t>
                  </w:r>
                </w:p>
              </w:tc>
              <w:tc>
                <w:tcPr>
                  <w:tcW w:w="909" w:type="pct"/>
                  <w:noWrap w:val="0"/>
                  <w:vAlign w:val="center"/>
                </w:tcPr>
                <w:p w14:paraId="52D3DB0B">
                  <w:pPr>
                    <w:pStyle w:val="39"/>
                    <w:bidi w:val="0"/>
                    <w:spacing w:line="240" w:lineRule="auto"/>
                    <w:rPr>
                      <w:color w:val="auto"/>
                    </w:rPr>
                  </w:pPr>
                  <w:r>
                    <w:rPr>
                      <w:color w:val="auto"/>
                    </w:rPr>
                    <w:drawing>
                      <wp:inline distT="0" distB="0" distL="114300" distR="114300">
                        <wp:extent cx="657225" cy="657225"/>
                        <wp:effectExtent l="0" t="0" r="9525" b="9525"/>
                        <wp:docPr id="12" name="图片 16" descr="说明: 说明: 说明: 200602201518049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descr="说明: 说明: 说明: 200602201518049853"/>
                                <pic:cNvPicPr>
                                  <a:picLocks noChangeAspect="1"/>
                                </pic:cNvPicPr>
                              </pic:nvPicPr>
                              <pic:blipFill>
                                <a:blip r:embed="rId84"/>
                                <a:stretch>
                                  <a:fillRect/>
                                </a:stretch>
                              </pic:blipFill>
                              <pic:spPr>
                                <a:xfrm>
                                  <a:off x="0" y="0"/>
                                  <a:ext cx="657225" cy="657225"/>
                                </a:xfrm>
                                <a:prstGeom prst="rect">
                                  <a:avLst/>
                                </a:prstGeom>
                                <a:noFill/>
                                <a:ln>
                                  <a:noFill/>
                                </a:ln>
                              </pic:spPr>
                            </pic:pic>
                          </a:graphicData>
                        </a:graphic>
                      </wp:inline>
                    </w:drawing>
                  </w:r>
                </w:p>
              </w:tc>
              <w:tc>
                <w:tcPr>
                  <w:tcW w:w="1004" w:type="pct"/>
                  <w:noWrap w:val="0"/>
                  <w:vAlign w:val="center"/>
                </w:tcPr>
                <w:p w14:paraId="2D501413">
                  <w:pPr>
                    <w:pStyle w:val="39"/>
                    <w:bidi w:val="0"/>
                    <w:spacing w:line="240" w:lineRule="auto"/>
                    <w:rPr>
                      <w:color w:val="auto"/>
                    </w:rPr>
                  </w:pPr>
                  <w:r>
                    <w:rPr>
                      <w:color w:val="auto"/>
                    </w:rPr>
                    <w:drawing>
                      <wp:inline distT="0" distB="0" distL="114300" distR="114300">
                        <wp:extent cx="695325" cy="617855"/>
                        <wp:effectExtent l="0" t="0" r="9525" b="10795"/>
                        <wp:docPr id="13" name="图片 17" descr="说明: 说明: 说明: 200602201519018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 descr="说明: 说明: 说明: 200602201519018631"/>
                                <pic:cNvPicPr>
                                  <a:picLocks noChangeAspect="1"/>
                                </pic:cNvPicPr>
                              </pic:nvPicPr>
                              <pic:blipFill>
                                <a:blip r:embed="rId85"/>
                                <a:stretch>
                                  <a:fillRect/>
                                </a:stretch>
                              </pic:blipFill>
                              <pic:spPr>
                                <a:xfrm>
                                  <a:off x="0" y="0"/>
                                  <a:ext cx="695325" cy="617855"/>
                                </a:xfrm>
                                <a:prstGeom prst="rect">
                                  <a:avLst/>
                                </a:prstGeom>
                                <a:noFill/>
                                <a:ln>
                                  <a:noFill/>
                                </a:ln>
                              </pic:spPr>
                            </pic:pic>
                          </a:graphicData>
                        </a:graphic>
                      </wp:inline>
                    </w:drawing>
                  </w:r>
                </w:p>
              </w:tc>
              <w:tc>
                <w:tcPr>
                  <w:tcW w:w="863" w:type="pct"/>
                  <w:noWrap w:val="0"/>
                  <w:vAlign w:val="center"/>
                </w:tcPr>
                <w:p w14:paraId="4194B84E">
                  <w:pPr>
                    <w:pStyle w:val="39"/>
                    <w:bidi w:val="0"/>
                    <w:spacing w:line="240" w:lineRule="auto"/>
                    <w:rPr>
                      <w:color w:val="auto"/>
                    </w:rPr>
                  </w:pPr>
                  <w:r>
                    <w:rPr>
                      <w:color w:val="auto"/>
                    </w:rPr>
                    <w:t>噪声排放源</w:t>
                  </w:r>
                </w:p>
              </w:tc>
              <w:tc>
                <w:tcPr>
                  <w:tcW w:w="1850" w:type="pct"/>
                  <w:noWrap w:val="0"/>
                  <w:vAlign w:val="center"/>
                </w:tcPr>
                <w:p w14:paraId="378C4818">
                  <w:pPr>
                    <w:pStyle w:val="39"/>
                    <w:bidi w:val="0"/>
                    <w:spacing w:line="240" w:lineRule="auto"/>
                    <w:rPr>
                      <w:color w:val="auto"/>
                    </w:rPr>
                  </w:pPr>
                  <w:r>
                    <w:rPr>
                      <w:color w:val="auto"/>
                    </w:rPr>
                    <w:t>表示噪声向外环境排放</w:t>
                  </w:r>
                </w:p>
              </w:tc>
            </w:tr>
            <w:tr w14:paraId="29A2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noWrap w:val="0"/>
                  <w:vAlign w:val="center"/>
                </w:tcPr>
                <w:p w14:paraId="31C8ECCE">
                  <w:pPr>
                    <w:pStyle w:val="39"/>
                    <w:bidi w:val="0"/>
                    <w:spacing w:line="240" w:lineRule="auto"/>
                    <w:rPr>
                      <w:rFonts w:hint="eastAsia"/>
                      <w:color w:val="auto"/>
                      <w:lang w:val="en-US" w:eastAsia="zh-CN"/>
                    </w:rPr>
                  </w:pPr>
                  <w:r>
                    <w:rPr>
                      <w:rFonts w:hint="eastAsia"/>
                      <w:color w:val="auto"/>
                      <w:lang w:val="en-US" w:eastAsia="zh-CN"/>
                    </w:rPr>
                    <w:t>5</w:t>
                  </w:r>
                </w:p>
              </w:tc>
              <w:tc>
                <w:tcPr>
                  <w:tcW w:w="909" w:type="pct"/>
                  <w:noWrap w:val="0"/>
                  <w:vAlign w:val="center"/>
                </w:tcPr>
                <w:p w14:paraId="2B51C913">
                  <w:pPr>
                    <w:pStyle w:val="39"/>
                    <w:bidi w:val="0"/>
                    <w:spacing w:line="240" w:lineRule="auto"/>
                    <w:rPr>
                      <w:color w:val="auto"/>
                    </w:rPr>
                  </w:pPr>
                </w:p>
              </w:tc>
              <w:tc>
                <w:tcPr>
                  <w:tcW w:w="1609" w:type="dxa"/>
                  <w:noWrap w:val="0"/>
                  <w:vAlign w:val="center"/>
                </w:tcPr>
                <w:p w14:paraId="1B1F9B22">
                  <w:pPr>
                    <w:pStyle w:val="39"/>
                    <w:bidi w:val="0"/>
                    <w:spacing w:line="240" w:lineRule="auto"/>
                    <w:rPr>
                      <w:color w:val="auto"/>
                    </w:rPr>
                  </w:pPr>
                  <w:r>
                    <w:rPr>
                      <w:color w:val="auto"/>
                    </w:rPr>
                    <w:drawing>
                      <wp:inline distT="0" distB="0" distL="114300" distR="114300">
                        <wp:extent cx="765810" cy="708025"/>
                        <wp:effectExtent l="0" t="0" r="15240" b="15875"/>
                        <wp:docPr id="15" name="图片 18" descr="2ddcdcf57baf5fa49ff2258fb7e9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2ddcdcf57baf5fa49ff2258fb7e9205"/>
                                <pic:cNvPicPr>
                                  <a:picLocks noChangeAspect="1"/>
                                </pic:cNvPicPr>
                              </pic:nvPicPr>
                              <pic:blipFill>
                                <a:blip r:embed="rId86"/>
                                <a:stretch>
                                  <a:fillRect/>
                                </a:stretch>
                              </pic:blipFill>
                              <pic:spPr>
                                <a:xfrm>
                                  <a:off x="0" y="0"/>
                                  <a:ext cx="765810" cy="708025"/>
                                </a:xfrm>
                                <a:prstGeom prst="rect">
                                  <a:avLst/>
                                </a:prstGeom>
                                <a:noFill/>
                                <a:ln>
                                  <a:noFill/>
                                </a:ln>
                              </pic:spPr>
                            </pic:pic>
                          </a:graphicData>
                        </a:graphic>
                      </wp:inline>
                    </w:drawing>
                  </w:r>
                </w:p>
              </w:tc>
              <w:tc>
                <w:tcPr>
                  <w:tcW w:w="1383" w:type="dxa"/>
                  <w:noWrap w:val="0"/>
                  <w:vAlign w:val="center"/>
                </w:tcPr>
                <w:p w14:paraId="259EEB53">
                  <w:pPr>
                    <w:pStyle w:val="39"/>
                    <w:bidi w:val="0"/>
                    <w:spacing w:line="240" w:lineRule="auto"/>
                    <w:rPr>
                      <w:color w:val="auto"/>
                    </w:rPr>
                  </w:pPr>
                  <w:r>
                    <w:rPr>
                      <w:color w:val="auto"/>
                    </w:rPr>
                    <w:t>危险废物</w:t>
                  </w:r>
                </w:p>
              </w:tc>
              <w:tc>
                <w:tcPr>
                  <w:tcW w:w="2965" w:type="dxa"/>
                  <w:noWrap w:val="0"/>
                  <w:vAlign w:val="center"/>
                </w:tcPr>
                <w:p w14:paraId="68F933CB">
                  <w:pPr>
                    <w:pStyle w:val="39"/>
                    <w:bidi w:val="0"/>
                    <w:spacing w:line="240" w:lineRule="auto"/>
                    <w:rPr>
                      <w:color w:val="auto"/>
                    </w:rPr>
                  </w:pPr>
                  <w:r>
                    <w:rPr>
                      <w:color w:val="auto"/>
                    </w:rPr>
                    <w:t>表示危险废物贮存、处置场</w:t>
                  </w:r>
                </w:p>
              </w:tc>
            </w:tr>
          </w:tbl>
          <w:p w14:paraId="027929A3">
            <w:pPr>
              <w:bidi w:val="0"/>
              <w:rPr>
                <w:color w:val="auto"/>
              </w:rPr>
            </w:pPr>
            <w:r>
              <w:rPr>
                <w:rFonts w:hint="eastAsia"/>
                <w:color w:val="auto"/>
                <w:lang w:val="en-US" w:eastAsia="zh-CN"/>
              </w:rPr>
              <w:t>九、</w:t>
            </w:r>
            <w:r>
              <w:rPr>
                <w:color w:val="auto"/>
              </w:rPr>
              <w:t>环保投资估算</w:t>
            </w:r>
          </w:p>
          <w:p w14:paraId="6FF85013">
            <w:pPr>
              <w:pStyle w:val="135"/>
              <w:numPr>
                <w:ilvl w:val="0"/>
                <w:numId w:val="0"/>
              </w:numPr>
              <w:bidi w:val="0"/>
              <w:ind w:leftChars="200"/>
              <w:rPr>
                <w:color w:val="auto"/>
              </w:rPr>
            </w:pPr>
            <w:r>
              <w:rPr>
                <w:rFonts w:hint="eastAsia"/>
                <w:color w:val="auto"/>
                <w:lang w:val="en-US" w:eastAsia="zh-CN"/>
              </w:rPr>
              <w:t>表4-33</w:t>
            </w:r>
            <w:r>
              <w:rPr>
                <w:rFonts w:hint="eastAsia"/>
                <w:color w:val="auto"/>
              </w:rPr>
              <w:t xml:space="preserve"> </w:t>
            </w:r>
            <w:r>
              <w:rPr>
                <w:rFonts w:hint="eastAsia"/>
                <w:color w:val="auto"/>
                <w:lang w:val="en-US" w:eastAsia="zh-CN"/>
              </w:rPr>
              <w:t xml:space="preserve"> </w:t>
            </w:r>
            <w:r>
              <w:rPr>
                <w:color w:val="auto"/>
              </w:rPr>
              <w:t>项目环保投资估算一览表</w:t>
            </w:r>
          </w:p>
          <w:tbl>
            <w:tblPr>
              <w:tblStyle w:val="32"/>
              <w:tblW w:w="4996"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013"/>
              <w:gridCol w:w="2007"/>
              <w:gridCol w:w="3929"/>
              <w:gridCol w:w="1720"/>
            </w:tblGrid>
            <w:tr w14:paraId="2F0D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03" w:type="pct"/>
                  <w:noWrap w:val="0"/>
                  <w:vAlign w:val="center"/>
                </w:tcPr>
                <w:p w14:paraId="66C39660">
                  <w:pPr>
                    <w:pStyle w:val="39"/>
                    <w:bidi w:val="0"/>
                    <w:rPr>
                      <w:color w:val="auto"/>
                    </w:rPr>
                  </w:pPr>
                  <w:r>
                    <w:rPr>
                      <w:rFonts w:hint="eastAsia"/>
                      <w:color w:val="auto"/>
                    </w:rPr>
                    <w:t>序号</w:t>
                  </w:r>
                </w:p>
              </w:tc>
              <w:tc>
                <w:tcPr>
                  <w:tcW w:w="537" w:type="pct"/>
                  <w:noWrap w:val="0"/>
                  <w:vAlign w:val="center"/>
                </w:tcPr>
                <w:p w14:paraId="73B3840A">
                  <w:pPr>
                    <w:pStyle w:val="39"/>
                    <w:bidi w:val="0"/>
                    <w:rPr>
                      <w:color w:val="auto"/>
                    </w:rPr>
                  </w:pPr>
                  <w:r>
                    <w:rPr>
                      <w:rFonts w:hint="eastAsia"/>
                      <w:color w:val="auto"/>
                    </w:rPr>
                    <w:t>污染物</w:t>
                  </w:r>
                </w:p>
              </w:tc>
              <w:tc>
                <w:tcPr>
                  <w:tcW w:w="1064" w:type="pct"/>
                  <w:noWrap w:val="0"/>
                  <w:vAlign w:val="center"/>
                </w:tcPr>
                <w:p w14:paraId="7CA740C9">
                  <w:pPr>
                    <w:pStyle w:val="39"/>
                    <w:bidi w:val="0"/>
                    <w:rPr>
                      <w:color w:val="auto"/>
                    </w:rPr>
                  </w:pPr>
                  <w:r>
                    <w:rPr>
                      <w:rFonts w:hint="eastAsia"/>
                      <w:color w:val="auto"/>
                    </w:rPr>
                    <w:t>污染源</w:t>
                  </w:r>
                </w:p>
              </w:tc>
              <w:tc>
                <w:tcPr>
                  <w:tcW w:w="2082" w:type="pct"/>
                  <w:noWrap w:val="0"/>
                  <w:vAlign w:val="center"/>
                </w:tcPr>
                <w:p w14:paraId="5FBDCE3F">
                  <w:pPr>
                    <w:pStyle w:val="39"/>
                    <w:bidi w:val="0"/>
                    <w:rPr>
                      <w:color w:val="auto"/>
                    </w:rPr>
                  </w:pPr>
                  <w:r>
                    <w:rPr>
                      <w:rFonts w:hint="eastAsia"/>
                      <w:color w:val="auto"/>
                    </w:rPr>
                    <w:t>具体内容</w:t>
                  </w:r>
                </w:p>
              </w:tc>
              <w:tc>
                <w:tcPr>
                  <w:tcW w:w="912" w:type="pct"/>
                  <w:noWrap w:val="0"/>
                  <w:vAlign w:val="center"/>
                </w:tcPr>
                <w:p w14:paraId="401CB31D">
                  <w:pPr>
                    <w:pStyle w:val="39"/>
                    <w:bidi w:val="0"/>
                    <w:rPr>
                      <w:color w:val="auto"/>
                    </w:rPr>
                  </w:pPr>
                  <w:r>
                    <w:rPr>
                      <w:rFonts w:hint="eastAsia"/>
                      <w:color w:val="auto"/>
                    </w:rPr>
                    <w:t>经费</w:t>
                  </w:r>
                </w:p>
                <w:p w14:paraId="54AF850A">
                  <w:pPr>
                    <w:pStyle w:val="39"/>
                    <w:bidi w:val="0"/>
                    <w:rPr>
                      <w:color w:val="auto"/>
                    </w:rPr>
                  </w:pPr>
                  <w:r>
                    <w:rPr>
                      <w:rFonts w:hint="eastAsia"/>
                      <w:color w:val="auto"/>
                    </w:rPr>
                    <w:t>（万元）</w:t>
                  </w:r>
                </w:p>
              </w:tc>
            </w:tr>
            <w:tr w14:paraId="34403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restart"/>
                  <w:noWrap w:val="0"/>
                  <w:vAlign w:val="center"/>
                </w:tcPr>
                <w:p w14:paraId="08858C6A">
                  <w:pPr>
                    <w:pStyle w:val="39"/>
                    <w:bidi w:val="0"/>
                    <w:rPr>
                      <w:color w:val="auto"/>
                    </w:rPr>
                  </w:pPr>
                  <w:r>
                    <w:rPr>
                      <w:rFonts w:hint="eastAsia"/>
                      <w:color w:val="auto"/>
                    </w:rPr>
                    <w:t>1</w:t>
                  </w:r>
                </w:p>
              </w:tc>
              <w:tc>
                <w:tcPr>
                  <w:tcW w:w="537" w:type="pct"/>
                  <w:vMerge w:val="restart"/>
                  <w:noWrap w:val="0"/>
                  <w:vAlign w:val="center"/>
                </w:tcPr>
                <w:p w14:paraId="7C21EDC2">
                  <w:pPr>
                    <w:pStyle w:val="39"/>
                    <w:bidi w:val="0"/>
                    <w:rPr>
                      <w:color w:val="auto"/>
                    </w:rPr>
                  </w:pPr>
                  <w:r>
                    <w:rPr>
                      <w:rFonts w:hint="eastAsia"/>
                      <w:color w:val="auto"/>
                    </w:rPr>
                    <w:t>废气</w:t>
                  </w:r>
                </w:p>
              </w:tc>
              <w:tc>
                <w:tcPr>
                  <w:tcW w:w="1064" w:type="pct"/>
                  <w:noWrap w:val="0"/>
                  <w:vAlign w:val="center"/>
                </w:tcPr>
                <w:p w14:paraId="5D1D6ECF">
                  <w:pPr>
                    <w:pStyle w:val="39"/>
                    <w:bidi w:val="0"/>
                    <w:rPr>
                      <w:color w:val="auto"/>
                    </w:rPr>
                  </w:pPr>
                  <w:r>
                    <w:rPr>
                      <w:rFonts w:hint="eastAsia"/>
                      <w:color w:val="auto"/>
                      <w:lang w:val="en-US" w:eastAsia="zh-CN"/>
                    </w:rPr>
                    <w:t>DA001/（酸洗废气）</w:t>
                  </w:r>
                </w:p>
              </w:tc>
              <w:tc>
                <w:tcPr>
                  <w:tcW w:w="2082" w:type="pct"/>
                  <w:noWrap w:val="0"/>
                  <w:vAlign w:val="center"/>
                </w:tcPr>
                <w:p w14:paraId="4006CBF4">
                  <w:pPr>
                    <w:pStyle w:val="39"/>
                    <w:bidi w:val="0"/>
                    <w:rPr>
                      <w:rFonts w:hint="eastAsia"/>
                      <w:color w:val="auto"/>
                    </w:rPr>
                  </w:pPr>
                  <w:r>
                    <w:rPr>
                      <w:rFonts w:hint="eastAsia"/>
                      <w:color w:val="auto"/>
                      <w:lang w:eastAsia="zh-CN"/>
                    </w:rPr>
                    <w:t>密闭管道</w:t>
                  </w:r>
                  <w:r>
                    <w:rPr>
                      <w:rFonts w:hint="eastAsia"/>
                      <w:color w:val="auto"/>
                      <w:lang w:val="en-US" w:eastAsia="zh-CN"/>
                    </w:rPr>
                    <w:t>+水喷淋+15m排气筒</w:t>
                  </w:r>
                </w:p>
              </w:tc>
              <w:tc>
                <w:tcPr>
                  <w:tcW w:w="912" w:type="pct"/>
                  <w:vMerge w:val="restart"/>
                  <w:noWrap w:val="0"/>
                  <w:vAlign w:val="center"/>
                </w:tcPr>
                <w:p w14:paraId="0A485C58">
                  <w:pPr>
                    <w:pStyle w:val="39"/>
                    <w:bidi w:val="0"/>
                    <w:rPr>
                      <w:color w:val="auto"/>
                    </w:rPr>
                  </w:pPr>
                  <w:r>
                    <w:rPr>
                      <w:rFonts w:hint="eastAsia"/>
                      <w:color w:val="auto"/>
                    </w:rPr>
                    <w:t>10</w:t>
                  </w:r>
                  <w:r>
                    <w:rPr>
                      <w:color w:val="auto"/>
                    </w:rPr>
                    <w:t>0</w:t>
                  </w:r>
                </w:p>
              </w:tc>
            </w:tr>
            <w:tr w14:paraId="0C2FD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0526D0DF">
                  <w:pPr>
                    <w:pStyle w:val="39"/>
                    <w:bidi w:val="0"/>
                    <w:rPr>
                      <w:rFonts w:hint="eastAsia"/>
                      <w:color w:val="auto"/>
                    </w:rPr>
                  </w:pPr>
                </w:p>
              </w:tc>
              <w:tc>
                <w:tcPr>
                  <w:tcW w:w="537" w:type="pct"/>
                  <w:vMerge w:val="continue"/>
                  <w:noWrap w:val="0"/>
                  <w:vAlign w:val="center"/>
                </w:tcPr>
                <w:p w14:paraId="2716DF86">
                  <w:pPr>
                    <w:pStyle w:val="39"/>
                    <w:bidi w:val="0"/>
                    <w:rPr>
                      <w:rFonts w:hint="eastAsia"/>
                      <w:color w:val="auto"/>
                    </w:rPr>
                  </w:pPr>
                </w:p>
              </w:tc>
              <w:tc>
                <w:tcPr>
                  <w:tcW w:w="1064" w:type="pct"/>
                  <w:noWrap w:val="0"/>
                  <w:vAlign w:val="center"/>
                </w:tcPr>
                <w:p w14:paraId="6C38C8E7">
                  <w:pPr>
                    <w:pStyle w:val="39"/>
                    <w:bidi w:val="0"/>
                    <w:rPr>
                      <w:color w:val="auto"/>
                    </w:rPr>
                  </w:pPr>
                  <w:r>
                    <w:rPr>
                      <w:rFonts w:hint="eastAsia"/>
                      <w:color w:val="auto"/>
                      <w:lang w:val="en-US" w:eastAsia="zh-CN"/>
                    </w:rPr>
                    <w:t>DA002/（锅炉燃烧废气）</w:t>
                  </w:r>
                </w:p>
              </w:tc>
              <w:tc>
                <w:tcPr>
                  <w:tcW w:w="2082" w:type="pct"/>
                  <w:noWrap w:val="0"/>
                  <w:vAlign w:val="center"/>
                </w:tcPr>
                <w:p w14:paraId="6B664D57">
                  <w:pPr>
                    <w:pStyle w:val="39"/>
                    <w:bidi w:val="0"/>
                    <w:rPr>
                      <w:color w:val="auto"/>
                    </w:rPr>
                  </w:pPr>
                  <w:r>
                    <w:rPr>
                      <w:rFonts w:hint="eastAsia"/>
                      <w:color w:val="auto"/>
                      <w:lang w:val="en-US" w:eastAsia="zh-CN"/>
                    </w:rPr>
                    <w:t>15m排气筒</w:t>
                  </w:r>
                </w:p>
              </w:tc>
              <w:tc>
                <w:tcPr>
                  <w:tcW w:w="912" w:type="pct"/>
                  <w:vMerge w:val="continue"/>
                  <w:noWrap w:val="0"/>
                  <w:vAlign w:val="center"/>
                </w:tcPr>
                <w:p w14:paraId="202A65B6">
                  <w:pPr>
                    <w:pStyle w:val="39"/>
                    <w:bidi w:val="0"/>
                    <w:rPr>
                      <w:rFonts w:hint="eastAsia"/>
                      <w:color w:val="auto"/>
                    </w:rPr>
                  </w:pPr>
                </w:p>
              </w:tc>
            </w:tr>
            <w:tr w14:paraId="505F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0899F791">
                  <w:pPr>
                    <w:pStyle w:val="39"/>
                    <w:bidi w:val="0"/>
                    <w:rPr>
                      <w:rFonts w:hint="eastAsia"/>
                      <w:color w:val="auto"/>
                    </w:rPr>
                  </w:pPr>
                </w:p>
              </w:tc>
              <w:tc>
                <w:tcPr>
                  <w:tcW w:w="537" w:type="pct"/>
                  <w:vMerge w:val="continue"/>
                  <w:noWrap w:val="0"/>
                  <w:vAlign w:val="center"/>
                </w:tcPr>
                <w:p w14:paraId="7A8C6828">
                  <w:pPr>
                    <w:pStyle w:val="39"/>
                    <w:bidi w:val="0"/>
                    <w:rPr>
                      <w:rFonts w:hint="eastAsia"/>
                      <w:color w:val="auto"/>
                    </w:rPr>
                  </w:pPr>
                </w:p>
              </w:tc>
              <w:tc>
                <w:tcPr>
                  <w:tcW w:w="1064" w:type="pct"/>
                  <w:noWrap w:val="0"/>
                  <w:vAlign w:val="center"/>
                </w:tcPr>
                <w:p w14:paraId="04D0AF74">
                  <w:pPr>
                    <w:pStyle w:val="39"/>
                    <w:bidi w:val="0"/>
                    <w:rPr>
                      <w:color w:val="auto"/>
                    </w:rPr>
                  </w:pPr>
                  <w:r>
                    <w:rPr>
                      <w:rFonts w:hint="eastAsia"/>
                      <w:color w:val="auto"/>
                      <w:lang w:val="en-US" w:eastAsia="zh-CN"/>
                    </w:rPr>
                    <w:t>DA003/（烘干、筛分粉尘）</w:t>
                  </w:r>
                </w:p>
              </w:tc>
              <w:tc>
                <w:tcPr>
                  <w:tcW w:w="2082" w:type="pct"/>
                  <w:noWrap w:val="0"/>
                  <w:vAlign w:val="center"/>
                </w:tcPr>
                <w:p w14:paraId="27285DD3">
                  <w:pPr>
                    <w:pStyle w:val="39"/>
                    <w:bidi w:val="0"/>
                    <w:rPr>
                      <w:color w:val="auto"/>
                    </w:rPr>
                  </w:pPr>
                  <w:r>
                    <w:rPr>
                      <w:rFonts w:hint="eastAsia"/>
                      <w:color w:val="auto"/>
                      <w:lang w:val="en-US" w:eastAsia="zh-CN"/>
                    </w:rPr>
                    <w:t>密闭管道+布袋除尘器+15m排气筒</w:t>
                  </w:r>
                </w:p>
              </w:tc>
              <w:tc>
                <w:tcPr>
                  <w:tcW w:w="912" w:type="pct"/>
                  <w:vMerge w:val="continue"/>
                  <w:noWrap w:val="0"/>
                  <w:vAlign w:val="center"/>
                </w:tcPr>
                <w:p w14:paraId="7D982722">
                  <w:pPr>
                    <w:pStyle w:val="39"/>
                    <w:bidi w:val="0"/>
                    <w:rPr>
                      <w:rFonts w:hint="eastAsia"/>
                      <w:color w:val="auto"/>
                    </w:rPr>
                  </w:pPr>
                </w:p>
              </w:tc>
            </w:tr>
            <w:tr w14:paraId="331C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2BDBD389">
                  <w:pPr>
                    <w:pStyle w:val="39"/>
                    <w:bidi w:val="0"/>
                    <w:rPr>
                      <w:rFonts w:hint="eastAsia"/>
                      <w:color w:val="auto"/>
                    </w:rPr>
                  </w:pPr>
                </w:p>
              </w:tc>
              <w:tc>
                <w:tcPr>
                  <w:tcW w:w="537" w:type="pct"/>
                  <w:vMerge w:val="continue"/>
                  <w:noWrap w:val="0"/>
                  <w:vAlign w:val="center"/>
                </w:tcPr>
                <w:p w14:paraId="45C18DFF">
                  <w:pPr>
                    <w:pStyle w:val="39"/>
                    <w:bidi w:val="0"/>
                    <w:rPr>
                      <w:rFonts w:hint="eastAsia"/>
                      <w:color w:val="auto"/>
                    </w:rPr>
                  </w:pPr>
                </w:p>
              </w:tc>
              <w:tc>
                <w:tcPr>
                  <w:tcW w:w="1064" w:type="pct"/>
                  <w:noWrap w:val="0"/>
                  <w:vAlign w:val="center"/>
                </w:tcPr>
                <w:p w14:paraId="7E8B51B1">
                  <w:pPr>
                    <w:pStyle w:val="39"/>
                    <w:bidi w:val="0"/>
                    <w:rPr>
                      <w:color w:val="auto"/>
                    </w:rPr>
                  </w:pPr>
                  <w:r>
                    <w:rPr>
                      <w:rFonts w:hint="eastAsia"/>
                      <w:color w:val="auto"/>
                      <w:lang w:val="en-US" w:eastAsia="zh-CN"/>
                    </w:rPr>
                    <w:t>DA004/（烘干机燃烧废气）</w:t>
                  </w:r>
                </w:p>
              </w:tc>
              <w:tc>
                <w:tcPr>
                  <w:tcW w:w="2082" w:type="pct"/>
                  <w:noWrap w:val="0"/>
                  <w:vAlign w:val="center"/>
                </w:tcPr>
                <w:p w14:paraId="732A9F06">
                  <w:pPr>
                    <w:pStyle w:val="39"/>
                    <w:bidi w:val="0"/>
                    <w:rPr>
                      <w:color w:val="auto"/>
                    </w:rPr>
                  </w:pPr>
                  <w:r>
                    <w:rPr>
                      <w:rFonts w:hint="eastAsia"/>
                      <w:color w:val="auto"/>
                      <w:lang w:val="en-US" w:eastAsia="zh-CN"/>
                    </w:rPr>
                    <w:t>15m排气筒</w:t>
                  </w:r>
                </w:p>
              </w:tc>
              <w:tc>
                <w:tcPr>
                  <w:tcW w:w="912" w:type="pct"/>
                  <w:vMerge w:val="continue"/>
                  <w:noWrap w:val="0"/>
                  <w:vAlign w:val="center"/>
                </w:tcPr>
                <w:p w14:paraId="6ED29007">
                  <w:pPr>
                    <w:pStyle w:val="39"/>
                    <w:bidi w:val="0"/>
                    <w:rPr>
                      <w:rFonts w:hint="eastAsia"/>
                      <w:color w:val="auto"/>
                    </w:rPr>
                  </w:pPr>
                </w:p>
              </w:tc>
            </w:tr>
            <w:tr w14:paraId="02478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5C42BBC1">
                  <w:pPr>
                    <w:pStyle w:val="39"/>
                    <w:bidi w:val="0"/>
                    <w:rPr>
                      <w:rFonts w:hint="eastAsia"/>
                      <w:color w:val="auto"/>
                    </w:rPr>
                  </w:pPr>
                </w:p>
              </w:tc>
              <w:tc>
                <w:tcPr>
                  <w:tcW w:w="537" w:type="pct"/>
                  <w:vMerge w:val="continue"/>
                  <w:noWrap w:val="0"/>
                  <w:vAlign w:val="center"/>
                </w:tcPr>
                <w:p w14:paraId="1B7F588C">
                  <w:pPr>
                    <w:pStyle w:val="39"/>
                    <w:bidi w:val="0"/>
                    <w:rPr>
                      <w:rFonts w:hint="eastAsia"/>
                      <w:color w:val="auto"/>
                    </w:rPr>
                  </w:pPr>
                </w:p>
              </w:tc>
              <w:tc>
                <w:tcPr>
                  <w:tcW w:w="1064" w:type="pct"/>
                  <w:noWrap w:val="0"/>
                  <w:vAlign w:val="center"/>
                </w:tcPr>
                <w:p w14:paraId="41D719C6">
                  <w:pPr>
                    <w:pStyle w:val="39"/>
                    <w:bidi w:val="0"/>
                    <w:rPr>
                      <w:rFonts w:hint="eastAsia"/>
                      <w:color w:val="auto"/>
                    </w:rPr>
                  </w:pPr>
                  <w:r>
                    <w:rPr>
                      <w:rFonts w:hint="eastAsia"/>
                      <w:color w:val="auto"/>
                      <w:lang w:val="en-US" w:eastAsia="zh-CN"/>
                    </w:rPr>
                    <w:t>DA005/（酸洗废气）</w:t>
                  </w:r>
                </w:p>
              </w:tc>
              <w:tc>
                <w:tcPr>
                  <w:tcW w:w="2082" w:type="pct"/>
                  <w:noWrap w:val="0"/>
                  <w:vAlign w:val="center"/>
                </w:tcPr>
                <w:p w14:paraId="611A28FF">
                  <w:pPr>
                    <w:pStyle w:val="39"/>
                    <w:bidi w:val="0"/>
                    <w:rPr>
                      <w:color w:val="auto"/>
                    </w:rPr>
                  </w:pPr>
                  <w:r>
                    <w:rPr>
                      <w:rFonts w:hint="eastAsia"/>
                      <w:color w:val="auto"/>
                      <w:lang w:eastAsia="zh-CN"/>
                    </w:rPr>
                    <w:t>密闭管道</w:t>
                  </w:r>
                  <w:r>
                    <w:rPr>
                      <w:rFonts w:hint="eastAsia"/>
                      <w:color w:val="auto"/>
                      <w:lang w:val="en-US" w:eastAsia="zh-CN"/>
                    </w:rPr>
                    <w:t>+水喷淋+15m排气筒</w:t>
                  </w:r>
                </w:p>
              </w:tc>
              <w:tc>
                <w:tcPr>
                  <w:tcW w:w="912" w:type="pct"/>
                  <w:vMerge w:val="continue"/>
                  <w:noWrap w:val="0"/>
                  <w:vAlign w:val="center"/>
                </w:tcPr>
                <w:p w14:paraId="3C13165A">
                  <w:pPr>
                    <w:pStyle w:val="39"/>
                    <w:bidi w:val="0"/>
                    <w:rPr>
                      <w:rFonts w:hint="eastAsia"/>
                      <w:color w:val="auto"/>
                    </w:rPr>
                  </w:pPr>
                </w:p>
              </w:tc>
            </w:tr>
            <w:tr w14:paraId="5A3C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4881E5A3">
                  <w:pPr>
                    <w:pStyle w:val="39"/>
                    <w:bidi w:val="0"/>
                    <w:rPr>
                      <w:rFonts w:hint="eastAsia"/>
                      <w:color w:val="auto"/>
                    </w:rPr>
                  </w:pPr>
                </w:p>
              </w:tc>
              <w:tc>
                <w:tcPr>
                  <w:tcW w:w="537" w:type="pct"/>
                  <w:vMerge w:val="continue"/>
                  <w:noWrap w:val="0"/>
                  <w:vAlign w:val="center"/>
                </w:tcPr>
                <w:p w14:paraId="7573F825">
                  <w:pPr>
                    <w:pStyle w:val="39"/>
                    <w:bidi w:val="0"/>
                    <w:rPr>
                      <w:rFonts w:hint="eastAsia"/>
                      <w:color w:val="auto"/>
                    </w:rPr>
                  </w:pPr>
                </w:p>
              </w:tc>
              <w:tc>
                <w:tcPr>
                  <w:tcW w:w="1064" w:type="pct"/>
                  <w:noWrap w:val="0"/>
                  <w:vAlign w:val="center"/>
                </w:tcPr>
                <w:p w14:paraId="20EB3882">
                  <w:pPr>
                    <w:pStyle w:val="39"/>
                    <w:bidi w:val="0"/>
                    <w:rPr>
                      <w:rFonts w:hint="eastAsia"/>
                      <w:color w:val="auto"/>
                    </w:rPr>
                  </w:pPr>
                  <w:r>
                    <w:rPr>
                      <w:rFonts w:hint="eastAsia"/>
                      <w:color w:val="auto"/>
                      <w:lang w:val="en-US" w:eastAsia="zh-CN"/>
                    </w:rPr>
                    <w:t>DA006/（锅炉燃烧废气）</w:t>
                  </w:r>
                </w:p>
              </w:tc>
              <w:tc>
                <w:tcPr>
                  <w:tcW w:w="2082" w:type="pct"/>
                  <w:noWrap w:val="0"/>
                  <w:vAlign w:val="center"/>
                </w:tcPr>
                <w:p w14:paraId="5E66ECB9">
                  <w:pPr>
                    <w:pStyle w:val="39"/>
                    <w:bidi w:val="0"/>
                    <w:rPr>
                      <w:color w:val="auto"/>
                    </w:rPr>
                  </w:pPr>
                  <w:r>
                    <w:rPr>
                      <w:rFonts w:hint="eastAsia"/>
                      <w:color w:val="auto"/>
                      <w:lang w:val="en-US" w:eastAsia="zh-CN"/>
                    </w:rPr>
                    <w:t>15m排气筒</w:t>
                  </w:r>
                </w:p>
              </w:tc>
              <w:tc>
                <w:tcPr>
                  <w:tcW w:w="912" w:type="pct"/>
                  <w:vMerge w:val="continue"/>
                  <w:noWrap w:val="0"/>
                  <w:vAlign w:val="center"/>
                </w:tcPr>
                <w:p w14:paraId="380F4A83">
                  <w:pPr>
                    <w:pStyle w:val="39"/>
                    <w:bidi w:val="0"/>
                    <w:rPr>
                      <w:rFonts w:hint="eastAsia"/>
                      <w:color w:val="auto"/>
                    </w:rPr>
                  </w:pPr>
                </w:p>
              </w:tc>
            </w:tr>
            <w:tr w14:paraId="177D0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restart"/>
                  <w:noWrap w:val="0"/>
                  <w:vAlign w:val="center"/>
                </w:tcPr>
                <w:p w14:paraId="0AD13669">
                  <w:pPr>
                    <w:pStyle w:val="39"/>
                    <w:bidi w:val="0"/>
                    <w:rPr>
                      <w:color w:val="auto"/>
                    </w:rPr>
                  </w:pPr>
                  <w:r>
                    <w:rPr>
                      <w:rFonts w:hint="eastAsia"/>
                      <w:color w:val="auto"/>
                    </w:rPr>
                    <w:t>2</w:t>
                  </w:r>
                </w:p>
              </w:tc>
              <w:tc>
                <w:tcPr>
                  <w:tcW w:w="537" w:type="pct"/>
                  <w:vMerge w:val="restart"/>
                  <w:noWrap w:val="0"/>
                  <w:vAlign w:val="center"/>
                </w:tcPr>
                <w:p w14:paraId="6103886D">
                  <w:pPr>
                    <w:pStyle w:val="39"/>
                    <w:bidi w:val="0"/>
                    <w:rPr>
                      <w:color w:val="auto"/>
                    </w:rPr>
                  </w:pPr>
                  <w:r>
                    <w:rPr>
                      <w:rFonts w:hint="eastAsia"/>
                      <w:color w:val="auto"/>
                    </w:rPr>
                    <w:t>废水</w:t>
                  </w:r>
                </w:p>
              </w:tc>
              <w:tc>
                <w:tcPr>
                  <w:tcW w:w="1064" w:type="pct"/>
                  <w:noWrap w:val="0"/>
                  <w:vAlign w:val="center"/>
                </w:tcPr>
                <w:p w14:paraId="08F2BC3E">
                  <w:pPr>
                    <w:pStyle w:val="39"/>
                    <w:bidi w:val="0"/>
                    <w:rPr>
                      <w:color w:val="auto"/>
                    </w:rPr>
                  </w:pPr>
                  <w:r>
                    <w:rPr>
                      <w:rFonts w:hint="eastAsia"/>
                      <w:color w:val="auto"/>
                    </w:rPr>
                    <w:t>生活废水</w:t>
                  </w:r>
                </w:p>
              </w:tc>
              <w:tc>
                <w:tcPr>
                  <w:tcW w:w="2082" w:type="pct"/>
                  <w:noWrap w:val="0"/>
                  <w:vAlign w:val="center"/>
                </w:tcPr>
                <w:p w14:paraId="7A42D4F6">
                  <w:pPr>
                    <w:pStyle w:val="39"/>
                    <w:bidi w:val="0"/>
                    <w:rPr>
                      <w:color w:val="auto"/>
                    </w:rPr>
                  </w:pPr>
                  <w:r>
                    <w:rPr>
                      <w:rFonts w:hint="eastAsia"/>
                      <w:b w:val="0"/>
                      <w:bCs/>
                      <w:color w:val="auto"/>
                      <w:lang w:val="en-US" w:eastAsia="zh-CN"/>
                    </w:rPr>
                    <w:t>化粪池（5</w:t>
                  </w:r>
                  <w:r>
                    <w:rPr>
                      <w:rFonts w:hint="eastAsia" w:cs="Times New Roman"/>
                      <w:color w:val="auto"/>
                      <w:kern w:val="0"/>
                      <w:sz w:val="21"/>
                      <w:szCs w:val="24"/>
                      <w:lang w:val="en-US" w:eastAsia="zh-CN" w:bidi="ar-SA"/>
                    </w:rPr>
                    <w:t>m</w:t>
                  </w:r>
                  <w:r>
                    <w:rPr>
                      <w:rFonts w:hint="eastAsia" w:cs="Times New Roman"/>
                      <w:color w:val="auto"/>
                      <w:kern w:val="0"/>
                      <w:sz w:val="21"/>
                      <w:szCs w:val="24"/>
                      <w:vertAlign w:val="superscript"/>
                      <w:lang w:val="en-US" w:eastAsia="zh-CN" w:bidi="ar-SA"/>
                    </w:rPr>
                    <w:t>3</w:t>
                  </w:r>
                  <w:r>
                    <w:rPr>
                      <w:rFonts w:hint="eastAsia" w:cs="Times New Roman"/>
                      <w:color w:val="auto"/>
                      <w:kern w:val="0"/>
                      <w:sz w:val="21"/>
                      <w:szCs w:val="24"/>
                      <w:vertAlign w:val="baseline"/>
                      <w:lang w:val="en-US" w:eastAsia="zh-CN" w:bidi="ar-SA"/>
                    </w:rPr>
                    <w:t>/d</w:t>
                  </w:r>
                  <w:r>
                    <w:rPr>
                      <w:rFonts w:hint="eastAsia"/>
                      <w:b w:val="0"/>
                      <w:bCs/>
                      <w:color w:val="auto"/>
                      <w:lang w:val="en-US" w:eastAsia="zh-CN"/>
                    </w:rPr>
                    <w:t>）</w:t>
                  </w:r>
                </w:p>
              </w:tc>
              <w:tc>
                <w:tcPr>
                  <w:tcW w:w="912" w:type="pct"/>
                  <w:noWrap w:val="0"/>
                  <w:vAlign w:val="center"/>
                </w:tcPr>
                <w:p w14:paraId="4495BC18">
                  <w:pPr>
                    <w:pStyle w:val="39"/>
                    <w:bidi w:val="0"/>
                    <w:rPr>
                      <w:color w:val="auto"/>
                    </w:rPr>
                  </w:pPr>
                  <w:r>
                    <w:rPr>
                      <w:rFonts w:hint="eastAsia"/>
                      <w:color w:val="auto"/>
                    </w:rPr>
                    <w:t>8</w:t>
                  </w:r>
                </w:p>
              </w:tc>
            </w:tr>
            <w:tr w14:paraId="0B90A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09D813A5">
                  <w:pPr>
                    <w:pStyle w:val="39"/>
                    <w:bidi w:val="0"/>
                    <w:rPr>
                      <w:rFonts w:hint="eastAsia"/>
                      <w:color w:val="auto"/>
                    </w:rPr>
                  </w:pPr>
                </w:p>
              </w:tc>
              <w:tc>
                <w:tcPr>
                  <w:tcW w:w="537" w:type="pct"/>
                  <w:vMerge w:val="continue"/>
                  <w:noWrap w:val="0"/>
                  <w:vAlign w:val="center"/>
                </w:tcPr>
                <w:p w14:paraId="3AC9875B">
                  <w:pPr>
                    <w:pStyle w:val="39"/>
                    <w:bidi w:val="0"/>
                    <w:rPr>
                      <w:rFonts w:hint="eastAsia"/>
                      <w:color w:val="auto"/>
                    </w:rPr>
                  </w:pPr>
                </w:p>
              </w:tc>
              <w:tc>
                <w:tcPr>
                  <w:tcW w:w="1064" w:type="pct"/>
                  <w:noWrap w:val="0"/>
                  <w:vAlign w:val="center"/>
                </w:tcPr>
                <w:p w14:paraId="07A0B171">
                  <w:pPr>
                    <w:pStyle w:val="39"/>
                    <w:bidi w:val="0"/>
                    <w:rPr>
                      <w:rFonts w:hint="eastAsia"/>
                      <w:color w:val="auto"/>
                    </w:rPr>
                  </w:pPr>
                  <w:r>
                    <w:rPr>
                      <w:rFonts w:hint="eastAsia"/>
                      <w:color w:val="auto"/>
                    </w:rPr>
                    <w:t>洗砂废水</w:t>
                  </w:r>
                  <w:r>
                    <w:rPr>
                      <w:rFonts w:hint="eastAsia"/>
                      <w:color w:val="auto"/>
                      <w:lang w:eastAsia="zh-CN"/>
                    </w:rPr>
                    <w:t>、</w:t>
                  </w:r>
                  <w:r>
                    <w:rPr>
                      <w:rFonts w:hint="eastAsia"/>
                      <w:color w:val="auto"/>
                      <w:lang w:val="en-US" w:eastAsia="zh-CN"/>
                    </w:rPr>
                    <w:t>破碎、球磨、水力分级</w:t>
                  </w:r>
                  <w:r>
                    <w:rPr>
                      <w:rFonts w:hint="eastAsia"/>
                      <w:color w:val="auto"/>
                      <w:lang w:eastAsia="zh-CN"/>
                    </w:rPr>
                    <w:t>废水</w:t>
                  </w:r>
                </w:p>
              </w:tc>
              <w:tc>
                <w:tcPr>
                  <w:tcW w:w="2082" w:type="pct"/>
                  <w:noWrap w:val="0"/>
                  <w:vAlign w:val="center"/>
                </w:tcPr>
                <w:p w14:paraId="361F7049">
                  <w:pPr>
                    <w:pStyle w:val="39"/>
                    <w:bidi w:val="0"/>
                    <w:rPr>
                      <w:rFonts w:hint="eastAsia" w:eastAsia="宋体"/>
                      <w:color w:val="auto"/>
                      <w:lang w:val="en-US" w:eastAsia="zh-CN"/>
                    </w:rPr>
                  </w:pPr>
                  <w:r>
                    <w:rPr>
                      <w:rFonts w:hint="eastAsia"/>
                      <w:color w:val="auto"/>
                      <w:lang w:eastAsia="zh-CN"/>
                    </w:rPr>
                    <w:t>“沉淀池</w:t>
                  </w:r>
                  <w:r>
                    <w:rPr>
                      <w:rFonts w:hint="eastAsia"/>
                      <w:color w:val="auto"/>
                      <w:lang w:val="en-US" w:eastAsia="zh-CN"/>
                    </w:rPr>
                    <w:t>（容积200m</w:t>
                  </w:r>
                  <w:r>
                    <w:rPr>
                      <w:rFonts w:hint="eastAsia"/>
                      <w:color w:val="auto"/>
                      <w:vertAlign w:val="superscript"/>
                      <w:lang w:val="en-US" w:eastAsia="zh-CN"/>
                    </w:rPr>
                    <w:t>3</w:t>
                  </w:r>
                  <w:r>
                    <w:rPr>
                      <w:rFonts w:hint="eastAsia"/>
                      <w:color w:val="auto"/>
                      <w:lang w:val="en-US" w:eastAsia="zh-CN"/>
                    </w:rPr>
                    <w:t>）+板框压滤机</w:t>
                  </w:r>
                  <w:r>
                    <w:rPr>
                      <w:rFonts w:hint="eastAsia"/>
                      <w:color w:val="auto"/>
                      <w:lang w:eastAsia="zh-CN"/>
                    </w:rPr>
                    <w:t>”</w:t>
                  </w:r>
                </w:p>
              </w:tc>
              <w:tc>
                <w:tcPr>
                  <w:tcW w:w="912" w:type="pct"/>
                  <w:noWrap w:val="0"/>
                  <w:vAlign w:val="center"/>
                </w:tcPr>
                <w:p w14:paraId="20769F23">
                  <w:pPr>
                    <w:pStyle w:val="39"/>
                    <w:bidi w:val="0"/>
                    <w:rPr>
                      <w:rFonts w:hint="default" w:eastAsia="宋体"/>
                      <w:color w:val="auto"/>
                      <w:lang w:val="en-US" w:eastAsia="zh-CN"/>
                    </w:rPr>
                  </w:pPr>
                  <w:r>
                    <w:rPr>
                      <w:rFonts w:hint="eastAsia"/>
                      <w:color w:val="auto"/>
                      <w:lang w:val="en-US" w:eastAsia="zh-CN"/>
                    </w:rPr>
                    <w:t>15</w:t>
                  </w:r>
                </w:p>
              </w:tc>
            </w:tr>
            <w:tr w14:paraId="2B423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314CD5A2">
                  <w:pPr>
                    <w:pStyle w:val="39"/>
                    <w:bidi w:val="0"/>
                    <w:rPr>
                      <w:rFonts w:hint="eastAsia"/>
                      <w:color w:val="auto"/>
                    </w:rPr>
                  </w:pPr>
                </w:p>
              </w:tc>
              <w:tc>
                <w:tcPr>
                  <w:tcW w:w="537" w:type="pct"/>
                  <w:vMerge w:val="continue"/>
                  <w:noWrap w:val="0"/>
                  <w:vAlign w:val="center"/>
                </w:tcPr>
                <w:p w14:paraId="62B622D3">
                  <w:pPr>
                    <w:pStyle w:val="39"/>
                    <w:bidi w:val="0"/>
                    <w:rPr>
                      <w:rFonts w:hint="eastAsia"/>
                      <w:color w:val="auto"/>
                    </w:rPr>
                  </w:pPr>
                </w:p>
              </w:tc>
              <w:tc>
                <w:tcPr>
                  <w:tcW w:w="1064" w:type="pct"/>
                  <w:noWrap w:val="0"/>
                  <w:vAlign w:val="center"/>
                </w:tcPr>
                <w:p w14:paraId="2B79BCB8">
                  <w:pPr>
                    <w:pStyle w:val="39"/>
                    <w:bidi w:val="0"/>
                    <w:rPr>
                      <w:color w:val="auto"/>
                    </w:rPr>
                  </w:pPr>
                  <w:r>
                    <w:rPr>
                      <w:rFonts w:hint="eastAsia"/>
                      <w:color w:val="auto"/>
                      <w:lang w:eastAsia="zh-CN"/>
                    </w:rPr>
                    <w:t>洗涤废水、</w:t>
                  </w:r>
                  <w:r>
                    <w:rPr>
                      <w:rFonts w:hint="eastAsia"/>
                      <w:color w:val="auto"/>
                      <w:lang w:val="en-US" w:eastAsia="zh-CN"/>
                    </w:rPr>
                    <w:t>喷淋废水</w:t>
                  </w:r>
                </w:p>
              </w:tc>
              <w:tc>
                <w:tcPr>
                  <w:tcW w:w="2082" w:type="pct"/>
                  <w:noWrap w:val="0"/>
                  <w:vAlign w:val="center"/>
                </w:tcPr>
                <w:p w14:paraId="3FEAF688">
                  <w:pPr>
                    <w:pStyle w:val="39"/>
                    <w:bidi w:val="0"/>
                    <w:rPr>
                      <w:rFonts w:hint="eastAsia"/>
                      <w:color w:val="auto"/>
                    </w:rPr>
                  </w:pPr>
                  <w:r>
                    <w:rPr>
                      <w:rFonts w:hint="eastAsia"/>
                      <w:color w:val="auto"/>
                      <w:shd w:val="clear" w:color="auto" w:fill="auto"/>
                      <w:lang w:val="en-US" w:eastAsia="zh-CN"/>
                    </w:rPr>
                    <w:t>“酸碱中和池</w:t>
                  </w:r>
                  <w:r>
                    <w:rPr>
                      <w:rFonts w:hint="eastAsia" w:cs="Times New Roman"/>
                      <w:color w:val="auto"/>
                      <w:kern w:val="0"/>
                      <w:sz w:val="21"/>
                      <w:szCs w:val="24"/>
                      <w:lang w:val="en-US" w:eastAsia="zh-CN" w:bidi="ar-SA"/>
                    </w:rPr>
                    <w:t>（处理能力：4000m</w:t>
                  </w:r>
                  <w:r>
                    <w:rPr>
                      <w:rFonts w:hint="eastAsia" w:cs="Times New Roman"/>
                      <w:color w:val="auto"/>
                      <w:kern w:val="0"/>
                      <w:sz w:val="21"/>
                      <w:szCs w:val="24"/>
                      <w:vertAlign w:val="superscript"/>
                      <w:lang w:val="en-US" w:eastAsia="zh-CN" w:bidi="ar-SA"/>
                    </w:rPr>
                    <w:t>3</w:t>
                  </w:r>
                  <w:r>
                    <w:rPr>
                      <w:rFonts w:hint="eastAsia" w:cs="Times New Roman"/>
                      <w:color w:val="auto"/>
                      <w:kern w:val="0"/>
                      <w:sz w:val="21"/>
                      <w:szCs w:val="24"/>
                      <w:vertAlign w:val="baseline"/>
                      <w:lang w:val="en-US" w:eastAsia="zh-CN" w:bidi="ar-SA"/>
                    </w:rPr>
                    <w:t>/d</w:t>
                  </w:r>
                  <w:r>
                    <w:rPr>
                      <w:rFonts w:hint="eastAsia" w:cs="Times New Roman"/>
                      <w:color w:val="auto"/>
                      <w:kern w:val="0"/>
                      <w:sz w:val="21"/>
                      <w:szCs w:val="24"/>
                      <w:lang w:val="en-US" w:eastAsia="zh-CN" w:bidi="ar-SA"/>
                    </w:rPr>
                    <w:t>）</w:t>
                  </w:r>
                  <w:r>
                    <w:rPr>
                      <w:rFonts w:hint="eastAsia"/>
                      <w:color w:val="auto"/>
                      <w:shd w:val="clear" w:color="auto" w:fill="auto"/>
                      <w:lang w:val="en-US" w:eastAsia="zh-CN"/>
                    </w:rPr>
                    <w:t>”</w:t>
                  </w:r>
                </w:p>
              </w:tc>
              <w:tc>
                <w:tcPr>
                  <w:tcW w:w="912" w:type="pct"/>
                  <w:noWrap w:val="0"/>
                  <w:vAlign w:val="center"/>
                </w:tcPr>
                <w:p w14:paraId="4C55DDA6">
                  <w:pPr>
                    <w:pStyle w:val="39"/>
                    <w:bidi w:val="0"/>
                    <w:rPr>
                      <w:rFonts w:hint="default" w:eastAsia="宋体"/>
                      <w:color w:val="auto"/>
                      <w:lang w:val="en-US" w:eastAsia="zh-CN"/>
                    </w:rPr>
                  </w:pPr>
                  <w:r>
                    <w:rPr>
                      <w:rFonts w:hint="eastAsia"/>
                      <w:color w:val="auto"/>
                      <w:lang w:val="en-US" w:eastAsia="zh-CN"/>
                    </w:rPr>
                    <w:t>30</w:t>
                  </w:r>
                </w:p>
              </w:tc>
            </w:tr>
            <w:tr w14:paraId="51A75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noWrap w:val="0"/>
                  <w:vAlign w:val="center"/>
                </w:tcPr>
                <w:p w14:paraId="3EE03BA5">
                  <w:pPr>
                    <w:pStyle w:val="39"/>
                    <w:bidi w:val="0"/>
                    <w:rPr>
                      <w:color w:val="auto"/>
                    </w:rPr>
                  </w:pPr>
                  <w:r>
                    <w:rPr>
                      <w:rFonts w:hint="eastAsia"/>
                      <w:color w:val="auto"/>
                    </w:rPr>
                    <w:t>3</w:t>
                  </w:r>
                </w:p>
              </w:tc>
              <w:tc>
                <w:tcPr>
                  <w:tcW w:w="537" w:type="pct"/>
                  <w:noWrap w:val="0"/>
                  <w:vAlign w:val="center"/>
                </w:tcPr>
                <w:p w14:paraId="593B3E45">
                  <w:pPr>
                    <w:pStyle w:val="39"/>
                    <w:bidi w:val="0"/>
                    <w:rPr>
                      <w:color w:val="auto"/>
                    </w:rPr>
                  </w:pPr>
                  <w:r>
                    <w:rPr>
                      <w:rFonts w:hint="eastAsia"/>
                      <w:color w:val="auto"/>
                    </w:rPr>
                    <w:t>噪声</w:t>
                  </w:r>
                </w:p>
              </w:tc>
              <w:tc>
                <w:tcPr>
                  <w:tcW w:w="1064" w:type="pct"/>
                  <w:noWrap w:val="0"/>
                  <w:vAlign w:val="center"/>
                </w:tcPr>
                <w:p w14:paraId="5C57C0EA">
                  <w:pPr>
                    <w:pStyle w:val="39"/>
                    <w:bidi w:val="0"/>
                    <w:rPr>
                      <w:color w:val="auto"/>
                    </w:rPr>
                  </w:pPr>
                  <w:r>
                    <w:rPr>
                      <w:rFonts w:hint="eastAsia"/>
                      <w:color w:val="auto"/>
                    </w:rPr>
                    <w:t>设备噪声</w:t>
                  </w:r>
                </w:p>
              </w:tc>
              <w:tc>
                <w:tcPr>
                  <w:tcW w:w="2082" w:type="pct"/>
                  <w:noWrap w:val="0"/>
                  <w:vAlign w:val="center"/>
                </w:tcPr>
                <w:p w14:paraId="3388DF86">
                  <w:pPr>
                    <w:pStyle w:val="39"/>
                    <w:bidi w:val="0"/>
                    <w:rPr>
                      <w:color w:val="auto"/>
                    </w:rPr>
                  </w:pPr>
                  <w:r>
                    <w:rPr>
                      <w:rFonts w:hint="eastAsia"/>
                      <w:color w:val="auto"/>
                    </w:rPr>
                    <w:t>设备隔声、减振、消声等噪声控制措施</w:t>
                  </w:r>
                </w:p>
              </w:tc>
              <w:tc>
                <w:tcPr>
                  <w:tcW w:w="912" w:type="pct"/>
                  <w:noWrap w:val="0"/>
                  <w:vAlign w:val="center"/>
                </w:tcPr>
                <w:p w14:paraId="3BE361C6">
                  <w:pPr>
                    <w:pStyle w:val="39"/>
                    <w:bidi w:val="0"/>
                    <w:rPr>
                      <w:rFonts w:hint="eastAsia"/>
                      <w:color w:val="auto"/>
                    </w:rPr>
                  </w:pPr>
                  <w:r>
                    <w:rPr>
                      <w:rFonts w:hint="eastAsia"/>
                      <w:color w:val="auto"/>
                    </w:rPr>
                    <w:t>5</w:t>
                  </w:r>
                </w:p>
              </w:tc>
            </w:tr>
            <w:tr w14:paraId="221CA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restart"/>
                  <w:noWrap w:val="0"/>
                  <w:vAlign w:val="center"/>
                </w:tcPr>
                <w:p w14:paraId="2B964E06">
                  <w:pPr>
                    <w:pStyle w:val="39"/>
                    <w:bidi w:val="0"/>
                    <w:rPr>
                      <w:color w:val="auto"/>
                    </w:rPr>
                  </w:pPr>
                  <w:r>
                    <w:rPr>
                      <w:rFonts w:hint="eastAsia"/>
                      <w:color w:val="auto"/>
                    </w:rPr>
                    <w:t>4</w:t>
                  </w:r>
                </w:p>
              </w:tc>
              <w:tc>
                <w:tcPr>
                  <w:tcW w:w="537" w:type="pct"/>
                  <w:vMerge w:val="restart"/>
                  <w:noWrap w:val="0"/>
                  <w:vAlign w:val="center"/>
                </w:tcPr>
                <w:p w14:paraId="39CC2205">
                  <w:pPr>
                    <w:pStyle w:val="39"/>
                    <w:bidi w:val="0"/>
                    <w:rPr>
                      <w:color w:val="auto"/>
                    </w:rPr>
                  </w:pPr>
                  <w:r>
                    <w:rPr>
                      <w:rFonts w:hint="eastAsia"/>
                      <w:color w:val="auto"/>
                    </w:rPr>
                    <w:t>固废</w:t>
                  </w:r>
                </w:p>
              </w:tc>
              <w:tc>
                <w:tcPr>
                  <w:tcW w:w="1064" w:type="pct"/>
                  <w:noWrap w:val="0"/>
                  <w:vAlign w:val="center"/>
                </w:tcPr>
                <w:p w14:paraId="7BA5E612">
                  <w:pPr>
                    <w:pStyle w:val="39"/>
                    <w:bidi w:val="0"/>
                    <w:rPr>
                      <w:rFonts w:hint="eastAsia"/>
                      <w:color w:val="auto"/>
                    </w:rPr>
                  </w:pPr>
                  <w:r>
                    <w:rPr>
                      <w:rFonts w:hint="eastAsia"/>
                      <w:color w:val="auto"/>
                    </w:rPr>
                    <w:t>一般固废</w:t>
                  </w:r>
                </w:p>
              </w:tc>
              <w:tc>
                <w:tcPr>
                  <w:tcW w:w="2082" w:type="pct"/>
                  <w:noWrap w:val="0"/>
                  <w:vAlign w:val="center"/>
                </w:tcPr>
                <w:p w14:paraId="2C28D07C">
                  <w:pPr>
                    <w:pStyle w:val="39"/>
                    <w:bidi w:val="0"/>
                    <w:rPr>
                      <w:color w:val="auto"/>
                    </w:rPr>
                  </w:pPr>
                  <w:r>
                    <w:rPr>
                      <w:rFonts w:hint="eastAsia"/>
                      <w:color w:val="auto"/>
                    </w:rPr>
                    <w:t>一般固废暂存间、垃圾箱</w:t>
                  </w:r>
                </w:p>
              </w:tc>
              <w:tc>
                <w:tcPr>
                  <w:tcW w:w="912" w:type="pct"/>
                  <w:noWrap w:val="0"/>
                  <w:vAlign w:val="center"/>
                </w:tcPr>
                <w:p w14:paraId="46E3946D">
                  <w:pPr>
                    <w:pStyle w:val="39"/>
                    <w:bidi w:val="0"/>
                    <w:rPr>
                      <w:rFonts w:hint="eastAsia"/>
                      <w:color w:val="auto"/>
                    </w:rPr>
                  </w:pPr>
                  <w:r>
                    <w:rPr>
                      <w:rFonts w:hint="eastAsia"/>
                      <w:color w:val="auto"/>
                    </w:rPr>
                    <w:t>5</w:t>
                  </w:r>
                </w:p>
              </w:tc>
            </w:tr>
            <w:tr w14:paraId="2FBB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vMerge w:val="continue"/>
                  <w:noWrap w:val="0"/>
                  <w:vAlign w:val="center"/>
                </w:tcPr>
                <w:p w14:paraId="0FD808AD">
                  <w:pPr>
                    <w:pStyle w:val="39"/>
                    <w:bidi w:val="0"/>
                    <w:rPr>
                      <w:color w:val="auto"/>
                    </w:rPr>
                  </w:pPr>
                </w:p>
              </w:tc>
              <w:tc>
                <w:tcPr>
                  <w:tcW w:w="537" w:type="pct"/>
                  <w:vMerge w:val="continue"/>
                  <w:noWrap w:val="0"/>
                  <w:vAlign w:val="center"/>
                </w:tcPr>
                <w:p w14:paraId="13C83EE1">
                  <w:pPr>
                    <w:pStyle w:val="39"/>
                    <w:bidi w:val="0"/>
                    <w:rPr>
                      <w:color w:val="auto"/>
                    </w:rPr>
                  </w:pPr>
                </w:p>
              </w:tc>
              <w:tc>
                <w:tcPr>
                  <w:tcW w:w="1064" w:type="pct"/>
                  <w:noWrap w:val="0"/>
                  <w:vAlign w:val="center"/>
                </w:tcPr>
                <w:p w14:paraId="09D820F7">
                  <w:pPr>
                    <w:pStyle w:val="39"/>
                    <w:bidi w:val="0"/>
                    <w:rPr>
                      <w:color w:val="auto"/>
                    </w:rPr>
                  </w:pPr>
                  <w:r>
                    <w:rPr>
                      <w:rFonts w:hint="eastAsia"/>
                      <w:color w:val="auto"/>
                    </w:rPr>
                    <w:t>危险废物</w:t>
                  </w:r>
                </w:p>
              </w:tc>
              <w:tc>
                <w:tcPr>
                  <w:tcW w:w="2082" w:type="pct"/>
                  <w:noWrap w:val="0"/>
                  <w:vAlign w:val="center"/>
                </w:tcPr>
                <w:p w14:paraId="174182D6">
                  <w:pPr>
                    <w:pStyle w:val="39"/>
                    <w:bidi w:val="0"/>
                    <w:rPr>
                      <w:color w:val="auto"/>
                    </w:rPr>
                  </w:pPr>
                  <w:r>
                    <w:rPr>
                      <w:rFonts w:hint="eastAsia"/>
                      <w:color w:val="auto"/>
                    </w:rPr>
                    <w:t>危废暂存间、委托危废处置资质单位处置</w:t>
                  </w:r>
                </w:p>
              </w:tc>
              <w:tc>
                <w:tcPr>
                  <w:tcW w:w="912" w:type="pct"/>
                  <w:noWrap w:val="0"/>
                  <w:vAlign w:val="center"/>
                </w:tcPr>
                <w:p w14:paraId="4126A885">
                  <w:pPr>
                    <w:pStyle w:val="39"/>
                    <w:bidi w:val="0"/>
                    <w:rPr>
                      <w:color w:val="auto"/>
                    </w:rPr>
                  </w:pPr>
                  <w:r>
                    <w:rPr>
                      <w:rFonts w:hint="eastAsia"/>
                      <w:color w:val="auto"/>
                    </w:rPr>
                    <w:t>10</w:t>
                  </w:r>
                </w:p>
              </w:tc>
            </w:tr>
            <w:tr w14:paraId="32D72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noWrap w:val="0"/>
                  <w:vAlign w:val="center"/>
                </w:tcPr>
                <w:p w14:paraId="014720A9">
                  <w:pPr>
                    <w:pStyle w:val="39"/>
                    <w:bidi w:val="0"/>
                    <w:rPr>
                      <w:color w:val="auto"/>
                    </w:rPr>
                  </w:pPr>
                  <w:r>
                    <w:rPr>
                      <w:rFonts w:hint="eastAsia"/>
                      <w:color w:val="auto"/>
                    </w:rPr>
                    <w:t>5</w:t>
                  </w:r>
                </w:p>
              </w:tc>
              <w:tc>
                <w:tcPr>
                  <w:tcW w:w="1601" w:type="pct"/>
                  <w:gridSpan w:val="2"/>
                  <w:noWrap w:val="0"/>
                  <w:vAlign w:val="center"/>
                </w:tcPr>
                <w:p w14:paraId="4B1D2346">
                  <w:pPr>
                    <w:pStyle w:val="39"/>
                    <w:bidi w:val="0"/>
                    <w:rPr>
                      <w:color w:val="auto"/>
                    </w:rPr>
                  </w:pPr>
                  <w:r>
                    <w:rPr>
                      <w:rFonts w:hint="eastAsia"/>
                      <w:color w:val="auto"/>
                    </w:rPr>
                    <w:t>地下水和土壤污染防治措施</w:t>
                  </w:r>
                </w:p>
              </w:tc>
              <w:tc>
                <w:tcPr>
                  <w:tcW w:w="2082" w:type="pct"/>
                  <w:noWrap w:val="0"/>
                  <w:vAlign w:val="center"/>
                </w:tcPr>
                <w:p w14:paraId="398E3282">
                  <w:pPr>
                    <w:pStyle w:val="39"/>
                    <w:bidi w:val="0"/>
                    <w:rPr>
                      <w:color w:val="auto"/>
                    </w:rPr>
                  </w:pPr>
                  <w:r>
                    <w:rPr>
                      <w:rFonts w:hint="eastAsia"/>
                      <w:color w:val="auto"/>
                    </w:rPr>
                    <w:t>防腐、防渗漏</w:t>
                  </w:r>
                </w:p>
              </w:tc>
              <w:tc>
                <w:tcPr>
                  <w:tcW w:w="912" w:type="pct"/>
                  <w:noWrap w:val="0"/>
                  <w:vAlign w:val="center"/>
                </w:tcPr>
                <w:p w14:paraId="373615D3">
                  <w:pPr>
                    <w:pStyle w:val="39"/>
                    <w:bidi w:val="0"/>
                    <w:rPr>
                      <w:rFonts w:hint="eastAsia"/>
                      <w:color w:val="auto"/>
                    </w:rPr>
                  </w:pPr>
                  <w:r>
                    <w:rPr>
                      <w:rFonts w:hint="eastAsia"/>
                      <w:color w:val="auto"/>
                    </w:rPr>
                    <w:t>5</w:t>
                  </w:r>
                </w:p>
              </w:tc>
            </w:tr>
            <w:tr w14:paraId="0A36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 w:type="pct"/>
                  <w:noWrap w:val="0"/>
                  <w:vAlign w:val="center"/>
                </w:tcPr>
                <w:p w14:paraId="3DF6D38B">
                  <w:pPr>
                    <w:pStyle w:val="39"/>
                    <w:bidi w:val="0"/>
                    <w:rPr>
                      <w:rFonts w:hint="eastAsia"/>
                      <w:color w:val="auto"/>
                    </w:rPr>
                  </w:pPr>
                  <w:r>
                    <w:rPr>
                      <w:rFonts w:hint="eastAsia"/>
                      <w:color w:val="auto"/>
                    </w:rPr>
                    <w:t>7</w:t>
                  </w:r>
                </w:p>
              </w:tc>
              <w:tc>
                <w:tcPr>
                  <w:tcW w:w="1601" w:type="pct"/>
                  <w:gridSpan w:val="2"/>
                  <w:noWrap w:val="0"/>
                  <w:vAlign w:val="center"/>
                </w:tcPr>
                <w:p w14:paraId="7540F9F0">
                  <w:pPr>
                    <w:pStyle w:val="39"/>
                    <w:bidi w:val="0"/>
                    <w:rPr>
                      <w:rFonts w:hint="eastAsia"/>
                      <w:color w:val="auto"/>
                    </w:rPr>
                  </w:pPr>
                  <w:r>
                    <w:rPr>
                      <w:rFonts w:hint="eastAsia"/>
                      <w:color w:val="auto"/>
                    </w:rPr>
                    <w:t>环境风险防范措施</w:t>
                  </w:r>
                </w:p>
              </w:tc>
              <w:tc>
                <w:tcPr>
                  <w:tcW w:w="2082" w:type="pct"/>
                  <w:noWrap w:val="0"/>
                  <w:vAlign w:val="center"/>
                </w:tcPr>
                <w:p w14:paraId="4FF41C29">
                  <w:pPr>
                    <w:pStyle w:val="39"/>
                    <w:bidi w:val="0"/>
                    <w:rPr>
                      <w:rFonts w:hint="eastAsia"/>
                      <w:color w:val="auto"/>
                    </w:rPr>
                  </w:pPr>
                  <w:r>
                    <w:rPr>
                      <w:rFonts w:hint="eastAsia"/>
                      <w:color w:val="auto"/>
                    </w:rPr>
                    <w:t>事故应急池、灭火器等</w:t>
                  </w:r>
                </w:p>
              </w:tc>
              <w:tc>
                <w:tcPr>
                  <w:tcW w:w="912" w:type="pct"/>
                  <w:noWrap w:val="0"/>
                  <w:vAlign w:val="center"/>
                </w:tcPr>
                <w:p w14:paraId="1763EAC3">
                  <w:pPr>
                    <w:pStyle w:val="39"/>
                    <w:bidi w:val="0"/>
                    <w:rPr>
                      <w:color w:val="auto"/>
                    </w:rPr>
                  </w:pPr>
                  <w:r>
                    <w:rPr>
                      <w:rFonts w:hint="eastAsia"/>
                      <w:color w:val="auto"/>
                    </w:rPr>
                    <w:t>20</w:t>
                  </w:r>
                </w:p>
              </w:tc>
            </w:tr>
            <w:tr w14:paraId="35AEB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87" w:type="pct"/>
                  <w:gridSpan w:val="4"/>
                  <w:noWrap w:val="0"/>
                  <w:vAlign w:val="center"/>
                </w:tcPr>
                <w:p w14:paraId="048C1F9F">
                  <w:pPr>
                    <w:pStyle w:val="39"/>
                    <w:bidi w:val="0"/>
                    <w:rPr>
                      <w:color w:val="auto"/>
                    </w:rPr>
                  </w:pPr>
                  <w:r>
                    <w:rPr>
                      <w:rFonts w:hint="eastAsia"/>
                      <w:color w:val="auto"/>
                    </w:rPr>
                    <w:t>合  计</w:t>
                  </w:r>
                </w:p>
              </w:tc>
              <w:tc>
                <w:tcPr>
                  <w:tcW w:w="912" w:type="pct"/>
                  <w:noWrap w:val="0"/>
                  <w:vAlign w:val="center"/>
                </w:tcPr>
                <w:p w14:paraId="5AB21034">
                  <w:pPr>
                    <w:pStyle w:val="39"/>
                    <w:bidi w:val="0"/>
                    <w:rPr>
                      <w:rFonts w:hint="default" w:eastAsia="宋体"/>
                      <w:color w:val="auto"/>
                      <w:lang w:val="en-US" w:eastAsia="zh-CN"/>
                    </w:rPr>
                  </w:pPr>
                  <w:r>
                    <w:rPr>
                      <w:rFonts w:hint="eastAsia"/>
                      <w:color w:val="auto"/>
                      <w:lang w:val="en-US" w:eastAsia="zh-CN"/>
                    </w:rPr>
                    <w:t>198</w:t>
                  </w:r>
                </w:p>
              </w:tc>
            </w:tr>
          </w:tbl>
          <w:p w14:paraId="3B956553">
            <w:pPr>
              <w:bidi w:val="0"/>
              <w:rPr>
                <w:rFonts w:hint="default"/>
                <w:color w:val="auto"/>
                <w:lang w:val="en-US" w:eastAsia="zh-CN"/>
              </w:rPr>
            </w:pPr>
            <w:r>
              <w:rPr>
                <w:rFonts w:hint="eastAsia"/>
                <w:color w:val="auto"/>
                <w:lang w:val="en-US" w:eastAsia="zh-CN"/>
              </w:rPr>
              <w:t>十、变更前后污染物分析</w:t>
            </w:r>
          </w:p>
          <w:p w14:paraId="04CA4DC0">
            <w:pPr>
              <w:bidi w:val="0"/>
              <w:rPr>
                <w:color w:val="auto"/>
              </w:rPr>
            </w:pPr>
            <w:r>
              <w:rPr>
                <w:color w:val="auto"/>
              </w:rPr>
              <w:t>结合</w:t>
            </w:r>
            <w:r>
              <w:rPr>
                <w:rFonts w:hint="eastAsia"/>
                <w:color w:val="auto"/>
              </w:rPr>
              <w:t>变更前环评</w:t>
            </w:r>
            <w:r>
              <w:rPr>
                <w:color w:val="auto"/>
              </w:rPr>
              <w:t>资料和</w:t>
            </w:r>
            <w:r>
              <w:rPr>
                <w:rFonts w:hint="eastAsia"/>
                <w:color w:val="auto"/>
              </w:rPr>
              <w:t>重大变更</w:t>
            </w:r>
            <w:r>
              <w:rPr>
                <w:color w:val="auto"/>
              </w:rPr>
              <w:t>项目工程分析可知，项目</w:t>
            </w:r>
            <w:r>
              <w:rPr>
                <w:rFonts w:hint="eastAsia"/>
                <w:color w:val="auto"/>
              </w:rPr>
              <w:t>变更前后污染物</w:t>
            </w:r>
            <w:r>
              <w:rPr>
                <w:color w:val="auto"/>
              </w:rPr>
              <w:t>分析情况见表4-</w:t>
            </w:r>
            <w:r>
              <w:rPr>
                <w:rFonts w:hint="eastAsia"/>
                <w:color w:val="auto"/>
              </w:rPr>
              <w:t>3</w:t>
            </w:r>
            <w:r>
              <w:rPr>
                <w:rFonts w:hint="eastAsia"/>
                <w:color w:val="auto"/>
                <w:lang w:val="en-US" w:eastAsia="zh-CN"/>
              </w:rPr>
              <w:t>4</w:t>
            </w:r>
            <w:r>
              <w:rPr>
                <w:color w:val="auto"/>
              </w:rPr>
              <w:t>。</w:t>
            </w:r>
          </w:p>
          <w:p w14:paraId="6386C821">
            <w:pPr>
              <w:numPr>
                <w:ilvl w:val="0"/>
                <w:numId w:val="0"/>
              </w:numPr>
              <w:tabs>
                <w:tab w:val="left" w:pos="420"/>
                <w:tab w:val="left" w:pos="630"/>
              </w:tabs>
              <w:ind w:leftChars="200"/>
              <w:jc w:val="center"/>
              <w:rPr>
                <w:rFonts w:hint="eastAsia" w:ascii="Times New Roman" w:hAnsi="Times New Roman"/>
                <w:b/>
                <w:color w:val="auto"/>
                <w:sz w:val="24"/>
              </w:rPr>
            </w:pPr>
            <w:r>
              <w:rPr>
                <w:rFonts w:hint="eastAsia" w:ascii="Times New Roman" w:hAnsi="Times New Roman"/>
                <w:b/>
                <w:color w:val="auto"/>
                <w:sz w:val="24"/>
                <w:lang w:val="en-US" w:eastAsia="zh-CN"/>
              </w:rPr>
              <w:t>表4-34  二期项目</w:t>
            </w:r>
            <w:r>
              <w:rPr>
                <w:rFonts w:hint="eastAsia" w:ascii="Times New Roman" w:hAnsi="Times New Roman"/>
                <w:b/>
                <w:color w:val="auto"/>
                <w:sz w:val="24"/>
              </w:rPr>
              <w:t>变更前后污染物分析表（单位 t/a）</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88"/>
              <w:gridCol w:w="1569"/>
              <w:gridCol w:w="1235"/>
              <w:gridCol w:w="1326"/>
              <w:gridCol w:w="1569"/>
              <w:gridCol w:w="1280"/>
              <w:gridCol w:w="1564"/>
            </w:tblGrid>
            <w:tr w14:paraId="11919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noWrap w:val="0"/>
                  <w:vAlign w:val="center"/>
                </w:tcPr>
                <w:p w14:paraId="18326D68">
                  <w:pPr>
                    <w:pStyle w:val="39"/>
                    <w:bidi w:val="0"/>
                    <w:rPr>
                      <w:color w:val="auto"/>
                    </w:rPr>
                  </w:pPr>
                  <w:r>
                    <w:rPr>
                      <w:color w:val="auto"/>
                    </w:rPr>
                    <w:t>类别</w:t>
                  </w:r>
                </w:p>
              </w:tc>
              <w:tc>
                <w:tcPr>
                  <w:tcW w:w="833" w:type="pct"/>
                  <w:noWrap w:val="0"/>
                  <w:vAlign w:val="center"/>
                </w:tcPr>
                <w:p w14:paraId="0D9B8E5F">
                  <w:pPr>
                    <w:pStyle w:val="39"/>
                    <w:bidi w:val="0"/>
                    <w:rPr>
                      <w:color w:val="auto"/>
                    </w:rPr>
                  </w:pPr>
                  <w:r>
                    <w:rPr>
                      <w:color w:val="auto"/>
                    </w:rPr>
                    <w:t>污染物名称</w:t>
                  </w:r>
                </w:p>
              </w:tc>
              <w:tc>
                <w:tcPr>
                  <w:tcW w:w="656" w:type="pct"/>
                  <w:noWrap w:val="0"/>
                  <w:vAlign w:val="center"/>
                </w:tcPr>
                <w:p w14:paraId="43294B1A">
                  <w:pPr>
                    <w:pStyle w:val="39"/>
                    <w:bidi w:val="0"/>
                    <w:rPr>
                      <w:color w:val="auto"/>
                    </w:rPr>
                  </w:pPr>
                  <w:r>
                    <w:rPr>
                      <w:rFonts w:hint="eastAsia"/>
                      <w:color w:val="auto"/>
                    </w:rPr>
                    <w:t>变更前</w:t>
                  </w:r>
                  <w:r>
                    <w:rPr>
                      <w:color w:val="auto"/>
                    </w:rPr>
                    <w:t>排放量</w:t>
                  </w:r>
                </w:p>
              </w:tc>
              <w:tc>
                <w:tcPr>
                  <w:tcW w:w="704" w:type="pct"/>
                  <w:noWrap w:val="0"/>
                  <w:vAlign w:val="center"/>
                </w:tcPr>
                <w:p w14:paraId="2E0C46B9">
                  <w:pPr>
                    <w:pStyle w:val="39"/>
                    <w:bidi w:val="0"/>
                    <w:rPr>
                      <w:color w:val="auto"/>
                    </w:rPr>
                  </w:pPr>
                  <w:r>
                    <w:rPr>
                      <w:rFonts w:hint="eastAsia"/>
                      <w:color w:val="auto"/>
                    </w:rPr>
                    <w:t>变更后</w:t>
                  </w:r>
                  <w:r>
                    <w:rPr>
                      <w:color w:val="auto"/>
                    </w:rPr>
                    <w:t>排放量</w:t>
                  </w:r>
                </w:p>
              </w:tc>
              <w:tc>
                <w:tcPr>
                  <w:tcW w:w="833" w:type="pct"/>
                  <w:noWrap w:val="0"/>
                  <w:vAlign w:val="center"/>
                </w:tcPr>
                <w:p w14:paraId="4B0A41D9">
                  <w:pPr>
                    <w:pStyle w:val="39"/>
                    <w:bidi w:val="0"/>
                    <w:rPr>
                      <w:color w:val="auto"/>
                    </w:rPr>
                  </w:pPr>
                  <w:r>
                    <w:rPr>
                      <w:color w:val="auto"/>
                    </w:rPr>
                    <w:t>“以新带老”削减量</w:t>
                  </w:r>
                </w:p>
              </w:tc>
              <w:tc>
                <w:tcPr>
                  <w:tcW w:w="669" w:type="pct"/>
                  <w:noWrap w:val="0"/>
                  <w:vAlign w:val="center"/>
                </w:tcPr>
                <w:p w14:paraId="650843DC">
                  <w:pPr>
                    <w:pStyle w:val="39"/>
                    <w:bidi w:val="0"/>
                    <w:rPr>
                      <w:color w:val="auto"/>
                    </w:rPr>
                  </w:pPr>
                  <w:r>
                    <w:rPr>
                      <w:rFonts w:hint="eastAsia"/>
                      <w:color w:val="auto"/>
                    </w:rPr>
                    <w:t>变更后</w:t>
                  </w:r>
                  <w:r>
                    <w:rPr>
                      <w:color w:val="auto"/>
                    </w:rPr>
                    <w:t>总排放量</w:t>
                  </w:r>
                </w:p>
              </w:tc>
              <w:tc>
                <w:tcPr>
                  <w:tcW w:w="830" w:type="pct"/>
                  <w:noWrap w:val="0"/>
                  <w:vAlign w:val="center"/>
                </w:tcPr>
                <w:p w14:paraId="7FCD15B6">
                  <w:pPr>
                    <w:pStyle w:val="39"/>
                    <w:bidi w:val="0"/>
                    <w:rPr>
                      <w:color w:val="auto"/>
                    </w:rPr>
                  </w:pPr>
                  <w:r>
                    <w:rPr>
                      <w:color w:val="auto"/>
                    </w:rPr>
                    <w:t>排放增减量</w:t>
                  </w:r>
                </w:p>
              </w:tc>
            </w:tr>
            <w:tr w14:paraId="5F49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472" w:type="pct"/>
                  <w:vMerge w:val="restart"/>
                  <w:noWrap w:val="0"/>
                  <w:vAlign w:val="center"/>
                </w:tcPr>
                <w:p w14:paraId="2BF32EC4">
                  <w:pPr>
                    <w:pStyle w:val="39"/>
                    <w:bidi w:val="0"/>
                    <w:rPr>
                      <w:color w:val="auto"/>
                    </w:rPr>
                  </w:pPr>
                  <w:r>
                    <w:rPr>
                      <w:color w:val="auto"/>
                    </w:rPr>
                    <w:t>废水</w:t>
                  </w:r>
                </w:p>
              </w:tc>
              <w:tc>
                <w:tcPr>
                  <w:tcW w:w="833" w:type="pct"/>
                  <w:noWrap w:val="0"/>
                  <w:vAlign w:val="center"/>
                </w:tcPr>
                <w:p w14:paraId="211B8C00">
                  <w:pPr>
                    <w:pStyle w:val="39"/>
                    <w:bidi w:val="0"/>
                    <w:rPr>
                      <w:color w:val="auto"/>
                    </w:rPr>
                  </w:pPr>
                  <w:r>
                    <w:rPr>
                      <w:color w:val="auto"/>
                    </w:rPr>
                    <w:t>废水量</w:t>
                  </w:r>
                  <w:r>
                    <w:rPr>
                      <w:rFonts w:hint="eastAsia"/>
                      <w:color w:val="auto"/>
                      <w:lang w:val="en-US" w:eastAsia="zh-CN"/>
                    </w:rPr>
                    <w:t>m</w:t>
                  </w:r>
                  <w:r>
                    <w:rPr>
                      <w:rFonts w:hint="eastAsia"/>
                      <w:color w:val="auto"/>
                      <w:vertAlign w:val="superscript"/>
                      <w:lang w:val="en-US" w:eastAsia="zh-CN"/>
                    </w:rPr>
                    <w:t>3</w:t>
                  </w:r>
                  <w:r>
                    <w:rPr>
                      <w:color w:val="auto"/>
                    </w:rPr>
                    <w:t>/</w:t>
                  </w:r>
                  <w:r>
                    <w:rPr>
                      <w:rFonts w:hint="eastAsia"/>
                      <w:color w:val="auto"/>
                    </w:rPr>
                    <w:t>a</w:t>
                  </w:r>
                </w:p>
              </w:tc>
              <w:tc>
                <w:tcPr>
                  <w:tcW w:w="656" w:type="pct"/>
                  <w:noWrap w:val="0"/>
                  <w:vAlign w:val="center"/>
                </w:tcPr>
                <w:p w14:paraId="369AC034">
                  <w:pPr>
                    <w:pStyle w:val="39"/>
                    <w:bidi w:val="0"/>
                    <w:rPr>
                      <w:rFonts w:hint="default"/>
                      <w:color w:val="auto"/>
                      <w:lang w:val="en-US" w:eastAsia="zh-CN"/>
                    </w:rPr>
                  </w:pPr>
                  <w:r>
                    <w:rPr>
                      <w:rFonts w:hint="default"/>
                      <w:color w:val="auto"/>
                      <w:lang w:val="en-US" w:eastAsia="zh-CN"/>
                    </w:rPr>
                    <w:t>768</w:t>
                  </w:r>
                </w:p>
              </w:tc>
              <w:tc>
                <w:tcPr>
                  <w:tcW w:w="704" w:type="pct"/>
                  <w:noWrap w:val="0"/>
                  <w:vAlign w:val="center"/>
                </w:tcPr>
                <w:p w14:paraId="76435072">
                  <w:pPr>
                    <w:pStyle w:val="39"/>
                    <w:bidi w:val="0"/>
                    <w:rPr>
                      <w:color w:val="auto"/>
                    </w:rPr>
                  </w:pPr>
                  <w:r>
                    <w:rPr>
                      <w:rFonts w:hint="default"/>
                      <w:color w:val="auto"/>
                      <w:lang w:val="en-US" w:eastAsia="zh-CN"/>
                    </w:rPr>
                    <w:t>294999.623</w:t>
                  </w:r>
                </w:p>
              </w:tc>
              <w:tc>
                <w:tcPr>
                  <w:tcW w:w="833" w:type="pct"/>
                  <w:noWrap w:val="0"/>
                  <w:vAlign w:val="center"/>
                </w:tcPr>
                <w:p w14:paraId="5C7B3AC0">
                  <w:pPr>
                    <w:pStyle w:val="39"/>
                    <w:bidi w:val="0"/>
                    <w:rPr>
                      <w:rFonts w:hint="eastAsia"/>
                      <w:color w:val="auto"/>
                      <w:lang w:val="en-US" w:eastAsia="zh-CN"/>
                    </w:rPr>
                  </w:pPr>
                  <w:r>
                    <w:rPr>
                      <w:rFonts w:hint="default"/>
                      <w:color w:val="auto"/>
                      <w:lang w:val="en-US" w:eastAsia="zh-CN"/>
                    </w:rPr>
                    <w:t>0</w:t>
                  </w:r>
                </w:p>
              </w:tc>
              <w:tc>
                <w:tcPr>
                  <w:tcW w:w="669" w:type="pct"/>
                  <w:shd w:val="clear" w:color="auto" w:fill="auto"/>
                  <w:noWrap w:val="0"/>
                  <w:vAlign w:val="center"/>
                </w:tcPr>
                <w:p w14:paraId="150F74D9">
                  <w:pPr>
                    <w:pStyle w:val="39"/>
                    <w:bidi w:val="0"/>
                    <w:rPr>
                      <w:color w:val="auto"/>
                      <w:lang w:val="en-US" w:eastAsia="zh-CN"/>
                    </w:rPr>
                  </w:pPr>
                  <w:r>
                    <w:rPr>
                      <w:rFonts w:hint="default"/>
                      <w:color w:val="auto"/>
                      <w:lang w:val="en-US" w:eastAsia="zh-CN"/>
                    </w:rPr>
                    <w:t>294999.623</w:t>
                  </w:r>
                </w:p>
              </w:tc>
              <w:tc>
                <w:tcPr>
                  <w:tcW w:w="830" w:type="pct"/>
                  <w:noWrap w:val="0"/>
                  <w:vAlign w:val="center"/>
                </w:tcPr>
                <w:p w14:paraId="10286F18">
                  <w:pPr>
                    <w:pStyle w:val="39"/>
                    <w:bidi w:val="0"/>
                    <w:rPr>
                      <w:rFonts w:hint="default"/>
                      <w:color w:val="auto"/>
                      <w:lang w:val="en-US" w:eastAsia="zh-CN"/>
                    </w:rPr>
                  </w:pPr>
                  <w:r>
                    <w:rPr>
                      <w:rFonts w:hint="default"/>
                      <w:color w:val="auto"/>
                      <w:lang w:val="en-US" w:eastAsia="zh-CN"/>
                    </w:rPr>
                    <w:t>294231.623</w:t>
                  </w:r>
                </w:p>
              </w:tc>
            </w:tr>
            <w:tr w14:paraId="16BB7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6DFF9705">
                  <w:pPr>
                    <w:pStyle w:val="39"/>
                    <w:bidi w:val="0"/>
                    <w:rPr>
                      <w:color w:val="auto"/>
                    </w:rPr>
                  </w:pPr>
                </w:p>
              </w:tc>
              <w:tc>
                <w:tcPr>
                  <w:tcW w:w="833" w:type="pct"/>
                  <w:shd w:val="clear" w:color="auto" w:fill="auto"/>
                  <w:noWrap w:val="0"/>
                  <w:vAlign w:val="center"/>
                </w:tcPr>
                <w:p w14:paraId="52E9438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p>
              </w:tc>
              <w:tc>
                <w:tcPr>
                  <w:tcW w:w="656" w:type="pct"/>
                  <w:shd w:val="clear" w:color="auto" w:fill="auto"/>
                  <w:noWrap w:val="0"/>
                  <w:vAlign w:val="center"/>
                </w:tcPr>
                <w:p w14:paraId="1EA27975">
                  <w:pPr>
                    <w:pStyle w:val="39"/>
                    <w:bidi w:val="0"/>
                    <w:rPr>
                      <w:rFonts w:hint="default"/>
                      <w:color w:val="auto"/>
                      <w:lang w:val="en-US" w:eastAsia="zh-CN"/>
                    </w:rPr>
                  </w:pPr>
                  <w:r>
                    <w:rPr>
                      <w:rFonts w:hint="default"/>
                      <w:color w:val="auto"/>
                      <w:lang w:val="en-US" w:eastAsia="zh-CN"/>
                    </w:rPr>
                    <w:t>0.03</w:t>
                  </w:r>
                </w:p>
              </w:tc>
              <w:tc>
                <w:tcPr>
                  <w:tcW w:w="704" w:type="pct"/>
                  <w:shd w:val="clear" w:color="auto" w:fill="auto"/>
                  <w:noWrap w:val="0"/>
                  <w:vAlign w:val="center"/>
                </w:tcPr>
                <w:p w14:paraId="75B0488E">
                  <w:pPr>
                    <w:pStyle w:val="39"/>
                    <w:bidi w:val="0"/>
                    <w:rPr>
                      <w:rFonts w:hint="default"/>
                      <w:color w:val="auto"/>
                      <w:lang w:val="en-US" w:eastAsia="zh-CN"/>
                    </w:rPr>
                  </w:pPr>
                  <w:r>
                    <w:rPr>
                      <w:rFonts w:hint="default"/>
                      <w:color w:val="auto"/>
                      <w:lang w:val="en-US" w:eastAsia="zh-CN"/>
                    </w:rPr>
                    <w:t>0.154</w:t>
                  </w:r>
                </w:p>
              </w:tc>
              <w:tc>
                <w:tcPr>
                  <w:tcW w:w="833" w:type="pct"/>
                  <w:noWrap w:val="0"/>
                  <w:vAlign w:val="center"/>
                </w:tcPr>
                <w:p w14:paraId="1F165EAC">
                  <w:pPr>
                    <w:pStyle w:val="39"/>
                    <w:bidi w:val="0"/>
                    <w:rPr>
                      <w:rFonts w:hint="eastAsia"/>
                      <w:color w:val="auto"/>
                      <w:lang w:val="en-US" w:eastAsia="zh-CN"/>
                    </w:rPr>
                  </w:pPr>
                  <w:r>
                    <w:rPr>
                      <w:rFonts w:hint="default"/>
                      <w:color w:val="auto"/>
                      <w:lang w:val="en-US" w:eastAsia="zh-CN"/>
                    </w:rPr>
                    <w:t>0</w:t>
                  </w:r>
                </w:p>
              </w:tc>
              <w:tc>
                <w:tcPr>
                  <w:tcW w:w="669" w:type="pct"/>
                  <w:shd w:val="clear" w:color="auto" w:fill="auto"/>
                  <w:noWrap w:val="0"/>
                  <w:vAlign w:val="center"/>
                </w:tcPr>
                <w:p w14:paraId="014D54F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0.154</w:t>
                  </w:r>
                </w:p>
              </w:tc>
              <w:tc>
                <w:tcPr>
                  <w:tcW w:w="1557" w:type="dxa"/>
                  <w:noWrap w:val="0"/>
                  <w:vAlign w:val="center"/>
                </w:tcPr>
                <w:p w14:paraId="5479A5CF">
                  <w:pPr>
                    <w:pStyle w:val="39"/>
                    <w:bidi w:val="0"/>
                    <w:rPr>
                      <w:rFonts w:hint="default"/>
                      <w:color w:val="auto"/>
                      <w:lang w:val="en-US" w:eastAsia="zh-CN"/>
                    </w:rPr>
                  </w:pPr>
                  <w:r>
                    <w:rPr>
                      <w:rFonts w:hint="default"/>
                      <w:color w:val="auto"/>
                      <w:lang w:val="en-US" w:eastAsia="zh-CN"/>
                    </w:rPr>
                    <w:t>0.124</w:t>
                  </w:r>
                </w:p>
              </w:tc>
            </w:tr>
            <w:tr w14:paraId="1E44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72" w:type="pct"/>
                  <w:vMerge w:val="continue"/>
                  <w:noWrap w:val="0"/>
                  <w:vAlign w:val="center"/>
                </w:tcPr>
                <w:p w14:paraId="4AE4B5BA">
                  <w:pPr>
                    <w:pStyle w:val="39"/>
                    <w:bidi w:val="0"/>
                    <w:rPr>
                      <w:color w:val="auto"/>
                    </w:rPr>
                  </w:pPr>
                </w:p>
              </w:tc>
              <w:tc>
                <w:tcPr>
                  <w:tcW w:w="833" w:type="pct"/>
                  <w:shd w:val="clear" w:color="auto" w:fill="auto"/>
                  <w:noWrap w:val="0"/>
                  <w:vAlign w:val="center"/>
                </w:tcPr>
                <w:p w14:paraId="7E24D20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BOD</w:t>
                  </w:r>
                  <w:r>
                    <w:rPr>
                      <w:rFonts w:hint="default"/>
                      <w:color w:val="auto"/>
                      <w:vertAlign w:val="subscript"/>
                      <w:lang w:val="en-US" w:eastAsia="zh-CN"/>
                    </w:rPr>
                    <w:t>5</w:t>
                  </w:r>
                </w:p>
              </w:tc>
              <w:tc>
                <w:tcPr>
                  <w:tcW w:w="656" w:type="pct"/>
                  <w:shd w:val="clear" w:color="auto" w:fill="auto"/>
                  <w:noWrap w:val="0"/>
                  <w:vAlign w:val="center"/>
                </w:tcPr>
                <w:p w14:paraId="4D90ECF6">
                  <w:pPr>
                    <w:pStyle w:val="39"/>
                    <w:bidi w:val="0"/>
                    <w:rPr>
                      <w:rFonts w:hint="eastAsia"/>
                      <w:color w:val="auto"/>
                      <w:lang w:val="en-US" w:eastAsia="zh-CN"/>
                    </w:rPr>
                  </w:pPr>
                  <w:r>
                    <w:rPr>
                      <w:rFonts w:hint="default"/>
                      <w:color w:val="auto"/>
                      <w:lang w:val="en-US" w:eastAsia="zh-CN"/>
                    </w:rPr>
                    <w:t>0.006</w:t>
                  </w:r>
                </w:p>
              </w:tc>
              <w:tc>
                <w:tcPr>
                  <w:tcW w:w="704" w:type="pct"/>
                  <w:shd w:val="clear" w:color="auto" w:fill="auto"/>
                  <w:noWrap w:val="0"/>
                  <w:vAlign w:val="center"/>
                </w:tcPr>
                <w:p w14:paraId="07935214">
                  <w:pPr>
                    <w:pStyle w:val="39"/>
                    <w:bidi w:val="0"/>
                    <w:rPr>
                      <w:rFonts w:hint="default"/>
                      <w:color w:val="auto"/>
                      <w:lang w:val="en-US" w:eastAsia="zh-CN"/>
                    </w:rPr>
                  </w:pPr>
                  <w:r>
                    <w:rPr>
                      <w:rFonts w:hint="default"/>
                      <w:color w:val="auto"/>
                      <w:lang w:val="en-US" w:eastAsia="zh-CN"/>
                    </w:rPr>
                    <w:t>0.063</w:t>
                  </w:r>
                </w:p>
              </w:tc>
              <w:tc>
                <w:tcPr>
                  <w:tcW w:w="833" w:type="pct"/>
                  <w:noWrap w:val="0"/>
                  <w:vAlign w:val="center"/>
                </w:tcPr>
                <w:p w14:paraId="0D6E345B">
                  <w:pPr>
                    <w:pStyle w:val="39"/>
                    <w:bidi w:val="0"/>
                    <w:rPr>
                      <w:rFonts w:hint="eastAsia"/>
                      <w:color w:val="auto"/>
                      <w:lang w:val="en-US" w:eastAsia="zh-CN"/>
                    </w:rPr>
                  </w:pPr>
                  <w:r>
                    <w:rPr>
                      <w:rFonts w:hint="default"/>
                      <w:color w:val="auto"/>
                      <w:lang w:val="en-US" w:eastAsia="zh-CN"/>
                    </w:rPr>
                    <w:t>0</w:t>
                  </w:r>
                </w:p>
              </w:tc>
              <w:tc>
                <w:tcPr>
                  <w:tcW w:w="669" w:type="pct"/>
                  <w:shd w:val="clear" w:color="auto" w:fill="auto"/>
                  <w:noWrap w:val="0"/>
                  <w:vAlign w:val="center"/>
                </w:tcPr>
                <w:p w14:paraId="1168F2C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0.063</w:t>
                  </w:r>
                </w:p>
              </w:tc>
              <w:tc>
                <w:tcPr>
                  <w:tcW w:w="1557" w:type="dxa"/>
                  <w:noWrap w:val="0"/>
                  <w:vAlign w:val="center"/>
                </w:tcPr>
                <w:p w14:paraId="2D6DF723">
                  <w:pPr>
                    <w:pStyle w:val="39"/>
                    <w:bidi w:val="0"/>
                    <w:rPr>
                      <w:rFonts w:hint="default"/>
                      <w:color w:val="auto"/>
                      <w:lang w:val="en-US" w:eastAsia="zh-CN"/>
                    </w:rPr>
                  </w:pPr>
                  <w:r>
                    <w:rPr>
                      <w:rFonts w:hint="default"/>
                      <w:color w:val="auto"/>
                      <w:lang w:val="en-US" w:eastAsia="zh-CN"/>
                    </w:rPr>
                    <w:t>0.057</w:t>
                  </w:r>
                </w:p>
              </w:tc>
            </w:tr>
            <w:tr w14:paraId="3DC91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72" w:type="pct"/>
                  <w:vMerge w:val="continue"/>
                  <w:noWrap w:val="0"/>
                  <w:vAlign w:val="center"/>
                </w:tcPr>
                <w:p w14:paraId="3EB4E2B6">
                  <w:pPr>
                    <w:pStyle w:val="39"/>
                    <w:bidi w:val="0"/>
                    <w:rPr>
                      <w:color w:val="auto"/>
                    </w:rPr>
                  </w:pPr>
                </w:p>
              </w:tc>
              <w:tc>
                <w:tcPr>
                  <w:tcW w:w="833" w:type="pct"/>
                  <w:shd w:val="clear" w:color="auto" w:fill="auto"/>
                  <w:noWrap w:val="0"/>
                  <w:vAlign w:val="center"/>
                </w:tcPr>
                <w:p w14:paraId="39BE07B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SS</w:t>
                  </w:r>
                </w:p>
              </w:tc>
              <w:tc>
                <w:tcPr>
                  <w:tcW w:w="656" w:type="pct"/>
                  <w:shd w:val="clear" w:color="auto" w:fill="auto"/>
                  <w:noWrap w:val="0"/>
                  <w:vAlign w:val="center"/>
                </w:tcPr>
                <w:p w14:paraId="6F2826AE">
                  <w:pPr>
                    <w:pStyle w:val="39"/>
                    <w:bidi w:val="0"/>
                    <w:rPr>
                      <w:rFonts w:hint="default"/>
                      <w:color w:val="auto"/>
                      <w:lang w:val="en-US" w:eastAsia="zh-CN"/>
                    </w:rPr>
                  </w:pPr>
                  <w:r>
                    <w:rPr>
                      <w:rFonts w:hint="default"/>
                      <w:color w:val="auto"/>
                      <w:lang w:val="en-US" w:eastAsia="zh-CN"/>
                    </w:rPr>
                    <w:t>0.006</w:t>
                  </w:r>
                </w:p>
              </w:tc>
              <w:tc>
                <w:tcPr>
                  <w:tcW w:w="704" w:type="pct"/>
                  <w:shd w:val="clear" w:color="auto" w:fill="auto"/>
                  <w:noWrap w:val="0"/>
                  <w:vAlign w:val="center"/>
                </w:tcPr>
                <w:p w14:paraId="7C361593">
                  <w:pPr>
                    <w:pStyle w:val="39"/>
                    <w:bidi w:val="0"/>
                    <w:rPr>
                      <w:rFonts w:hint="default"/>
                      <w:color w:val="auto"/>
                      <w:lang w:val="en-US" w:eastAsia="zh-CN"/>
                    </w:rPr>
                  </w:pPr>
                  <w:r>
                    <w:rPr>
                      <w:rFonts w:hint="default"/>
                      <w:color w:val="auto"/>
                      <w:lang w:val="en-US" w:eastAsia="zh-CN"/>
                    </w:rPr>
                    <w:t>11.808</w:t>
                  </w:r>
                </w:p>
              </w:tc>
              <w:tc>
                <w:tcPr>
                  <w:tcW w:w="833" w:type="pct"/>
                  <w:noWrap w:val="0"/>
                  <w:vAlign w:val="center"/>
                </w:tcPr>
                <w:p w14:paraId="3F3F3368">
                  <w:pPr>
                    <w:pStyle w:val="39"/>
                    <w:bidi w:val="0"/>
                    <w:rPr>
                      <w:rFonts w:hint="eastAsia"/>
                      <w:color w:val="auto"/>
                      <w:lang w:val="en-US" w:eastAsia="zh-CN"/>
                    </w:rPr>
                  </w:pPr>
                  <w:r>
                    <w:rPr>
                      <w:rFonts w:hint="default"/>
                      <w:color w:val="auto"/>
                      <w:lang w:val="en-US" w:eastAsia="zh-CN"/>
                    </w:rPr>
                    <w:t>0</w:t>
                  </w:r>
                </w:p>
              </w:tc>
              <w:tc>
                <w:tcPr>
                  <w:tcW w:w="669" w:type="pct"/>
                  <w:shd w:val="clear" w:color="auto" w:fill="auto"/>
                  <w:noWrap w:val="0"/>
                  <w:vAlign w:val="center"/>
                </w:tcPr>
                <w:p w14:paraId="32102D4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11.808</w:t>
                  </w:r>
                </w:p>
              </w:tc>
              <w:tc>
                <w:tcPr>
                  <w:tcW w:w="1557" w:type="dxa"/>
                  <w:noWrap w:val="0"/>
                  <w:vAlign w:val="center"/>
                </w:tcPr>
                <w:p w14:paraId="6BA7D543">
                  <w:pPr>
                    <w:pStyle w:val="39"/>
                    <w:bidi w:val="0"/>
                    <w:rPr>
                      <w:rFonts w:hint="default"/>
                      <w:color w:val="auto"/>
                      <w:lang w:val="en-US" w:eastAsia="zh-CN"/>
                    </w:rPr>
                  </w:pPr>
                  <w:r>
                    <w:rPr>
                      <w:rFonts w:hint="default"/>
                      <w:color w:val="auto"/>
                      <w:lang w:val="en-US" w:eastAsia="zh-CN"/>
                    </w:rPr>
                    <w:t>11.802</w:t>
                  </w:r>
                </w:p>
              </w:tc>
            </w:tr>
            <w:tr w14:paraId="4732E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38807410">
                  <w:pPr>
                    <w:pStyle w:val="39"/>
                    <w:bidi w:val="0"/>
                    <w:rPr>
                      <w:color w:val="auto"/>
                    </w:rPr>
                  </w:pPr>
                </w:p>
              </w:tc>
              <w:tc>
                <w:tcPr>
                  <w:tcW w:w="833" w:type="pct"/>
                  <w:shd w:val="clear" w:color="auto" w:fill="auto"/>
                  <w:noWrap w:val="0"/>
                  <w:vAlign w:val="center"/>
                </w:tcPr>
                <w:p w14:paraId="10E7F0A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氨氮</w:t>
                  </w:r>
                </w:p>
              </w:tc>
              <w:tc>
                <w:tcPr>
                  <w:tcW w:w="656" w:type="pct"/>
                  <w:shd w:val="clear" w:color="auto" w:fill="auto"/>
                  <w:noWrap w:val="0"/>
                  <w:vAlign w:val="center"/>
                </w:tcPr>
                <w:p w14:paraId="634FEA72">
                  <w:pPr>
                    <w:pStyle w:val="39"/>
                    <w:bidi w:val="0"/>
                    <w:rPr>
                      <w:rFonts w:hint="default"/>
                      <w:color w:val="auto"/>
                      <w:lang w:val="en-US" w:eastAsia="zh-CN"/>
                    </w:rPr>
                  </w:pPr>
                  <w:r>
                    <w:rPr>
                      <w:rFonts w:hint="default"/>
                      <w:color w:val="auto"/>
                      <w:lang w:val="en-US" w:eastAsia="zh-CN"/>
                    </w:rPr>
                    <w:t>0.002</w:t>
                  </w:r>
                </w:p>
              </w:tc>
              <w:tc>
                <w:tcPr>
                  <w:tcW w:w="704" w:type="pct"/>
                  <w:shd w:val="clear" w:color="auto" w:fill="auto"/>
                  <w:noWrap w:val="0"/>
                  <w:vAlign w:val="center"/>
                </w:tcPr>
                <w:p w14:paraId="538B8B23">
                  <w:pPr>
                    <w:pStyle w:val="39"/>
                    <w:bidi w:val="0"/>
                    <w:rPr>
                      <w:rFonts w:hint="default"/>
                      <w:color w:val="auto"/>
                      <w:lang w:val="en-US" w:eastAsia="zh-CN"/>
                    </w:rPr>
                  </w:pPr>
                  <w:r>
                    <w:rPr>
                      <w:rFonts w:hint="default"/>
                      <w:color w:val="auto"/>
                      <w:lang w:val="en-US" w:eastAsia="zh-CN"/>
                    </w:rPr>
                    <w:t>0.016</w:t>
                  </w:r>
                </w:p>
              </w:tc>
              <w:tc>
                <w:tcPr>
                  <w:tcW w:w="833" w:type="pct"/>
                  <w:noWrap w:val="0"/>
                  <w:vAlign w:val="center"/>
                </w:tcPr>
                <w:p w14:paraId="3E594E06">
                  <w:pPr>
                    <w:pStyle w:val="39"/>
                    <w:bidi w:val="0"/>
                    <w:rPr>
                      <w:color w:val="auto"/>
                    </w:rPr>
                  </w:pPr>
                  <w:r>
                    <w:rPr>
                      <w:rFonts w:hint="default"/>
                      <w:color w:val="auto"/>
                      <w:lang w:val="en-US" w:eastAsia="zh-CN"/>
                    </w:rPr>
                    <w:t>0</w:t>
                  </w:r>
                </w:p>
              </w:tc>
              <w:tc>
                <w:tcPr>
                  <w:tcW w:w="669" w:type="pct"/>
                  <w:shd w:val="clear" w:color="auto" w:fill="auto"/>
                  <w:noWrap w:val="0"/>
                  <w:vAlign w:val="center"/>
                </w:tcPr>
                <w:p w14:paraId="5985E31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0.016</w:t>
                  </w:r>
                </w:p>
              </w:tc>
              <w:tc>
                <w:tcPr>
                  <w:tcW w:w="1557" w:type="dxa"/>
                  <w:noWrap w:val="0"/>
                  <w:vAlign w:val="center"/>
                </w:tcPr>
                <w:p w14:paraId="041B4348">
                  <w:pPr>
                    <w:pStyle w:val="39"/>
                    <w:bidi w:val="0"/>
                    <w:rPr>
                      <w:rFonts w:hint="default"/>
                      <w:color w:val="auto"/>
                      <w:lang w:val="en-US" w:eastAsia="zh-CN"/>
                    </w:rPr>
                  </w:pPr>
                  <w:r>
                    <w:rPr>
                      <w:rFonts w:hint="default"/>
                      <w:color w:val="auto"/>
                      <w:lang w:val="en-US" w:eastAsia="zh-CN"/>
                    </w:rPr>
                    <w:t>0.014</w:t>
                  </w:r>
                </w:p>
              </w:tc>
            </w:tr>
            <w:tr w14:paraId="183B1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0BBD4DB5">
                  <w:pPr>
                    <w:pStyle w:val="39"/>
                    <w:bidi w:val="0"/>
                    <w:rPr>
                      <w:color w:val="auto"/>
                    </w:rPr>
                  </w:pPr>
                </w:p>
              </w:tc>
              <w:tc>
                <w:tcPr>
                  <w:tcW w:w="833" w:type="pct"/>
                  <w:shd w:val="clear" w:color="auto" w:fill="auto"/>
                  <w:noWrap w:val="0"/>
                  <w:vAlign w:val="center"/>
                </w:tcPr>
                <w:p w14:paraId="01EE069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TP</w:t>
                  </w:r>
                </w:p>
              </w:tc>
              <w:tc>
                <w:tcPr>
                  <w:tcW w:w="656" w:type="pct"/>
                  <w:shd w:val="clear" w:color="auto" w:fill="auto"/>
                  <w:noWrap w:val="0"/>
                  <w:vAlign w:val="center"/>
                </w:tcPr>
                <w:p w14:paraId="795AAE23">
                  <w:pPr>
                    <w:pStyle w:val="39"/>
                    <w:bidi w:val="0"/>
                    <w:rPr>
                      <w:rFonts w:hint="eastAsia"/>
                      <w:color w:val="auto"/>
                      <w:lang w:val="en-US" w:eastAsia="zh-CN"/>
                    </w:rPr>
                  </w:pPr>
                  <w:r>
                    <w:rPr>
                      <w:rFonts w:hint="default"/>
                      <w:color w:val="auto"/>
                      <w:lang w:val="en-US" w:eastAsia="zh-CN"/>
                    </w:rPr>
                    <w:t>0.0003</w:t>
                  </w:r>
                </w:p>
              </w:tc>
              <w:tc>
                <w:tcPr>
                  <w:tcW w:w="704" w:type="pct"/>
                  <w:shd w:val="clear" w:color="auto" w:fill="auto"/>
                  <w:noWrap w:val="0"/>
                  <w:vAlign w:val="center"/>
                </w:tcPr>
                <w:p w14:paraId="7AFC9823">
                  <w:pPr>
                    <w:pStyle w:val="39"/>
                    <w:bidi w:val="0"/>
                    <w:rPr>
                      <w:rFonts w:hint="default"/>
                      <w:color w:val="auto"/>
                      <w:lang w:val="en-US" w:eastAsia="zh-CN"/>
                    </w:rPr>
                  </w:pPr>
                  <w:r>
                    <w:rPr>
                      <w:rFonts w:hint="default"/>
                      <w:color w:val="auto"/>
                      <w:lang w:val="en-US" w:eastAsia="zh-CN"/>
                    </w:rPr>
                    <w:t>0.015</w:t>
                  </w:r>
                </w:p>
              </w:tc>
              <w:tc>
                <w:tcPr>
                  <w:tcW w:w="833" w:type="pct"/>
                  <w:noWrap w:val="0"/>
                  <w:vAlign w:val="center"/>
                </w:tcPr>
                <w:p w14:paraId="44209D6D">
                  <w:pPr>
                    <w:pStyle w:val="39"/>
                    <w:bidi w:val="0"/>
                    <w:rPr>
                      <w:color w:val="auto"/>
                    </w:rPr>
                  </w:pPr>
                  <w:r>
                    <w:rPr>
                      <w:rFonts w:hint="default"/>
                      <w:color w:val="auto"/>
                      <w:lang w:val="en-US" w:eastAsia="zh-CN"/>
                    </w:rPr>
                    <w:t>0</w:t>
                  </w:r>
                </w:p>
              </w:tc>
              <w:tc>
                <w:tcPr>
                  <w:tcW w:w="669" w:type="pct"/>
                  <w:shd w:val="clear" w:color="auto" w:fill="auto"/>
                  <w:noWrap w:val="0"/>
                  <w:vAlign w:val="center"/>
                </w:tcPr>
                <w:p w14:paraId="492820B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0.015</w:t>
                  </w:r>
                </w:p>
              </w:tc>
              <w:tc>
                <w:tcPr>
                  <w:tcW w:w="1557" w:type="dxa"/>
                  <w:noWrap w:val="0"/>
                  <w:vAlign w:val="center"/>
                </w:tcPr>
                <w:p w14:paraId="4D368D3F">
                  <w:pPr>
                    <w:pStyle w:val="39"/>
                    <w:bidi w:val="0"/>
                    <w:rPr>
                      <w:rFonts w:hint="default"/>
                      <w:color w:val="auto"/>
                      <w:lang w:val="en-US" w:eastAsia="zh-CN"/>
                    </w:rPr>
                  </w:pPr>
                  <w:r>
                    <w:rPr>
                      <w:rFonts w:hint="default"/>
                      <w:color w:val="auto"/>
                      <w:lang w:val="en-US" w:eastAsia="zh-CN"/>
                    </w:rPr>
                    <w:t>0.0147</w:t>
                  </w:r>
                </w:p>
              </w:tc>
            </w:tr>
            <w:tr w14:paraId="3F39B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2B57BC0B">
                  <w:pPr>
                    <w:pStyle w:val="39"/>
                    <w:bidi w:val="0"/>
                    <w:rPr>
                      <w:color w:val="auto"/>
                    </w:rPr>
                  </w:pPr>
                </w:p>
              </w:tc>
              <w:tc>
                <w:tcPr>
                  <w:tcW w:w="833" w:type="pct"/>
                  <w:shd w:val="clear" w:color="auto" w:fill="auto"/>
                  <w:noWrap w:val="0"/>
                  <w:vAlign w:val="center"/>
                </w:tcPr>
                <w:p w14:paraId="38C28674">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TN</w:t>
                  </w:r>
                </w:p>
              </w:tc>
              <w:tc>
                <w:tcPr>
                  <w:tcW w:w="656" w:type="pct"/>
                  <w:shd w:val="clear" w:color="auto" w:fill="auto"/>
                  <w:noWrap w:val="0"/>
                  <w:vAlign w:val="center"/>
                </w:tcPr>
                <w:p w14:paraId="469E5F7A">
                  <w:pPr>
                    <w:pStyle w:val="39"/>
                    <w:bidi w:val="0"/>
                    <w:rPr>
                      <w:rFonts w:hint="eastAsia"/>
                      <w:color w:val="auto"/>
                      <w:lang w:val="en-US" w:eastAsia="zh-CN"/>
                    </w:rPr>
                  </w:pPr>
                  <w:r>
                    <w:rPr>
                      <w:rFonts w:hint="default"/>
                      <w:color w:val="auto"/>
                      <w:lang w:val="en-US" w:eastAsia="zh-CN"/>
                    </w:rPr>
                    <w:t>0.00</w:t>
                  </w:r>
                  <w:r>
                    <w:rPr>
                      <w:rFonts w:hint="eastAsia"/>
                      <w:color w:val="auto"/>
                      <w:lang w:val="en-US" w:eastAsia="zh-CN"/>
                    </w:rPr>
                    <w:t>3</w:t>
                  </w:r>
                </w:p>
              </w:tc>
              <w:tc>
                <w:tcPr>
                  <w:tcW w:w="704" w:type="pct"/>
                  <w:shd w:val="clear" w:color="auto" w:fill="auto"/>
                  <w:noWrap w:val="0"/>
                  <w:vAlign w:val="center"/>
                </w:tcPr>
                <w:p w14:paraId="60B0F16A">
                  <w:pPr>
                    <w:pStyle w:val="39"/>
                    <w:bidi w:val="0"/>
                    <w:rPr>
                      <w:rFonts w:hint="default"/>
                      <w:color w:val="auto"/>
                      <w:lang w:val="en-US" w:eastAsia="zh-CN"/>
                    </w:rPr>
                  </w:pPr>
                  <w:r>
                    <w:rPr>
                      <w:rFonts w:hint="default"/>
                      <w:color w:val="auto"/>
                      <w:lang w:val="en-US" w:eastAsia="zh-CN"/>
                    </w:rPr>
                    <w:t>0.003</w:t>
                  </w:r>
                </w:p>
              </w:tc>
              <w:tc>
                <w:tcPr>
                  <w:tcW w:w="833" w:type="pct"/>
                  <w:noWrap w:val="0"/>
                  <w:vAlign w:val="center"/>
                </w:tcPr>
                <w:p w14:paraId="7083AB19">
                  <w:pPr>
                    <w:pStyle w:val="39"/>
                    <w:bidi w:val="0"/>
                    <w:rPr>
                      <w:color w:val="auto"/>
                    </w:rPr>
                  </w:pPr>
                  <w:r>
                    <w:rPr>
                      <w:rFonts w:hint="default"/>
                      <w:color w:val="auto"/>
                      <w:lang w:val="en-US" w:eastAsia="zh-CN"/>
                    </w:rPr>
                    <w:t>0</w:t>
                  </w:r>
                </w:p>
              </w:tc>
              <w:tc>
                <w:tcPr>
                  <w:tcW w:w="669" w:type="pct"/>
                  <w:shd w:val="clear" w:color="auto" w:fill="auto"/>
                  <w:noWrap w:val="0"/>
                  <w:vAlign w:val="center"/>
                </w:tcPr>
                <w:p w14:paraId="18E466C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0.003</w:t>
                  </w:r>
                </w:p>
              </w:tc>
              <w:tc>
                <w:tcPr>
                  <w:tcW w:w="1557" w:type="dxa"/>
                  <w:noWrap w:val="0"/>
                  <w:vAlign w:val="center"/>
                </w:tcPr>
                <w:p w14:paraId="22AD3235">
                  <w:pPr>
                    <w:pStyle w:val="39"/>
                    <w:bidi w:val="0"/>
                    <w:rPr>
                      <w:rFonts w:hint="default"/>
                      <w:color w:val="auto"/>
                      <w:lang w:val="en-US" w:eastAsia="zh-CN"/>
                    </w:rPr>
                  </w:pPr>
                  <w:r>
                    <w:rPr>
                      <w:rFonts w:hint="eastAsia"/>
                      <w:color w:val="auto"/>
                      <w:lang w:val="en-US" w:eastAsia="zh-CN"/>
                    </w:rPr>
                    <w:t>0</w:t>
                  </w:r>
                </w:p>
              </w:tc>
            </w:tr>
            <w:tr w14:paraId="7DEF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59939937">
                  <w:pPr>
                    <w:pStyle w:val="39"/>
                    <w:bidi w:val="0"/>
                    <w:rPr>
                      <w:color w:val="auto"/>
                    </w:rPr>
                  </w:pPr>
                </w:p>
              </w:tc>
              <w:tc>
                <w:tcPr>
                  <w:tcW w:w="833" w:type="pct"/>
                  <w:shd w:val="clear" w:color="auto" w:fill="auto"/>
                  <w:noWrap w:val="0"/>
                  <w:vAlign w:val="center"/>
                </w:tcPr>
                <w:p w14:paraId="75AAF45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氟化物</w:t>
                  </w:r>
                </w:p>
              </w:tc>
              <w:tc>
                <w:tcPr>
                  <w:tcW w:w="656" w:type="pct"/>
                  <w:shd w:val="clear" w:color="auto" w:fill="auto"/>
                  <w:noWrap w:val="0"/>
                  <w:vAlign w:val="center"/>
                </w:tcPr>
                <w:p w14:paraId="080A0899">
                  <w:pPr>
                    <w:pStyle w:val="39"/>
                    <w:bidi w:val="0"/>
                    <w:rPr>
                      <w:rFonts w:hint="default"/>
                      <w:color w:val="auto"/>
                      <w:lang w:val="en-US" w:eastAsia="zh-CN"/>
                    </w:rPr>
                  </w:pPr>
                  <w:r>
                    <w:rPr>
                      <w:rFonts w:hint="default"/>
                      <w:color w:val="auto"/>
                      <w:lang w:val="en-US" w:eastAsia="zh-CN"/>
                    </w:rPr>
                    <w:t>0</w:t>
                  </w:r>
                </w:p>
              </w:tc>
              <w:tc>
                <w:tcPr>
                  <w:tcW w:w="704" w:type="pct"/>
                  <w:shd w:val="clear" w:color="auto" w:fill="auto"/>
                  <w:noWrap w:val="0"/>
                  <w:vAlign w:val="center"/>
                </w:tcPr>
                <w:p w14:paraId="5CBD2F9E">
                  <w:pPr>
                    <w:pStyle w:val="39"/>
                    <w:bidi w:val="0"/>
                    <w:rPr>
                      <w:rFonts w:hint="default"/>
                      <w:color w:val="auto"/>
                      <w:lang w:val="en-US" w:eastAsia="zh-CN"/>
                    </w:rPr>
                  </w:pPr>
                  <w:r>
                    <w:rPr>
                      <w:rFonts w:hint="default"/>
                      <w:color w:val="auto"/>
                      <w:lang w:val="en-US" w:eastAsia="zh-CN"/>
                    </w:rPr>
                    <w:t>2.21</w:t>
                  </w:r>
                </w:p>
              </w:tc>
              <w:tc>
                <w:tcPr>
                  <w:tcW w:w="833" w:type="pct"/>
                  <w:noWrap w:val="0"/>
                  <w:vAlign w:val="center"/>
                </w:tcPr>
                <w:p w14:paraId="6916E057">
                  <w:pPr>
                    <w:pStyle w:val="39"/>
                    <w:bidi w:val="0"/>
                    <w:rPr>
                      <w:color w:val="auto"/>
                    </w:rPr>
                  </w:pPr>
                  <w:r>
                    <w:rPr>
                      <w:rFonts w:hint="default"/>
                      <w:color w:val="auto"/>
                      <w:lang w:val="en-US" w:eastAsia="zh-CN"/>
                    </w:rPr>
                    <w:t>0</w:t>
                  </w:r>
                </w:p>
              </w:tc>
              <w:tc>
                <w:tcPr>
                  <w:tcW w:w="669" w:type="pct"/>
                  <w:shd w:val="clear" w:color="auto" w:fill="auto"/>
                  <w:noWrap w:val="0"/>
                  <w:vAlign w:val="center"/>
                </w:tcPr>
                <w:p w14:paraId="2862C80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2.21</w:t>
                  </w:r>
                </w:p>
              </w:tc>
              <w:tc>
                <w:tcPr>
                  <w:tcW w:w="1557" w:type="dxa"/>
                  <w:noWrap w:val="0"/>
                  <w:vAlign w:val="center"/>
                </w:tcPr>
                <w:p w14:paraId="0FA1080E">
                  <w:pPr>
                    <w:pStyle w:val="39"/>
                    <w:bidi w:val="0"/>
                    <w:rPr>
                      <w:rFonts w:hint="default"/>
                      <w:color w:val="auto"/>
                      <w:lang w:val="en-US" w:eastAsia="zh-CN"/>
                    </w:rPr>
                  </w:pPr>
                  <w:r>
                    <w:rPr>
                      <w:rFonts w:hint="default"/>
                      <w:color w:val="auto"/>
                      <w:lang w:val="en-US" w:eastAsia="zh-CN"/>
                    </w:rPr>
                    <w:t>2.21</w:t>
                  </w:r>
                </w:p>
              </w:tc>
            </w:tr>
            <w:tr w14:paraId="2CD4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2FAEFFE1">
                  <w:pPr>
                    <w:pStyle w:val="39"/>
                    <w:bidi w:val="0"/>
                    <w:rPr>
                      <w:color w:val="auto"/>
                    </w:rPr>
                  </w:pPr>
                </w:p>
              </w:tc>
              <w:tc>
                <w:tcPr>
                  <w:tcW w:w="833" w:type="pct"/>
                  <w:shd w:val="clear" w:color="auto" w:fill="auto"/>
                  <w:noWrap w:val="0"/>
                  <w:vAlign w:val="center"/>
                </w:tcPr>
                <w:p w14:paraId="7941017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全盐量</w:t>
                  </w:r>
                </w:p>
              </w:tc>
              <w:tc>
                <w:tcPr>
                  <w:tcW w:w="656" w:type="pct"/>
                  <w:shd w:val="clear" w:color="auto" w:fill="auto"/>
                  <w:noWrap w:val="0"/>
                  <w:vAlign w:val="center"/>
                </w:tcPr>
                <w:p w14:paraId="0DECB65F">
                  <w:pPr>
                    <w:pStyle w:val="39"/>
                    <w:bidi w:val="0"/>
                    <w:rPr>
                      <w:rFonts w:hint="eastAsia"/>
                      <w:color w:val="auto"/>
                      <w:lang w:val="en-US" w:eastAsia="zh-CN"/>
                    </w:rPr>
                  </w:pPr>
                  <w:r>
                    <w:rPr>
                      <w:rFonts w:hint="default"/>
                      <w:color w:val="auto"/>
                      <w:lang w:val="en-US" w:eastAsia="zh-CN"/>
                    </w:rPr>
                    <w:t>0</w:t>
                  </w:r>
                </w:p>
              </w:tc>
              <w:tc>
                <w:tcPr>
                  <w:tcW w:w="704" w:type="pct"/>
                  <w:shd w:val="clear" w:color="auto" w:fill="auto"/>
                  <w:noWrap w:val="0"/>
                  <w:vAlign w:val="center"/>
                </w:tcPr>
                <w:p w14:paraId="57960525">
                  <w:pPr>
                    <w:pStyle w:val="39"/>
                    <w:bidi w:val="0"/>
                    <w:rPr>
                      <w:rFonts w:hint="default"/>
                      <w:color w:val="auto"/>
                      <w:lang w:val="en-US" w:eastAsia="zh-CN"/>
                    </w:rPr>
                  </w:pPr>
                  <w:r>
                    <w:rPr>
                      <w:rFonts w:hint="default"/>
                      <w:color w:val="auto"/>
                      <w:lang w:val="en-US" w:eastAsia="zh-CN"/>
                    </w:rPr>
                    <w:t>112.96</w:t>
                  </w:r>
                </w:p>
              </w:tc>
              <w:tc>
                <w:tcPr>
                  <w:tcW w:w="833" w:type="pct"/>
                  <w:noWrap w:val="0"/>
                  <w:vAlign w:val="center"/>
                </w:tcPr>
                <w:p w14:paraId="053E4019">
                  <w:pPr>
                    <w:pStyle w:val="39"/>
                    <w:bidi w:val="0"/>
                    <w:rPr>
                      <w:color w:val="auto"/>
                    </w:rPr>
                  </w:pPr>
                  <w:r>
                    <w:rPr>
                      <w:rFonts w:hint="default"/>
                      <w:color w:val="auto"/>
                      <w:lang w:val="en-US" w:eastAsia="zh-CN"/>
                    </w:rPr>
                    <w:t>0</w:t>
                  </w:r>
                </w:p>
              </w:tc>
              <w:tc>
                <w:tcPr>
                  <w:tcW w:w="669" w:type="pct"/>
                  <w:shd w:val="clear" w:color="auto" w:fill="auto"/>
                  <w:noWrap w:val="0"/>
                  <w:vAlign w:val="center"/>
                </w:tcPr>
                <w:p w14:paraId="5C22CCB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112.96</w:t>
                  </w:r>
                </w:p>
              </w:tc>
              <w:tc>
                <w:tcPr>
                  <w:tcW w:w="1557" w:type="dxa"/>
                  <w:noWrap w:val="0"/>
                  <w:vAlign w:val="center"/>
                </w:tcPr>
                <w:p w14:paraId="0FC87A79">
                  <w:pPr>
                    <w:pStyle w:val="39"/>
                    <w:bidi w:val="0"/>
                    <w:rPr>
                      <w:rFonts w:hint="eastAsia"/>
                      <w:color w:val="auto"/>
                      <w:lang w:val="en-US" w:eastAsia="zh-CN"/>
                    </w:rPr>
                  </w:pPr>
                  <w:r>
                    <w:rPr>
                      <w:rFonts w:hint="default"/>
                      <w:color w:val="auto"/>
                      <w:lang w:val="en-US" w:eastAsia="zh-CN"/>
                    </w:rPr>
                    <w:t>112.96</w:t>
                  </w:r>
                </w:p>
              </w:tc>
            </w:tr>
            <w:tr w14:paraId="31A50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7C4F3670">
                  <w:pPr>
                    <w:pStyle w:val="39"/>
                    <w:bidi w:val="0"/>
                    <w:rPr>
                      <w:color w:val="auto"/>
                    </w:rPr>
                  </w:pPr>
                </w:p>
              </w:tc>
              <w:tc>
                <w:tcPr>
                  <w:tcW w:w="833" w:type="pct"/>
                  <w:shd w:val="clear" w:color="auto" w:fill="auto"/>
                  <w:noWrap w:val="0"/>
                  <w:vAlign w:val="center"/>
                </w:tcPr>
                <w:p w14:paraId="3FDF38C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氯化物</w:t>
                  </w:r>
                </w:p>
              </w:tc>
              <w:tc>
                <w:tcPr>
                  <w:tcW w:w="656" w:type="pct"/>
                  <w:shd w:val="clear" w:color="auto" w:fill="auto"/>
                  <w:noWrap w:val="0"/>
                  <w:vAlign w:val="center"/>
                </w:tcPr>
                <w:p w14:paraId="062707BF">
                  <w:pPr>
                    <w:pStyle w:val="39"/>
                    <w:bidi w:val="0"/>
                    <w:rPr>
                      <w:rFonts w:hint="eastAsia"/>
                      <w:color w:val="auto"/>
                      <w:lang w:val="en-US" w:eastAsia="zh-CN"/>
                    </w:rPr>
                  </w:pPr>
                  <w:r>
                    <w:rPr>
                      <w:rFonts w:hint="default"/>
                      <w:color w:val="auto"/>
                      <w:lang w:val="en-US" w:eastAsia="zh-CN"/>
                    </w:rPr>
                    <w:t>0</w:t>
                  </w:r>
                </w:p>
              </w:tc>
              <w:tc>
                <w:tcPr>
                  <w:tcW w:w="704" w:type="pct"/>
                  <w:shd w:val="clear" w:color="auto" w:fill="auto"/>
                  <w:noWrap w:val="0"/>
                  <w:vAlign w:val="center"/>
                </w:tcPr>
                <w:p w14:paraId="29166541">
                  <w:pPr>
                    <w:pStyle w:val="39"/>
                    <w:bidi w:val="0"/>
                    <w:rPr>
                      <w:rFonts w:hint="default"/>
                      <w:color w:val="auto"/>
                      <w:lang w:val="en-US" w:eastAsia="zh-CN"/>
                    </w:rPr>
                  </w:pPr>
                  <w:r>
                    <w:rPr>
                      <w:rFonts w:hint="default"/>
                      <w:color w:val="auto"/>
                      <w:lang w:val="en-US" w:eastAsia="zh-CN"/>
                    </w:rPr>
                    <w:t>66.297</w:t>
                  </w:r>
                </w:p>
              </w:tc>
              <w:tc>
                <w:tcPr>
                  <w:tcW w:w="833" w:type="pct"/>
                  <w:noWrap w:val="0"/>
                  <w:vAlign w:val="center"/>
                </w:tcPr>
                <w:p w14:paraId="6BC56260">
                  <w:pPr>
                    <w:pStyle w:val="39"/>
                    <w:bidi w:val="0"/>
                    <w:rPr>
                      <w:color w:val="auto"/>
                    </w:rPr>
                  </w:pPr>
                  <w:r>
                    <w:rPr>
                      <w:rFonts w:hint="default"/>
                      <w:color w:val="auto"/>
                      <w:lang w:val="en-US" w:eastAsia="zh-CN"/>
                    </w:rPr>
                    <w:t>0</w:t>
                  </w:r>
                </w:p>
              </w:tc>
              <w:tc>
                <w:tcPr>
                  <w:tcW w:w="669" w:type="pct"/>
                  <w:shd w:val="clear" w:color="auto" w:fill="auto"/>
                  <w:noWrap w:val="0"/>
                  <w:vAlign w:val="center"/>
                </w:tcPr>
                <w:p w14:paraId="468841B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olor w:val="auto"/>
                      <w:lang w:val="en-US" w:eastAsia="zh-CN"/>
                    </w:rPr>
                    <w:t>66.297</w:t>
                  </w:r>
                </w:p>
              </w:tc>
              <w:tc>
                <w:tcPr>
                  <w:tcW w:w="1557" w:type="dxa"/>
                  <w:noWrap w:val="0"/>
                  <w:vAlign w:val="center"/>
                </w:tcPr>
                <w:p w14:paraId="1C145F1B">
                  <w:pPr>
                    <w:pStyle w:val="39"/>
                    <w:bidi w:val="0"/>
                    <w:rPr>
                      <w:rFonts w:hint="eastAsia"/>
                      <w:color w:val="auto"/>
                      <w:lang w:val="en-US" w:eastAsia="zh-CN"/>
                    </w:rPr>
                  </w:pPr>
                  <w:r>
                    <w:rPr>
                      <w:rFonts w:hint="default"/>
                      <w:color w:val="auto"/>
                      <w:lang w:val="en-US" w:eastAsia="zh-CN"/>
                    </w:rPr>
                    <w:t>66.297</w:t>
                  </w:r>
                </w:p>
              </w:tc>
            </w:tr>
            <w:tr w14:paraId="7E16F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restart"/>
                  <w:noWrap w:val="0"/>
                  <w:vAlign w:val="center"/>
                </w:tcPr>
                <w:p w14:paraId="79A1F411">
                  <w:pPr>
                    <w:pStyle w:val="39"/>
                    <w:bidi w:val="0"/>
                    <w:rPr>
                      <w:color w:val="auto"/>
                    </w:rPr>
                  </w:pPr>
                  <w:r>
                    <w:rPr>
                      <w:color w:val="auto"/>
                    </w:rPr>
                    <w:t>废气</w:t>
                  </w:r>
                </w:p>
              </w:tc>
              <w:tc>
                <w:tcPr>
                  <w:tcW w:w="833" w:type="pct"/>
                  <w:noWrap w:val="0"/>
                  <w:vAlign w:val="center"/>
                </w:tcPr>
                <w:p w14:paraId="4B0EFC65">
                  <w:pPr>
                    <w:pStyle w:val="39"/>
                    <w:bidi w:val="0"/>
                    <w:ind w:firstLine="0" w:firstLineChars="0"/>
                    <w:rPr>
                      <w:color w:val="auto"/>
                    </w:rPr>
                  </w:pPr>
                  <w:r>
                    <w:rPr>
                      <w:color w:val="auto"/>
                      <w:highlight w:val="none"/>
                    </w:rPr>
                    <w:t>NO</w:t>
                  </w:r>
                  <w:r>
                    <w:rPr>
                      <w:color w:val="auto"/>
                      <w:highlight w:val="none"/>
                      <w:vertAlign w:val="subscript"/>
                    </w:rPr>
                    <w:t>X</w:t>
                  </w:r>
                </w:p>
              </w:tc>
              <w:tc>
                <w:tcPr>
                  <w:tcW w:w="656" w:type="pct"/>
                  <w:shd w:val="clear" w:color="auto" w:fill="auto"/>
                  <w:noWrap w:val="0"/>
                  <w:vAlign w:val="center"/>
                </w:tcPr>
                <w:p w14:paraId="7E5030B0">
                  <w:pPr>
                    <w:pStyle w:val="39"/>
                    <w:bidi w:val="0"/>
                    <w:rPr>
                      <w:rFonts w:hint="eastAsia"/>
                      <w:color w:val="auto"/>
                      <w:lang w:val="en-US" w:eastAsia="zh-CN"/>
                    </w:rPr>
                  </w:pPr>
                  <w:r>
                    <w:rPr>
                      <w:rFonts w:hint="default"/>
                      <w:color w:val="auto"/>
                      <w:lang w:val="en-US" w:eastAsia="zh-CN"/>
                    </w:rPr>
                    <w:t>2.14</w:t>
                  </w:r>
                </w:p>
              </w:tc>
              <w:tc>
                <w:tcPr>
                  <w:tcW w:w="704" w:type="pct"/>
                  <w:shd w:val="clear" w:color="auto" w:fill="auto"/>
                  <w:noWrap w:val="0"/>
                  <w:vAlign w:val="center"/>
                </w:tcPr>
                <w:p w14:paraId="47FE4B87">
                  <w:pPr>
                    <w:pStyle w:val="39"/>
                    <w:bidi w:val="0"/>
                    <w:rPr>
                      <w:rFonts w:hint="eastAsia"/>
                      <w:color w:val="auto"/>
                      <w:lang w:val="en-US" w:eastAsia="zh-CN"/>
                    </w:rPr>
                  </w:pPr>
                  <w:r>
                    <w:rPr>
                      <w:rFonts w:hint="default"/>
                      <w:color w:val="auto"/>
                      <w:lang w:val="en-US" w:eastAsia="zh-CN"/>
                    </w:rPr>
                    <w:t>2.14</w:t>
                  </w:r>
                </w:p>
              </w:tc>
              <w:tc>
                <w:tcPr>
                  <w:tcW w:w="833" w:type="pct"/>
                  <w:noWrap w:val="0"/>
                  <w:vAlign w:val="center"/>
                </w:tcPr>
                <w:p w14:paraId="697C433C">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282FFB56">
                  <w:pPr>
                    <w:pStyle w:val="39"/>
                    <w:bidi w:val="0"/>
                    <w:rPr>
                      <w:rFonts w:hint="eastAsia"/>
                      <w:color w:val="auto"/>
                      <w:lang w:val="en-US" w:eastAsia="zh-CN"/>
                    </w:rPr>
                  </w:pPr>
                  <w:r>
                    <w:rPr>
                      <w:rFonts w:hint="default"/>
                      <w:color w:val="auto"/>
                      <w:lang w:val="en-US" w:eastAsia="zh-CN"/>
                    </w:rPr>
                    <w:t>2.14</w:t>
                  </w:r>
                </w:p>
              </w:tc>
              <w:tc>
                <w:tcPr>
                  <w:tcW w:w="830" w:type="pct"/>
                  <w:noWrap w:val="0"/>
                  <w:vAlign w:val="center"/>
                </w:tcPr>
                <w:p w14:paraId="21954289">
                  <w:pPr>
                    <w:pStyle w:val="39"/>
                    <w:bidi w:val="0"/>
                    <w:rPr>
                      <w:rFonts w:hint="eastAsia"/>
                      <w:color w:val="auto"/>
                    </w:rPr>
                  </w:pPr>
                  <w:r>
                    <w:rPr>
                      <w:rFonts w:hint="default"/>
                      <w:color w:val="auto"/>
                      <w:lang w:val="en-US" w:eastAsia="zh-CN"/>
                    </w:rPr>
                    <w:t>0</w:t>
                  </w:r>
                </w:p>
              </w:tc>
            </w:tr>
            <w:tr w14:paraId="4BAB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4D932B49">
                  <w:pPr>
                    <w:pStyle w:val="39"/>
                    <w:bidi w:val="0"/>
                    <w:rPr>
                      <w:color w:val="auto"/>
                    </w:rPr>
                  </w:pPr>
                </w:p>
              </w:tc>
              <w:tc>
                <w:tcPr>
                  <w:tcW w:w="833" w:type="pct"/>
                  <w:noWrap w:val="0"/>
                  <w:vAlign w:val="center"/>
                </w:tcPr>
                <w:p w14:paraId="31EB4703">
                  <w:pPr>
                    <w:pStyle w:val="39"/>
                    <w:bidi w:val="0"/>
                    <w:ind w:firstLine="0" w:firstLineChars="0"/>
                    <w:rPr>
                      <w:color w:val="auto"/>
                    </w:rPr>
                  </w:pPr>
                  <w:r>
                    <w:rPr>
                      <w:color w:val="auto"/>
                    </w:rPr>
                    <w:t>SO</w:t>
                  </w:r>
                  <w:r>
                    <w:rPr>
                      <w:color w:val="auto"/>
                      <w:vertAlign w:val="subscript"/>
                    </w:rPr>
                    <w:t>2</w:t>
                  </w:r>
                </w:p>
              </w:tc>
              <w:tc>
                <w:tcPr>
                  <w:tcW w:w="656" w:type="pct"/>
                  <w:shd w:val="clear" w:color="auto" w:fill="auto"/>
                  <w:noWrap w:val="0"/>
                  <w:vAlign w:val="center"/>
                </w:tcPr>
                <w:p w14:paraId="12498814">
                  <w:pPr>
                    <w:pStyle w:val="39"/>
                    <w:bidi w:val="0"/>
                    <w:rPr>
                      <w:rFonts w:hint="eastAsia"/>
                      <w:color w:val="auto"/>
                      <w:lang w:val="en-US" w:eastAsia="zh-CN"/>
                    </w:rPr>
                  </w:pPr>
                  <w:r>
                    <w:rPr>
                      <w:rFonts w:hint="default"/>
                      <w:color w:val="auto"/>
                      <w:lang w:val="en-US" w:eastAsia="zh-CN"/>
                    </w:rPr>
                    <w:t>0.61</w:t>
                  </w:r>
                </w:p>
              </w:tc>
              <w:tc>
                <w:tcPr>
                  <w:tcW w:w="704" w:type="pct"/>
                  <w:shd w:val="clear" w:color="auto" w:fill="auto"/>
                  <w:noWrap w:val="0"/>
                  <w:vAlign w:val="center"/>
                </w:tcPr>
                <w:p w14:paraId="624C688B">
                  <w:pPr>
                    <w:pStyle w:val="39"/>
                    <w:bidi w:val="0"/>
                    <w:rPr>
                      <w:rFonts w:hint="default"/>
                      <w:color w:val="auto"/>
                      <w:lang w:val="en-US" w:eastAsia="zh-CN"/>
                    </w:rPr>
                  </w:pPr>
                  <w:r>
                    <w:rPr>
                      <w:rFonts w:hint="default"/>
                      <w:color w:val="auto"/>
                      <w:lang w:val="en-US" w:eastAsia="zh-CN"/>
                    </w:rPr>
                    <w:t>0.62</w:t>
                  </w:r>
                </w:p>
              </w:tc>
              <w:tc>
                <w:tcPr>
                  <w:tcW w:w="833" w:type="pct"/>
                  <w:noWrap w:val="0"/>
                  <w:vAlign w:val="center"/>
                </w:tcPr>
                <w:p w14:paraId="6D14556E">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7648E4D0">
                  <w:pPr>
                    <w:pStyle w:val="39"/>
                    <w:bidi w:val="0"/>
                    <w:rPr>
                      <w:rFonts w:hint="eastAsia"/>
                      <w:color w:val="auto"/>
                      <w:lang w:val="en-US" w:eastAsia="zh-CN"/>
                    </w:rPr>
                  </w:pPr>
                  <w:r>
                    <w:rPr>
                      <w:rFonts w:hint="default"/>
                      <w:color w:val="auto"/>
                      <w:lang w:val="en-US" w:eastAsia="zh-CN"/>
                    </w:rPr>
                    <w:t>0.62</w:t>
                  </w:r>
                </w:p>
              </w:tc>
              <w:tc>
                <w:tcPr>
                  <w:tcW w:w="830" w:type="pct"/>
                  <w:noWrap w:val="0"/>
                  <w:vAlign w:val="center"/>
                </w:tcPr>
                <w:p w14:paraId="66085EAE">
                  <w:pPr>
                    <w:pStyle w:val="39"/>
                    <w:bidi w:val="0"/>
                    <w:rPr>
                      <w:color w:val="auto"/>
                    </w:rPr>
                  </w:pPr>
                  <w:r>
                    <w:rPr>
                      <w:rFonts w:hint="default"/>
                      <w:color w:val="auto"/>
                      <w:lang w:val="en-US" w:eastAsia="zh-CN"/>
                    </w:rPr>
                    <w:t>0.01</w:t>
                  </w:r>
                </w:p>
              </w:tc>
            </w:tr>
            <w:tr w14:paraId="21291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15D43107">
                  <w:pPr>
                    <w:pStyle w:val="39"/>
                    <w:bidi w:val="0"/>
                    <w:rPr>
                      <w:color w:val="auto"/>
                    </w:rPr>
                  </w:pPr>
                </w:p>
              </w:tc>
              <w:tc>
                <w:tcPr>
                  <w:tcW w:w="833" w:type="pct"/>
                  <w:noWrap w:val="0"/>
                  <w:vAlign w:val="center"/>
                </w:tcPr>
                <w:p w14:paraId="366661CC">
                  <w:pPr>
                    <w:pStyle w:val="39"/>
                    <w:bidi w:val="0"/>
                    <w:ind w:firstLine="0" w:firstLineChars="0"/>
                    <w:rPr>
                      <w:color w:val="auto"/>
                    </w:rPr>
                  </w:pPr>
                  <w:r>
                    <w:rPr>
                      <w:rFonts w:hint="eastAsia" w:cs="Times New Roman"/>
                      <w:color w:val="auto"/>
                      <w:sz w:val="21"/>
                      <w:szCs w:val="20"/>
                      <w:highlight w:val="none"/>
                      <w:lang w:val="en-US" w:eastAsia="zh-CN" w:bidi="ar-SA"/>
                    </w:rPr>
                    <w:t>颗粒物</w:t>
                  </w:r>
                </w:p>
              </w:tc>
              <w:tc>
                <w:tcPr>
                  <w:tcW w:w="656" w:type="pct"/>
                  <w:shd w:val="clear" w:color="auto" w:fill="auto"/>
                  <w:noWrap w:val="0"/>
                  <w:vAlign w:val="center"/>
                </w:tcPr>
                <w:p w14:paraId="76F037F0">
                  <w:pPr>
                    <w:pStyle w:val="39"/>
                    <w:bidi w:val="0"/>
                    <w:rPr>
                      <w:rFonts w:hint="eastAsia"/>
                      <w:color w:val="auto"/>
                      <w:lang w:val="en-US" w:eastAsia="zh-CN"/>
                    </w:rPr>
                  </w:pPr>
                  <w:r>
                    <w:rPr>
                      <w:rFonts w:hint="default"/>
                      <w:color w:val="auto"/>
                      <w:lang w:val="en-US" w:eastAsia="zh-CN"/>
                    </w:rPr>
                    <w:t>0.5</w:t>
                  </w:r>
                </w:p>
              </w:tc>
              <w:tc>
                <w:tcPr>
                  <w:tcW w:w="704" w:type="pct"/>
                  <w:shd w:val="clear" w:color="auto" w:fill="auto"/>
                  <w:noWrap w:val="0"/>
                  <w:vAlign w:val="center"/>
                </w:tcPr>
                <w:p w14:paraId="652C0357">
                  <w:pPr>
                    <w:pStyle w:val="39"/>
                    <w:bidi w:val="0"/>
                    <w:rPr>
                      <w:rFonts w:hint="eastAsia"/>
                      <w:color w:val="auto"/>
                      <w:lang w:val="en-US" w:eastAsia="zh-CN"/>
                    </w:rPr>
                  </w:pPr>
                  <w:r>
                    <w:rPr>
                      <w:rFonts w:hint="default"/>
                      <w:color w:val="auto"/>
                      <w:lang w:val="en-US" w:eastAsia="zh-CN"/>
                    </w:rPr>
                    <w:t>0.5</w:t>
                  </w:r>
                </w:p>
              </w:tc>
              <w:tc>
                <w:tcPr>
                  <w:tcW w:w="833" w:type="pct"/>
                  <w:noWrap w:val="0"/>
                  <w:vAlign w:val="center"/>
                </w:tcPr>
                <w:p w14:paraId="0F798126">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4F4D50F6">
                  <w:pPr>
                    <w:pStyle w:val="39"/>
                    <w:bidi w:val="0"/>
                    <w:rPr>
                      <w:rFonts w:hint="eastAsia"/>
                      <w:color w:val="auto"/>
                      <w:lang w:val="en-US" w:eastAsia="zh-CN"/>
                    </w:rPr>
                  </w:pPr>
                  <w:r>
                    <w:rPr>
                      <w:rFonts w:hint="default"/>
                      <w:color w:val="auto"/>
                      <w:lang w:val="en-US" w:eastAsia="zh-CN"/>
                    </w:rPr>
                    <w:t>0.5</w:t>
                  </w:r>
                </w:p>
              </w:tc>
              <w:tc>
                <w:tcPr>
                  <w:tcW w:w="830" w:type="pct"/>
                  <w:noWrap w:val="0"/>
                  <w:vAlign w:val="center"/>
                </w:tcPr>
                <w:p w14:paraId="32388BF3">
                  <w:pPr>
                    <w:pStyle w:val="39"/>
                    <w:bidi w:val="0"/>
                    <w:rPr>
                      <w:rFonts w:hint="eastAsia"/>
                      <w:color w:val="auto"/>
                    </w:rPr>
                  </w:pPr>
                  <w:r>
                    <w:rPr>
                      <w:rFonts w:hint="default"/>
                      <w:color w:val="auto"/>
                      <w:lang w:val="en-US" w:eastAsia="zh-CN"/>
                    </w:rPr>
                    <w:t>0</w:t>
                  </w:r>
                </w:p>
              </w:tc>
            </w:tr>
            <w:tr w14:paraId="463CC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2797E659">
                  <w:pPr>
                    <w:pStyle w:val="39"/>
                    <w:bidi w:val="0"/>
                    <w:rPr>
                      <w:color w:val="auto"/>
                    </w:rPr>
                  </w:pPr>
                </w:p>
              </w:tc>
              <w:tc>
                <w:tcPr>
                  <w:tcW w:w="833" w:type="pct"/>
                  <w:noWrap w:val="0"/>
                  <w:vAlign w:val="center"/>
                </w:tcPr>
                <w:p w14:paraId="50ECFF6A">
                  <w:pPr>
                    <w:pStyle w:val="39"/>
                    <w:bidi w:val="0"/>
                    <w:ind w:firstLine="0" w:firstLineChars="0"/>
                    <w:rPr>
                      <w:color w:val="auto"/>
                    </w:rPr>
                  </w:pPr>
                  <w:r>
                    <w:rPr>
                      <w:rFonts w:hint="eastAsia"/>
                      <w:color w:val="auto"/>
                      <w:lang w:val="en-US" w:eastAsia="zh-CN"/>
                    </w:rPr>
                    <w:t>氟化物</w:t>
                  </w:r>
                </w:p>
              </w:tc>
              <w:tc>
                <w:tcPr>
                  <w:tcW w:w="656" w:type="pct"/>
                  <w:shd w:val="clear" w:color="auto" w:fill="auto"/>
                  <w:noWrap w:val="0"/>
                  <w:vAlign w:val="center"/>
                </w:tcPr>
                <w:p w14:paraId="74407DD2">
                  <w:pPr>
                    <w:pStyle w:val="39"/>
                    <w:bidi w:val="0"/>
                    <w:rPr>
                      <w:rFonts w:hint="default"/>
                      <w:color w:val="auto"/>
                      <w:lang w:val="en-US" w:eastAsia="zh-CN"/>
                    </w:rPr>
                  </w:pPr>
                  <w:r>
                    <w:rPr>
                      <w:rFonts w:hint="default"/>
                      <w:color w:val="auto"/>
                      <w:lang w:val="en-US" w:eastAsia="zh-CN"/>
                    </w:rPr>
                    <w:t>0.</w:t>
                  </w:r>
                  <w:r>
                    <w:rPr>
                      <w:rFonts w:hint="eastAsia"/>
                      <w:color w:val="auto"/>
                      <w:lang w:val="en-US" w:eastAsia="zh-CN"/>
                    </w:rPr>
                    <w:t>29</w:t>
                  </w:r>
                  <w:r>
                    <w:rPr>
                      <w:rFonts w:hint="default"/>
                      <w:color w:val="auto"/>
                      <w:lang w:val="en-US" w:eastAsia="zh-CN"/>
                    </w:rPr>
                    <w:t>8</w:t>
                  </w:r>
                </w:p>
              </w:tc>
              <w:tc>
                <w:tcPr>
                  <w:tcW w:w="704" w:type="pct"/>
                  <w:shd w:val="clear" w:color="auto" w:fill="auto"/>
                  <w:noWrap w:val="0"/>
                  <w:vAlign w:val="center"/>
                </w:tcPr>
                <w:p w14:paraId="19754124">
                  <w:pPr>
                    <w:pStyle w:val="39"/>
                    <w:bidi w:val="0"/>
                    <w:rPr>
                      <w:rFonts w:hint="eastAsia"/>
                      <w:color w:val="auto"/>
                      <w:lang w:val="en-US" w:eastAsia="zh-CN"/>
                    </w:rPr>
                  </w:pPr>
                  <w:r>
                    <w:rPr>
                      <w:rFonts w:hint="default"/>
                      <w:color w:val="auto"/>
                      <w:lang w:val="en-US" w:eastAsia="zh-CN"/>
                    </w:rPr>
                    <w:t>0.159</w:t>
                  </w:r>
                </w:p>
              </w:tc>
              <w:tc>
                <w:tcPr>
                  <w:tcW w:w="833" w:type="pct"/>
                  <w:noWrap w:val="0"/>
                  <w:vAlign w:val="center"/>
                </w:tcPr>
                <w:p w14:paraId="39874491">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0A2AEDA7">
                  <w:pPr>
                    <w:pStyle w:val="39"/>
                    <w:bidi w:val="0"/>
                    <w:rPr>
                      <w:rFonts w:hint="eastAsia"/>
                      <w:color w:val="auto"/>
                      <w:lang w:val="en-US" w:eastAsia="zh-CN"/>
                    </w:rPr>
                  </w:pPr>
                  <w:r>
                    <w:rPr>
                      <w:rFonts w:hint="default"/>
                      <w:color w:val="auto"/>
                      <w:lang w:val="en-US" w:eastAsia="zh-CN"/>
                    </w:rPr>
                    <w:t>0.159</w:t>
                  </w:r>
                </w:p>
              </w:tc>
              <w:tc>
                <w:tcPr>
                  <w:tcW w:w="830" w:type="pct"/>
                  <w:noWrap w:val="0"/>
                  <w:vAlign w:val="center"/>
                </w:tcPr>
                <w:p w14:paraId="45DE072A">
                  <w:pPr>
                    <w:pStyle w:val="39"/>
                    <w:bidi w:val="0"/>
                    <w:rPr>
                      <w:rFonts w:hint="eastAsia"/>
                      <w:color w:val="auto"/>
                    </w:rPr>
                  </w:pPr>
                  <w:r>
                    <w:rPr>
                      <w:rFonts w:hint="default"/>
                      <w:color w:val="auto"/>
                      <w:lang w:val="en-US" w:eastAsia="zh-CN"/>
                    </w:rPr>
                    <w:t>-0.1</w:t>
                  </w:r>
                  <w:r>
                    <w:rPr>
                      <w:rFonts w:hint="eastAsia"/>
                      <w:color w:val="auto"/>
                      <w:lang w:val="en-US" w:eastAsia="zh-CN"/>
                    </w:rPr>
                    <w:t>3</w:t>
                  </w:r>
                  <w:r>
                    <w:rPr>
                      <w:rFonts w:hint="default"/>
                      <w:color w:val="auto"/>
                      <w:lang w:val="en-US" w:eastAsia="zh-CN"/>
                    </w:rPr>
                    <w:t>9</w:t>
                  </w:r>
                </w:p>
              </w:tc>
            </w:tr>
            <w:tr w14:paraId="150F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5178E672">
                  <w:pPr>
                    <w:pStyle w:val="39"/>
                    <w:bidi w:val="0"/>
                    <w:rPr>
                      <w:color w:val="auto"/>
                    </w:rPr>
                  </w:pPr>
                </w:p>
              </w:tc>
              <w:tc>
                <w:tcPr>
                  <w:tcW w:w="833" w:type="pct"/>
                  <w:noWrap w:val="0"/>
                  <w:vAlign w:val="center"/>
                </w:tcPr>
                <w:p w14:paraId="0DEA2915">
                  <w:pPr>
                    <w:pStyle w:val="39"/>
                    <w:bidi w:val="0"/>
                    <w:ind w:firstLine="0" w:firstLineChars="0"/>
                    <w:rPr>
                      <w:color w:val="auto"/>
                    </w:rPr>
                  </w:pPr>
                  <w:r>
                    <w:rPr>
                      <w:rFonts w:hint="eastAsia"/>
                      <w:color w:val="auto"/>
                      <w:lang w:val="en-US" w:eastAsia="zh-CN"/>
                    </w:rPr>
                    <w:t>TVOC</w:t>
                  </w:r>
                </w:p>
              </w:tc>
              <w:tc>
                <w:tcPr>
                  <w:tcW w:w="656" w:type="pct"/>
                  <w:shd w:val="clear" w:color="auto" w:fill="auto"/>
                  <w:noWrap w:val="0"/>
                  <w:vAlign w:val="center"/>
                </w:tcPr>
                <w:p w14:paraId="180C9626">
                  <w:pPr>
                    <w:pStyle w:val="39"/>
                    <w:bidi w:val="0"/>
                    <w:rPr>
                      <w:rFonts w:hint="default"/>
                      <w:color w:val="auto"/>
                      <w:lang w:val="en-US" w:eastAsia="zh-CN"/>
                    </w:rPr>
                  </w:pPr>
                  <w:r>
                    <w:rPr>
                      <w:rFonts w:hint="default"/>
                      <w:color w:val="auto"/>
                      <w:lang w:val="en-US" w:eastAsia="zh-CN"/>
                    </w:rPr>
                    <w:t>0.19</w:t>
                  </w:r>
                </w:p>
              </w:tc>
              <w:tc>
                <w:tcPr>
                  <w:tcW w:w="704" w:type="pct"/>
                  <w:shd w:val="clear" w:color="auto" w:fill="auto"/>
                  <w:noWrap w:val="0"/>
                  <w:vAlign w:val="center"/>
                </w:tcPr>
                <w:p w14:paraId="72319C49">
                  <w:pPr>
                    <w:pStyle w:val="39"/>
                    <w:bidi w:val="0"/>
                    <w:rPr>
                      <w:rFonts w:hint="eastAsia"/>
                      <w:color w:val="auto"/>
                      <w:lang w:val="en-US" w:eastAsia="zh-CN"/>
                    </w:rPr>
                  </w:pPr>
                  <w:r>
                    <w:rPr>
                      <w:rFonts w:hint="default"/>
                      <w:color w:val="auto"/>
                      <w:lang w:val="en-US" w:eastAsia="zh-CN"/>
                    </w:rPr>
                    <w:t>0.095</w:t>
                  </w:r>
                </w:p>
              </w:tc>
              <w:tc>
                <w:tcPr>
                  <w:tcW w:w="833" w:type="pct"/>
                  <w:noWrap w:val="0"/>
                  <w:vAlign w:val="center"/>
                </w:tcPr>
                <w:p w14:paraId="3F4EC92A">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7755B7C7">
                  <w:pPr>
                    <w:pStyle w:val="39"/>
                    <w:bidi w:val="0"/>
                    <w:rPr>
                      <w:rFonts w:hint="eastAsia"/>
                      <w:color w:val="auto"/>
                      <w:lang w:val="en-US" w:eastAsia="zh-CN"/>
                    </w:rPr>
                  </w:pPr>
                  <w:r>
                    <w:rPr>
                      <w:rFonts w:hint="default"/>
                      <w:color w:val="auto"/>
                      <w:lang w:val="en-US" w:eastAsia="zh-CN"/>
                    </w:rPr>
                    <w:t>0.095</w:t>
                  </w:r>
                </w:p>
              </w:tc>
              <w:tc>
                <w:tcPr>
                  <w:tcW w:w="830" w:type="pct"/>
                  <w:noWrap w:val="0"/>
                  <w:vAlign w:val="center"/>
                </w:tcPr>
                <w:p w14:paraId="60AD7D5F">
                  <w:pPr>
                    <w:pStyle w:val="39"/>
                    <w:bidi w:val="0"/>
                    <w:rPr>
                      <w:rFonts w:hint="eastAsia"/>
                      <w:color w:val="auto"/>
                    </w:rPr>
                  </w:pPr>
                  <w:r>
                    <w:rPr>
                      <w:rFonts w:hint="default"/>
                      <w:color w:val="auto"/>
                      <w:lang w:val="en-US" w:eastAsia="zh-CN"/>
                    </w:rPr>
                    <w:t>-0.095</w:t>
                  </w:r>
                </w:p>
              </w:tc>
            </w:tr>
            <w:tr w14:paraId="6A255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090BABB9">
                  <w:pPr>
                    <w:pStyle w:val="39"/>
                    <w:bidi w:val="0"/>
                    <w:rPr>
                      <w:color w:val="auto"/>
                    </w:rPr>
                  </w:pPr>
                </w:p>
              </w:tc>
              <w:tc>
                <w:tcPr>
                  <w:tcW w:w="833" w:type="pct"/>
                  <w:noWrap w:val="0"/>
                  <w:vAlign w:val="center"/>
                </w:tcPr>
                <w:p w14:paraId="3CDE08AC">
                  <w:pPr>
                    <w:pStyle w:val="39"/>
                    <w:bidi w:val="0"/>
                    <w:ind w:firstLine="0" w:firstLineChars="0"/>
                    <w:rPr>
                      <w:rFonts w:hint="eastAsia"/>
                      <w:color w:val="auto"/>
                      <w:lang w:val="en-US" w:eastAsia="zh-CN"/>
                    </w:rPr>
                  </w:pPr>
                  <w:r>
                    <w:rPr>
                      <w:rFonts w:hint="eastAsia"/>
                      <w:color w:val="auto"/>
                      <w:lang w:val="en-US" w:eastAsia="zh-CN"/>
                    </w:rPr>
                    <w:t>HCl</w:t>
                  </w:r>
                </w:p>
              </w:tc>
              <w:tc>
                <w:tcPr>
                  <w:tcW w:w="656" w:type="pct"/>
                  <w:noWrap w:val="0"/>
                  <w:vAlign w:val="center"/>
                </w:tcPr>
                <w:p w14:paraId="0B18BE76">
                  <w:pPr>
                    <w:pStyle w:val="39"/>
                    <w:bidi w:val="0"/>
                    <w:rPr>
                      <w:rFonts w:hint="default"/>
                      <w:color w:val="auto"/>
                      <w:lang w:val="en-US" w:eastAsia="zh-CN"/>
                    </w:rPr>
                  </w:pPr>
                  <w:r>
                    <w:rPr>
                      <w:rFonts w:hint="default"/>
                      <w:color w:val="auto"/>
                      <w:lang w:val="en-US" w:eastAsia="zh-CN"/>
                    </w:rPr>
                    <w:t>0</w:t>
                  </w:r>
                </w:p>
              </w:tc>
              <w:tc>
                <w:tcPr>
                  <w:tcW w:w="704" w:type="pct"/>
                  <w:shd w:val="clear" w:color="auto" w:fill="auto"/>
                  <w:noWrap w:val="0"/>
                  <w:vAlign w:val="center"/>
                </w:tcPr>
                <w:p w14:paraId="71DCDB02">
                  <w:pPr>
                    <w:pStyle w:val="39"/>
                    <w:bidi w:val="0"/>
                    <w:rPr>
                      <w:rFonts w:hint="eastAsia"/>
                      <w:color w:val="auto"/>
                      <w:lang w:val="en-US" w:eastAsia="zh-CN"/>
                    </w:rPr>
                  </w:pPr>
                  <w:r>
                    <w:rPr>
                      <w:rFonts w:hint="default"/>
                      <w:color w:val="auto"/>
                      <w:lang w:val="en-US" w:eastAsia="zh-CN"/>
                    </w:rPr>
                    <w:t>0.624</w:t>
                  </w:r>
                </w:p>
              </w:tc>
              <w:tc>
                <w:tcPr>
                  <w:tcW w:w="833" w:type="pct"/>
                  <w:noWrap w:val="0"/>
                  <w:vAlign w:val="center"/>
                </w:tcPr>
                <w:p w14:paraId="38B78A80">
                  <w:pPr>
                    <w:pStyle w:val="39"/>
                    <w:bidi w:val="0"/>
                    <w:rPr>
                      <w:rFonts w:hint="eastAsia"/>
                      <w:color w:val="auto"/>
                    </w:rPr>
                  </w:pPr>
                  <w:r>
                    <w:rPr>
                      <w:rFonts w:hint="default"/>
                      <w:color w:val="auto"/>
                      <w:lang w:val="en-US" w:eastAsia="zh-CN"/>
                    </w:rPr>
                    <w:t>0</w:t>
                  </w:r>
                </w:p>
              </w:tc>
              <w:tc>
                <w:tcPr>
                  <w:tcW w:w="669" w:type="pct"/>
                  <w:shd w:val="clear" w:color="auto" w:fill="auto"/>
                  <w:noWrap w:val="0"/>
                  <w:vAlign w:val="center"/>
                </w:tcPr>
                <w:p w14:paraId="0FC81C53">
                  <w:pPr>
                    <w:pStyle w:val="39"/>
                    <w:bidi w:val="0"/>
                    <w:rPr>
                      <w:rFonts w:hint="eastAsia"/>
                      <w:color w:val="auto"/>
                      <w:lang w:val="en-US" w:eastAsia="zh-CN"/>
                    </w:rPr>
                  </w:pPr>
                  <w:r>
                    <w:rPr>
                      <w:rFonts w:hint="default"/>
                      <w:color w:val="auto"/>
                      <w:lang w:val="en-US" w:eastAsia="zh-CN"/>
                    </w:rPr>
                    <w:t>0.624</w:t>
                  </w:r>
                </w:p>
              </w:tc>
              <w:tc>
                <w:tcPr>
                  <w:tcW w:w="830" w:type="pct"/>
                  <w:noWrap w:val="0"/>
                  <w:vAlign w:val="center"/>
                </w:tcPr>
                <w:p w14:paraId="541E4CD5">
                  <w:pPr>
                    <w:pStyle w:val="39"/>
                    <w:bidi w:val="0"/>
                    <w:rPr>
                      <w:rFonts w:hint="eastAsia"/>
                      <w:color w:val="auto"/>
                      <w:lang w:val="en-US" w:eastAsia="zh-CN"/>
                    </w:rPr>
                  </w:pPr>
                  <w:r>
                    <w:rPr>
                      <w:rFonts w:hint="default"/>
                      <w:color w:val="auto"/>
                      <w:lang w:val="en-US" w:eastAsia="zh-CN"/>
                    </w:rPr>
                    <w:t>0.624</w:t>
                  </w:r>
                </w:p>
              </w:tc>
            </w:tr>
            <w:tr w14:paraId="618D2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restart"/>
                  <w:noWrap w:val="0"/>
                  <w:vAlign w:val="center"/>
                </w:tcPr>
                <w:p w14:paraId="36E7D650">
                  <w:pPr>
                    <w:pStyle w:val="39"/>
                    <w:bidi w:val="0"/>
                    <w:rPr>
                      <w:color w:val="auto"/>
                    </w:rPr>
                  </w:pPr>
                  <w:r>
                    <w:rPr>
                      <w:color w:val="auto"/>
                    </w:rPr>
                    <w:t>固废（产生量）</w:t>
                  </w:r>
                </w:p>
              </w:tc>
              <w:tc>
                <w:tcPr>
                  <w:tcW w:w="833" w:type="pct"/>
                  <w:shd w:val="clear" w:color="auto" w:fill="auto"/>
                  <w:noWrap w:val="0"/>
                  <w:vAlign w:val="center"/>
                </w:tcPr>
                <w:p w14:paraId="5403225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磁选固废</w:t>
                  </w:r>
                </w:p>
              </w:tc>
              <w:tc>
                <w:tcPr>
                  <w:tcW w:w="656" w:type="pct"/>
                  <w:shd w:val="clear" w:color="auto" w:fill="auto"/>
                  <w:noWrap w:val="0"/>
                  <w:vAlign w:val="center"/>
                </w:tcPr>
                <w:p w14:paraId="151FC4D0">
                  <w:pPr>
                    <w:pStyle w:val="39"/>
                    <w:bidi w:val="0"/>
                    <w:rPr>
                      <w:rFonts w:hint="default"/>
                      <w:color w:val="auto"/>
                      <w:lang w:val="en-US" w:eastAsia="zh-CN"/>
                    </w:rPr>
                  </w:pPr>
                  <w:r>
                    <w:rPr>
                      <w:rFonts w:hint="default"/>
                      <w:color w:val="auto"/>
                      <w:lang w:val="en-US" w:eastAsia="zh-CN"/>
                    </w:rPr>
                    <w:t>2000</w:t>
                  </w:r>
                </w:p>
              </w:tc>
              <w:tc>
                <w:tcPr>
                  <w:tcW w:w="704" w:type="pct"/>
                  <w:noWrap w:val="0"/>
                  <w:vAlign w:val="center"/>
                </w:tcPr>
                <w:p w14:paraId="050D4496">
                  <w:pPr>
                    <w:pStyle w:val="39"/>
                    <w:bidi w:val="0"/>
                    <w:rPr>
                      <w:rFonts w:hint="default"/>
                      <w:color w:val="auto"/>
                      <w:lang w:val="en-US" w:eastAsia="zh-CN"/>
                    </w:rPr>
                  </w:pPr>
                  <w:r>
                    <w:rPr>
                      <w:rFonts w:hint="default"/>
                      <w:color w:val="auto"/>
                      <w:lang w:val="en-US" w:eastAsia="zh-CN"/>
                    </w:rPr>
                    <w:t>2000</w:t>
                  </w:r>
                </w:p>
              </w:tc>
              <w:tc>
                <w:tcPr>
                  <w:tcW w:w="833" w:type="pct"/>
                  <w:noWrap w:val="0"/>
                  <w:vAlign w:val="center"/>
                </w:tcPr>
                <w:p w14:paraId="6FCD0737">
                  <w:pPr>
                    <w:pStyle w:val="39"/>
                    <w:bidi w:val="0"/>
                    <w:rPr>
                      <w:color w:val="auto"/>
                    </w:rPr>
                  </w:pPr>
                  <w:r>
                    <w:rPr>
                      <w:rFonts w:hint="default"/>
                      <w:color w:val="auto"/>
                      <w:lang w:val="en-US" w:eastAsia="zh-CN"/>
                    </w:rPr>
                    <w:t>0</w:t>
                  </w:r>
                </w:p>
              </w:tc>
              <w:tc>
                <w:tcPr>
                  <w:tcW w:w="669" w:type="pct"/>
                  <w:shd w:val="clear" w:color="auto" w:fill="auto"/>
                  <w:noWrap w:val="0"/>
                  <w:vAlign w:val="center"/>
                </w:tcPr>
                <w:p w14:paraId="7DE69260">
                  <w:pPr>
                    <w:pStyle w:val="39"/>
                    <w:bidi w:val="0"/>
                    <w:rPr>
                      <w:rFonts w:hint="default"/>
                      <w:color w:val="auto"/>
                      <w:lang w:val="en-US" w:eastAsia="zh-CN"/>
                    </w:rPr>
                  </w:pPr>
                  <w:r>
                    <w:rPr>
                      <w:rFonts w:hint="default"/>
                      <w:color w:val="auto"/>
                      <w:lang w:val="en-US" w:eastAsia="zh-CN"/>
                    </w:rPr>
                    <w:t>2000</w:t>
                  </w:r>
                </w:p>
              </w:tc>
              <w:tc>
                <w:tcPr>
                  <w:tcW w:w="830" w:type="pct"/>
                  <w:noWrap w:val="0"/>
                  <w:vAlign w:val="center"/>
                </w:tcPr>
                <w:p w14:paraId="40BD4208">
                  <w:pPr>
                    <w:pStyle w:val="39"/>
                    <w:bidi w:val="0"/>
                    <w:rPr>
                      <w:color w:val="auto"/>
                    </w:rPr>
                  </w:pPr>
                  <w:r>
                    <w:rPr>
                      <w:rFonts w:hint="default"/>
                      <w:color w:val="auto"/>
                      <w:lang w:val="en-US" w:eastAsia="zh-CN"/>
                    </w:rPr>
                    <w:t>0</w:t>
                  </w:r>
                </w:p>
              </w:tc>
            </w:tr>
            <w:tr w14:paraId="36FD1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04374F36">
                  <w:pPr>
                    <w:pStyle w:val="39"/>
                    <w:bidi w:val="0"/>
                    <w:rPr>
                      <w:color w:val="auto"/>
                    </w:rPr>
                  </w:pPr>
                </w:p>
              </w:tc>
              <w:tc>
                <w:tcPr>
                  <w:tcW w:w="833" w:type="pct"/>
                  <w:shd w:val="clear" w:color="auto" w:fill="auto"/>
                  <w:noWrap w:val="0"/>
                  <w:vAlign w:val="center"/>
                </w:tcPr>
                <w:p w14:paraId="36C6852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污泥</w:t>
                  </w:r>
                </w:p>
              </w:tc>
              <w:tc>
                <w:tcPr>
                  <w:tcW w:w="656" w:type="pct"/>
                  <w:shd w:val="clear" w:color="auto" w:fill="auto"/>
                  <w:noWrap w:val="0"/>
                  <w:vAlign w:val="center"/>
                </w:tcPr>
                <w:p w14:paraId="07F7BD0C">
                  <w:pPr>
                    <w:pStyle w:val="39"/>
                    <w:bidi w:val="0"/>
                    <w:rPr>
                      <w:rFonts w:hint="eastAsia"/>
                      <w:color w:val="auto"/>
                      <w:lang w:val="en-US" w:eastAsia="zh-CN"/>
                    </w:rPr>
                  </w:pPr>
                  <w:r>
                    <w:rPr>
                      <w:rFonts w:hint="default"/>
                      <w:color w:val="auto"/>
                      <w:lang w:val="en-US" w:eastAsia="zh-CN"/>
                    </w:rPr>
                    <w:t>7532.009</w:t>
                  </w:r>
                </w:p>
              </w:tc>
              <w:tc>
                <w:tcPr>
                  <w:tcW w:w="704" w:type="pct"/>
                  <w:noWrap w:val="0"/>
                  <w:vAlign w:val="center"/>
                </w:tcPr>
                <w:p w14:paraId="165348B9">
                  <w:pPr>
                    <w:pStyle w:val="39"/>
                    <w:bidi w:val="0"/>
                    <w:rPr>
                      <w:color w:val="auto"/>
                    </w:rPr>
                  </w:pPr>
                  <w:r>
                    <w:rPr>
                      <w:rFonts w:hint="default"/>
                      <w:color w:val="auto"/>
                      <w:lang w:val="en-US" w:eastAsia="zh-CN"/>
                    </w:rPr>
                    <w:t>7532.009</w:t>
                  </w:r>
                </w:p>
              </w:tc>
              <w:tc>
                <w:tcPr>
                  <w:tcW w:w="833" w:type="pct"/>
                  <w:noWrap w:val="0"/>
                  <w:vAlign w:val="center"/>
                </w:tcPr>
                <w:p w14:paraId="5EEEA5CF">
                  <w:pPr>
                    <w:pStyle w:val="39"/>
                    <w:bidi w:val="0"/>
                    <w:rPr>
                      <w:color w:val="auto"/>
                    </w:rPr>
                  </w:pPr>
                  <w:r>
                    <w:rPr>
                      <w:rFonts w:hint="default"/>
                      <w:color w:val="auto"/>
                      <w:lang w:val="en-US" w:eastAsia="zh-CN"/>
                    </w:rPr>
                    <w:t>0</w:t>
                  </w:r>
                </w:p>
              </w:tc>
              <w:tc>
                <w:tcPr>
                  <w:tcW w:w="669" w:type="pct"/>
                  <w:shd w:val="clear" w:color="auto" w:fill="auto"/>
                  <w:noWrap w:val="0"/>
                  <w:vAlign w:val="center"/>
                </w:tcPr>
                <w:p w14:paraId="1A340BAF">
                  <w:pPr>
                    <w:pStyle w:val="39"/>
                    <w:bidi w:val="0"/>
                    <w:rPr>
                      <w:color w:val="auto"/>
                      <w:lang w:val="en-US" w:eastAsia="zh-CN"/>
                    </w:rPr>
                  </w:pPr>
                  <w:r>
                    <w:rPr>
                      <w:rFonts w:hint="default"/>
                      <w:color w:val="auto"/>
                      <w:lang w:val="en-US" w:eastAsia="zh-CN"/>
                    </w:rPr>
                    <w:t>7532.009</w:t>
                  </w:r>
                </w:p>
              </w:tc>
              <w:tc>
                <w:tcPr>
                  <w:tcW w:w="830" w:type="pct"/>
                  <w:noWrap w:val="0"/>
                  <w:vAlign w:val="center"/>
                </w:tcPr>
                <w:p w14:paraId="67F22BB2">
                  <w:pPr>
                    <w:pStyle w:val="39"/>
                    <w:bidi w:val="0"/>
                    <w:rPr>
                      <w:color w:val="auto"/>
                    </w:rPr>
                  </w:pPr>
                  <w:r>
                    <w:rPr>
                      <w:rFonts w:hint="default"/>
                      <w:color w:val="auto"/>
                      <w:lang w:val="en-US" w:eastAsia="zh-CN"/>
                    </w:rPr>
                    <w:t>0</w:t>
                  </w:r>
                </w:p>
              </w:tc>
            </w:tr>
            <w:tr w14:paraId="5D641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2F0A2AD6">
                  <w:pPr>
                    <w:pStyle w:val="39"/>
                    <w:bidi w:val="0"/>
                    <w:rPr>
                      <w:color w:val="auto"/>
                    </w:rPr>
                  </w:pPr>
                </w:p>
              </w:tc>
              <w:tc>
                <w:tcPr>
                  <w:tcW w:w="833" w:type="pct"/>
                  <w:shd w:val="clear" w:color="auto" w:fill="auto"/>
                  <w:noWrap w:val="0"/>
                  <w:vAlign w:val="center"/>
                </w:tcPr>
                <w:p w14:paraId="52F577E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沉渣、滤渣</w:t>
                  </w:r>
                </w:p>
              </w:tc>
              <w:tc>
                <w:tcPr>
                  <w:tcW w:w="656" w:type="pct"/>
                  <w:shd w:val="clear" w:color="auto" w:fill="auto"/>
                  <w:noWrap w:val="0"/>
                  <w:vAlign w:val="center"/>
                </w:tcPr>
                <w:p w14:paraId="2B42CABE">
                  <w:pPr>
                    <w:pStyle w:val="39"/>
                    <w:bidi w:val="0"/>
                    <w:rPr>
                      <w:rFonts w:hint="default"/>
                      <w:color w:val="auto"/>
                      <w:lang w:val="en-US" w:eastAsia="zh-CN"/>
                    </w:rPr>
                  </w:pPr>
                  <w:r>
                    <w:rPr>
                      <w:rFonts w:hint="eastAsia"/>
                      <w:color w:val="auto"/>
                      <w:lang w:val="en-US" w:eastAsia="zh-CN"/>
                    </w:rPr>
                    <w:t>181.5</w:t>
                  </w:r>
                </w:p>
              </w:tc>
              <w:tc>
                <w:tcPr>
                  <w:tcW w:w="704" w:type="pct"/>
                  <w:noWrap w:val="0"/>
                  <w:vAlign w:val="center"/>
                </w:tcPr>
                <w:p w14:paraId="571A49E9">
                  <w:pPr>
                    <w:pStyle w:val="39"/>
                    <w:bidi w:val="0"/>
                    <w:rPr>
                      <w:color w:val="auto"/>
                    </w:rPr>
                  </w:pPr>
                  <w:r>
                    <w:rPr>
                      <w:rFonts w:hint="eastAsia"/>
                      <w:color w:val="auto"/>
                      <w:lang w:val="en-US" w:eastAsia="zh-CN"/>
                    </w:rPr>
                    <w:t>181.5</w:t>
                  </w:r>
                </w:p>
              </w:tc>
              <w:tc>
                <w:tcPr>
                  <w:tcW w:w="833" w:type="pct"/>
                  <w:noWrap w:val="0"/>
                  <w:vAlign w:val="center"/>
                </w:tcPr>
                <w:p w14:paraId="7E09E404">
                  <w:pPr>
                    <w:pStyle w:val="39"/>
                    <w:bidi w:val="0"/>
                    <w:rPr>
                      <w:color w:val="auto"/>
                    </w:rPr>
                  </w:pPr>
                  <w:r>
                    <w:rPr>
                      <w:rFonts w:hint="default"/>
                      <w:color w:val="auto"/>
                      <w:lang w:val="en-US" w:eastAsia="zh-CN"/>
                    </w:rPr>
                    <w:t>0</w:t>
                  </w:r>
                </w:p>
              </w:tc>
              <w:tc>
                <w:tcPr>
                  <w:tcW w:w="669" w:type="pct"/>
                  <w:shd w:val="clear" w:color="auto" w:fill="auto"/>
                  <w:noWrap w:val="0"/>
                  <w:vAlign w:val="center"/>
                </w:tcPr>
                <w:p w14:paraId="2713C179">
                  <w:pPr>
                    <w:pStyle w:val="39"/>
                    <w:bidi w:val="0"/>
                    <w:rPr>
                      <w:color w:val="auto"/>
                      <w:lang w:val="en-US" w:eastAsia="zh-CN"/>
                    </w:rPr>
                  </w:pPr>
                  <w:r>
                    <w:rPr>
                      <w:rFonts w:hint="eastAsia"/>
                      <w:color w:val="auto"/>
                      <w:lang w:val="en-US" w:eastAsia="zh-CN"/>
                    </w:rPr>
                    <w:t>181.5</w:t>
                  </w:r>
                </w:p>
              </w:tc>
              <w:tc>
                <w:tcPr>
                  <w:tcW w:w="830" w:type="pct"/>
                  <w:noWrap w:val="0"/>
                  <w:vAlign w:val="center"/>
                </w:tcPr>
                <w:p w14:paraId="4EE3677B">
                  <w:pPr>
                    <w:pStyle w:val="39"/>
                    <w:bidi w:val="0"/>
                    <w:rPr>
                      <w:color w:val="auto"/>
                    </w:rPr>
                  </w:pPr>
                  <w:r>
                    <w:rPr>
                      <w:rFonts w:hint="default"/>
                      <w:color w:val="auto"/>
                      <w:lang w:val="en-US" w:eastAsia="zh-CN"/>
                    </w:rPr>
                    <w:t>0</w:t>
                  </w:r>
                </w:p>
              </w:tc>
            </w:tr>
            <w:tr w14:paraId="342C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1D6183D7">
                  <w:pPr>
                    <w:pStyle w:val="39"/>
                    <w:bidi w:val="0"/>
                    <w:rPr>
                      <w:color w:val="auto"/>
                    </w:rPr>
                  </w:pPr>
                </w:p>
              </w:tc>
              <w:tc>
                <w:tcPr>
                  <w:tcW w:w="833" w:type="pct"/>
                  <w:shd w:val="clear" w:color="auto" w:fill="auto"/>
                  <w:noWrap w:val="0"/>
                  <w:vAlign w:val="center"/>
                </w:tcPr>
                <w:p w14:paraId="5BB3D07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色选杂质</w:t>
                  </w:r>
                </w:p>
              </w:tc>
              <w:tc>
                <w:tcPr>
                  <w:tcW w:w="656" w:type="pct"/>
                  <w:shd w:val="clear" w:color="auto" w:fill="auto"/>
                  <w:noWrap w:val="0"/>
                  <w:vAlign w:val="center"/>
                </w:tcPr>
                <w:p w14:paraId="3AF4A0E2">
                  <w:pPr>
                    <w:pStyle w:val="39"/>
                    <w:bidi w:val="0"/>
                    <w:rPr>
                      <w:rFonts w:hint="default"/>
                      <w:color w:val="auto"/>
                      <w:lang w:val="en-US" w:eastAsia="zh-CN"/>
                    </w:rPr>
                  </w:pPr>
                  <w:r>
                    <w:rPr>
                      <w:rFonts w:hint="default"/>
                      <w:color w:val="auto"/>
                      <w:lang w:val="en-US" w:eastAsia="zh-CN"/>
                    </w:rPr>
                    <w:t>2</w:t>
                  </w:r>
                </w:p>
              </w:tc>
              <w:tc>
                <w:tcPr>
                  <w:tcW w:w="704" w:type="pct"/>
                  <w:noWrap w:val="0"/>
                  <w:vAlign w:val="center"/>
                </w:tcPr>
                <w:p w14:paraId="756163AD">
                  <w:pPr>
                    <w:pStyle w:val="39"/>
                    <w:bidi w:val="0"/>
                    <w:rPr>
                      <w:color w:val="auto"/>
                    </w:rPr>
                  </w:pPr>
                  <w:r>
                    <w:rPr>
                      <w:rFonts w:hint="default"/>
                      <w:color w:val="auto"/>
                      <w:lang w:val="en-US" w:eastAsia="zh-CN"/>
                    </w:rPr>
                    <w:t>2</w:t>
                  </w:r>
                </w:p>
              </w:tc>
              <w:tc>
                <w:tcPr>
                  <w:tcW w:w="833" w:type="pct"/>
                  <w:noWrap w:val="0"/>
                  <w:vAlign w:val="center"/>
                </w:tcPr>
                <w:p w14:paraId="07497BC5">
                  <w:pPr>
                    <w:pStyle w:val="39"/>
                    <w:bidi w:val="0"/>
                    <w:rPr>
                      <w:color w:val="auto"/>
                    </w:rPr>
                  </w:pPr>
                  <w:r>
                    <w:rPr>
                      <w:rFonts w:hint="default"/>
                      <w:color w:val="auto"/>
                      <w:lang w:val="en-US" w:eastAsia="zh-CN"/>
                    </w:rPr>
                    <w:t>0</w:t>
                  </w:r>
                </w:p>
              </w:tc>
              <w:tc>
                <w:tcPr>
                  <w:tcW w:w="669" w:type="pct"/>
                  <w:shd w:val="clear" w:color="auto" w:fill="auto"/>
                  <w:noWrap w:val="0"/>
                  <w:vAlign w:val="center"/>
                </w:tcPr>
                <w:p w14:paraId="1DBB39B4">
                  <w:pPr>
                    <w:pStyle w:val="39"/>
                    <w:bidi w:val="0"/>
                    <w:rPr>
                      <w:color w:val="auto"/>
                      <w:lang w:val="en-US" w:eastAsia="zh-CN"/>
                    </w:rPr>
                  </w:pPr>
                  <w:r>
                    <w:rPr>
                      <w:rFonts w:hint="default"/>
                      <w:color w:val="auto"/>
                      <w:lang w:val="en-US" w:eastAsia="zh-CN"/>
                    </w:rPr>
                    <w:t>2</w:t>
                  </w:r>
                </w:p>
              </w:tc>
              <w:tc>
                <w:tcPr>
                  <w:tcW w:w="830" w:type="pct"/>
                  <w:noWrap w:val="0"/>
                  <w:vAlign w:val="center"/>
                </w:tcPr>
                <w:p w14:paraId="1DA95D25">
                  <w:pPr>
                    <w:pStyle w:val="39"/>
                    <w:bidi w:val="0"/>
                    <w:rPr>
                      <w:color w:val="auto"/>
                    </w:rPr>
                  </w:pPr>
                  <w:r>
                    <w:rPr>
                      <w:rFonts w:hint="default"/>
                      <w:color w:val="auto"/>
                      <w:lang w:val="en-US" w:eastAsia="zh-CN"/>
                    </w:rPr>
                    <w:t>0</w:t>
                  </w:r>
                </w:p>
              </w:tc>
            </w:tr>
            <w:tr w14:paraId="7D30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75648EEE">
                  <w:pPr>
                    <w:pStyle w:val="39"/>
                    <w:bidi w:val="0"/>
                    <w:rPr>
                      <w:color w:val="auto"/>
                    </w:rPr>
                  </w:pPr>
                </w:p>
              </w:tc>
              <w:tc>
                <w:tcPr>
                  <w:tcW w:w="833" w:type="pct"/>
                  <w:shd w:val="clear" w:color="auto" w:fill="auto"/>
                  <w:noWrap w:val="0"/>
                  <w:vAlign w:val="center"/>
                </w:tcPr>
                <w:p w14:paraId="15D732E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布袋除尘器收尘</w:t>
                  </w:r>
                </w:p>
              </w:tc>
              <w:tc>
                <w:tcPr>
                  <w:tcW w:w="656" w:type="pct"/>
                  <w:shd w:val="clear" w:color="auto" w:fill="auto"/>
                  <w:noWrap w:val="0"/>
                  <w:vAlign w:val="center"/>
                </w:tcPr>
                <w:p w14:paraId="7805F84A">
                  <w:pPr>
                    <w:pStyle w:val="39"/>
                    <w:bidi w:val="0"/>
                    <w:rPr>
                      <w:rFonts w:hint="default"/>
                      <w:color w:val="auto"/>
                      <w:lang w:val="en-US" w:eastAsia="zh-CN"/>
                    </w:rPr>
                  </w:pPr>
                  <w:r>
                    <w:rPr>
                      <w:rFonts w:hint="default"/>
                      <w:color w:val="auto"/>
                      <w:lang w:val="en-US" w:eastAsia="zh-CN"/>
                    </w:rPr>
                    <w:t>7.92</w:t>
                  </w:r>
                </w:p>
              </w:tc>
              <w:tc>
                <w:tcPr>
                  <w:tcW w:w="704" w:type="pct"/>
                  <w:noWrap w:val="0"/>
                  <w:vAlign w:val="center"/>
                </w:tcPr>
                <w:p w14:paraId="67DCFACE">
                  <w:pPr>
                    <w:pStyle w:val="39"/>
                    <w:bidi w:val="0"/>
                    <w:rPr>
                      <w:color w:val="auto"/>
                    </w:rPr>
                  </w:pPr>
                  <w:r>
                    <w:rPr>
                      <w:rFonts w:hint="default"/>
                      <w:color w:val="auto"/>
                      <w:lang w:val="en-US" w:eastAsia="zh-CN"/>
                    </w:rPr>
                    <w:t>7.92</w:t>
                  </w:r>
                </w:p>
              </w:tc>
              <w:tc>
                <w:tcPr>
                  <w:tcW w:w="833" w:type="pct"/>
                  <w:noWrap w:val="0"/>
                  <w:vAlign w:val="center"/>
                </w:tcPr>
                <w:p w14:paraId="296C3317">
                  <w:pPr>
                    <w:pStyle w:val="39"/>
                    <w:bidi w:val="0"/>
                    <w:rPr>
                      <w:color w:val="auto"/>
                    </w:rPr>
                  </w:pPr>
                  <w:r>
                    <w:rPr>
                      <w:rFonts w:hint="default"/>
                      <w:color w:val="auto"/>
                      <w:lang w:val="en-US" w:eastAsia="zh-CN"/>
                    </w:rPr>
                    <w:t>0</w:t>
                  </w:r>
                </w:p>
              </w:tc>
              <w:tc>
                <w:tcPr>
                  <w:tcW w:w="669" w:type="pct"/>
                  <w:shd w:val="clear" w:color="auto" w:fill="auto"/>
                  <w:noWrap w:val="0"/>
                  <w:vAlign w:val="center"/>
                </w:tcPr>
                <w:p w14:paraId="3905C5E3">
                  <w:pPr>
                    <w:pStyle w:val="39"/>
                    <w:bidi w:val="0"/>
                    <w:rPr>
                      <w:color w:val="auto"/>
                      <w:lang w:val="en-US" w:eastAsia="zh-CN"/>
                    </w:rPr>
                  </w:pPr>
                  <w:r>
                    <w:rPr>
                      <w:rFonts w:hint="default"/>
                      <w:color w:val="auto"/>
                      <w:lang w:val="en-US" w:eastAsia="zh-CN"/>
                    </w:rPr>
                    <w:t>7.92</w:t>
                  </w:r>
                </w:p>
              </w:tc>
              <w:tc>
                <w:tcPr>
                  <w:tcW w:w="830" w:type="pct"/>
                  <w:noWrap w:val="0"/>
                  <w:vAlign w:val="center"/>
                </w:tcPr>
                <w:p w14:paraId="5C8B508E">
                  <w:pPr>
                    <w:pStyle w:val="39"/>
                    <w:bidi w:val="0"/>
                    <w:rPr>
                      <w:color w:val="auto"/>
                    </w:rPr>
                  </w:pPr>
                  <w:r>
                    <w:rPr>
                      <w:rFonts w:hint="default"/>
                      <w:color w:val="auto"/>
                      <w:lang w:val="en-US" w:eastAsia="zh-CN"/>
                    </w:rPr>
                    <w:t>0</w:t>
                  </w:r>
                </w:p>
              </w:tc>
            </w:tr>
            <w:tr w14:paraId="48326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6B608C47">
                  <w:pPr>
                    <w:pStyle w:val="39"/>
                    <w:bidi w:val="0"/>
                    <w:rPr>
                      <w:color w:val="auto"/>
                    </w:rPr>
                  </w:pPr>
                </w:p>
              </w:tc>
              <w:tc>
                <w:tcPr>
                  <w:tcW w:w="833" w:type="pct"/>
                  <w:shd w:val="clear" w:color="auto" w:fill="auto"/>
                  <w:noWrap w:val="0"/>
                  <w:vAlign w:val="center"/>
                </w:tcPr>
                <w:p w14:paraId="4813E65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废酸</w:t>
                  </w:r>
                </w:p>
              </w:tc>
              <w:tc>
                <w:tcPr>
                  <w:tcW w:w="656" w:type="pct"/>
                  <w:shd w:val="clear" w:color="auto" w:fill="auto"/>
                  <w:noWrap w:val="0"/>
                  <w:vAlign w:val="center"/>
                </w:tcPr>
                <w:p w14:paraId="721CA656">
                  <w:pPr>
                    <w:pStyle w:val="39"/>
                    <w:bidi w:val="0"/>
                    <w:rPr>
                      <w:rFonts w:hint="eastAsia"/>
                      <w:color w:val="auto"/>
                      <w:lang w:val="en-US" w:eastAsia="zh-CN"/>
                    </w:rPr>
                  </w:pPr>
                  <w:r>
                    <w:rPr>
                      <w:rFonts w:hint="default"/>
                      <w:color w:val="auto"/>
                      <w:lang w:val="en-US" w:eastAsia="zh-CN"/>
                    </w:rPr>
                    <w:t>31700</w:t>
                  </w:r>
                </w:p>
              </w:tc>
              <w:tc>
                <w:tcPr>
                  <w:tcW w:w="704" w:type="pct"/>
                  <w:noWrap w:val="0"/>
                  <w:vAlign w:val="center"/>
                </w:tcPr>
                <w:p w14:paraId="3B8B7784">
                  <w:pPr>
                    <w:pStyle w:val="39"/>
                    <w:bidi w:val="0"/>
                    <w:rPr>
                      <w:color w:val="auto"/>
                    </w:rPr>
                  </w:pPr>
                  <w:r>
                    <w:rPr>
                      <w:rFonts w:hint="default"/>
                      <w:color w:val="auto"/>
                      <w:lang w:val="en-US" w:eastAsia="zh-CN"/>
                    </w:rPr>
                    <w:t>12915</w:t>
                  </w:r>
                </w:p>
              </w:tc>
              <w:tc>
                <w:tcPr>
                  <w:tcW w:w="833" w:type="pct"/>
                  <w:noWrap w:val="0"/>
                  <w:vAlign w:val="center"/>
                </w:tcPr>
                <w:p w14:paraId="21815EAC">
                  <w:pPr>
                    <w:pStyle w:val="39"/>
                    <w:bidi w:val="0"/>
                    <w:rPr>
                      <w:color w:val="auto"/>
                    </w:rPr>
                  </w:pPr>
                  <w:r>
                    <w:rPr>
                      <w:rFonts w:hint="default"/>
                      <w:color w:val="auto"/>
                      <w:lang w:val="en-US" w:eastAsia="zh-CN"/>
                    </w:rPr>
                    <w:t>0</w:t>
                  </w:r>
                </w:p>
              </w:tc>
              <w:tc>
                <w:tcPr>
                  <w:tcW w:w="669" w:type="pct"/>
                  <w:shd w:val="clear" w:color="auto" w:fill="auto"/>
                  <w:noWrap w:val="0"/>
                  <w:vAlign w:val="center"/>
                </w:tcPr>
                <w:p w14:paraId="33FD0745">
                  <w:pPr>
                    <w:pStyle w:val="39"/>
                    <w:bidi w:val="0"/>
                    <w:rPr>
                      <w:color w:val="auto"/>
                      <w:lang w:val="en-US" w:eastAsia="zh-CN"/>
                    </w:rPr>
                  </w:pPr>
                  <w:r>
                    <w:rPr>
                      <w:rFonts w:hint="default"/>
                      <w:color w:val="auto"/>
                      <w:lang w:val="en-US" w:eastAsia="zh-CN"/>
                    </w:rPr>
                    <w:t>12915</w:t>
                  </w:r>
                </w:p>
              </w:tc>
              <w:tc>
                <w:tcPr>
                  <w:tcW w:w="830" w:type="pct"/>
                  <w:noWrap w:val="0"/>
                  <w:vAlign w:val="center"/>
                </w:tcPr>
                <w:p w14:paraId="706E51DB">
                  <w:pPr>
                    <w:pStyle w:val="39"/>
                    <w:bidi w:val="0"/>
                    <w:rPr>
                      <w:color w:val="auto"/>
                    </w:rPr>
                  </w:pPr>
                  <w:r>
                    <w:rPr>
                      <w:rFonts w:hint="default"/>
                      <w:color w:val="auto"/>
                      <w:lang w:val="en-US" w:eastAsia="zh-CN"/>
                    </w:rPr>
                    <w:t>-18785</w:t>
                  </w:r>
                </w:p>
              </w:tc>
            </w:tr>
            <w:tr w14:paraId="1811A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7ABA7CB9">
                  <w:pPr>
                    <w:pStyle w:val="39"/>
                    <w:bidi w:val="0"/>
                    <w:rPr>
                      <w:color w:val="auto"/>
                    </w:rPr>
                  </w:pPr>
                </w:p>
              </w:tc>
              <w:tc>
                <w:tcPr>
                  <w:tcW w:w="833" w:type="pct"/>
                  <w:shd w:val="clear" w:color="auto" w:fill="auto"/>
                  <w:noWrap w:val="0"/>
                  <w:vAlign w:val="center"/>
                </w:tcPr>
                <w:p w14:paraId="41B1A89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废机油</w:t>
                  </w:r>
                </w:p>
              </w:tc>
              <w:tc>
                <w:tcPr>
                  <w:tcW w:w="656" w:type="pct"/>
                  <w:shd w:val="clear" w:color="auto" w:fill="auto"/>
                  <w:noWrap w:val="0"/>
                  <w:vAlign w:val="center"/>
                </w:tcPr>
                <w:p w14:paraId="7F88A6BA">
                  <w:pPr>
                    <w:pStyle w:val="39"/>
                    <w:bidi w:val="0"/>
                    <w:rPr>
                      <w:rFonts w:hint="eastAsia"/>
                      <w:color w:val="auto"/>
                      <w:lang w:val="en-US" w:eastAsia="zh-CN"/>
                    </w:rPr>
                  </w:pPr>
                  <w:r>
                    <w:rPr>
                      <w:rFonts w:hint="default"/>
                      <w:color w:val="auto"/>
                      <w:lang w:val="en-US" w:eastAsia="zh-CN"/>
                    </w:rPr>
                    <w:t>0.01</w:t>
                  </w:r>
                </w:p>
              </w:tc>
              <w:tc>
                <w:tcPr>
                  <w:tcW w:w="704" w:type="pct"/>
                  <w:noWrap w:val="0"/>
                  <w:vAlign w:val="center"/>
                </w:tcPr>
                <w:p w14:paraId="5533CE62">
                  <w:pPr>
                    <w:pStyle w:val="39"/>
                    <w:bidi w:val="0"/>
                    <w:rPr>
                      <w:color w:val="auto"/>
                    </w:rPr>
                  </w:pPr>
                  <w:r>
                    <w:rPr>
                      <w:rFonts w:hint="default"/>
                      <w:color w:val="auto"/>
                      <w:lang w:val="en-US" w:eastAsia="zh-CN"/>
                    </w:rPr>
                    <w:t>0.01</w:t>
                  </w:r>
                </w:p>
              </w:tc>
              <w:tc>
                <w:tcPr>
                  <w:tcW w:w="833" w:type="pct"/>
                  <w:noWrap w:val="0"/>
                  <w:vAlign w:val="center"/>
                </w:tcPr>
                <w:p w14:paraId="31363056">
                  <w:pPr>
                    <w:pStyle w:val="39"/>
                    <w:bidi w:val="0"/>
                    <w:rPr>
                      <w:rFonts w:hint="eastAsia"/>
                      <w:color w:val="auto"/>
                      <w:lang w:val="en-US" w:eastAsia="zh-CN"/>
                    </w:rPr>
                  </w:pPr>
                  <w:r>
                    <w:rPr>
                      <w:rFonts w:hint="default"/>
                      <w:color w:val="auto"/>
                      <w:lang w:val="en-US" w:eastAsia="zh-CN"/>
                    </w:rPr>
                    <w:t>0</w:t>
                  </w:r>
                </w:p>
              </w:tc>
              <w:tc>
                <w:tcPr>
                  <w:tcW w:w="669" w:type="pct"/>
                  <w:shd w:val="clear" w:color="auto" w:fill="auto"/>
                  <w:noWrap w:val="0"/>
                  <w:vAlign w:val="center"/>
                </w:tcPr>
                <w:p w14:paraId="16093122">
                  <w:pPr>
                    <w:pStyle w:val="39"/>
                    <w:bidi w:val="0"/>
                    <w:rPr>
                      <w:color w:val="auto"/>
                      <w:lang w:val="en-US" w:eastAsia="zh-CN"/>
                    </w:rPr>
                  </w:pPr>
                  <w:r>
                    <w:rPr>
                      <w:rFonts w:hint="default"/>
                      <w:color w:val="auto"/>
                      <w:lang w:val="en-US" w:eastAsia="zh-CN"/>
                    </w:rPr>
                    <w:t>0.01</w:t>
                  </w:r>
                </w:p>
              </w:tc>
              <w:tc>
                <w:tcPr>
                  <w:tcW w:w="830" w:type="pct"/>
                  <w:noWrap w:val="0"/>
                  <w:vAlign w:val="center"/>
                </w:tcPr>
                <w:p w14:paraId="44FE9D87">
                  <w:pPr>
                    <w:pStyle w:val="39"/>
                    <w:bidi w:val="0"/>
                    <w:rPr>
                      <w:rFonts w:hint="eastAsia"/>
                      <w:color w:val="auto"/>
                      <w:lang w:val="en-US" w:eastAsia="zh-CN"/>
                    </w:rPr>
                  </w:pPr>
                  <w:r>
                    <w:rPr>
                      <w:rFonts w:hint="default"/>
                      <w:color w:val="auto"/>
                      <w:lang w:val="en-US" w:eastAsia="zh-CN"/>
                    </w:rPr>
                    <w:t>0</w:t>
                  </w:r>
                </w:p>
              </w:tc>
            </w:tr>
            <w:tr w14:paraId="0B881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2" w:type="pct"/>
                  <w:vMerge w:val="continue"/>
                  <w:noWrap w:val="0"/>
                  <w:vAlign w:val="center"/>
                </w:tcPr>
                <w:p w14:paraId="0D4D4723">
                  <w:pPr>
                    <w:pStyle w:val="39"/>
                    <w:bidi w:val="0"/>
                    <w:rPr>
                      <w:color w:val="auto"/>
                    </w:rPr>
                  </w:pPr>
                </w:p>
              </w:tc>
              <w:tc>
                <w:tcPr>
                  <w:tcW w:w="833" w:type="pct"/>
                  <w:shd w:val="clear" w:color="auto" w:fill="auto"/>
                  <w:noWrap w:val="0"/>
                  <w:vAlign w:val="center"/>
                </w:tcPr>
                <w:p w14:paraId="41254DE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生活垃圾</w:t>
                  </w:r>
                </w:p>
              </w:tc>
              <w:tc>
                <w:tcPr>
                  <w:tcW w:w="656" w:type="pct"/>
                  <w:shd w:val="clear" w:color="auto" w:fill="auto"/>
                  <w:noWrap w:val="0"/>
                  <w:vAlign w:val="center"/>
                </w:tcPr>
                <w:p w14:paraId="33643BB0">
                  <w:pPr>
                    <w:pStyle w:val="39"/>
                    <w:bidi w:val="0"/>
                    <w:rPr>
                      <w:rFonts w:hint="default"/>
                      <w:color w:val="auto"/>
                      <w:lang w:val="en-US" w:eastAsia="zh-CN"/>
                    </w:rPr>
                  </w:pPr>
                  <w:r>
                    <w:rPr>
                      <w:rFonts w:hint="default"/>
                      <w:color w:val="auto"/>
                      <w:lang w:val="en-US" w:eastAsia="zh-CN"/>
                    </w:rPr>
                    <w:t>3</w:t>
                  </w:r>
                </w:p>
              </w:tc>
              <w:tc>
                <w:tcPr>
                  <w:tcW w:w="704" w:type="pct"/>
                  <w:noWrap w:val="0"/>
                  <w:vAlign w:val="center"/>
                </w:tcPr>
                <w:p w14:paraId="2F437365">
                  <w:pPr>
                    <w:pStyle w:val="39"/>
                    <w:bidi w:val="0"/>
                    <w:rPr>
                      <w:color w:val="auto"/>
                    </w:rPr>
                  </w:pPr>
                  <w:r>
                    <w:rPr>
                      <w:rFonts w:hint="default"/>
                      <w:color w:val="auto"/>
                      <w:lang w:val="en-US" w:eastAsia="zh-CN"/>
                    </w:rPr>
                    <w:t>3</w:t>
                  </w:r>
                </w:p>
              </w:tc>
              <w:tc>
                <w:tcPr>
                  <w:tcW w:w="833" w:type="pct"/>
                  <w:noWrap w:val="0"/>
                  <w:vAlign w:val="center"/>
                </w:tcPr>
                <w:p w14:paraId="26D4D8D8">
                  <w:pPr>
                    <w:pStyle w:val="39"/>
                    <w:bidi w:val="0"/>
                    <w:rPr>
                      <w:color w:val="auto"/>
                    </w:rPr>
                  </w:pPr>
                  <w:r>
                    <w:rPr>
                      <w:rFonts w:hint="default"/>
                      <w:color w:val="auto"/>
                      <w:lang w:val="en-US" w:eastAsia="zh-CN"/>
                    </w:rPr>
                    <w:t>0</w:t>
                  </w:r>
                </w:p>
              </w:tc>
              <w:tc>
                <w:tcPr>
                  <w:tcW w:w="669" w:type="pct"/>
                  <w:shd w:val="clear" w:color="auto" w:fill="auto"/>
                  <w:noWrap w:val="0"/>
                  <w:vAlign w:val="center"/>
                </w:tcPr>
                <w:p w14:paraId="199269B6">
                  <w:pPr>
                    <w:pStyle w:val="39"/>
                    <w:bidi w:val="0"/>
                    <w:rPr>
                      <w:color w:val="auto"/>
                      <w:lang w:val="en-US" w:eastAsia="zh-CN"/>
                    </w:rPr>
                  </w:pPr>
                  <w:r>
                    <w:rPr>
                      <w:rFonts w:hint="default"/>
                      <w:color w:val="auto"/>
                      <w:lang w:val="en-US" w:eastAsia="zh-CN"/>
                    </w:rPr>
                    <w:t>3</w:t>
                  </w:r>
                </w:p>
              </w:tc>
              <w:tc>
                <w:tcPr>
                  <w:tcW w:w="830" w:type="pct"/>
                  <w:noWrap w:val="0"/>
                  <w:vAlign w:val="center"/>
                </w:tcPr>
                <w:p w14:paraId="6EC2B25D">
                  <w:pPr>
                    <w:pStyle w:val="39"/>
                    <w:bidi w:val="0"/>
                    <w:rPr>
                      <w:color w:val="auto"/>
                    </w:rPr>
                  </w:pPr>
                  <w:r>
                    <w:rPr>
                      <w:rFonts w:hint="default"/>
                      <w:color w:val="auto"/>
                      <w:lang w:val="en-US" w:eastAsia="zh-CN"/>
                    </w:rPr>
                    <w:t>0</w:t>
                  </w:r>
                </w:p>
              </w:tc>
            </w:tr>
          </w:tbl>
          <w:p w14:paraId="630E1716">
            <w:pPr>
              <w:adjustRightInd w:val="0"/>
              <w:snapToGrid w:val="0"/>
              <w:spacing w:line="360" w:lineRule="auto"/>
              <w:rPr>
                <w:bCs/>
                <w:color w:val="auto"/>
                <w:spacing w:val="-10"/>
                <w:sz w:val="24"/>
                <w:shd w:val="clear" w:color="auto" w:fill="auto"/>
              </w:rPr>
            </w:pPr>
          </w:p>
        </w:tc>
      </w:tr>
    </w:tbl>
    <w:p w14:paraId="076DC2BD">
      <w:pPr>
        <w:spacing w:line="360" w:lineRule="auto"/>
        <w:ind w:firstLine="480" w:firstLineChars="200"/>
        <w:rPr>
          <w:color w:val="auto"/>
        </w:rPr>
        <w:sectPr>
          <w:pgSz w:w="11906" w:h="16838"/>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pPr>
    </w:p>
    <w:p w14:paraId="405AD959">
      <w:pPr>
        <w:pStyle w:val="20"/>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五、</w:t>
      </w:r>
      <w:bookmarkStart w:id="3" w:name="_Hlk54167917"/>
      <w:r>
        <w:rPr>
          <w:rFonts w:ascii="Times New Roman" w:hAnsi="Times New Roman" w:eastAsia="黑体"/>
          <w:snapToGrid w:val="0"/>
          <w:color w:val="auto"/>
          <w:sz w:val="30"/>
          <w:szCs w:val="30"/>
        </w:rPr>
        <w:t>环境保护措施监督检查清单</w:t>
      </w:r>
      <w:bookmarkEnd w:id="3"/>
    </w:p>
    <w:tbl>
      <w:tblPr>
        <w:tblStyle w:val="32"/>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5"/>
        <w:gridCol w:w="1678"/>
        <w:gridCol w:w="1795"/>
        <w:gridCol w:w="2391"/>
        <w:gridCol w:w="2337"/>
      </w:tblGrid>
      <w:tr w14:paraId="20230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69" w:type="pct"/>
            <w:tcBorders>
              <w:bottom w:val="single" w:color="auto" w:sz="4" w:space="0"/>
              <w:tl2br w:val="single" w:color="auto" w:sz="4" w:space="0"/>
            </w:tcBorders>
          </w:tcPr>
          <w:p w14:paraId="6A080BD9">
            <w:pPr>
              <w:pStyle w:val="39"/>
              <w:bidi w:val="0"/>
              <w:rPr>
                <w:color w:val="auto"/>
              </w:rPr>
            </w:pPr>
            <w:r>
              <w:rPr>
                <w:color w:val="auto"/>
              </w:rPr>
              <w:t>内容</w:t>
            </w:r>
          </w:p>
          <w:p w14:paraId="1F5B3B7A">
            <w:pPr>
              <w:pStyle w:val="39"/>
              <w:bidi w:val="0"/>
              <w:rPr>
                <w:color w:val="auto"/>
              </w:rPr>
            </w:pPr>
            <w:r>
              <w:rPr>
                <w:color w:val="auto"/>
              </w:rPr>
              <w:t>要素</w:t>
            </w:r>
          </w:p>
        </w:tc>
        <w:tc>
          <w:tcPr>
            <w:tcW w:w="845" w:type="pct"/>
            <w:tcBorders>
              <w:bottom w:val="single" w:color="auto" w:sz="4" w:space="0"/>
            </w:tcBorders>
            <w:vAlign w:val="center"/>
          </w:tcPr>
          <w:p w14:paraId="3D44EB3D">
            <w:pPr>
              <w:pStyle w:val="39"/>
              <w:bidi w:val="0"/>
              <w:rPr>
                <w:color w:val="auto"/>
              </w:rPr>
            </w:pPr>
            <w:r>
              <w:rPr>
                <w:color w:val="auto"/>
              </w:rPr>
              <w:t>排放口</w:t>
            </w:r>
            <w:r>
              <w:rPr>
                <w:rFonts w:hint="eastAsia"/>
                <w:color w:val="auto"/>
                <w:lang w:eastAsia="zh-CN"/>
              </w:rPr>
              <w:t>（</w:t>
            </w:r>
            <w:r>
              <w:rPr>
                <w:color w:val="auto"/>
              </w:rPr>
              <w:t>编号、</w:t>
            </w:r>
          </w:p>
          <w:p w14:paraId="6D5CC28F">
            <w:pPr>
              <w:pStyle w:val="39"/>
              <w:bidi w:val="0"/>
              <w:rPr>
                <w:color w:val="auto"/>
              </w:rPr>
            </w:pPr>
            <w:r>
              <w:rPr>
                <w:color w:val="auto"/>
              </w:rPr>
              <w:t>名称</w:t>
            </w:r>
            <w:r>
              <w:rPr>
                <w:rFonts w:hint="eastAsia"/>
                <w:color w:val="auto"/>
                <w:lang w:eastAsia="zh-CN"/>
              </w:rPr>
              <w:t>）</w:t>
            </w:r>
            <w:r>
              <w:rPr>
                <w:color w:val="auto"/>
              </w:rPr>
              <w:t>/污染源</w:t>
            </w:r>
          </w:p>
        </w:tc>
        <w:tc>
          <w:tcPr>
            <w:tcW w:w="904" w:type="pct"/>
            <w:tcBorders>
              <w:bottom w:val="single" w:color="auto" w:sz="4" w:space="0"/>
            </w:tcBorders>
            <w:vAlign w:val="center"/>
          </w:tcPr>
          <w:p w14:paraId="3160BD31">
            <w:pPr>
              <w:pStyle w:val="39"/>
              <w:bidi w:val="0"/>
              <w:rPr>
                <w:color w:val="auto"/>
              </w:rPr>
            </w:pPr>
            <w:r>
              <w:rPr>
                <w:color w:val="auto"/>
              </w:rPr>
              <w:t>污染物项目</w:t>
            </w:r>
          </w:p>
        </w:tc>
        <w:tc>
          <w:tcPr>
            <w:tcW w:w="1204" w:type="pct"/>
            <w:tcBorders>
              <w:bottom w:val="single" w:color="auto" w:sz="4" w:space="0"/>
            </w:tcBorders>
            <w:vAlign w:val="center"/>
          </w:tcPr>
          <w:p w14:paraId="6845B14F">
            <w:pPr>
              <w:pStyle w:val="39"/>
              <w:bidi w:val="0"/>
              <w:rPr>
                <w:color w:val="auto"/>
              </w:rPr>
            </w:pPr>
            <w:r>
              <w:rPr>
                <w:color w:val="auto"/>
              </w:rPr>
              <w:t>环境保护措施</w:t>
            </w:r>
          </w:p>
        </w:tc>
        <w:tc>
          <w:tcPr>
            <w:tcW w:w="1177" w:type="pct"/>
            <w:tcBorders>
              <w:bottom w:val="single" w:color="auto" w:sz="4" w:space="0"/>
            </w:tcBorders>
            <w:vAlign w:val="center"/>
          </w:tcPr>
          <w:p w14:paraId="1078B055">
            <w:pPr>
              <w:pStyle w:val="39"/>
              <w:bidi w:val="0"/>
              <w:rPr>
                <w:color w:val="auto"/>
              </w:rPr>
            </w:pPr>
            <w:r>
              <w:rPr>
                <w:color w:val="auto"/>
              </w:rPr>
              <w:t>执行标准</w:t>
            </w:r>
          </w:p>
        </w:tc>
      </w:tr>
      <w:tr w14:paraId="0CF6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restart"/>
            <w:tcBorders>
              <w:top w:val="single" w:color="auto" w:sz="4" w:space="0"/>
            </w:tcBorders>
            <w:vAlign w:val="center"/>
          </w:tcPr>
          <w:p w14:paraId="2D3F89F5">
            <w:pPr>
              <w:pStyle w:val="39"/>
              <w:bidi w:val="0"/>
              <w:rPr>
                <w:color w:val="auto"/>
              </w:rPr>
            </w:pPr>
            <w:r>
              <w:rPr>
                <w:color w:val="auto"/>
              </w:rPr>
              <w:t>大气环境</w:t>
            </w:r>
          </w:p>
        </w:tc>
        <w:tc>
          <w:tcPr>
            <w:tcW w:w="845" w:type="pct"/>
            <w:tcBorders>
              <w:top w:val="single" w:color="auto" w:sz="4" w:space="0"/>
            </w:tcBorders>
            <w:vAlign w:val="center"/>
          </w:tcPr>
          <w:p w14:paraId="1576ADBB">
            <w:pPr>
              <w:pStyle w:val="39"/>
              <w:bidi w:val="0"/>
              <w:rPr>
                <w:rFonts w:hint="default" w:eastAsia="宋体"/>
                <w:color w:val="auto"/>
                <w:lang w:val="en-US" w:eastAsia="zh-CN"/>
              </w:rPr>
            </w:pPr>
            <w:r>
              <w:rPr>
                <w:rFonts w:hint="eastAsia"/>
                <w:color w:val="auto"/>
                <w:lang w:val="en-US" w:eastAsia="zh-CN"/>
              </w:rPr>
              <w:t>DA001/（酸洗废气）</w:t>
            </w:r>
          </w:p>
        </w:tc>
        <w:tc>
          <w:tcPr>
            <w:tcW w:w="904" w:type="pct"/>
            <w:tcBorders>
              <w:top w:val="single" w:color="auto" w:sz="4" w:space="0"/>
            </w:tcBorders>
            <w:shd w:val="clear" w:color="auto" w:fill="auto"/>
            <w:vAlign w:val="center"/>
          </w:tcPr>
          <w:p w14:paraId="6323045B">
            <w:pPr>
              <w:pStyle w:val="39"/>
              <w:bidi w:val="0"/>
              <w:ind w:firstLine="0" w:firstLineChars="0"/>
              <w:rPr>
                <w:rFonts w:hint="default"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氟化物、非甲烷总烃、HCl</w:t>
            </w:r>
          </w:p>
        </w:tc>
        <w:tc>
          <w:tcPr>
            <w:tcW w:w="1204" w:type="pct"/>
            <w:tcBorders>
              <w:top w:val="single" w:color="auto" w:sz="4" w:space="0"/>
            </w:tcBorders>
            <w:shd w:val="clear" w:color="auto" w:fill="auto"/>
            <w:vAlign w:val="center"/>
          </w:tcPr>
          <w:p w14:paraId="0895BF61">
            <w:pPr>
              <w:pStyle w:val="39"/>
              <w:bidi w:val="0"/>
              <w:ind w:firstLine="0" w:firstLineChars="0"/>
              <w:jc w:val="left"/>
              <w:rPr>
                <w:rFonts w:hint="default" w:ascii="Times New Roman" w:hAnsi="Times New Roman" w:eastAsia="宋体" w:cs="Times New Roman"/>
                <w:color w:val="auto"/>
                <w:spacing w:val="0"/>
                <w:kern w:val="0"/>
                <w:sz w:val="21"/>
                <w:szCs w:val="21"/>
                <w:lang w:val="en-US" w:eastAsia="zh-CN" w:bidi="ar-SA"/>
              </w:rPr>
            </w:pPr>
            <w:r>
              <w:rPr>
                <w:rFonts w:hint="eastAsia"/>
                <w:color w:val="auto"/>
                <w:lang w:eastAsia="zh-CN"/>
              </w:rPr>
              <w:t>密闭管道</w:t>
            </w:r>
            <w:r>
              <w:rPr>
                <w:rFonts w:hint="eastAsia"/>
                <w:color w:val="auto"/>
                <w:lang w:val="en-US" w:eastAsia="zh-CN"/>
              </w:rPr>
              <w:t>+水喷淋+15m排气筒</w:t>
            </w:r>
          </w:p>
        </w:tc>
        <w:tc>
          <w:tcPr>
            <w:tcW w:w="1177" w:type="pct"/>
            <w:tcBorders>
              <w:top w:val="single" w:color="auto" w:sz="4" w:space="0"/>
            </w:tcBorders>
            <w:shd w:val="clear" w:color="auto" w:fill="auto"/>
            <w:vAlign w:val="center"/>
          </w:tcPr>
          <w:p w14:paraId="7A019347">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color w:val="auto"/>
              </w:rPr>
              <w:t>《大气污染物综合排放标准》（GB16297－1996）中</w:t>
            </w:r>
            <w:r>
              <w:rPr>
                <w:rFonts w:hint="eastAsia"/>
                <w:color w:val="auto"/>
              </w:rPr>
              <w:t>表2中的二级标准</w:t>
            </w:r>
          </w:p>
        </w:tc>
      </w:tr>
      <w:tr w14:paraId="00451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continue"/>
            <w:vAlign w:val="center"/>
          </w:tcPr>
          <w:p w14:paraId="6F2A496B">
            <w:pPr>
              <w:pStyle w:val="39"/>
              <w:bidi w:val="0"/>
              <w:rPr>
                <w:color w:val="auto"/>
              </w:rPr>
            </w:pPr>
          </w:p>
        </w:tc>
        <w:tc>
          <w:tcPr>
            <w:tcW w:w="845" w:type="pct"/>
            <w:tcBorders>
              <w:top w:val="single" w:color="auto" w:sz="4" w:space="0"/>
            </w:tcBorders>
            <w:shd w:val="clear" w:color="auto" w:fill="auto"/>
            <w:vAlign w:val="center"/>
          </w:tcPr>
          <w:p w14:paraId="2108810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DA002/（锅炉燃烧废气）</w:t>
            </w:r>
          </w:p>
        </w:tc>
        <w:tc>
          <w:tcPr>
            <w:tcW w:w="904" w:type="pct"/>
            <w:tcBorders>
              <w:top w:val="single" w:color="auto" w:sz="4" w:space="0"/>
            </w:tcBorders>
            <w:shd w:val="clear" w:color="auto" w:fill="auto"/>
            <w:vAlign w:val="center"/>
          </w:tcPr>
          <w:p w14:paraId="7F50AD6D">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rPr>
              <w:t>颗粒物、二氧化硫、氮氧化物</w:t>
            </w:r>
          </w:p>
        </w:tc>
        <w:tc>
          <w:tcPr>
            <w:tcW w:w="1204" w:type="pct"/>
            <w:tcBorders>
              <w:top w:val="single" w:color="auto" w:sz="4" w:space="0"/>
            </w:tcBorders>
            <w:shd w:val="clear" w:color="auto" w:fill="auto"/>
            <w:vAlign w:val="center"/>
          </w:tcPr>
          <w:p w14:paraId="7FBCC092">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w:t>
            </w:r>
          </w:p>
        </w:tc>
        <w:tc>
          <w:tcPr>
            <w:tcW w:w="1177" w:type="pct"/>
            <w:tcBorders>
              <w:top w:val="single" w:color="auto" w:sz="4" w:space="0"/>
            </w:tcBorders>
            <w:shd w:val="clear" w:color="auto" w:fill="auto"/>
            <w:vAlign w:val="center"/>
          </w:tcPr>
          <w:p w14:paraId="45A4A533">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《锅炉大气污染物排放标准》（GB13271-2014）新建燃气锅炉标准</w:t>
            </w:r>
          </w:p>
        </w:tc>
      </w:tr>
      <w:tr w14:paraId="5E0D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continue"/>
            <w:vAlign w:val="center"/>
          </w:tcPr>
          <w:p w14:paraId="4BF60CBA">
            <w:pPr>
              <w:pStyle w:val="39"/>
              <w:bidi w:val="0"/>
              <w:rPr>
                <w:color w:val="auto"/>
              </w:rPr>
            </w:pPr>
          </w:p>
        </w:tc>
        <w:tc>
          <w:tcPr>
            <w:tcW w:w="845" w:type="pct"/>
            <w:tcBorders>
              <w:top w:val="single" w:color="auto" w:sz="4" w:space="0"/>
            </w:tcBorders>
            <w:shd w:val="clear" w:color="auto" w:fill="auto"/>
            <w:vAlign w:val="center"/>
          </w:tcPr>
          <w:p w14:paraId="5C16CE5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DA003/（烘干、筛分粉尘）</w:t>
            </w:r>
          </w:p>
        </w:tc>
        <w:tc>
          <w:tcPr>
            <w:tcW w:w="904" w:type="pct"/>
            <w:tcBorders>
              <w:top w:val="single" w:color="auto" w:sz="4" w:space="0"/>
            </w:tcBorders>
            <w:shd w:val="clear" w:color="auto" w:fill="auto"/>
            <w:vAlign w:val="center"/>
          </w:tcPr>
          <w:p w14:paraId="086A93C2">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color w:val="auto"/>
                <w:shd w:val="clear" w:color="auto" w:fill="auto"/>
              </w:rPr>
              <w:t>颗粒物</w:t>
            </w:r>
          </w:p>
        </w:tc>
        <w:tc>
          <w:tcPr>
            <w:tcW w:w="1204" w:type="pct"/>
            <w:tcBorders>
              <w:top w:val="single" w:color="auto" w:sz="4" w:space="0"/>
            </w:tcBorders>
            <w:shd w:val="clear" w:color="auto" w:fill="auto"/>
            <w:vAlign w:val="center"/>
          </w:tcPr>
          <w:p w14:paraId="141667E9">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密闭管道+布袋除尘器+15m排气筒</w:t>
            </w:r>
          </w:p>
        </w:tc>
        <w:tc>
          <w:tcPr>
            <w:tcW w:w="1177" w:type="pct"/>
            <w:tcBorders>
              <w:top w:val="single" w:color="auto" w:sz="4" w:space="0"/>
            </w:tcBorders>
            <w:shd w:val="clear" w:color="auto" w:fill="auto"/>
            <w:vAlign w:val="center"/>
          </w:tcPr>
          <w:p w14:paraId="5BBA3069">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color w:val="auto"/>
              </w:rPr>
              <w:t>《大气污染物综合排放标准》（GB16297－1996）中</w:t>
            </w:r>
            <w:r>
              <w:rPr>
                <w:rFonts w:hint="eastAsia"/>
                <w:color w:val="auto"/>
              </w:rPr>
              <w:t>表2中的二级标准</w:t>
            </w:r>
          </w:p>
        </w:tc>
      </w:tr>
      <w:tr w14:paraId="458C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continue"/>
            <w:vAlign w:val="center"/>
          </w:tcPr>
          <w:p w14:paraId="14271C3F">
            <w:pPr>
              <w:pStyle w:val="39"/>
              <w:bidi w:val="0"/>
              <w:rPr>
                <w:color w:val="auto"/>
              </w:rPr>
            </w:pPr>
          </w:p>
        </w:tc>
        <w:tc>
          <w:tcPr>
            <w:tcW w:w="845" w:type="pct"/>
            <w:tcBorders>
              <w:top w:val="single" w:color="auto" w:sz="4" w:space="0"/>
            </w:tcBorders>
            <w:shd w:val="clear" w:color="auto" w:fill="auto"/>
            <w:vAlign w:val="center"/>
          </w:tcPr>
          <w:p w14:paraId="75397F1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DA004/（烘干机燃烧废气）</w:t>
            </w:r>
          </w:p>
        </w:tc>
        <w:tc>
          <w:tcPr>
            <w:tcW w:w="904" w:type="pct"/>
            <w:tcBorders>
              <w:top w:val="single" w:color="auto" w:sz="4" w:space="0"/>
            </w:tcBorders>
            <w:shd w:val="clear" w:color="auto" w:fill="auto"/>
            <w:vAlign w:val="center"/>
          </w:tcPr>
          <w:p w14:paraId="5D3DD434">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rPr>
              <w:t>颗粒物、二氧化硫、氮氧化物</w:t>
            </w:r>
          </w:p>
        </w:tc>
        <w:tc>
          <w:tcPr>
            <w:tcW w:w="1204" w:type="pct"/>
            <w:tcBorders>
              <w:top w:val="single" w:color="auto" w:sz="4" w:space="0"/>
            </w:tcBorders>
            <w:shd w:val="clear" w:color="auto" w:fill="auto"/>
            <w:vAlign w:val="center"/>
          </w:tcPr>
          <w:p w14:paraId="1A06F24A">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w:t>
            </w:r>
          </w:p>
        </w:tc>
        <w:tc>
          <w:tcPr>
            <w:tcW w:w="1177" w:type="pct"/>
            <w:tcBorders>
              <w:top w:val="single" w:color="auto" w:sz="4" w:space="0"/>
            </w:tcBorders>
            <w:shd w:val="clear" w:color="auto" w:fill="auto"/>
            <w:vAlign w:val="center"/>
          </w:tcPr>
          <w:p w14:paraId="3C827A3B">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color w:val="auto"/>
              </w:rPr>
              <w:t>《大气污染物综合排放标准》（GB16297－1996）中</w:t>
            </w:r>
            <w:r>
              <w:rPr>
                <w:rFonts w:hint="eastAsia"/>
                <w:color w:val="auto"/>
              </w:rPr>
              <w:t>表2中的二级标准</w:t>
            </w:r>
          </w:p>
        </w:tc>
      </w:tr>
      <w:tr w14:paraId="1C7F5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continue"/>
            <w:vAlign w:val="center"/>
          </w:tcPr>
          <w:p w14:paraId="23675712">
            <w:pPr>
              <w:pStyle w:val="39"/>
              <w:bidi w:val="0"/>
              <w:rPr>
                <w:color w:val="auto"/>
              </w:rPr>
            </w:pPr>
          </w:p>
        </w:tc>
        <w:tc>
          <w:tcPr>
            <w:tcW w:w="845" w:type="pct"/>
            <w:tcBorders>
              <w:top w:val="single" w:color="auto" w:sz="4" w:space="0"/>
            </w:tcBorders>
            <w:shd w:val="clear" w:color="auto" w:fill="auto"/>
            <w:vAlign w:val="center"/>
          </w:tcPr>
          <w:p w14:paraId="601B586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DA005/（酸洗废气）</w:t>
            </w:r>
          </w:p>
        </w:tc>
        <w:tc>
          <w:tcPr>
            <w:tcW w:w="904" w:type="pct"/>
            <w:tcBorders>
              <w:top w:val="single" w:color="auto" w:sz="4" w:space="0"/>
            </w:tcBorders>
            <w:shd w:val="clear" w:color="auto" w:fill="auto"/>
            <w:vAlign w:val="center"/>
          </w:tcPr>
          <w:p w14:paraId="4799997C">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lang w:val="en-US" w:eastAsia="zh-CN"/>
              </w:rPr>
              <w:t>氟化物、非甲烷总烃、HCl</w:t>
            </w:r>
          </w:p>
        </w:tc>
        <w:tc>
          <w:tcPr>
            <w:tcW w:w="1204" w:type="pct"/>
            <w:tcBorders>
              <w:top w:val="single" w:color="auto" w:sz="4" w:space="0"/>
            </w:tcBorders>
            <w:shd w:val="clear" w:color="auto" w:fill="auto"/>
            <w:vAlign w:val="center"/>
          </w:tcPr>
          <w:p w14:paraId="6A1B0930">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密闭管道</w:t>
            </w:r>
            <w:r>
              <w:rPr>
                <w:rFonts w:hint="eastAsia"/>
                <w:color w:val="auto"/>
                <w:lang w:val="en-US" w:eastAsia="zh-CN"/>
              </w:rPr>
              <w:t>+水喷淋+15m排气筒</w:t>
            </w:r>
          </w:p>
        </w:tc>
        <w:tc>
          <w:tcPr>
            <w:tcW w:w="1177" w:type="pct"/>
            <w:tcBorders>
              <w:top w:val="single" w:color="auto" w:sz="4" w:space="0"/>
            </w:tcBorders>
            <w:shd w:val="clear" w:color="auto" w:fill="auto"/>
            <w:vAlign w:val="center"/>
          </w:tcPr>
          <w:p w14:paraId="27E4A184">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color w:val="auto"/>
              </w:rPr>
              <w:t>《大气污染物综合排放标准》（GB16297－1996）中</w:t>
            </w:r>
            <w:r>
              <w:rPr>
                <w:rFonts w:hint="eastAsia"/>
                <w:color w:val="auto"/>
              </w:rPr>
              <w:t>表2中的二级标准</w:t>
            </w:r>
          </w:p>
        </w:tc>
      </w:tr>
      <w:tr w14:paraId="73983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69" w:type="pct"/>
            <w:vMerge w:val="continue"/>
            <w:vAlign w:val="center"/>
          </w:tcPr>
          <w:p w14:paraId="57618597">
            <w:pPr>
              <w:pStyle w:val="39"/>
              <w:bidi w:val="0"/>
              <w:rPr>
                <w:color w:val="auto"/>
              </w:rPr>
            </w:pPr>
          </w:p>
        </w:tc>
        <w:tc>
          <w:tcPr>
            <w:tcW w:w="845" w:type="pct"/>
            <w:tcBorders>
              <w:top w:val="single" w:color="auto" w:sz="4" w:space="0"/>
            </w:tcBorders>
            <w:shd w:val="clear" w:color="auto" w:fill="auto"/>
            <w:vAlign w:val="center"/>
          </w:tcPr>
          <w:p w14:paraId="5FEDC37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DA006/（锅炉燃烧废气）</w:t>
            </w:r>
          </w:p>
        </w:tc>
        <w:tc>
          <w:tcPr>
            <w:tcW w:w="904" w:type="pct"/>
            <w:tcBorders>
              <w:top w:val="single" w:color="auto" w:sz="4" w:space="0"/>
            </w:tcBorders>
            <w:shd w:val="clear" w:color="auto" w:fill="auto"/>
            <w:vAlign w:val="center"/>
          </w:tcPr>
          <w:p w14:paraId="4E61535E">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rFonts w:hint="eastAsia"/>
                <w:color w:val="auto"/>
                <w:shd w:val="clear" w:color="auto" w:fill="auto"/>
              </w:rPr>
              <w:t>颗粒物、二氧化硫、氮氧化物</w:t>
            </w:r>
          </w:p>
        </w:tc>
        <w:tc>
          <w:tcPr>
            <w:tcW w:w="1204" w:type="pct"/>
            <w:tcBorders>
              <w:top w:val="single" w:color="auto" w:sz="4" w:space="0"/>
            </w:tcBorders>
            <w:shd w:val="clear" w:color="auto" w:fill="auto"/>
            <w:vAlign w:val="center"/>
          </w:tcPr>
          <w:p w14:paraId="2578C2A3">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15m排气筒</w:t>
            </w:r>
          </w:p>
        </w:tc>
        <w:tc>
          <w:tcPr>
            <w:tcW w:w="1177" w:type="pct"/>
            <w:tcBorders>
              <w:top w:val="single" w:color="auto" w:sz="4" w:space="0"/>
            </w:tcBorders>
            <w:shd w:val="clear" w:color="auto" w:fill="auto"/>
            <w:vAlign w:val="center"/>
          </w:tcPr>
          <w:p w14:paraId="2ADF8A15">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《锅炉大气污染物排放标准》（GB13271-2014）新建燃气锅炉标准</w:t>
            </w:r>
          </w:p>
        </w:tc>
      </w:tr>
      <w:tr w14:paraId="29A19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69" w:type="pct"/>
            <w:vMerge w:val="continue"/>
            <w:vAlign w:val="center"/>
          </w:tcPr>
          <w:p w14:paraId="4291F892">
            <w:pPr>
              <w:pStyle w:val="39"/>
              <w:bidi w:val="0"/>
              <w:rPr>
                <w:color w:val="auto"/>
              </w:rPr>
            </w:pPr>
          </w:p>
        </w:tc>
        <w:tc>
          <w:tcPr>
            <w:tcW w:w="845" w:type="pct"/>
            <w:tcBorders>
              <w:top w:val="single" w:color="auto" w:sz="4" w:space="0"/>
            </w:tcBorders>
            <w:vAlign w:val="center"/>
          </w:tcPr>
          <w:p w14:paraId="509F9C9C">
            <w:pPr>
              <w:pStyle w:val="39"/>
              <w:bidi w:val="0"/>
              <w:rPr>
                <w:rFonts w:hint="eastAsia" w:eastAsia="宋体"/>
                <w:color w:val="auto"/>
                <w:lang w:val="en-US" w:eastAsia="zh-CN"/>
              </w:rPr>
            </w:pPr>
            <w:r>
              <w:rPr>
                <w:rFonts w:hint="eastAsia"/>
                <w:color w:val="auto"/>
              </w:rPr>
              <w:t>厂界</w:t>
            </w:r>
            <w:r>
              <w:rPr>
                <w:rFonts w:hint="eastAsia"/>
                <w:color w:val="auto"/>
                <w:lang w:val="en-US" w:eastAsia="zh-CN"/>
              </w:rPr>
              <w:t>/（投料粉尘、原料装卸粉尘、酸洗废气）</w:t>
            </w:r>
          </w:p>
        </w:tc>
        <w:tc>
          <w:tcPr>
            <w:tcW w:w="904" w:type="pct"/>
            <w:tcBorders>
              <w:top w:val="single" w:color="auto" w:sz="4" w:space="0"/>
            </w:tcBorders>
            <w:shd w:val="clear" w:color="auto" w:fill="auto"/>
            <w:vAlign w:val="center"/>
          </w:tcPr>
          <w:p w14:paraId="64D786CC">
            <w:pPr>
              <w:pStyle w:val="39"/>
              <w:bidi w:val="0"/>
              <w:ind w:firstLine="0" w:firstLineChars="0"/>
              <w:rPr>
                <w:rFonts w:hint="eastAsia" w:ascii="Times New Roman" w:hAnsi="Times New Roman" w:eastAsia="宋体" w:cs="Times New Roman"/>
                <w:color w:val="auto"/>
                <w:spacing w:val="0"/>
                <w:kern w:val="0"/>
                <w:sz w:val="21"/>
                <w:szCs w:val="21"/>
                <w:shd w:val="clear" w:color="auto" w:fill="auto"/>
                <w:lang w:val="en-US" w:eastAsia="zh-CN" w:bidi="ar-SA"/>
              </w:rPr>
            </w:pPr>
            <w:r>
              <w:rPr>
                <w:color w:val="auto"/>
                <w:shd w:val="clear" w:color="auto" w:fill="auto"/>
              </w:rPr>
              <w:t>颗粒物</w:t>
            </w:r>
            <w:r>
              <w:rPr>
                <w:rFonts w:hint="eastAsia"/>
                <w:color w:val="auto"/>
                <w:shd w:val="clear" w:color="auto" w:fill="auto"/>
                <w:lang w:eastAsia="zh-CN"/>
              </w:rPr>
              <w:t>、氟化物、</w:t>
            </w:r>
            <w:r>
              <w:rPr>
                <w:rFonts w:hint="eastAsia"/>
                <w:color w:val="auto"/>
                <w:shd w:val="clear" w:color="auto" w:fill="auto"/>
                <w:lang w:val="en-US" w:eastAsia="zh-CN"/>
              </w:rPr>
              <w:t>非甲烷总烃、HCl</w:t>
            </w:r>
          </w:p>
        </w:tc>
        <w:tc>
          <w:tcPr>
            <w:tcW w:w="1204" w:type="pct"/>
            <w:tcBorders>
              <w:top w:val="single" w:color="auto" w:sz="4" w:space="0"/>
            </w:tcBorders>
            <w:vAlign w:val="center"/>
          </w:tcPr>
          <w:p w14:paraId="79BAD9E0">
            <w:pPr>
              <w:pStyle w:val="39"/>
              <w:bidi w:val="0"/>
              <w:jc w:val="left"/>
              <w:rPr>
                <w:rFonts w:hint="default" w:eastAsia="宋体"/>
                <w:color w:val="auto"/>
                <w:lang w:val="en-US" w:eastAsia="zh-CN"/>
              </w:rPr>
            </w:pPr>
            <w:r>
              <w:rPr>
                <w:rFonts w:hint="eastAsia"/>
                <w:color w:val="auto"/>
                <w:lang w:eastAsia="zh-CN"/>
              </w:rPr>
              <w:t>车间密闭，投料口设置喷头进行定点喷淋抑尘，厂区内进行洒水降尘。</w:t>
            </w:r>
          </w:p>
        </w:tc>
        <w:tc>
          <w:tcPr>
            <w:tcW w:w="1177" w:type="pct"/>
            <w:vMerge w:val="restart"/>
            <w:tcBorders>
              <w:top w:val="single" w:color="auto" w:sz="4" w:space="0"/>
            </w:tcBorders>
            <w:vAlign w:val="center"/>
          </w:tcPr>
          <w:p w14:paraId="6AE67022">
            <w:pPr>
              <w:pStyle w:val="39"/>
              <w:bidi w:val="0"/>
              <w:jc w:val="left"/>
              <w:rPr>
                <w:rFonts w:hint="eastAsia" w:eastAsia="宋体"/>
                <w:color w:val="auto"/>
                <w:lang w:eastAsia="zh-CN"/>
              </w:rPr>
            </w:pPr>
            <w:r>
              <w:rPr>
                <w:rFonts w:hint="eastAsia" w:eastAsia="宋体"/>
                <w:color w:val="auto"/>
                <w:lang w:eastAsia="zh-CN"/>
              </w:rPr>
              <w:t>《大气污染物综合排放标准》（GB16297-1996）表2中相关标准</w:t>
            </w:r>
          </w:p>
        </w:tc>
      </w:tr>
      <w:tr w14:paraId="441C0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869" w:type="pct"/>
            <w:vMerge w:val="restart"/>
            <w:tcBorders>
              <w:top w:val="single" w:color="auto" w:sz="4" w:space="0"/>
            </w:tcBorders>
            <w:vAlign w:val="center"/>
          </w:tcPr>
          <w:p w14:paraId="5C12FC2F">
            <w:pPr>
              <w:pStyle w:val="39"/>
              <w:bidi w:val="0"/>
              <w:rPr>
                <w:color w:val="auto"/>
              </w:rPr>
            </w:pPr>
            <w:r>
              <w:rPr>
                <w:color w:val="auto"/>
              </w:rPr>
              <w:t>地表水环境</w:t>
            </w:r>
          </w:p>
        </w:tc>
        <w:tc>
          <w:tcPr>
            <w:tcW w:w="845" w:type="pct"/>
            <w:tcBorders>
              <w:top w:val="single" w:color="auto" w:sz="4" w:space="0"/>
            </w:tcBorders>
            <w:shd w:val="clear" w:color="auto" w:fill="auto"/>
            <w:vAlign w:val="center"/>
          </w:tcPr>
          <w:p w14:paraId="778DDF6B">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rPr>
              <w:t>洗砂废水</w:t>
            </w:r>
            <w:r>
              <w:rPr>
                <w:rFonts w:hint="eastAsia"/>
                <w:color w:val="auto"/>
                <w:lang w:eastAsia="zh-CN"/>
              </w:rPr>
              <w:t>、</w:t>
            </w:r>
            <w:r>
              <w:rPr>
                <w:rFonts w:hint="eastAsia"/>
                <w:color w:val="auto"/>
                <w:lang w:val="en-US" w:eastAsia="zh-CN"/>
              </w:rPr>
              <w:t>破碎、球磨、水力分级</w:t>
            </w:r>
            <w:r>
              <w:rPr>
                <w:rFonts w:hint="eastAsia"/>
                <w:color w:val="auto"/>
                <w:lang w:eastAsia="zh-CN"/>
              </w:rPr>
              <w:t>废水</w:t>
            </w:r>
          </w:p>
        </w:tc>
        <w:tc>
          <w:tcPr>
            <w:tcW w:w="904" w:type="pct"/>
            <w:tcBorders>
              <w:top w:val="single" w:color="auto" w:sz="4" w:space="0"/>
            </w:tcBorders>
            <w:shd w:val="clear" w:color="auto" w:fill="auto"/>
            <w:vAlign w:val="center"/>
          </w:tcPr>
          <w:p w14:paraId="10B5990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SS</w:t>
            </w:r>
          </w:p>
        </w:tc>
        <w:tc>
          <w:tcPr>
            <w:tcW w:w="1204" w:type="pct"/>
            <w:tcBorders>
              <w:top w:val="single" w:color="auto" w:sz="4" w:space="0"/>
            </w:tcBorders>
            <w:shd w:val="clear" w:color="auto" w:fill="auto"/>
            <w:vAlign w:val="center"/>
          </w:tcPr>
          <w:p w14:paraId="3F1AFACC">
            <w:pPr>
              <w:pStyle w:val="39"/>
              <w:bidi w:val="0"/>
              <w:ind w:firstLine="0" w:firstLineChars="0"/>
              <w:jc w:val="left"/>
              <w:rPr>
                <w:rFonts w:hint="eastAsia" w:ascii="Times New Roman" w:hAnsi="Times New Roman" w:eastAsia="宋体" w:cs="Times New Roman"/>
                <w:b w:val="0"/>
                <w:bCs/>
                <w:color w:val="auto"/>
                <w:spacing w:val="0"/>
                <w:kern w:val="0"/>
                <w:sz w:val="21"/>
                <w:szCs w:val="21"/>
                <w:lang w:val="en-US" w:eastAsia="zh-CN" w:bidi="ar-SA"/>
              </w:rPr>
            </w:pPr>
            <w:r>
              <w:rPr>
                <w:rFonts w:hint="eastAsia"/>
                <w:color w:val="auto"/>
                <w:lang w:eastAsia="zh-CN"/>
              </w:rPr>
              <w:t>“沉淀池</w:t>
            </w:r>
            <w:r>
              <w:rPr>
                <w:rFonts w:hint="eastAsia"/>
                <w:color w:val="auto"/>
                <w:lang w:val="en-US" w:eastAsia="zh-CN"/>
              </w:rPr>
              <w:t>（容积200m</w:t>
            </w:r>
            <w:r>
              <w:rPr>
                <w:rFonts w:hint="eastAsia"/>
                <w:color w:val="auto"/>
                <w:vertAlign w:val="superscript"/>
                <w:lang w:val="en-US" w:eastAsia="zh-CN"/>
              </w:rPr>
              <w:t>3</w:t>
            </w:r>
            <w:r>
              <w:rPr>
                <w:rFonts w:hint="eastAsia"/>
                <w:color w:val="auto"/>
                <w:lang w:val="en-US" w:eastAsia="zh-CN"/>
              </w:rPr>
              <w:t>）+板框压滤机</w:t>
            </w:r>
            <w:r>
              <w:rPr>
                <w:rFonts w:hint="eastAsia"/>
                <w:color w:val="auto"/>
                <w:lang w:eastAsia="zh-CN"/>
              </w:rPr>
              <w:t>”</w:t>
            </w:r>
          </w:p>
        </w:tc>
        <w:tc>
          <w:tcPr>
            <w:tcW w:w="1177" w:type="pct"/>
            <w:tcBorders>
              <w:top w:val="single" w:color="auto" w:sz="4" w:space="0"/>
            </w:tcBorders>
            <w:vAlign w:val="center"/>
          </w:tcPr>
          <w:p w14:paraId="753B65E7">
            <w:pPr>
              <w:pStyle w:val="39"/>
              <w:bidi w:val="0"/>
              <w:jc w:val="left"/>
              <w:rPr>
                <w:rFonts w:hint="default" w:eastAsia="宋体"/>
                <w:color w:val="auto"/>
                <w:lang w:val="en-US" w:eastAsia="zh-CN"/>
              </w:rPr>
            </w:pPr>
            <w:r>
              <w:rPr>
                <w:rFonts w:hint="eastAsia"/>
                <w:color w:val="auto"/>
                <w:lang w:val="en-US" w:eastAsia="zh-CN"/>
              </w:rPr>
              <w:t>污水处理厂接管标准</w:t>
            </w:r>
          </w:p>
        </w:tc>
      </w:tr>
      <w:tr w14:paraId="1D66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69" w:type="pct"/>
            <w:vMerge w:val="continue"/>
            <w:vAlign w:val="center"/>
          </w:tcPr>
          <w:p w14:paraId="7424FFC0">
            <w:pPr>
              <w:pStyle w:val="39"/>
              <w:bidi w:val="0"/>
              <w:rPr>
                <w:color w:val="auto"/>
              </w:rPr>
            </w:pPr>
          </w:p>
        </w:tc>
        <w:tc>
          <w:tcPr>
            <w:tcW w:w="845" w:type="pct"/>
            <w:tcBorders>
              <w:top w:val="single" w:color="auto" w:sz="4" w:space="0"/>
            </w:tcBorders>
            <w:shd w:val="clear" w:color="auto" w:fill="auto"/>
            <w:vAlign w:val="center"/>
          </w:tcPr>
          <w:p w14:paraId="27D0011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rPr>
              <w:t>生活污水</w:t>
            </w:r>
          </w:p>
        </w:tc>
        <w:tc>
          <w:tcPr>
            <w:tcW w:w="904" w:type="pct"/>
            <w:tcBorders>
              <w:top w:val="single" w:color="auto" w:sz="4" w:space="0"/>
            </w:tcBorders>
            <w:shd w:val="clear" w:color="auto" w:fill="auto"/>
            <w:vAlign w:val="center"/>
          </w:tcPr>
          <w:p w14:paraId="6921ED3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color w:val="auto"/>
              </w:rPr>
              <w:t>pH</w:t>
            </w:r>
            <w:r>
              <w:rPr>
                <w:rFonts w:hint="eastAsia"/>
                <w:color w:val="auto"/>
              </w:rPr>
              <w:t>、</w:t>
            </w:r>
            <w:r>
              <w:rPr>
                <w:rFonts w:hint="default"/>
                <w:color w:val="auto"/>
              </w:rPr>
              <w:t>COD</w:t>
            </w:r>
            <w:r>
              <w:rPr>
                <w:rFonts w:hint="eastAsia"/>
                <w:color w:val="auto"/>
                <w:vertAlign w:val="subscript"/>
                <w:lang w:val="en-US" w:eastAsia="zh-CN"/>
              </w:rPr>
              <w:t>Cr</w:t>
            </w:r>
            <w:r>
              <w:rPr>
                <w:rFonts w:hint="eastAsia"/>
                <w:color w:val="auto"/>
              </w:rPr>
              <w:t>、</w:t>
            </w:r>
            <w:r>
              <w:rPr>
                <w:color w:val="auto"/>
              </w:rPr>
              <w:t>BOD</w:t>
            </w:r>
            <w:r>
              <w:rPr>
                <w:color w:val="auto"/>
                <w:vertAlign w:val="subscript"/>
              </w:rPr>
              <w:t>5</w:t>
            </w:r>
            <w:r>
              <w:rPr>
                <w:rFonts w:hint="eastAsia"/>
                <w:color w:val="auto"/>
              </w:rPr>
              <w:t>、氨氮、S</w:t>
            </w:r>
            <w:r>
              <w:rPr>
                <w:color w:val="auto"/>
              </w:rPr>
              <w:t>S</w:t>
            </w:r>
          </w:p>
        </w:tc>
        <w:tc>
          <w:tcPr>
            <w:tcW w:w="1204" w:type="pct"/>
            <w:tcBorders>
              <w:top w:val="single" w:color="auto" w:sz="4" w:space="0"/>
            </w:tcBorders>
            <w:shd w:val="clear" w:color="auto" w:fill="auto"/>
            <w:vAlign w:val="center"/>
          </w:tcPr>
          <w:p w14:paraId="2E68CF61">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b w:val="0"/>
                <w:bCs/>
                <w:color w:val="auto"/>
                <w:lang w:val="en-US" w:eastAsia="zh-CN"/>
              </w:rPr>
              <w:t>化粪池（5</w:t>
            </w:r>
            <w:r>
              <w:rPr>
                <w:rFonts w:hint="eastAsia" w:cs="Times New Roman"/>
                <w:color w:val="auto"/>
                <w:kern w:val="0"/>
                <w:sz w:val="21"/>
                <w:szCs w:val="24"/>
                <w:lang w:val="en-US" w:eastAsia="zh-CN" w:bidi="ar-SA"/>
              </w:rPr>
              <w:t>m</w:t>
            </w:r>
            <w:r>
              <w:rPr>
                <w:rFonts w:hint="eastAsia" w:cs="Times New Roman"/>
                <w:color w:val="auto"/>
                <w:kern w:val="0"/>
                <w:sz w:val="21"/>
                <w:szCs w:val="24"/>
                <w:vertAlign w:val="superscript"/>
                <w:lang w:val="en-US" w:eastAsia="zh-CN" w:bidi="ar-SA"/>
              </w:rPr>
              <w:t>3</w:t>
            </w:r>
            <w:r>
              <w:rPr>
                <w:rFonts w:hint="eastAsia" w:cs="Times New Roman"/>
                <w:color w:val="auto"/>
                <w:kern w:val="0"/>
                <w:sz w:val="21"/>
                <w:szCs w:val="24"/>
                <w:vertAlign w:val="baseline"/>
                <w:lang w:val="en-US" w:eastAsia="zh-CN" w:bidi="ar-SA"/>
              </w:rPr>
              <w:t>/d</w:t>
            </w:r>
            <w:r>
              <w:rPr>
                <w:rFonts w:hint="eastAsia"/>
                <w:b w:val="0"/>
                <w:bCs/>
                <w:color w:val="auto"/>
                <w:lang w:val="en-US" w:eastAsia="zh-CN"/>
              </w:rPr>
              <w:t>）</w:t>
            </w:r>
          </w:p>
        </w:tc>
        <w:tc>
          <w:tcPr>
            <w:tcW w:w="1177" w:type="pct"/>
            <w:vMerge w:val="restart"/>
            <w:tcBorders>
              <w:top w:val="single" w:color="auto" w:sz="4" w:space="0"/>
            </w:tcBorders>
            <w:shd w:val="clear" w:color="auto" w:fill="auto"/>
            <w:vAlign w:val="center"/>
          </w:tcPr>
          <w:p w14:paraId="03424B5F">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江西高安高新技术产业园建筑陶瓷产业基地</w:t>
            </w:r>
            <w:r>
              <w:rPr>
                <w:rFonts w:hint="eastAsia"/>
                <w:color w:val="auto"/>
              </w:rPr>
              <w:t>污水处理厂接管标准</w:t>
            </w:r>
            <w:r>
              <w:rPr>
                <w:rFonts w:hint="eastAsia"/>
                <w:color w:val="auto"/>
                <w:lang w:eastAsia="zh-CN"/>
              </w:rPr>
              <w:t>、</w:t>
            </w:r>
            <w:r>
              <w:rPr>
                <w:rFonts w:hint="eastAsia"/>
                <w:color w:val="auto"/>
              </w:rPr>
              <w:t>《污水综合排放标准》（GB8978-1996）中三级排放标准</w:t>
            </w:r>
          </w:p>
        </w:tc>
      </w:tr>
      <w:tr w14:paraId="05B96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69" w:type="pct"/>
            <w:vMerge w:val="continue"/>
            <w:vAlign w:val="center"/>
          </w:tcPr>
          <w:p w14:paraId="64926DAC">
            <w:pPr>
              <w:pStyle w:val="39"/>
              <w:bidi w:val="0"/>
              <w:rPr>
                <w:color w:val="auto"/>
              </w:rPr>
            </w:pPr>
          </w:p>
        </w:tc>
        <w:tc>
          <w:tcPr>
            <w:tcW w:w="845" w:type="pct"/>
            <w:tcBorders>
              <w:top w:val="single" w:color="auto" w:sz="4" w:space="0"/>
            </w:tcBorders>
            <w:shd w:val="clear" w:color="auto" w:fill="auto"/>
            <w:vAlign w:val="center"/>
          </w:tcPr>
          <w:p w14:paraId="0D9BEFF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洗涤废水、</w:t>
            </w:r>
            <w:r>
              <w:rPr>
                <w:rFonts w:hint="eastAsia"/>
                <w:color w:val="auto"/>
                <w:lang w:val="en-US" w:eastAsia="zh-CN"/>
              </w:rPr>
              <w:t>喷淋废水</w:t>
            </w:r>
          </w:p>
        </w:tc>
        <w:tc>
          <w:tcPr>
            <w:tcW w:w="904" w:type="pct"/>
            <w:tcBorders>
              <w:top w:val="single" w:color="auto" w:sz="4" w:space="0"/>
            </w:tcBorders>
            <w:shd w:val="clear" w:color="auto" w:fill="auto"/>
            <w:vAlign w:val="center"/>
          </w:tcPr>
          <w:p w14:paraId="2A5A496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pH、SS、氟化物、全盐量、氯化物</w:t>
            </w:r>
          </w:p>
        </w:tc>
        <w:tc>
          <w:tcPr>
            <w:tcW w:w="1204" w:type="pct"/>
            <w:tcBorders>
              <w:top w:val="single" w:color="auto" w:sz="4" w:space="0"/>
            </w:tcBorders>
            <w:shd w:val="clear" w:color="auto" w:fill="auto"/>
            <w:vAlign w:val="center"/>
          </w:tcPr>
          <w:p w14:paraId="56C64DE4">
            <w:pPr>
              <w:pStyle w:val="39"/>
              <w:bidi w:val="0"/>
              <w:ind w:firstLine="0" w:firstLineChars="0"/>
              <w:jc w:val="left"/>
              <w:rPr>
                <w:rFonts w:hint="eastAsia" w:ascii="Times New Roman" w:hAnsi="Times New Roman" w:eastAsia="宋体" w:cs="Times New Roman"/>
                <w:b w:val="0"/>
                <w:bCs/>
                <w:color w:val="auto"/>
                <w:spacing w:val="0"/>
                <w:kern w:val="0"/>
                <w:sz w:val="21"/>
                <w:szCs w:val="21"/>
                <w:lang w:val="en-US" w:eastAsia="zh-CN" w:bidi="ar-SA"/>
              </w:rPr>
            </w:pPr>
            <w:r>
              <w:rPr>
                <w:rFonts w:hint="eastAsia"/>
                <w:color w:val="auto"/>
                <w:shd w:val="clear" w:color="auto" w:fill="auto"/>
                <w:lang w:val="en-US" w:eastAsia="zh-CN"/>
              </w:rPr>
              <w:t>“酸碱中和池</w:t>
            </w:r>
            <w:r>
              <w:rPr>
                <w:rFonts w:hint="eastAsia" w:cs="Times New Roman"/>
                <w:color w:val="auto"/>
                <w:kern w:val="0"/>
                <w:sz w:val="21"/>
                <w:szCs w:val="24"/>
                <w:lang w:val="en-US" w:eastAsia="zh-CN" w:bidi="ar-SA"/>
              </w:rPr>
              <w:t>（处理能力：4000m</w:t>
            </w:r>
            <w:r>
              <w:rPr>
                <w:rFonts w:hint="eastAsia" w:cs="Times New Roman"/>
                <w:color w:val="auto"/>
                <w:kern w:val="0"/>
                <w:sz w:val="21"/>
                <w:szCs w:val="24"/>
                <w:vertAlign w:val="superscript"/>
                <w:lang w:val="en-US" w:eastAsia="zh-CN" w:bidi="ar-SA"/>
              </w:rPr>
              <w:t>3</w:t>
            </w:r>
            <w:r>
              <w:rPr>
                <w:rFonts w:hint="eastAsia" w:cs="Times New Roman"/>
                <w:color w:val="auto"/>
                <w:kern w:val="0"/>
                <w:sz w:val="21"/>
                <w:szCs w:val="24"/>
                <w:vertAlign w:val="baseline"/>
                <w:lang w:val="en-US" w:eastAsia="zh-CN" w:bidi="ar-SA"/>
              </w:rPr>
              <w:t>/d</w:t>
            </w:r>
            <w:r>
              <w:rPr>
                <w:rFonts w:hint="eastAsia" w:cs="Times New Roman"/>
                <w:color w:val="auto"/>
                <w:kern w:val="0"/>
                <w:sz w:val="21"/>
                <w:szCs w:val="24"/>
                <w:lang w:val="en-US" w:eastAsia="zh-CN" w:bidi="ar-SA"/>
              </w:rPr>
              <w:t>）</w:t>
            </w:r>
            <w:r>
              <w:rPr>
                <w:rFonts w:hint="eastAsia"/>
                <w:color w:val="auto"/>
                <w:shd w:val="clear" w:color="auto" w:fill="auto"/>
                <w:lang w:val="en-US" w:eastAsia="zh-CN"/>
              </w:rPr>
              <w:t>”</w:t>
            </w:r>
          </w:p>
        </w:tc>
        <w:tc>
          <w:tcPr>
            <w:tcW w:w="1177" w:type="pct"/>
            <w:vMerge w:val="continue"/>
            <w:shd w:val="clear" w:color="auto" w:fill="auto"/>
            <w:vAlign w:val="center"/>
          </w:tcPr>
          <w:p w14:paraId="441BBC01">
            <w:pPr>
              <w:pStyle w:val="39"/>
              <w:bidi w:val="0"/>
              <w:ind w:firstLine="0" w:firstLineChars="0"/>
              <w:jc w:val="left"/>
              <w:rPr>
                <w:rFonts w:hint="eastAsia" w:ascii="Times New Roman" w:hAnsi="Times New Roman" w:eastAsia="宋体" w:cs="Times New Roman"/>
                <w:color w:val="auto"/>
                <w:spacing w:val="0"/>
                <w:kern w:val="0"/>
                <w:sz w:val="21"/>
                <w:szCs w:val="21"/>
                <w:lang w:val="en-US" w:eastAsia="zh-CN" w:bidi="ar-SA"/>
              </w:rPr>
            </w:pPr>
          </w:p>
        </w:tc>
      </w:tr>
      <w:tr w14:paraId="251C2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69" w:type="pct"/>
            <w:tcBorders>
              <w:top w:val="single" w:color="auto" w:sz="4" w:space="0"/>
              <w:bottom w:val="single" w:color="auto" w:sz="4" w:space="0"/>
            </w:tcBorders>
            <w:vAlign w:val="center"/>
          </w:tcPr>
          <w:p w14:paraId="3856CA38">
            <w:pPr>
              <w:pStyle w:val="39"/>
              <w:bidi w:val="0"/>
              <w:rPr>
                <w:color w:val="auto"/>
              </w:rPr>
            </w:pPr>
            <w:r>
              <w:rPr>
                <w:color w:val="auto"/>
              </w:rPr>
              <w:t>声环境</w:t>
            </w:r>
          </w:p>
        </w:tc>
        <w:tc>
          <w:tcPr>
            <w:tcW w:w="845" w:type="pct"/>
            <w:tcBorders>
              <w:top w:val="single" w:color="auto" w:sz="4" w:space="0"/>
              <w:bottom w:val="single" w:color="auto" w:sz="4" w:space="0"/>
            </w:tcBorders>
            <w:vAlign w:val="center"/>
          </w:tcPr>
          <w:p w14:paraId="65F34150">
            <w:pPr>
              <w:pStyle w:val="39"/>
              <w:bidi w:val="0"/>
              <w:rPr>
                <w:color w:val="auto"/>
              </w:rPr>
            </w:pPr>
            <w:r>
              <w:rPr>
                <w:rFonts w:hint="eastAsia"/>
                <w:color w:val="auto"/>
              </w:rPr>
              <w:t>车间设备等</w:t>
            </w:r>
          </w:p>
        </w:tc>
        <w:tc>
          <w:tcPr>
            <w:tcW w:w="904" w:type="pct"/>
            <w:tcBorders>
              <w:top w:val="single" w:color="auto" w:sz="4" w:space="0"/>
              <w:bottom w:val="single" w:color="auto" w:sz="4" w:space="0"/>
            </w:tcBorders>
            <w:vAlign w:val="center"/>
          </w:tcPr>
          <w:p w14:paraId="1596A255">
            <w:pPr>
              <w:pStyle w:val="39"/>
              <w:bidi w:val="0"/>
              <w:rPr>
                <w:color w:val="auto"/>
              </w:rPr>
            </w:pPr>
            <w:r>
              <w:rPr>
                <w:color w:val="auto"/>
              </w:rPr>
              <w:t>等</w:t>
            </w:r>
            <w:r>
              <w:rPr>
                <w:rFonts w:hint="eastAsia"/>
                <w:color w:val="auto"/>
              </w:rPr>
              <w:t>效</w:t>
            </w:r>
            <w:r>
              <w:rPr>
                <w:color w:val="auto"/>
              </w:rPr>
              <w:t>连续A声级Leq</w:t>
            </w:r>
          </w:p>
        </w:tc>
        <w:tc>
          <w:tcPr>
            <w:tcW w:w="1204" w:type="pct"/>
            <w:tcBorders>
              <w:top w:val="single" w:color="auto" w:sz="4" w:space="0"/>
              <w:bottom w:val="single" w:color="auto" w:sz="4" w:space="0"/>
            </w:tcBorders>
            <w:vAlign w:val="center"/>
          </w:tcPr>
          <w:p w14:paraId="32A5AB35">
            <w:pPr>
              <w:pStyle w:val="39"/>
              <w:bidi w:val="0"/>
              <w:jc w:val="left"/>
              <w:rPr>
                <w:rFonts w:hint="eastAsia" w:eastAsia="宋体"/>
                <w:color w:val="auto"/>
                <w:lang w:val="en-US" w:eastAsia="zh-CN"/>
              </w:rPr>
            </w:pPr>
            <w:r>
              <w:rPr>
                <w:rFonts w:hint="eastAsia"/>
                <w:color w:val="auto"/>
              </w:rPr>
              <w:t>选择低噪声设备，设备基础进行隔振、减振处理等</w:t>
            </w:r>
            <w:r>
              <w:rPr>
                <w:rFonts w:hint="eastAsia"/>
                <w:color w:val="auto"/>
                <w:lang w:eastAsia="zh-CN"/>
              </w:rPr>
              <w:t>。</w:t>
            </w:r>
          </w:p>
        </w:tc>
        <w:tc>
          <w:tcPr>
            <w:tcW w:w="1177" w:type="pct"/>
            <w:tcBorders>
              <w:top w:val="single" w:color="auto" w:sz="4" w:space="0"/>
              <w:bottom w:val="single" w:color="auto" w:sz="4" w:space="0"/>
            </w:tcBorders>
            <w:vAlign w:val="center"/>
          </w:tcPr>
          <w:p w14:paraId="777EDBBA">
            <w:pPr>
              <w:pStyle w:val="39"/>
              <w:bidi w:val="0"/>
              <w:jc w:val="left"/>
              <w:rPr>
                <w:color w:val="auto"/>
              </w:rPr>
            </w:pPr>
            <w:r>
              <w:rPr>
                <w:rFonts w:hint="eastAsia"/>
                <w:color w:val="auto"/>
              </w:rPr>
              <w:t>《工业企业厂界环境噪声排放标准》（GB12348-2008）中</w:t>
            </w:r>
            <w:r>
              <w:rPr>
                <w:rFonts w:hint="eastAsia"/>
                <w:color w:val="auto"/>
                <w:lang w:val="en-US" w:eastAsia="zh-CN"/>
              </w:rPr>
              <w:t>3</w:t>
            </w:r>
            <w:r>
              <w:rPr>
                <w:rFonts w:hint="eastAsia"/>
                <w:color w:val="auto"/>
              </w:rPr>
              <w:t>类标准</w:t>
            </w:r>
          </w:p>
        </w:tc>
      </w:tr>
      <w:tr w14:paraId="367E6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69" w:type="pct"/>
            <w:tcBorders>
              <w:top w:val="single" w:color="auto" w:sz="4" w:space="0"/>
              <w:bottom w:val="single" w:color="auto" w:sz="4" w:space="0"/>
            </w:tcBorders>
            <w:vAlign w:val="center"/>
          </w:tcPr>
          <w:p w14:paraId="6BB9F706">
            <w:pPr>
              <w:pStyle w:val="39"/>
              <w:bidi w:val="0"/>
              <w:rPr>
                <w:color w:val="auto"/>
              </w:rPr>
            </w:pPr>
            <w:r>
              <w:rPr>
                <w:color w:val="auto"/>
              </w:rPr>
              <w:t>电磁辐射</w:t>
            </w:r>
          </w:p>
        </w:tc>
        <w:tc>
          <w:tcPr>
            <w:tcW w:w="845" w:type="pct"/>
            <w:tcBorders>
              <w:top w:val="single" w:color="auto" w:sz="4" w:space="0"/>
              <w:bottom w:val="single" w:color="auto" w:sz="4" w:space="0"/>
            </w:tcBorders>
            <w:vAlign w:val="center"/>
          </w:tcPr>
          <w:p w14:paraId="2257DB7A">
            <w:pPr>
              <w:pStyle w:val="39"/>
              <w:bidi w:val="0"/>
              <w:rPr>
                <w:color w:val="auto"/>
              </w:rPr>
            </w:pPr>
            <w:r>
              <w:rPr>
                <w:rFonts w:hint="eastAsia"/>
                <w:color w:val="auto"/>
              </w:rPr>
              <w:t>/</w:t>
            </w:r>
          </w:p>
        </w:tc>
        <w:tc>
          <w:tcPr>
            <w:tcW w:w="904" w:type="pct"/>
            <w:tcBorders>
              <w:top w:val="single" w:color="auto" w:sz="4" w:space="0"/>
              <w:bottom w:val="single" w:color="auto" w:sz="4" w:space="0"/>
            </w:tcBorders>
            <w:vAlign w:val="center"/>
          </w:tcPr>
          <w:p w14:paraId="01165E62">
            <w:pPr>
              <w:pStyle w:val="39"/>
              <w:bidi w:val="0"/>
              <w:rPr>
                <w:color w:val="auto"/>
              </w:rPr>
            </w:pPr>
            <w:r>
              <w:rPr>
                <w:rFonts w:hint="eastAsia"/>
                <w:color w:val="auto"/>
              </w:rPr>
              <w:t>/</w:t>
            </w:r>
          </w:p>
        </w:tc>
        <w:tc>
          <w:tcPr>
            <w:tcW w:w="1204" w:type="pct"/>
            <w:tcBorders>
              <w:top w:val="single" w:color="auto" w:sz="4" w:space="0"/>
              <w:bottom w:val="single" w:color="auto" w:sz="4" w:space="0"/>
            </w:tcBorders>
            <w:vAlign w:val="center"/>
          </w:tcPr>
          <w:p w14:paraId="1AE0F8B5">
            <w:pPr>
              <w:pStyle w:val="39"/>
              <w:bidi w:val="0"/>
              <w:rPr>
                <w:color w:val="auto"/>
              </w:rPr>
            </w:pPr>
            <w:r>
              <w:rPr>
                <w:rFonts w:hint="eastAsia"/>
                <w:color w:val="auto"/>
              </w:rPr>
              <w:t>/</w:t>
            </w:r>
          </w:p>
        </w:tc>
        <w:tc>
          <w:tcPr>
            <w:tcW w:w="1177" w:type="pct"/>
            <w:tcBorders>
              <w:top w:val="single" w:color="auto" w:sz="4" w:space="0"/>
              <w:bottom w:val="single" w:color="auto" w:sz="4" w:space="0"/>
            </w:tcBorders>
            <w:vAlign w:val="center"/>
          </w:tcPr>
          <w:p w14:paraId="4C4101A6">
            <w:pPr>
              <w:pStyle w:val="39"/>
              <w:bidi w:val="0"/>
              <w:rPr>
                <w:color w:val="auto"/>
              </w:rPr>
            </w:pPr>
            <w:r>
              <w:rPr>
                <w:rFonts w:hint="eastAsia"/>
                <w:color w:val="auto"/>
              </w:rPr>
              <w:t>/</w:t>
            </w:r>
          </w:p>
        </w:tc>
      </w:tr>
      <w:tr w14:paraId="24CE2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869" w:type="pct"/>
            <w:tcBorders>
              <w:top w:val="single" w:color="auto" w:sz="4" w:space="0"/>
              <w:bottom w:val="single" w:color="auto" w:sz="4" w:space="0"/>
            </w:tcBorders>
            <w:vAlign w:val="center"/>
          </w:tcPr>
          <w:p w14:paraId="7012AB5C">
            <w:pPr>
              <w:pStyle w:val="39"/>
              <w:bidi w:val="0"/>
              <w:rPr>
                <w:color w:val="auto"/>
              </w:rPr>
            </w:pPr>
            <w:r>
              <w:rPr>
                <w:color w:val="auto"/>
              </w:rPr>
              <w:t>固体废物</w:t>
            </w:r>
          </w:p>
        </w:tc>
        <w:tc>
          <w:tcPr>
            <w:tcW w:w="4130" w:type="pct"/>
            <w:gridSpan w:val="4"/>
            <w:tcBorders>
              <w:top w:val="single" w:color="auto" w:sz="4" w:space="0"/>
              <w:bottom w:val="single" w:color="auto" w:sz="4" w:space="0"/>
            </w:tcBorders>
            <w:vAlign w:val="center"/>
          </w:tcPr>
          <w:p w14:paraId="0368C12D">
            <w:pPr>
              <w:pStyle w:val="39"/>
              <w:bidi w:val="0"/>
              <w:jc w:val="left"/>
              <w:rPr>
                <w:rFonts w:hint="eastAsia" w:eastAsia="宋体"/>
                <w:color w:val="auto"/>
                <w:lang w:eastAsia="zh-CN"/>
              </w:rPr>
            </w:pPr>
            <w:r>
              <w:rPr>
                <w:rFonts w:hint="eastAsia"/>
                <w:color w:val="auto"/>
                <w:lang w:val="en-US" w:eastAsia="zh-CN"/>
              </w:rPr>
              <w:t>生活垃圾由环卫部门统一处理，磁选固废、色选杂质外售综合利用，污泥收集后外售综合利用，布袋除尘器收尘返回生产工序，废机油、废酸、沉渣作为危险废物委托有资质单位处理。</w:t>
            </w:r>
          </w:p>
        </w:tc>
      </w:tr>
      <w:tr w14:paraId="5DCCB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69" w:type="pct"/>
            <w:tcBorders>
              <w:top w:val="single" w:color="auto" w:sz="4" w:space="0"/>
              <w:bottom w:val="single" w:color="auto" w:sz="4" w:space="0"/>
            </w:tcBorders>
            <w:vAlign w:val="center"/>
          </w:tcPr>
          <w:p w14:paraId="2144E190">
            <w:pPr>
              <w:pStyle w:val="39"/>
              <w:bidi w:val="0"/>
              <w:rPr>
                <w:color w:val="auto"/>
              </w:rPr>
            </w:pPr>
            <w:r>
              <w:rPr>
                <w:color w:val="auto"/>
              </w:rPr>
              <w:t>土壤及地下水</w:t>
            </w:r>
          </w:p>
          <w:p w14:paraId="2679D64E">
            <w:pPr>
              <w:pStyle w:val="39"/>
              <w:bidi w:val="0"/>
              <w:rPr>
                <w:color w:val="auto"/>
              </w:rPr>
            </w:pPr>
            <w:r>
              <w:rPr>
                <w:color w:val="auto"/>
              </w:rPr>
              <w:t>污染防治措施</w:t>
            </w:r>
          </w:p>
        </w:tc>
        <w:tc>
          <w:tcPr>
            <w:tcW w:w="4130" w:type="pct"/>
            <w:gridSpan w:val="4"/>
            <w:tcBorders>
              <w:top w:val="single" w:color="auto" w:sz="4" w:space="0"/>
              <w:bottom w:val="single" w:color="auto" w:sz="4" w:space="0"/>
            </w:tcBorders>
            <w:vAlign w:val="center"/>
          </w:tcPr>
          <w:p w14:paraId="16E316B1">
            <w:pPr>
              <w:pStyle w:val="39"/>
              <w:bidi w:val="0"/>
              <w:jc w:val="left"/>
              <w:rPr>
                <w:rFonts w:hint="eastAsia" w:eastAsia="宋体"/>
                <w:color w:val="auto"/>
                <w:lang w:val="en-US" w:eastAsia="zh-CN"/>
              </w:rPr>
            </w:pPr>
            <w:r>
              <w:rPr>
                <w:rFonts w:hint="eastAsia"/>
                <w:color w:val="auto"/>
                <w:lang w:eastAsia="zh-CN"/>
              </w:rPr>
              <w:t>烘干车间、湿法破碎车间、原料仓库、成品仓库、初期雨水池、化粪池做一般防渗，</w:t>
            </w:r>
            <w:r>
              <w:rPr>
                <w:rFonts w:hint="eastAsia"/>
                <w:color w:val="auto"/>
              </w:rPr>
              <w:t>事故池、危废暂存间</w:t>
            </w:r>
            <w:r>
              <w:rPr>
                <w:rFonts w:hint="eastAsia"/>
                <w:color w:val="auto"/>
                <w:lang w:eastAsia="zh-CN"/>
              </w:rPr>
              <w:t>、酸碱中和池、酸化车间做重点防渗，办公</w:t>
            </w:r>
            <w:r>
              <w:rPr>
                <w:color w:val="auto"/>
              </w:rPr>
              <w:t>楼、</w:t>
            </w:r>
            <w:r>
              <w:rPr>
                <w:rFonts w:hint="eastAsia"/>
                <w:color w:val="auto"/>
                <w:lang w:eastAsia="zh-CN"/>
              </w:rPr>
              <w:t>宿舍、</w:t>
            </w:r>
            <w:r>
              <w:rPr>
                <w:rFonts w:hint="eastAsia"/>
                <w:color w:val="auto"/>
              </w:rPr>
              <w:t>厂区道路等</w:t>
            </w:r>
            <w:r>
              <w:rPr>
                <w:rFonts w:hint="eastAsia"/>
                <w:color w:val="auto"/>
                <w:lang w:eastAsia="zh-CN"/>
              </w:rPr>
              <w:t>做</w:t>
            </w:r>
            <w:r>
              <w:rPr>
                <w:color w:val="auto"/>
              </w:rPr>
              <w:t>简单防渗</w:t>
            </w:r>
            <w:r>
              <w:rPr>
                <w:rFonts w:hint="eastAsia"/>
                <w:color w:val="auto"/>
                <w:lang w:eastAsia="zh-CN"/>
              </w:rPr>
              <w:t>。</w:t>
            </w:r>
          </w:p>
        </w:tc>
      </w:tr>
      <w:tr w14:paraId="621D4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869" w:type="pct"/>
            <w:tcBorders>
              <w:top w:val="single" w:color="auto" w:sz="4" w:space="0"/>
              <w:bottom w:val="single" w:color="auto" w:sz="4" w:space="0"/>
            </w:tcBorders>
            <w:vAlign w:val="center"/>
          </w:tcPr>
          <w:p w14:paraId="5A994660">
            <w:pPr>
              <w:pStyle w:val="39"/>
              <w:bidi w:val="0"/>
              <w:rPr>
                <w:color w:val="auto"/>
              </w:rPr>
            </w:pPr>
            <w:r>
              <w:rPr>
                <w:color w:val="auto"/>
              </w:rPr>
              <w:t>生态保护措施</w:t>
            </w:r>
          </w:p>
        </w:tc>
        <w:tc>
          <w:tcPr>
            <w:tcW w:w="4130" w:type="pct"/>
            <w:gridSpan w:val="4"/>
            <w:tcBorders>
              <w:top w:val="single" w:color="auto" w:sz="4" w:space="0"/>
              <w:bottom w:val="single" w:color="auto" w:sz="4" w:space="0"/>
            </w:tcBorders>
            <w:vAlign w:val="center"/>
          </w:tcPr>
          <w:p w14:paraId="2266E456">
            <w:pPr>
              <w:pStyle w:val="39"/>
              <w:bidi w:val="0"/>
              <w:jc w:val="left"/>
              <w:rPr>
                <w:rFonts w:hint="eastAsia"/>
                <w:color w:val="auto"/>
                <w:lang w:val="en-US" w:eastAsia="zh-CN"/>
              </w:rPr>
            </w:pPr>
            <w:r>
              <w:rPr>
                <w:rFonts w:hint="eastAsia"/>
                <w:color w:val="auto"/>
                <w:lang w:val="en-US" w:eastAsia="zh-CN"/>
              </w:rPr>
              <w:t>做好施工、运营期防水、排水工作，生产废水以及生活污水不得直接排入周边地表水环境中，妥善处置施工、运营过程中的固废，做到及时清理清运。</w:t>
            </w:r>
          </w:p>
        </w:tc>
      </w:tr>
      <w:tr w14:paraId="132D0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869" w:type="pct"/>
            <w:tcBorders>
              <w:top w:val="single" w:color="auto" w:sz="4" w:space="0"/>
              <w:bottom w:val="single" w:color="auto" w:sz="4" w:space="0"/>
            </w:tcBorders>
            <w:vAlign w:val="center"/>
          </w:tcPr>
          <w:p w14:paraId="536DCDE1">
            <w:pPr>
              <w:pStyle w:val="39"/>
              <w:bidi w:val="0"/>
              <w:jc w:val="center"/>
              <w:rPr>
                <w:color w:val="auto"/>
              </w:rPr>
            </w:pPr>
            <w:r>
              <w:rPr>
                <w:color w:val="auto"/>
              </w:rPr>
              <w:t>环境风险</w:t>
            </w:r>
          </w:p>
          <w:p w14:paraId="01E434E4">
            <w:pPr>
              <w:pStyle w:val="39"/>
              <w:bidi w:val="0"/>
              <w:jc w:val="center"/>
              <w:rPr>
                <w:color w:val="auto"/>
              </w:rPr>
            </w:pPr>
            <w:r>
              <w:rPr>
                <w:color w:val="auto"/>
              </w:rPr>
              <w:t>防范措施</w:t>
            </w:r>
          </w:p>
        </w:tc>
        <w:tc>
          <w:tcPr>
            <w:tcW w:w="4130" w:type="pct"/>
            <w:gridSpan w:val="4"/>
            <w:tcBorders>
              <w:top w:val="single" w:color="auto" w:sz="4" w:space="0"/>
              <w:bottom w:val="single" w:color="auto" w:sz="4" w:space="0"/>
            </w:tcBorders>
            <w:vAlign w:val="center"/>
          </w:tcPr>
          <w:p w14:paraId="4EA53E1B">
            <w:pPr>
              <w:pStyle w:val="39"/>
              <w:bidi w:val="0"/>
              <w:jc w:val="left"/>
              <w:rPr>
                <w:rFonts w:hint="eastAsia"/>
                <w:color w:val="auto"/>
              </w:rPr>
            </w:pPr>
            <w:r>
              <w:rPr>
                <w:rFonts w:hint="eastAsia"/>
                <w:color w:val="auto"/>
              </w:rPr>
              <w:t>①各生产环节严格执行生产管理的有关规定，加强设备的检修及保养，提高管理人员素质，并设置机器事故应急措施及管理制度，确保设备长期处于良好状态，使设备达到预期的处理效果；</w:t>
            </w:r>
          </w:p>
          <w:p w14:paraId="51F931EB">
            <w:pPr>
              <w:pStyle w:val="39"/>
              <w:bidi w:val="0"/>
              <w:jc w:val="left"/>
              <w:rPr>
                <w:color w:val="auto"/>
              </w:rPr>
            </w:pPr>
            <w:r>
              <w:rPr>
                <w:rFonts w:hint="eastAsia"/>
                <w:color w:val="auto"/>
              </w:rPr>
              <w:t>②现场作业人员定时记录废气处理状况，如对废气处理设施的离心风机等设备进行点检工作，并派专人巡视，遇不良工作状况立即停止车间相关作业，维修正常后再开始作业，杜绝事故性废气直排，并及时呈报单位主管；治理设施等发生故障时，应及时维修，如情况严重，应停止生产直至系统运作正常。</w:t>
            </w:r>
          </w:p>
        </w:tc>
      </w:tr>
      <w:tr w14:paraId="6757E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69" w:type="pct"/>
            <w:tcBorders>
              <w:top w:val="single" w:color="auto" w:sz="4" w:space="0"/>
            </w:tcBorders>
            <w:vAlign w:val="center"/>
          </w:tcPr>
          <w:p w14:paraId="73E2CBC6">
            <w:pPr>
              <w:pStyle w:val="39"/>
              <w:bidi w:val="0"/>
              <w:rPr>
                <w:color w:val="auto"/>
              </w:rPr>
            </w:pPr>
            <w:r>
              <w:rPr>
                <w:color w:val="auto"/>
              </w:rPr>
              <w:t>其他环境</w:t>
            </w:r>
          </w:p>
          <w:p w14:paraId="7163BE5F">
            <w:pPr>
              <w:pStyle w:val="39"/>
              <w:bidi w:val="0"/>
              <w:rPr>
                <w:color w:val="auto"/>
              </w:rPr>
            </w:pPr>
            <w:r>
              <w:rPr>
                <w:color w:val="auto"/>
              </w:rPr>
              <w:t>管理要求</w:t>
            </w:r>
          </w:p>
        </w:tc>
        <w:tc>
          <w:tcPr>
            <w:tcW w:w="4130" w:type="pct"/>
            <w:gridSpan w:val="4"/>
            <w:tcBorders>
              <w:top w:val="single" w:color="auto" w:sz="4" w:space="0"/>
            </w:tcBorders>
            <w:vAlign w:val="center"/>
          </w:tcPr>
          <w:p w14:paraId="25D647C4">
            <w:pPr>
              <w:bidi w:val="0"/>
              <w:rPr>
                <w:color w:val="auto"/>
              </w:rPr>
            </w:pPr>
            <w:r>
              <w:rPr>
                <w:rFonts w:hint="eastAsia"/>
                <w:color w:val="auto"/>
              </w:rPr>
              <w:t>1</w:t>
            </w:r>
            <w:r>
              <w:rPr>
                <w:color w:val="auto"/>
              </w:rPr>
              <w:t>、环境管理要求</w:t>
            </w:r>
          </w:p>
          <w:p w14:paraId="06EFF734">
            <w:pPr>
              <w:bidi w:val="0"/>
              <w:rPr>
                <w:rFonts w:hint="eastAsia"/>
                <w:color w:val="auto"/>
              </w:rPr>
            </w:pPr>
            <w:r>
              <w:rPr>
                <w:rFonts w:hint="eastAsia"/>
                <w:color w:val="auto"/>
              </w:rPr>
              <w:t>①负责贯彻和监督执行国家环境保护法规以及上级生态环境主管部门制定的环境法规和环境政策。</w:t>
            </w:r>
          </w:p>
          <w:p w14:paraId="244B9EA7">
            <w:pPr>
              <w:bidi w:val="0"/>
              <w:rPr>
                <w:rFonts w:hint="eastAsia"/>
                <w:color w:val="auto"/>
              </w:rPr>
            </w:pPr>
            <w:r>
              <w:rPr>
                <w:rFonts w:hint="eastAsia"/>
                <w:color w:val="auto"/>
              </w:rPr>
              <w:t>②根据有关法规，结合公司的实际情况，制定全公司的环保规章制度，并负责监督检查。</w:t>
            </w:r>
          </w:p>
          <w:p w14:paraId="4AAFDC90">
            <w:pPr>
              <w:bidi w:val="0"/>
              <w:rPr>
                <w:rFonts w:hint="eastAsia"/>
                <w:color w:val="auto"/>
              </w:rPr>
            </w:pPr>
            <w:r>
              <w:rPr>
                <w:rFonts w:hint="eastAsia"/>
                <w:color w:val="auto"/>
              </w:rPr>
              <w:t>③编制公司所有环保设施的操作规程，监督环保设施的运转。对于违反操作规程而造成的环境污染事故及时进行处理，消除污染，并对有关车间领导人员及操作人员进行处罚。</w:t>
            </w:r>
          </w:p>
          <w:p w14:paraId="182F9585">
            <w:pPr>
              <w:bidi w:val="0"/>
              <w:rPr>
                <w:rFonts w:hint="eastAsia"/>
                <w:color w:val="auto"/>
              </w:rPr>
            </w:pPr>
            <w:r>
              <w:rPr>
                <w:rFonts w:hint="eastAsia"/>
                <w:color w:val="auto"/>
              </w:rPr>
              <w:t>④负责协调由于生产调度等原因造成对环境污染的事故，在环保设施运行不正常时，应及时向生产调度要求安排合理的生产计划，保证环境不受污染。</w:t>
            </w:r>
          </w:p>
          <w:p w14:paraId="36B77535">
            <w:pPr>
              <w:bidi w:val="0"/>
              <w:rPr>
                <w:rFonts w:hint="eastAsia"/>
                <w:color w:val="auto"/>
              </w:rPr>
            </w:pPr>
            <w:r>
              <w:rPr>
                <w:rFonts w:hint="eastAsia"/>
                <w:color w:val="auto"/>
              </w:rPr>
              <w:t>⑤负责项目“三同时”的监督执行。</w:t>
            </w:r>
          </w:p>
          <w:p w14:paraId="4CE95E01">
            <w:pPr>
              <w:bidi w:val="0"/>
              <w:rPr>
                <w:rFonts w:hint="eastAsia"/>
                <w:color w:val="auto"/>
              </w:rPr>
            </w:pPr>
            <w:r>
              <w:rPr>
                <w:rFonts w:hint="eastAsia"/>
                <w:color w:val="auto"/>
              </w:rPr>
              <w:t>⑥负责污染事故的及时处理，事故原因调查分析，及时上报，并提出整治措施，杜绝事故发生。</w:t>
            </w:r>
          </w:p>
          <w:p w14:paraId="56C8ED28">
            <w:pPr>
              <w:bidi w:val="0"/>
              <w:rPr>
                <w:rFonts w:hint="eastAsia"/>
                <w:color w:val="auto"/>
              </w:rPr>
            </w:pPr>
            <w:r>
              <w:rPr>
                <w:rFonts w:hint="eastAsia"/>
                <w:color w:val="auto"/>
              </w:rPr>
              <w:t>⑦建立全公司的污染源档案，进行环境统计和上报工作。</w:t>
            </w:r>
          </w:p>
          <w:p w14:paraId="0BD17AAC">
            <w:pPr>
              <w:bidi w:val="0"/>
              <w:rPr>
                <w:rFonts w:hint="eastAsia"/>
                <w:color w:val="auto"/>
              </w:rPr>
            </w:pPr>
            <w:r>
              <w:rPr>
                <w:rFonts w:hint="eastAsia"/>
                <w:color w:val="auto"/>
              </w:rPr>
              <w:t>⑧建立日常环境管理制度、组织机构和环境管理台账，明确各项环境保护设施和措施的建设、运行及维护费用保障计划。</w:t>
            </w:r>
          </w:p>
          <w:p w14:paraId="7311588B">
            <w:pPr>
              <w:bidi w:val="0"/>
              <w:rPr>
                <w:rFonts w:hint="eastAsia"/>
                <w:color w:val="auto"/>
              </w:rPr>
            </w:pPr>
            <w:r>
              <w:rPr>
                <w:rFonts w:hint="eastAsia"/>
                <w:color w:val="auto"/>
              </w:rPr>
              <w:t>2、排污许可证</w:t>
            </w:r>
          </w:p>
          <w:p w14:paraId="4FE06E4C">
            <w:pPr>
              <w:bidi w:val="0"/>
              <w:rPr>
                <w:rFonts w:hint="eastAsia"/>
                <w:color w:val="auto"/>
              </w:rPr>
            </w:pPr>
            <w:r>
              <w:rPr>
                <w:rFonts w:hint="eastAsia"/>
                <w:color w:val="auto"/>
              </w:rPr>
              <w:t>根据《排污许可管理条例》、排污许可规范等相关文件，本项目为简化管理，现有项目变更不再生产，本项目已开展排污许可变更申报、例行监测、执行报告等工作。</w:t>
            </w:r>
          </w:p>
          <w:p w14:paraId="41037A11">
            <w:pPr>
              <w:bidi w:val="0"/>
              <w:rPr>
                <w:rFonts w:hint="eastAsia"/>
                <w:color w:val="auto"/>
              </w:rPr>
            </w:pPr>
            <w:r>
              <w:rPr>
                <w:rFonts w:hint="eastAsia"/>
                <w:color w:val="auto"/>
              </w:rPr>
              <w:t>建设单位应该做到：</w:t>
            </w:r>
          </w:p>
          <w:p w14:paraId="7568B9AB">
            <w:pPr>
              <w:bidi w:val="0"/>
              <w:rPr>
                <w:rFonts w:hint="eastAsia"/>
                <w:color w:val="auto"/>
              </w:rPr>
            </w:pPr>
            <w:r>
              <w:rPr>
                <w:rFonts w:hint="eastAsia"/>
                <w:color w:val="auto"/>
              </w:rPr>
              <w:t>（1）建设单位应当按照规定的时限在全国排污许可证管理信息平台上填报排污许可登记管理。</w:t>
            </w:r>
          </w:p>
          <w:p w14:paraId="04B5B871">
            <w:pPr>
              <w:bidi w:val="0"/>
              <w:rPr>
                <w:rFonts w:hint="eastAsia"/>
                <w:color w:val="auto"/>
              </w:rPr>
            </w:pPr>
            <w:r>
              <w:rPr>
                <w:rFonts w:hint="eastAsia"/>
                <w:color w:val="auto"/>
              </w:rPr>
              <w:t>（2）建设单位应当填报排污许可登记管理取得固定污染源排污登记表，并按照排污许可证的规定排放污染物。未取得固定污染源排污登记表，不得排放污染物。</w:t>
            </w:r>
          </w:p>
          <w:p w14:paraId="7069D8E0">
            <w:pPr>
              <w:bidi w:val="0"/>
              <w:rPr>
                <w:rFonts w:hint="eastAsia"/>
                <w:color w:val="auto"/>
              </w:rPr>
            </w:pPr>
            <w:r>
              <w:rPr>
                <w:rFonts w:hint="eastAsia"/>
                <w:color w:val="auto"/>
              </w:rPr>
              <w:t>（3）同一法人单位或者其他组织所属、位于不同生产经营场所的排污单位，应当以其所属的法人单位或者其他组织的名义，在全国排污许可证管理信息平台上填报排污许可登记管理。</w:t>
            </w:r>
          </w:p>
          <w:p w14:paraId="397EB515">
            <w:pPr>
              <w:bidi w:val="0"/>
              <w:rPr>
                <w:rFonts w:hint="eastAsia"/>
                <w:color w:val="auto"/>
              </w:rPr>
            </w:pPr>
            <w:r>
              <w:rPr>
                <w:rFonts w:hint="eastAsia"/>
                <w:color w:val="auto"/>
              </w:rPr>
              <w:t>（4）依法办理排污登记取得固定污染源排污登记表后，禁止涂改，禁止以出租、出借、买卖或者其他方式非法转让。此外，建设单位应当按照排污许可规定，安装或者使用符合国家有关环境监测、计量认证规定的监测设备，按照规定维护监测设施，开展自行监测，保存原始监测记录。排污单位应当按照排污许可证中关于台账记录的要求，根据生产特点和污染物排放特点，按照排污口或者无组织排放源进行记录。</w:t>
            </w:r>
          </w:p>
          <w:p w14:paraId="2A24DF4A">
            <w:pPr>
              <w:bidi w:val="0"/>
              <w:rPr>
                <w:color w:val="auto"/>
              </w:rPr>
            </w:pPr>
            <w:r>
              <w:rPr>
                <w:rFonts w:hint="eastAsia"/>
                <w:color w:val="auto"/>
              </w:rPr>
              <w:t>（5）若排污单位发生相关事项变化，排污单位应当在规定时间内在全国排污许可证管理信息平台上变更登记</w:t>
            </w:r>
            <w:r>
              <w:rPr>
                <w:color w:val="auto"/>
              </w:rPr>
              <w:t>。</w:t>
            </w:r>
          </w:p>
          <w:p w14:paraId="69053FD1">
            <w:pPr>
              <w:bidi w:val="0"/>
              <w:rPr>
                <w:color w:val="auto"/>
              </w:rPr>
            </w:pPr>
            <w:r>
              <w:rPr>
                <w:rFonts w:hint="eastAsia"/>
                <w:color w:val="auto"/>
              </w:rPr>
              <w:t>3</w:t>
            </w:r>
            <w:r>
              <w:rPr>
                <w:color w:val="auto"/>
              </w:rPr>
              <w:t>、排污口规范化设置要求</w:t>
            </w:r>
          </w:p>
          <w:p w14:paraId="0D75A67B">
            <w:pPr>
              <w:bidi w:val="0"/>
              <w:rPr>
                <w:color w:val="auto"/>
              </w:rPr>
            </w:pPr>
            <w:r>
              <w:rPr>
                <w:color w:val="auto"/>
              </w:rPr>
              <w:t>废水排放口、固定噪声源、固体废物贮存和烟囱（排气筒）必须按照《江西省排污口设置与规范化整治管理办法》进行建设，应符合“一明显、二合理、三便于”的要求，即环保标志明显，排污口设置合理，便于采集样品、便于监测计量、便于公众参与和监督管理。同时要求按照《环境保护图形标志实施细则（试行）》（环监[1996]463号）的规定，设置与排污口相应的图形标志牌。</w:t>
            </w:r>
          </w:p>
          <w:p w14:paraId="3F209694">
            <w:pPr>
              <w:bidi w:val="0"/>
              <w:rPr>
                <w:color w:val="auto"/>
              </w:rPr>
            </w:pPr>
            <w:r>
              <w:rPr>
                <w:color w:val="auto"/>
              </w:rPr>
              <w:t>（1）烟囱（排气筒）设置取样口，并具备采样监测条件。</w:t>
            </w:r>
          </w:p>
          <w:p w14:paraId="4B0BDD1A">
            <w:pPr>
              <w:bidi w:val="0"/>
              <w:rPr>
                <w:color w:val="auto"/>
              </w:rPr>
            </w:pPr>
            <w:r>
              <w:rPr>
                <w:color w:val="auto"/>
              </w:rPr>
              <w:t>（2）排污口管理。建设单位应在各个排污口处树立标志牌，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7604012D">
            <w:pPr>
              <w:bidi w:val="0"/>
              <w:rPr>
                <w:color w:val="auto"/>
              </w:rPr>
            </w:pPr>
            <w:r>
              <w:rPr>
                <w:color w:val="auto"/>
              </w:rPr>
              <w:t>（3）环境保护图形标志</w:t>
            </w:r>
          </w:p>
          <w:p w14:paraId="1F8C9FC5">
            <w:pPr>
              <w:bidi w:val="0"/>
              <w:rPr>
                <w:color w:val="auto"/>
              </w:rPr>
            </w:pPr>
            <w:r>
              <w:rPr>
                <w:color w:val="auto"/>
              </w:rPr>
              <w:t>在厂区的废气排放源、固体废物贮存处置场应设置环境保护图形标志，图形符号分为提示图形和警告图形符号两种，分别按GB15562.1-1995、GB15562.2-1995</w:t>
            </w:r>
            <w:r>
              <w:rPr>
                <w:rFonts w:hint="eastAsia"/>
                <w:color w:val="auto"/>
              </w:rPr>
              <w:t>及修改单</w:t>
            </w:r>
            <w:r>
              <w:rPr>
                <w:color w:val="auto"/>
              </w:rPr>
              <w:t>执行。环境保护图形标志的形状及颜色见表5-1，环境保护图形符号见表5-2。</w:t>
            </w:r>
          </w:p>
          <w:p w14:paraId="49BDDB8F">
            <w:pPr>
              <w:pStyle w:val="135"/>
              <w:bidi w:val="0"/>
              <w:rPr>
                <w:color w:val="auto"/>
              </w:rPr>
            </w:pPr>
            <w:r>
              <w:rPr>
                <w:color w:val="auto"/>
              </w:rPr>
              <w:t>表5-1  环境保护图形标志的形状及颜色表</w:t>
            </w:r>
          </w:p>
          <w:tbl>
            <w:tblPr>
              <w:tblStyle w:val="32"/>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2365"/>
              <w:gridCol w:w="1759"/>
              <w:gridCol w:w="2459"/>
            </w:tblGrid>
            <w:tr w14:paraId="19DAF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1" w:type="dxa"/>
                  <w:noWrap w:val="0"/>
                  <w:vAlign w:val="center"/>
                </w:tcPr>
                <w:p w14:paraId="0B52A502">
                  <w:pPr>
                    <w:pStyle w:val="39"/>
                    <w:bidi w:val="0"/>
                    <w:rPr>
                      <w:color w:val="auto"/>
                    </w:rPr>
                  </w:pPr>
                  <w:r>
                    <w:rPr>
                      <w:color w:val="auto"/>
                    </w:rPr>
                    <w:t>标志名称</w:t>
                  </w:r>
                </w:p>
              </w:tc>
              <w:tc>
                <w:tcPr>
                  <w:tcW w:w="2703" w:type="dxa"/>
                  <w:noWrap w:val="0"/>
                  <w:vAlign w:val="center"/>
                </w:tcPr>
                <w:p w14:paraId="681CAA13">
                  <w:pPr>
                    <w:pStyle w:val="39"/>
                    <w:bidi w:val="0"/>
                    <w:rPr>
                      <w:color w:val="auto"/>
                    </w:rPr>
                  </w:pPr>
                  <w:r>
                    <w:rPr>
                      <w:color w:val="auto"/>
                    </w:rPr>
                    <w:t>形状</w:t>
                  </w:r>
                </w:p>
              </w:tc>
              <w:tc>
                <w:tcPr>
                  <w:tcW w:w="1992" w:type="dxa"/>
                  <w:noWrap w:val="0"/>
                  <w:vAlign w:val="center"/>
                </w:tcPr>
                <w:p w14:paraId="005103FB">
                  <w:pPr>
                    <w:pStyle w:val="39"/>
                    <w:bidi w:val="0"/>
                    <w:rPr>
                      <w:color w:val="auto"/>
                    </w:rPr>
                  </w:pPr>
                  <w:r>
                    <w:rPr>
                      <w:color w:val="auto"/>
                    </w:rPr>
                    <w:t>背景颜色</w:t>
                  </w:r>
                </w:p>
              </w:tc>
              <w:tc>
                <w:tcPr>
                  <w:tcW w:w="2814" w:type="dxa"/>
                  <w:noWrap w:val="0"/>
                  <w:vAlign w:val="center"/>
                </w:tcPr>
                <w:p w14:paraId="1928CCDD">
                  <w:pPr>
                    <w:pStyle w:val="39"/>
                    <w:bidi w:val="0"/>
                    <w:rPr>
                      <w:color w:val="auto"/>
                    </w:rPr>
                  </w:pPr>
                  <w:r>
                    <w:rPr>
                      <w:color w:val="auto"/>
                    </w:rPr>
                    <w:t>图形颜色</w:t>
                  </w:r>
                </w:p>
              </w:tc>
            </w:tr>
            <w:tr w14:paraId="3C9B4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1" w:type="dxa"/>
                  <w:noWrap w:val="0"/>
                  <w:vAlign w:val="center"/>
                </w:tcPr>
                <w:p w14:paraId="00FAAD61">
                  <w:pPr>
                    <w:pStyle w:val="39"/>
                    <w:bidi w:val="0"/>
                    <w:rPr>
                      <w:color w:val="auto"/>
                    </w:rPr>
                  </w:pPr>
                  <w:r>
                    <w:rPr>
                      <w:color w:val="auto"/>
                    </w:rPr>
                    <w:t>警告标志</w:t>
                  </w:r>
                </w:p>
              </w:tc>
              <w:tc>
                <w:tcPr>
                  <w:tcW w:w="2703" w:type="dxa"/>
                  <w:noWrap w:val="0"/>
                  <w:vAlign w:val="center"/>
                </w:tcPr>
                <w:p w14:paraId="7892F7B4">
                  <w:pPr>
                    <w:pStyle w:val="39"/>
                    <w:bidi w:val="0"/>
                    <w:rPr>
                      <w:color w:val="auto"/>
                    </w:rPr>
                  </w:pPr>
                  <w:r>
                    <w:rPr>
                      <w:color w:val="auto"/>
                    </w:rPr>
                    <w:t>三角形边框</w:t>
                  </w:r>
                </w:p>
              </w:tc>
              <w:tc>
                <w:tcPr>
                  <w:tcW w:w="1992" w:type="dxa"/>
                  <w:noWrap w:val="0"/>
                  <w:vAlign w:val="center"/>
                </w:tcPr>
                <w:p w14:paraId="2838CE72">
                  <w:pPr>
                    <w:pStyle w:val="39"/>
                    <w:bidi w:val="0"/>
                    <w:rPr>
                      <w:color w:val="auto"/>
                    </w:rPr>
                  </w:pPr>
                  <w:r>
                    <w:rPr>
                      <w:color w:val="auto"/>
                    </w:rPr>
                    <w:t>黄色</w:t>
                  </w:r>
                </w:p>
              </w:tc>
              <w:tc>
                <w:tcPr>
                  <w:tcW w:w="2814" w:type="dxa"/>
                  <w:noWrap w:val="0"/>
                  <w:vAlign w:val="center"/>
                </w:tcPr>
                <w:p w14:paraId="3AE2C14D">
                  <w:pPr>
                    <w:pStyle w:val="39"/>
                    <w:bidi w:val="0"/>
                    <w:rPr>
                      <w:color w:val="auto"/>
                    </w:rPr>
                  </w:pPr>
                  <w:r>
                    <w:rPr>
                      <w:color w:val="auto"/>
                    </w:rPr>
                    <w:t>黑色</w:t>
                  </w:r>
                </w:p>
              </w:tc>
            </w:tr>
            <w:tr w14:paraId="205FA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1" w:type="dxa"/>
                  <w:noWrap w:val="0"/>
                  <w:vAlign w:val="center"/>
                </w:tcPr>
                <w:p w14:paraId="6EE87FAB">
                  <w:pPr>
                    <w:pStyle w:val="39"/>
                    <w:bidi w:val="0"/>
                    <w:rPr>
                      <w:color w:val="auto"/>
                    </w:rPr>
                  </w:pPr>
                  <w:r>
                    <w:rPr>
                      <w:color w:val="auto"/>
                    </w:rPr>
                    <w:t>提示标志</w:t>
                  </w:r>
                </w:p>
              </w:tc>
              <w:tc>
                <w:tcPr>
                  <w:tcW w:w="2703" w:type="dxa"/>
                  <w:noWrap w:val="0"/>
                  <w:vAlign w:val="center"/>
                </w:tcPr>
                <w:p w14:paraId="3C393DCE">
                  <w:pPr>
                    <w:pStyle w:val="39"/>
                    <w:bidi w:val="0"/>
                    <w:rPr>
                      <w:color w:val="auto"/>
                    </w:rPr>
                  </w:pPr>
                  <w:r>
                    <w:rPr>
                      <w:color w:val="auto"/>
                    </w:rPr>
                    <w:t>正方形边框</w:t>
                  </w:r>
                </w:p>
              </w:tc>
              <w:tc>
                <w:tcPr>
                  <w:tcW w:w="1992" w:type="dxa"/>
                  <w:noWrap w:val="0"/>
                  <w:vAlign w:val="center"/>
                </w:tcPr>
                <w:p w14:paraId="3DD339CA">
                  <w:pPr>
                    <w:pStyle w:val="39"/>
                    <w:bidi w:val="0"/>
                    <w:rPr>
                      <w:color w:val="auto"/>
                    </w:rPr>
                  </w:pPr>
                  <w:r>
                    <w:rPr>
                      <w:color w:val="auto"/>
                    </w:rPr>
                    <w:t>绿色</w:t>
                  </w:r>
                </w:p>
              </w:tc>
              <w:tc>
                <w:tcPr>
                  <w:tcW w:w="2814" w:type="dxa"/>
                  <w:noWrap w:val="0"/>
                  <w:vAlign w:val="center"/>
                </w:tcPr>
                <w:p w14:paraId="666F4792">
                  <w:pPr>
                    <w:pStyle w:val="39"/>
                    <w:bidi w:val="0"/>
                    <w:rPr>
                      <w:color w:val="auto"/>
                    </w:rPr>
                  </w:pPr>
                  <w:r>
                    <w:rPr>
                      <w:color w:val="auto"/>
                    </w:rPr>
                    <w:t>白色</w:t>
                  </w:r>
                </w:p>
              </w:tc>
            </w:tr>
          </w:tbl>
          <w:p w14:paraId="05EF44B6">
            <w:pPr>
              <w:adjustRightInd w:val="0"/>
              <w:jc w:val="center"/>
              <w:rPr>
                <w:rFonts w:ascii="Times New Roman" w:hAnsi="Times New Roman"/>
                <w:b/>
                <w:bCs/>
                <w:color w:val="auto"/>
                <w:kern w:val="0"/>
                <w:sz w:val="24"/>
              </w:rPr>
            </w:pPr>
            <w:r>
              <w:rPr>
                <w:rFonts w:ascii="Times New Roman" w:hAnsi="Times New Roman"/>
                <w:b/>
                <w:bCs/>
                <w:color w:val="auto"/>
                <w:kern w:val="0"/>
                <w:sz w:val="24"/>
              </w:rPr>
              <w:t>表5-2   环境保护图形符号一览表</w:t>
            </w:r>
          </w:p>
          <w:tbl>
            <w:tblPr>
              <w:tblStyle w:val="32"/>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1586"/>
              <w:gridCol w:w="2003"/>
              <w:gridCol w:w="1247"/>
              <w:gridCol w:w="2448"/>
            </w:tblGrid>
            <w:tr w14:paraId="06176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6C15DEE3">
                  <w:pPr>
                    <w:pStyle w:val="39"/>
                    <w:bidi w:val="0"/>
                    <w:spacing w:line="240" w:lineRule="auto"/>
                    <w:rPr>
                      <w:color w:val="auto"/>
                    </w:rPr>
                  </w:pPr>
                  <w:r>
                    <w:rPr>
                      <w:color w:val="auto"/>
                    </w:rPr>
                    <w:t>序号</w:t>
                  </w:r>
                </w:p>
              </w:tc>
              <w:tc>
                <w:tcPr>
                  <w:tcW w:w="1587" w:type="dxa"/>
                  <w:noWrap w:val="0"/>
                  <w:vAlign w:val="center"/>
                </w:tcPr>
                <w:p w14:paraId="65586C7A">
                  <w:pPr>
                    <w:pStyle w:val="39"/>
                    <w:bidi w:val="0"/>
                    <w:spacing w:line="240" w:lineRule="auto"/>
                    <w:rPr>
                      <w:color w:val="auto"/>
                    </w:rPr>
                  </w:pPr>
                  <w:r>
                    <w:rPr>
                      <w:color w:val="auto"/>
                    </w:rPr>
                    <w:t>提示图标符号</w:t>
                  </w:r>
                </w:p>
              </w:tc>
              <w:tc>
                <w:tcPr>
                  <w:tcW w:w="2022" w:type="dxa"/>
                  <w:noWrap w:val="0"/>
                  <w:vAlign w:val="center"/>
                </w:tcPr>
                <w:p w14:paraId="5C9C5FEC">
                  <w:pPr>
                    <w:pStyle w:val="39"/>
                    <w:bidi w:val="0"/>
                    <w:spacing w:line="240" w:lineRule="auto"/>
                    <w:rPr>
                      <w:color w:val="auto"/>
                    </w:rPr>
                  </w:pPr>
                  <w:r>
                    <w:rPr>
                      <w:color w:val="auto"/>
                    </w:rPr>
                    <w:t>警告图标符号</w:t>
                  </w:r>
                </w:p>
              </w:tc>
              <w:tc>
                <w:tcPr>
                  <w:tcW w:w="1292" w:type="dxa"/>
                  <w:noWrap w:val="0"/>
                  <w:vAlign w:val="center"/>
                </w:tcPr>
                <w:p w14:paraId="06F1A78F">
                  <w:pPr>
                    <w:pStyle w:val="39"/>
                    <w:bidi w:val="0"/>
                    <w:spacing w:line="240" w:lineRule="auto"/>
                    <w:rPr>
                      <w:color w:val="auto"/>
                    </w:rPr>
                  </w:pPr>
                  <w:r>
                    <w:rPr>
                      <w:color w:val="auto"/>
                    </w:rPr>
                    <w:t>名称</w:t>
                  </w:r>
                </w:p>
              </w:tc>
              <w:tc>
                <w:tcPr>
                  <w:tcW w:w="2548" w:type="dxa"/>
                  <w:noWrap w:val="0"/>
                  <w:vAlign w:val="center"/>
                </w:tcPr>
                <w:p w14:paraId="257BD632">
                  <w:pPr>
                    <w:pStyle w:val="39"/>
                    <w:bidi w:val="0"/>
                    <w:spacing w:line="240" w:lineRule="auto"/>
                    <w:rPr>
                      <w:color w:val="auto"/>
                    </w:rPr>
                  </w:pPr>
                  <w:r>
                    <w:rPr>
                      <w:color w:val="auto"/>
                    </w:rPr>
                    <w:t>功能</w:t>
                  </w:r>
                </w:p>
              </w:tc>
            </w:tr>
            <w:tr w14:paraId="1AFE9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43649691">
                  <w:pPr>
                    <w:pStyle w:val="39"/>
                    <w:bidi w:val="0"/>
                    <w:spacing w:line="240" w:lineRule="auto"/>
                    <w:rPr>
                      <w:color w:val="auto"/>
                    </w:rPr>
                  </w:pPr>
                  <w:r>
                    <w:rPr>
                      <w:color w:val="auto"/>
                    </w:rPr>
                    <w:t>1</w:t>
                  </w:r>
                </w:p>
              </w:tc>
              <w:tc>
                <w:tcPr>
                  <w:tcW w:w="1587" w:type="dxa"/>
                  <w:noWrap w:val="0"/>
                  <w:vAlign w:val="center"/>
                </w:tcPr>
                <w:p w14:paraId="5B824B2B">
                  <w:pPr>
                    <w:pStyle w:val="39"/>
                    <w:bidi w:val="0"/>
                    <w:spacing w:line="240" w:lineRule="auto"/>
                    <w:rPr>
                      <w:color w:val="auto"/>
                    </w:rPr>
                  </w:pPr>
                  <w:r>
                    <w:rPr>
                      <w:color w:val="auto"/>
                    </w:rPr>
                    <w:fldChar w:fldCharType="begin"/>
                  </w:r>
                  <w:r>
                    <w:rPr>
                      <w:color w:val="auto"/>
                    </w:rPr>
                    <w:instrText xml:space="preserve"> INCLUDEPICTURE "http://www.jjj999.com/anquanbiaozhi/images/13003.gif" \* MERGEFORMATINET </w:instrText>
                  </w:r>
                  <w:r>
                    <w:rPr>
                      <w:color w:val="auto"/>
                    </w:rPr>
                    <w:fldChar w:fldCharType="separate"/>
                  </w:r>
                  <w:r>
                    <w:rPr>
                      <w:color w:val="auto"/>
                    </w:rPr>
                    <w:fldChar w:fldCharType="begin"/>
                  </w:r>
                  <w:r>
                    <w:rPr>
                      <w:color w:val="auto"/>
                    </w:rPr>
                    <w:instrText xml:space="preserve"> INCLUDEPICTURE  "http://www.jjj999.com/anquanbiaozhi/images/13003.gif" \* MERGEFORMATINET </w:instrText>
                  </w:r>
                  <w:r>
                    <w:rPr>
                      <w:color w:val="auto"/>
                    </w:rPr>
                    <w:fldChar w:fldCharType="separate"/>
                  </w:r>
                  <w:r>
                    <w:rPr>
                      <w:color w:val="auto"/>
                    </w:rPr>
                    <w:fldChar w:fldCharType="begin"/>
                  </w:r>
                  <w:r>
                    <w:rPr>
                      <w:color w:val="auto"/>
                    </w:rPr>
                    <w:instrText xml:space="preserve"> INCLUDEPICTURE  "http://www.jjj999.com/anquanbiaozhi/images/13003.gif" \* MERGEFORMATINET </w:instrText>
                  </w:r>
                  <w:r>
                    <w:rPr>
                      <w:color w:val="auto"/>
                    </w:rPr>
                    <w:fldChar w:fldCharType="separate"/>
                  </w:r>
                  <w:r>
                    <w:rPr>
                      <w:color w:val="auto"/>
                    </w:rPr>
                    <w:fldChar w:fldCharType="begin"/>
                  </w:r>
                  <w:r>
                    <w:rPr>
                      <w:color w:val="auto"/>
                    </w:rPr>
                    <w:instrText xml:space="preserve"> INCLUDEPICTURE  "http://www.jjj999.com/anquanbiaozhi/images/13003.gif" \* MERGEFORMATINET </w:instrText>
                  </w:r>
                  <w:r>
                    <w:rPr>
                      <w:color w:val="auto"/>
                    </w:rPr>
                    <w:fldChar w:fldCharType="separate"/>
                  </w:r>
                  <w:r>
                    <w:rPr>
                      <w:color w:val="auto"/>
                    </w:rPr>
                    <w:drawing>
                      <wp:inline distT="0" distB="0" distL="114300" distR="114300">
                        <wp:extent cx="845185" cy="854075"/>
                        <wp:effectExtent l="0" t="0" r="12065" b="3175"/>
                        <wp:docPr id="2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5"/>
                                <pic:cNvPicPr>
                                  <a:picLocks noChangeAspect="1"/>
                                </pic:cNvPicPr>
                              </pic:nvPicPr>
                              <pic:blipFill>
                                <a:blip r:embed="rId87"/>
                                <a:stretch>
                                  <a:fillRect/>
                                </a:stretch>
                              </pic:blipFill>
                              <pic:spPr>
                                <a:xfrm>
                                  <a:off x="0" y="0"/>
                                  <a:ext cx="845185" cy="854075"/>
                                </a:xfrm>
                                <a:prstGeom prst="rect">
                                  <a:avLst/>
                                </a:prstGeom>
                                <a:noFill/>
                                <a:ln>
                                  <a:noFill/>
                                </a:ln>
                              </pic:spPr>
                            </pic:pic>
                          </a:graphicData>
                        </a:graphic>
                      </wp:inline>
                    </w:drawing>
                  </w:r>
                  <w:r>
                    <w:rPr>
                      <w:color w:val="auto"/>
                    </w:rPr>
                    <w:fldChar w:fldCharType="end"/>
                  </w:r>
                  <w:r>
                    <w:rPr>
                      <w:color w:val="auto"/>
                    </w:rPr>
                    <w:fldChar w:fldCharType="end"/>
                  </w:r>
                  <w:r>
                    <w:rPr>
                      <w:color w:val="auto"/>
                    </w:rPr>
                    <w:fldChar w:fldCharType="end"/>
                  </w:r>
                  <w:r>
                    <w:rPr>
                      <w:color w:val="auto"/>
                    </w:rPr>
                    <w:fldChar w:fldCharType="end"/>
                  </w:r>
                </w:p>
              </w:tc>
              <w:tc>
                <w:tcPr>
                  <w:tcW w:w="2022" w:type="dxa"/>
                  <w:noWrap w:val="0"/>
                  <w:vAlign w:val="center"/>
                </w:tcPr>
                <w:p w14:paraId="384065F0">
                  <w:pPr>
                    <w:pStyle w:val="39"/>
                    <w:bidi w:val="0"/>
                    <w:spacing w:line="240" w:lineRule="auto"/>
                    <w:rPr>
                      <w:color w:val="auto"/>
                    </w:rPr>
                  </w:pPr>
                  <w:r>
                    <w:rPr>
                      <w:color w:val="auto"/>
                    </w:rPr>
                    <w:fldChar w:fldCharType="begin"/>
                  </w:r>
                  <w:r>
                    <w:rPr>
                      <w:color w:val="auto"/>
                    </w:rPr>
                    <w:instrText xml:space="preserve"> INCLUDEPICTURE "http://dqmhj.china-fire.com/image/aqbz/tb11/4.gif" \* MERGEFORMATINET </w:instrText>
                  </w:r>
                  <w:r>
                    <w:rPr>
                      <w:color w:val="auto"/>
                    </w:rPr>
                    <w:fldChar w:fldCharType="separate"/>
                  </w:r>
                  <w:r>
                    <w:rPr>
                      <w:color w:val="auto"/>
                    </w:rPr>
                    <w:fldChar w:fldCharType="begin"/>
                  </w:r>
                  <w:r>
                    <w:rPr>
                      <w:color w:val="auto"/>
                    </w:rPr>
                    <w:instrText xml:space="preserve"> INCLUDEPICTURE  "http://dqmhj.china-fire.com/image/aqbz/tb11/4.gif" \* MERGEFORMATINET </w:instrText>
                  </w:r>
                  <w:r>
                    <w:rPr>
                      <w:color w:val="auto"/>
                    </w:rPr>
                    <w:fldChar w:fldCharType="separate"/>
                  </w:r>
                  <w:r>
                    <w:rPr>
                      <w:color w:val="auto"/>
                    </w:rPr>
                    <w:fldChar w:fldCharType="begin"/>
                  </w:r>
                  <w:r>
                    <w:rPr>
                      <w:color w:val="auto"/>
                    </w:rPr>
                    <w:instrText xml:space="preserve"> INCLUDEPICTURE  "http://dqmhj.china-fire.com/image/aqbz/tb11/4.gif" \* MERGEFORMATINET </w:instrText>
                  </w:r>
                  <w:r>
                    <w:rPr>
                      <w:color w:val="auto"/>
                    </w:rPr>
                    <w:fldChar w:fldCharType="separate"/>
                  </w:r>
                  <w:r>
                    <w:rPr>
                      <w:color w:val="auto"/>
                    </w:rPr>
                    <w:fldChar w:fldCharType="begin"/>
                  </w:r>
                  <w:r>
                    <w:rPr>
                      <w:color w:val="auto"/>
                    </w:rPr>
                    <w:instrText xml:space="preserve"> INCLUDEPICTURE  "http://dqmhj.china-fire.com/image/aqbz/tb11/4.gif" \* MERGEFORMATINET </w:instrText>
                  </w:r>
                  <w:r>
                    <w:rPr>
                      <w:color w:val="auto"/>
                    </w:rPr>
                    <w:fldChar w:fldCharType="separate"/>
                  </w:r>
                  <w:r>
                    <w:rPr>
                      <w:color w:val="auto"/>
                    </w:rPr>
                    <w:drawing>
                      <wp:inline distT="0" distB="0" distL="114300" distR="114300">
                        <wp:extent cx="853440" cy="852805"/>
                        <wp:effectExtent l="0" t="0" r="3810" b="4445"/>
                        <wp:docPr id="2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6"/>
                                <pic:cNvPicPr>
                                  <a:picLocks noChangeAspect="1"/>
                                </pic:cNvPicPr>
                              </pic:nvPicPr>
                              <pic:blipFill>
                                <a:blip r:embed="rId81"/>
                                <a:stretch>
                                  <a:fillRect/>
                                </a:stretch>
                              </pic:blipFill>
                              <pic:spPr>
                                <a:xfrm>
                                  <a:off x="0" y="0"/>
                                  <a:ext cx="853440" cy="852805"/>
                                </a:xfrm>
                                <a:prstGeom prst="rect">
                                  <a:avLst/>
                                </a:prstGeom>
                                <a:noFill/>
                                <a:ln>
                                  <a:noFill/>
                                </a:ln>
                              </pic:spPr>
                            </pic:pic>
                          </a:graphicData>
                        </a:graphic>
                      </wp:inline>
                    </w:drawing>
                  </w:r>
                  <w:r>
                    <w:rPr>
                      <w:color w:val="auto"/>
                    </w:rPr>
                    <w:fldChar w:fldCharType="end"/>
                  </w:r>
                  <w:r>
                    <w:rPr>
                      <w:color w:val="auto"/>
                    </w:rPr>
                    <w:fldChar w:fldCharType="end"/>
                  </w:r>
                  <w:r>
                    <w:rPr>
                      <w:color w:val="auto"/>
                    </w:rPr>
                    <w:fldChar w:fldCharType="end"/>
                  </w:r>
                  <w:r>
                    <w:rPr>
                      <w:color w:val="auto"/>
                    </w:rPr>
                    <w:fldChar w:fldCharType="end"/>
                  </w:r>
                </w:p>
              </w:tc>
              <w:tc>
                <w:tcPr>
                  <w:tcW w:w="1292" w:type="dxa"/>
                  <w:noWrap w:val="0"/>
                  <w:vAlign w:val="center"/>
                </w:tcPr>
                <w:p w14:paraId="4EDDC1FF">
                  <w:pPr>
                    <w:pStyle w:val="39"/>
                    <w:bidi w:val="0"/>
                    <w:spacing w:line="240" w:lineRule="auto"/>
                    <w:rPr>
                      <w:color w:val="auto"/>
                    </w:rPr>
                  </w:pPr>
                  <w:r>
                    <w:rPr>
                      <w:color w:val="auto"/>
                    </w:rPr>
                    <w:t>废气排放口</w:t>
                  </w:r>
                </w:p>
              </w:tc>
              <w:tc>
                <w:tcPr>
                  <w:tcW w:w="2548" w:type="dxa"/>
                  <w:noWrap w:val="0"/>
                  <w:vAlign w:val="center"/>
                </w:tcPr>
                <w:p w14:paraId="6AF0CCEC">
                  <w:pPr>
                    <w:pStyle w:val="39"/>
                    <w:bidi w:val="0"/>
                    <w:spacing w:line="240" w:lineRule="auto"/>
                    <w:rPr>
                      <w:color w:val="auto"/>
                    </w:rPr>
                  </w:pPr>
                  <w:r>
                    <w:rPr>
                      <w:color w:val="auto"/>
                    </w:rPr>
                    <w:t>表示废气大气排放</w:t>
                  </w:r>
                </w:p>
              </w:tc>
            </w:tr>
            <w:tr w14:paraId="65A70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51532900">
                  <w:pPr>
                    <w:pStyle w:val="39"/>
                    <w:bidi w:val="0"/>
                    <w:spacing w:line="240" w:lineRule="auto"/>
                    <w:rPr>
                      <w:color w:val="auto"/>
                    </w:rPr>
                  </w:pPr>
                  <w:r>
                    <w:rPr>
                      <w:color w:val="auto"/>
                    </w:rPr>
                    <w:t>2</w:t>
                  </w:r>
                </w:p>
              </w:tc>
              <w:tc>
                <w:tcPr>
                  <w:tcW w:w="1587" w:type="dxa"/>
                  <w:noWrap w:val="0"/>
                  <w:vAlign w:val="center"/>
                </w:tcPr>
                <w:p w14:paraId="60E0A9EE">
                  <w:pPr>
                    <w:pStyle w:val="39"/>
                    <w:bidi w:val="0"/>
                    <w:spacing w:line="240" w:lineRule="auto"/>
                    <w:rPr>
                      <w:color w:val="auto"/>
                    </w:rPr>
                  </w:pPr>
                  <w:r>
                    <w:rPr>
                      <w:color w:val="auto"/>
                    </w:rPr>
                    <w:fldChar w:fldCharType="begin"/>
                  </w:r>
                  <w:r>
                    <w:rPr>
                      <w:color w:val="auto"/>
                    </w:rPr>
                    <w:instrText xml:space="preserve"> INCLUDEPICTURE "http://www.jjj999.com/anquanbiaozhi/images/14001.gif" \* MERGEFORMATINET </w:instrText>
                  </w:r>
                  <w:r>
                    <w:rPr>
                      <w:color w:val="auto"/>
                    </w:rPr>
                    <w:fldChar w:fldCharType="separate"/>
                  </w:r>
                  <w:r>
                    <w:rPr>
                      <w:color w:val="auto"/>
                    </w:rPr>
                    <w:fldChar w:fldCharType="begin"/>
                  </w:r>
                  <w:r>
                    <w:rPr>
                      <w:color w:val="auto"/>
                    </w:rPr>
                    <w:instrText xml:space="preserve"> INCLUDEPICTURE  "http://www.jjj999.com/anquanbiaozhi/images/14001.gif" \* MERGEFORMATINET </w:instrText>
                  </w:r>
                  <w:r>
                    <w:rPr>
                      <w:color w:val="auto"/>
                    </w:rPr>
                    <w:fldChar w:fldCharType="separate"/>
                  </w:r>
                  <w:r>
                    <w:rPr>
                      <w:color w:val="auto"/>
                    </w:rPr>
                    <w:fldChar w:fldCharType="begin"/>
                  </w:r>
                  <w:r>
                    <w:rPr>
                      <w:color w:val="auto"/>
                    </w:rPr>
                    <w:instrText xml:space="preserve"> INCLUDEPICTURE  "http://www.jjj999.com/anquanbiaozhi/images/14001.gif" \* MERGEFORMATINET </w:instrText>
                  </w:r>
                  <w:r>
                    <w:rPr>
                      <w:color w:val="auto"/>
                    </w:rPr>
                    <w:fldChar w:fldCharType="separate"/>
                  </w:r>
                  <w:r>
                    <w:rPr>
                      <w:color w:val="auto"/>
                    </w:rPr>
                    <w:fldChar w:fldCharType="begin"/>
                  </w:r>
                  <w:r>
                    <w:rPr>
                      <w:color w:val="auto"/>
                    </w:rPr>
                    <w:instrText xml:space="preserve"> INCLUDEPICTURE  "http://www.jjj999.com/anquanbiaozhi/images/14001.gif" \* MERGEFORMATINET </w:instrText>
                  </w:r>
                  <w:r>
                    <w:rPr>
                      <w:color w:val="auto"/>
                    </w:rPr>
                    <w:fldChar w:fldCharType="separate"/>
                  </w:r>
                  <w:r>
                    <w:rPr>
                      <w:color w:val="auto"/>
                    </w:rPr>
                    <w:drawing>
                      <wp:inline distT="0" distB="0" distL="114300" distR="114300">
                        <wp:extent cx="845185" cy="854075"/>
                        <wp:effectExtent l="0" t="0" r="12065" b="3175"/>
                        <wp:docPr id="3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7"/>
                                <pic:cNvPicPr>
                                  <a:picLocks noChangeAspect="1"/>
                                </pic:cNvPicPr>
                              </pic:nvPicPr>
                              <pic:blipFill>
                                <a:blip r:embed="rId82"/>
                                <a:stretch>
                                  <a:fillRect/>
                                </a:stretch>
                              </pic:blipFill>
                              <pic:spPr>
                                <a:xfrm>
                                  <a:off x="0" y="0"/>
                                  <a:ext cx="845185" cy="854075"/>
                                </a:xfrm>
                                <a:prstGeom prst="rect">
                                  <a:avLst/>
                                </a:prstGeom>
                                <a:noFill/>
                                <a:ln>
                                  <a:noFill/>
                                </a:ln>
                              </pic:spPr>
                            </pic:pic>
                          </a:graphicData>
                        </a:graphic>
                      </wp:inline>
                    </w:drawing>
                  </w:r>
                  <w:r>
                    <w:rPr>
                      <w:color w:val="auto"/>
                    </w:rPr>
                    <w:fldChar w:fldCharType="end"/>
                  </w:r>
                  <w:r>
                    <w:rPr>
                      <w:color w:val="auto"/>
                    </w:rPr>
                    <w:fldChar w:fldCharType="end"/>
                  </w:r>
                  <w:r>
                    <w:rPr>
                      <w:color w:val="auto"/>
                    </w:rPr>
                    <w:fldChar w:fldCharType="end"/>
                  </w:r>
                  <w:r>
                    <w:rPr>
                      <w:color w:val="auto"/>
                    </w:rPr>
                    <w:fldChar w:fldCharType="end"/>
                  </w:r>
                </w:p>
              </w:tc>
              <w:tc>
                <w:tcPr>
                  <w:tcW w:w="2022" w:type="dxa"/>
                  <w:noWrap w:val="0"/>
                  <w:vAlign w:val="center"/>
                </w:tcPr>
                <w:p w14:paraId="7DCA767E">
                  <w:pPr>
                    <w:pStyle w:val="39"/>
                    <w:bidi w:val="0"/>
                    <w:spacing w:line="240" w:lineRule="auto"/>
                    <w:rPr>
                      <w:color w:val="auto"/>
                    </w:rPr>
                  </w:pPr>
                  <w:r>
                    <w:rPr>
                      <w:color w:val="auto"/>
                    </w:rPr>
                    <w:fldChar w:fldCharType="begin"/>
                  </w:r>
                  <w:r>
                    <w:rPr>
                      <w:color w:val="auto"/>
                    </w:rPr>
                    <w:instrText xml:space="preserve"> INCLUDEPICTURE "http://www.jjj999.com/anquanbiaozhi/images/14002.gif" \* MERGEFORMATINET </w:instrText>
                  </w:r>
                  <w:r>
                    <w:rPr>
                      <w:color w:val="auto"/>
                    </w:rPr>
                    <w:fldChar w:fldCharType="separate"/>
                  </w:r>
                  <w:r>
                    <w:rPr>
                      <w:color w:val="auto"/>
                    </w:rPr>
                    <w:fldChar w:fldCharType="begin"/>
                  </w:r>
                  <w:r>
                    <w:rPr>
                      <w:color w:val="auto"/>
                    </w:rPr>
                    <w:instrText xml:space="preserve"> INCLUDEPICTURE  "http://www.jjj999.com/anquanbiaozhi/images/14002.gif" \* MERGEFORMATINET </w:instrText>
                  </w:r>
                  <w:r>
                    <w:rPr>
                      <w:color w:val="auto"/>
                    </w:rPr>
                    <w:fldChar w:fldCharType="separate"/>
                  </w:r>
                  <w:r>
                    <w:rPr>
                      <w:color w:val="auto"/>
                    </w:rPr>
                    <w:fldChar w:fldCharType="begin"/>
                  </w:r>
                  <w:r>
                    <w:rPr>
                      <w:color w:val="auto"/>
                    </w:rPr>
                    <w:instrText xml:space="preserve"> INCLUDEPICTURE  "http://www.jjj999.com/anquanbiaozhi/images/14002.gif" \* MERGEFORMATINET </w:instrText>
                  </w:r>
                  <w:r>
                    <w:rPr>
                      <w:color w:val="auto"/>
                    </w:rPr>
                    <w:fldChar w:fldCharType="separate"/>
                  </w:r>
                  <w:r>
                    <w:rPr>
                      <w:color w:val="auto"/>
                    </w:rPr>
                    <w:fldChar w:fldCharType="begin"/>
                  </w:r>
                  <w:r>
                    <w:rPr>
                      <w:color w:val="auto"/>
                    </w:rPr>
                    <w:instrText xml:space="preserve"> INCLUDEPICTURE  "http://www.jjj999.com/anquanbiaozhi/images/14002.gif" \* MERGEFORMATINET </w:instrText>
                  </w:r>
                  <w:r>
                    <w:rPr>
                      <w:color w:val="auto"/>
                    </w:rPr>
                    <w:fldChar w:fldCharType="separate"/>
                  </w:r>
                  <w:r>
                    <w:rPr>
                      <w:color w:val="auto"/>
                    </w:rPr>
                    <w:drawing>
                      <wp:inline distT="0" distB="0" distL="114300" distR="114300">
                        <wp:extent cx="907415" cy="852170"/>
                        <wp:effectExtent l="0" t="0" r="6985" b="5080"/>
                        <wp:docPr id="2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8"/>
                                <pic:cNvPicPr>
                                  <a:picLocks noChangeAspect="1"/>
                                </pic:cNvPicPr>
                              </pic:nvPicPr>
                              <pic:blipFill>
                                <a:blip r:embed="rId83"/>
                                <a:stretch>
                                  <a:fillRect/>
                                </a:stretch>
                              </pic:blipFill>
                              <pic:spPr>
                                <a:xfrm>
                                  <a:off x="0" y="0"/>
                                  <a:ext cx="907415" cy="852170"/>
                                </a:xfrm>
                                <a:prstGeom prst="rect">
                                  <a:avLst/>
                                </a:prstGeom>
                                <a:noFill/>
                                <a:ln>
                                  <a:noFill/>
                                </a:ln>
                              </pic:spPr>
                            </pic:pic>
                          </a:graphicData>
                        </a:graphic>
                      </wp:inline>
                    </w:drawing>
                  </w:r>
                  <w:r>
                    <w:rPr>
                      <w:color w:val="auto"/>
                    </w:rPr>
                    <w:fldChar w:fldCharType="end"/>
                  </w:r>
                  <w:r>
                    <w:rPr>
                      <w:color w:val="auto"/>
                    </w:rPr>
                    <w:fldChar w:fldCharType="end"/>
                  </w:r>
                  <w:r>
                    <w:rPr>
                      <w:color w:val="auto"/>
                    </w:rPr>
                    <w:fldChar w:fldCharType="end"/>
                  </w:r>
                  <w:r>
                    <w:rPr>
                      <w:color w:val="auto"/>
                    </w:rPr>
                    <w:fldChar w:fldCharType="end"/>
                  </w:r>
                </w:p>
              </w:tc>
              <w:tc>
                <w:tcPr>
                  <w:tcW w:w="1292" w:type="dxa"/>
                  <w:noWrap w:val="0"/>
                  <w:vAlign w:val="center"/>
                </w:tcPr>
                <w:p w14:paraId="4EE64EB3">
                  <w:pPr>
                    <w:pStyle w:val="39"/>
                    <w:bidi w:val="0"/>
                    <w:spacing w:line="240" w:lineRule="auto"/>
                    <w:rPr>
                      <w:color w:val="auto"/>
                    </w:rPr>
                  </w:pPr>
                  <w:r>
                    <w:rPr>
                      <w:color w:val="auto"/>
                    </w:rPr>
                    <w:t>一般固体废物</w:t>
                  </w:r>
                </w:p>
              </w:tc>
              <w:tc>
                <w:tcPr>
                  <w:tcW w:w="2548" w:type="dxa"/>
                  <w:noWrap w:val="0"/>
                  <w:vAlign w:val="center"/>
                </w:tcPr>
                <w:p w14:paraId="4E160FA7">
                  <w:pPr>
                    <w:pStyle w:val="39"/>
                    <w:bidi w:val="0"/>
                    <w:spacing w:line="240" w:lineRule="auto"/>
                    <w:rPr>
                      <w:color w:val="auto"/>
                    </w:rPr>
                  </w:pPr>
                  <w:r>
                    <w:rPr>
                      <w:color w:val="auto"/>
                    </w:rPr>
                    <w:t>表示一般固体废物贮存、处置场</w:t>
                  </w:r>
                </w:p>
              </w:tc>
            </w:tr>
            <w:tr w14:paraId="6C85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58A82749">
                  <w:pPr>
                    <w:pStyle w:val="39"/>
                    <w:bidi w:val="0"/>
                    <w:spacing w:line="240" w:lineRule="auto"/>
                    <w:rPr>
                      <w:rFonts w:hint="eastAsia"/>
                      <w:color w:val="auto"/>
                    </w:rPr>
                  </w:pPr>
                  <w:r>
                    <w:rPr>
                      <w:rFonts w:hint="eastAsia"/>
                      <w:color w:val="auto"/>
                    </w:rPr>
                    <w:t>3</w:t>
                  </w:r>
                </w:p>
              </w:tc>
              <w:tc>
                <w:tcPr>
                  <w:tcW w:w="1587" w:type="dxa"/>
                  <w:noWrap w:val="0"/>
                  <w:vAlign w:val="center"/>
                </w:tcPr>
                <w:p w14:paraId="1E47E160">
                  <w:pPr>
                    <w:pStyle w:val="39"/>
                    <w:bidi w:val="0"/>
                    <w:spacing w:line="240" w:lineRule="auto"/>
                    <w:rPr>
                      <w:color w:val="auto"/>
                    </w:rPr>
                  </w:pPr>
                  <w:r>
                    <w:rPr>
                      <w:color w:val="auto"/>
                    </w:rPr>
                    <w:drawing>
                      <wp:inline distT="0" distB="0" distL="114300" distR="114300">
                        <wp:extent cx="843280" cy="843280"/>
                        <wp:effectExtent l="0" t="0" r="13970" b="13970"/>
                        <wp:docPr id="28" name="图片 39" descr="1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9" descr="13001"/>
                                <pic:cNvPicPr>
                                  <a:picLocks noChangeAspect="1"/>
                                </pic:cNvPicPr>
                              </pic:nvPicPr>
                              <pic:blipFill>
                                <a:blip r:embed="rId78"/>
                                <a:stretch>
                                  <a:fillRect/>
                                </a:stretch>
                              </pic:blipFill>
                              <pic:spPr>
                                <a:xfrm>
                                  <a:off x="0" y="0"/>
                                  <a:ext cx="843280" cy="843280"/>
                                </a:xfrm>
                                <a:prstGeom prst="rect">
                                  <a:avLst/>
                                </a:prstGeom>
                                <a:noFill/>
                                <a:ln>
                                  <a:noFill/>
                                </a:ln>
                              </pic:spPr>
                            </pic:pic>
                          </a:graphicData>
                        </a:graphic>
                      </wp:inline>
                    </w:drawing>
                  </w:r>
                </w:p>
              </w:tc>
              <w:tc>
                <w:tcPr>
                  <w:tcW w:w="2022" w:type="dxa"/>
                  <w:noWrap w:val="0"/>
                  <w:vAlign w:val="center"/>
                </w:tcPr>
                <w:p w14:paraId="4FAFEC00">
                  <w:pPr>
                    <w:pStyle w:val="39"/>
                    <w:bidi w:val="0"/>
                    <w:spacing w:line="240" w:lineRule="auto"/>
                    <w:rPr>
                      <w:color w:val="auto"/>
                    </w:rPr>
                  </w:pPr>
                  <w:r>
                    <w:rPr>
                      <w:color w:val="auto"/>
                    </w:rPr>
                    <w:drawing>
                      <wp:inline distT="0" distB="0" distL="114300" distR="114300">
                        <wp:extent cx="829310" cy="844550"/>
                        <wp:effectExtent l="0" t="0" r="8890" b="12700"/>
                        <wp:docPr id="20" name="图片 40" descr="1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0" descr="13002"/>
                                <pic:cNvPicPr>
                                  <a:picLocks noChangeAspect="1"/>
                                </pic:cNvPicPr>
                              </pic:nvPicPr>
                              <pic:blipFill>
                                <a:blip r:embed="rId79"/>
                                <a:stretch>
                                  <a:fillRect/>
                                </a:stretch>
                              </pic:blipFill>
                              <pic:spPr>
                                <a:xfrm>
                                  <a:off x="0" y="0"/>
                                  <a:ext cx="829310" cy="844550"/>
                                </a:xfrm>
                                <a:prstGeom prst="rect">
                                  <a:avLst/>
                                </a:prstGeom>
                                <a:noFill/>
                                <a:ln>
                                  <a:noFill/>
                                </a:ln>
                              </pic:spPr>
                            </pic:pic>
                          </a:graphicData>
                        </a:graphic>
                      </wp:inline>
                    </w:drawing>
                  </w:r>
                </w:p>
              </w:tc>
              <w:tc>
                <w:tcPr>
                  <w:tcW w:w="1292" w:type="dxa"/>
                  <w:noWrap w:val="0"/>
                  <w:vAlign w:val="center"/>
                </w:tcPr>
                <w:p w14:paraId="13A76ADF">
                  <w:pPr>
                    <w:pStyle w:val="39"/>
                    <w:bidi w:val="0"/>
                    <w:spacing w:line="240" w:lineRule="auto"/>
                    <w:rPr>
                      <w:color w:val="auto"/>
                    </w:rPr>
                  </w:pPr>
                  <w:r>
                    <w:rPr>
                      <w:color w:val="auto"/>
                    </w:rPr>
                    <w:t>废水排放口</w:t>
                  </w:r>
                </w:p>
              </w:tc>
              <w:tc>
                <w:tcPr>
                  <w:tcW w:w="2548" w:type="dxa"/>
                  <w:noWrap w:val="0"/>
                  <w:vAlign w:val="center"/>
                </w:tcPr>
                <w:p w14:paraId="26D209C3">
                  <w:pPr>
                    <w:pStyle w:val="39"/>
                    <w:bidi w:val="0"/>
                    <w:spacing w:line="240" w:lineRule="auto"/>
                    <w:rPr>
                      <w:color w:val="auto"/>
                    </w:rPr>
                  </w:pPr>
                  <w:r>
                    <w:rPr>
                      <w:color w:val="auto"/>
                    </w:rPr>
                    <w:t>表示废水向水体排放</w:t>
                  </w:r>
                </w:p>
              </w:tc>
            </w:tr>
            <w:tr w14:paraId="799A0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444BD59F">
                  <w:pPr>
                    <w:pStyle w:val="39"/>
                    <w:bidi w:val="0"/>
                    <w:spacing w:line="240" w:lineRule="auto"/>
                    <w:rPr>
                      <w:rFonts w:hint="eastAsia"/>
                      <w:color w:val="auto"/>
                    </w:rPr>
                  </w:pPr>
                  <w:r>
                    <w:rPr>
                      <w:rFonts w:hint="eastAsia"/>
                      <w:color w:val="auto"/>
                    </w:rPr>
                    <w:t>4</w:t>
                  </w:r>
                </w:p>
              </w:tc>
              <w:tc>
                <w:tcPr>
                  <w:tcW w:w="1587" w:type="dxa"/>
                  <w:noWrap w:val="0"/>
                  <w:vAlign w:val="center"/>
                </w:tcPr>
                <w:p w14:paraId="19C080AD">
                  <w:pPr>
                    <w:pStyle w:val="39"/>
                    <w:bidi w:val="0"/>
                    <w:spacing w:line="240" w:lineRule="auto"/>
                    <w:rPr>
                      <w:color w:val="auto"/>
                    </w:rPr>
                  </w:pPr>
                  <w:r>
                    <w:rPr>
                      <w:color w:val="auto"/>
                    </w:rPr>
                    <w:t>/</w:t>
                  </w:r>
                </w:p>
              </w:tc>
              <w:tc>
                <w:tcPr>
                  <w:tcW w:w="2022" w:type="dxa"/>
                  <w:noWrap w:val="0"/>
                  <w:vAlign w:val="center"/>
                </w:tcPr>
                <w:p w14:paraId="13318C6B">
                  <w:pPr>
                    <w:pStyle w:val="39"/>
                    <w:bidi w:val="0"/>
                    <w:spacing w:line="240" w:lineRule="auto"/>
                    <w:rPr>
                      <w:color w:val="auto"/>
                    </w:rPr>
                  </w:pPr>
                  <w:r>
                    <w:rPr>
                      <w:color w:val="auto"/>
                    </w:rPr>
                    <w:drawing>
                      <wp:inline distT="0" distB="0" distL="114300" distR="114300">
                        <wp:extent cx="842010" cy="751205"/>
                        <wp:effectExtent l="0" t="0" r="15240" b="10795"/>
                        <wp:docPr id="2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1"/>
                                <pic:cNvPicPr>
                                  <a:picLocks noChangeAspect="1"/>
                                </pic:cNvPicPr>
                              </pic:nvPicPr>
                              <pic:blipFill>
                                <a:blip r:embed="rId88"/>
                                <a:stretch>
                                  <a:fillRect/>
                                </a:stretch>
                              </pic:blipFill>
                              <pic:spPr>
                                <a:xfrm>
                                  <a:off x="0" y="0"/>
                                  <a:ext cx="842010" cy="751205"/>
                                </a:xfrm>
                                <a:prstGeom prst="rect">
                                  <a:avLst/>
                                </a:prstGeom>
                                <a:noFill/>
                                <a:ln>
                                  <a:noFill/>
                                </a:ln>
                              </pic:spPr>
                            </pic:pic>
                          </a:graphicData>
                        </a:graphic>
                      </wp:inline>
                    </w:drawing>
                  </w:r>
                </w:p>
              </w:tc>
              <w:tc>
                <w:tcPr>
                  <w:tcW w:w="1292" w:type="dxa"/>
                  <w:noWrap w:val="0"/>
                  <w:vAlign w:val="center"/>
                </w:tcPr>
                <w:p w14:paraId="43CBD56B">
                  <w:pPr>
                    <w:pStyle w:val="39"/>
                    <w:bidi w:val="0"/>
                    <w:spacing w:line="240" w:lineRule="auto"/>
                    <w:rPr>
                      <w:color w:val="auto"/>
                    </w:rPr>
                  </w:pPr>
                  <w:r>
                    <w:rPr>
                      <w:color w:val="auto"/>
                    </w:rPr>
                    <w:t>危险废物</w:t>
                  </w:r>
                </w:p>
              </w:tc>
              <w:tc>
                <w:tcPr>
                  <w:tcW w:w="2548" w:type="dxa"/>
                  <w:noWrap w:val="0"/>
                  <w:vAlign w:val="center"/>
                </w:tcPr>
                <w:p w14:paraId="6B672004">
                  <w:pPr>
                    <w:pStyle w:val="39"/>
                    <w:bidi w:val="0"/>
                    <w:spacing w:line="240" w:lineRule="auto"/>
                    <w:rPr>
                      <w:color w:val="auto"/>
                    </w:rPr>
                  </w:pPr>
                  <w:r>
                    <w:rPr>
                      <w:color w:val="auto"/>
                    </w:rPr>
                    <w:t>表示危险废物贮存、处置场</w:t>
                  </w:r>
                </w:p>
              </w:tc>
            </w:tr>
            <w:tr w14:paraId="3A88F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7" w:type="dxa"/>
                  <w:noWrap w:val="0"/>
                  <w:vAlign w:val="center"/>
                </w:tcPr>
                <w:p w14:paraId="304B4869">
                  <w:pPr>
                    <w:pStyle w:val="39"/>
                    <w:bidi w:val="0"/>
                    <w:spacing w:line="240" w:lineRule="auto"/>
                    <w:rPr>
                      <w:rFonts w:hint="eastAsia"/>
                      <w:color w:val="auto"/>
                    </w:rPr>
                  </w:pPr>
                  <w:r>
                    <w:rPr>
                      <w:rFonts w:hint="eastAsia"/>
                      <w:color w:val="auto"/>
                    </w:rPr>
                    <w:t>5</w:t>
                  </w:r>
                </w:p>
              </w:tc>
              <w:tc>
                <w:tcPr>
                  <w:tcW w:w="1587" w:type="dxa"/>
                  <w:noWrap w:val="0"/>
                  <w:vAlign w:val="center"/>
                </w:tcPr>
                <w:p w14:paraId="66CB9615">
                  <w:pPr>
                    <w:pStyle w:val="39"/>
                    <w:bidi w:val="0"/>
                    <w:spacing w:line="240" w:lineRule="auto"/>
                    <w:rPr>
                      <w:color w:val="auto"/>
                    </w:rPr>
                  </w:pPr>
                  <w:r>
                    <w:rPr>
                      <w:color w:val="auto"/>
                    </w:rPr>
                    <w:drawing>
                      <wp:inline distT="0" distB="0" distL="114300" distR="114300">
                        <wp:extent cx="854075" cy="854075"/>
                        <wp:effectExtent l="0" t="0" r="3175" b="3175"/>
                        <wp:docPr id="2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2"/>
                                <pic:cNvPicPr>
                                  <a:picLocks noChangeAspect="1"/>
                                </pic:cNvPicPr>
                              </pic:nvPicPr>
                              <pic:blipFill>
                                <a:blip r:embed="rId89"/>
                                <a:stretch>
                                  <a:fillRect/>
                                </a:stretch>
                              </pic:blipFill>
                              <pic:spPr>
                                <a:xfrm>
                                  <a:off x="0" y="0"/>
                                  <a:ext cx="854075" cy="854075"/>
                                </a:xfrm>
                                <a:prstGeom prst="rect">
                                  <a:avLst/>
                                </a:prstGeom>
                                <a:noFill/>
                                <a:ln>
                                  <a:noFill/>
                                </a:ln>
                              </pic:spPr>
                            </pic:pic>
                          </a:graphicData>
                        </a:graphic>
                      </wp:inline>
                    </w:drawing>
                  </w:r>
                </w:p>
              </w:tc>
              <w:tc>
                <w:tcPr>
                  <w:tcW w:w="2022" w:type="dxa"/>
                  <w:noWrap w:val="0"/>
                  <w:vAlign w:val="center"/>
                </w:tcPr>
                <w:p w14:paraId="7C62F7AC">
                  <w:pPr>
                    <w:pStyle w:val="39"/>
                    <w:bidi w:val="0"/>
                    <w:spacing w:line="240" w:lineRule="auto"/>
                    <w:rPr>
                      <w:color w:val="auto"/>
                    </w:rPr>
                  </w:pPr>
                  <w:r>
                    <w:rPr>
                      <w:color w:val="auto"/>
                    </w:rPr>
                    <w:drawing>
                      <wp:inline distT="0" distB="0" distL="114300" distR="114300">
                        <wp:extent cx="891540" cy="792480"/>
                        <wp:effectExtent l="0" t="0" r="3810" b="7620"/>
                        <wp:docPr id="2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3"/>
                                <pic:cNvPicPr>
                                  <a:picLocks noChangeAspect="1"/>
                                </pic:cNvPicPr>
                              </pic:nvPicPr>
                              <pic:blipFill>
                                <a:blip r:embed="rId90"/>
                                <a:stretch>
                                  <a:fillRect/>
                                </a:stretch>
                              </pic:blipFill>
                              <pic:spPr>
                                <a:xfrm>
                                  <a:off x="0" y="0"/>
                                  <a:ext cx="891540" cy="792480"/>
                                </a:xfrm>
                                <a:prstGeom prst="rect">
                                  <a:avLst/>
                                </a:prstGeom>
                                <a:noFill/>
                                <a:ln>
                                  <a:noFill/>
                                </a:ln>
                              </pic:spPr>
                            </pic:pic>
                          </a:graphicData>
                        </a:graphic>
                      </wp:inline>
                    </w:drawing>
                  </w:r>
                </w:p>
              </w:tc>
              <w:tc>
                <w:tcPr>
                  <w:tcW w:w="1292" w:type="dxa"/>
                  <w:noWrap w:val="0"/>
                  <w:vAlign w:val="center"/>
                </w:tcPr>
                <w:p w14:paraId="6B449B24">
                  <w:pPr>
                    <w:pStyle w:val="39"/>
                    <w:bidi w:val="0"/>
                    <w:spacing w:line="240" w:lineRule="auto"/>
                    <w:rPr>
                      <w:color w:val="auto"/>
                    </w:rPr>
                  </w:pPr>
                  <w:r>
                    <w:rPr>
                      <w:color w:val="auto"/>
                    </w:rPr>
                    <w:t>噪声排放源</w:t>
                  </w:r>
                </w:p>
              </w:tc>
              <w:tc>
                <w:tcPr>
                  <w:tcW w:w="2548" w:type="dxa"/>
                  <w:noWrap w:val="0"/>
                  <w:vAlign w:val="center"/>
                </w:tcPr>
                <w:p w14:paraId="140C9F70">
                  <w:pPr>
                    <w:pStyle w:val="39"/>
                    <w:bidi w:val="0"/>
                    <w:spacing w:line="240" w:lineRule="auto"/>
                    <w:rPr>
                      <w:color w:val="auto"/>
                    </w:rPr>
                  </w:pPr>
                  <w:r>
                    <w:rPr>
                      <w:color w:val="auto"/>
                    </w:rPr>
                    <w:t>表示噪声向环境排放</w:t>
                  </w:r>
                </w:p>
              </w:tc>
            </w:tr>
          </w:tbl>
          <w:p w14:paraId="2BD90E7D">
            <w:pPr>
              <w:pStyle w:val="39"/>
              <w:bidi w:val="0"/>
              <w:jc w:val="left"/>
              <w:rPr>
                <w:color w:val="auto"/>
              </w:rPr>
            </w:pPr>
          </w:p>
        </w:tc>
      </w:tr>
    </w:tbl>
    <w:p w14:paraId="19E37A67">
      <w:pPr>
        <w:pStyle w:val="20"/>
        <w:jc w:val="center"/>
        <w:outlineLvl w:val="0"/>
        <w:rPr>
          <w:rFonts w:ascii="Times New Roman" w:hAnsi="Times New Roman" w:eastAsia="黑体"/>
          <w:snapToGrid w:val="0"/>
          <w:color w:val="auto"/>
          <w:sz w:val="30"/>
          <w:szCs w:val="30"/>
        </w:rPr>
      </w:pPr>
      <w:r>
        <w:rPr>
          <w:rFonts w:ascii="Times New Roman" w:hAnsi="Times New Roman"/>
          <w:snapToGrid w:val="0"/>
          <w:color w:val="auto"/>
        </w:rPr>
        <w:br w:type="page"/>
      </w:r>
      <w:r>
        <w:rPr>
          <w:rFonts w:ascii="Times New Roman" w:hAnsi="Times New Roman" w:eastAsia="黑体"/>
          <w:snapToGrid w:val="0"/>
          <w:color w:val="auto"/>
          <w:sz w:val="30"/>
          <w:szCs w:val="30"/>
        </w:rPr>
        <w:t>六、结论</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7978D1EF">
        <w:tblPrEx>
          <w:tblBorders>
            <w:top w:val="single" w:color="auto" w:sz="4" w:space="0"/>
            <w:left w:val="single" w:color="auto" w:sz="4" w:space="0"/>
            <w:bottom w:val="single" w:color="auto" w:sz="4" w:space="0"/>
            <w:right w:val="single" w:color="auto" w:sz="4"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tcPr>
          <w:p w14:paraId="661AE888">
            <w:pPr>
              <w:bidi w:val="0"/>
              <w:rPr>
                <w:color w:val="auto"/>
              </w:rPr>
            </w:pPr>
            <w:r>
              <w:rPr>
                <w:color w:val="auto"/>
              </w:rPr>
              <w:t>本项目符合国家、地方的相关产业政策、选址</w:t>
            </w:r>
            <w:r>
              <w:rPr>
                <w:rFonts w:hint="eastAsia"/>
                <w:color w:val="auto"/>
                <w:lang w:eastAsia="zh-CN"/>
              </w:rPr>
              <w:t>可行</w:t>
            </w:r>
            <w:r>
              <w:rPr>
                <w:color w:val="auto"/>
              </w:rPr>
              <w:t>，同时与相关环境功能区划具有</w:t>
            </w:r>
            <w:r>
              <w:rPr>
                <w:rFonts w:hint="eastAsia"/>
                <w:color w:val="auto"/>
                <w:lang w:eastAsia="zh-CN"/>
              </w:rPr>
              <w:t>很好地符合</w:t>
            </w:r>
            <w:r>
              <w:rPr>
                <w:color w:val="auto"/>
              </w:rPr>
              <w:t>性，各类污染物经本评价提出的污染防治措施治理后均可达标排放，污染防治措施可行，同时建设单位保证污染治理措施的正常运行，则本项目对周围环境不会产生明显的不利影响。</w:t>
            </w:r>
          </w:p>
          <w:p w14:paraId="059CEBC1">
            <w:pPr>
              <w:bidi w:val="0"/>
              <w:rPr>
                <w:color w:val="auto"/>
              </w:rPr>
            </w:pPr>
            <w:r>
              <w:rPr>
                <w:color w:val="auto"/>
              </w:rPr>
              <w:t>从环境保护角度分析，本项目的建设是可行的。本项目若新增设施，须向有审批权的</w:t>
            </w:r>
            <w:r>
              <w:rPr>
                <w:rFonts w:hint="eastAsia"/>
                <w:color w:val="auto"/>
                <w:lang w:eastAsia="zh-CN"/>
              </w:rPr>
              <w:t>生态</w:t>
            </w:r>
            <w:r>
              <w:rPr>
                <w:color w:val="auto"/>
              </w:rPr>
              <w:t>保护主管部门另行申报。</w:t>
            </w:r>
          </w:p>
          <w:p w14:paraId="5FE2D29B">
            <w:pPr>
              <w:spacing w:line="360" w:lineRule="auto"/>
              <w:ind w:firstLine="480" w:firstLineChars="200"/>
              <w:rPr>
                <w:color w:val="auto"/>
                <w:sz w:val="24"/>
              </w:rPr>
            </w:pPr>
          </w:p>
        </w:tc>
      </w:tr>
    </w:tbl>
    <w:p w14:paraId="22B7AF9D">
      <w:pPr>
        <w:rPr>
          <w:color w:val="auto"/>
        </w:rPr>
        <w:sectPr>
          <w:pgSz w:w="11906" w:h="16838"/>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pPr>
    </w:p>
    <w:p w14:paraId="242ED9E0">
      <w:pPr>
        <w:pStyle w:val="20"/>
        <w:adjustRightInd w:val="0"/>
        <w:snapToGrid w:val="0"/>
        <w:spacing w:before="0" w:beforeAutospacing="0" w:after="0" w:afterAutospacing="0"/>
        <w:outlineLvl w:val="0"/>
        <w:rPr>
          <w:rFonts w:ascii="Times New Roman" w:hAnsi="Times New Roman" w:eastAsia="黑体"/>
          <w:snapToGrid w:val="0"/>
          <w:color w:val="auto"/>
          <w:sz w:val="32"/>
          <w:szCs w:val="32"/>
        </w:rPr>
      </w:pPr>
      <w:r>
        <w:rPr>
          <w:rFonts w:ascii="Times New Roman" w:hAnsi="Times New Roman" w:eastAsia="黑体"/>
          <w:snapToGrid w:val="0"/>
          <w:color w:val="auto"/>
          <w:sz w:val="32"/>
          <w:szCs w:val="32"/>
        </w:rPr>
        <w:t>附表</w:t>
      </w:r>
    </w:p>
    <w:p w14:paraId="605EF9ED">
      <w:pPr>
        <w:pStyle w:val="20"/>
        <w:adjustRightInd w:val="0"/>
        <w:snapToGrid w:val="0"/>
        <w:spacing w:before="0" w:beforeAutospacing="0" w:after="0" w:afterAutospacing="0"/>
        <w:jc w:val="center"/>
        <w:outlineLvl w:val="0"/>
        <w:rPr>
          <w:rFonts w:ascii="Times New Roman" w:hAnsi="Times New Roman" w:eastAsia="方正小标宋_GBK"/>
          <w:snapToGrid w:val="0"/>
          <w:color w:val="auto"/>
          <w:sz w:val="38"/>
          <w:szCs w:val="38"/>
        </w:rPr>
      </w:pPr>
      <w:r>
        <w:rPr>
          <w:rFonts w:ascii="Times New Roman" w:hAnsi="Times New Roman" w:eastAsia="方正小标宋_GBK"/>
          <w:snapToGrid w:val="0"/>
          <w:color w:val="auto"/>
          <w:sz w:val="38"/>
          <w:szCs w:val="38"/>
        </w:rPr>
        <w:t>建设项目污染物排放量汇总表</w:t>
      </w:r>
    </w:p>
    <w:tbl>
      <w:tblPr>
        <w:tblStyle w:val="32"/>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1607"/>
        <w:gridCol w:w="1719"/>
        <w:gridCol w:w="1360"/>
        <w:gridCol w:w="1813"/>
        <w:gridCol w:w="1663"/>
        <w:gridCol w:w="1578"/>
        <w:gridCol w:w="1681"/>
        <w:gridCol w:w="1592"/>
      </w:tblGrid>
      <w:tr w14:paraId="49AB7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75" w:type="pct"/>
            <w:tcBorders>
              <w:bottom w:val="single" w:color="auto" w:sz="4" w:space="0"/>
              <w:tl2br w:val="single" w:color="auto" w:sz="4" w:space="0"/>
            </w:tcBorders>
            <w:tcMar>
              <w:left w:w="28" w:type="dxa"/>
              <w:right w:w="28" w:type="dxa"/>
            </w:tcMar>
            <w:vAlign w:val="center"/>
          </w:tcPr>
          <w:p w14:paraId="2E062355">
            <w:pPr>
              <w:pStyle w:val="39"/>
              <w:bidi w:val="0"/>
              <w:rPr>
                <w:color w:val="auto"/>
              </w:rPr>
            </w:pPr>
            <w:r>
              <w:rPr>
                <w:color w:val="auto"/>
              </w:rPr>
              <w:t>项目</w:t>
            </w:r>
          </w:p>
          <w:p w14:paraId="78C7DD19">
            <w:pPr>
              <w:pStyle w:val="39"/>
              <w:bidi w:val="0"/>
              <w:rPr>
                <w:color w:val="auto"/>
              </w:rPr>
            </w:pPr>
            <w:r>
              <w:rPr>
                <w:color w:val="auto"/>
              </w:rPr>
              <w:t>分类</w:t>
            </w:r>
          </w:p>
        </w:tc>
        <w:tc>
          <w:tcPr>
            <w:tcW w:w="546" w:type="pct"/>
            <w:tcBorders>
              <w:bottom w:val="single" w:color="auto" w:sz="4" w:space="0"/>
            </w:tcBorders>
            <w:tcMar>
              <w:left w:w="28" w:type="dxa"/>
              <w:right w:w="28" w:type="dxa"/>
            </w:tcMar>
            <w:vAlign w:val="center"/>
          </w:tcPr>
          <w:p w14:paraId="0D6FA046">
            <w:pPr>
              <w:pStyle w:val="39"/>
              <w:bidi w:val="0"/>
              <w:rPr>
                <w:color w:val="auto"/>
              </w:rPr>
            </w:pPr>
            <w:r>
              <w:rPr>
                <w:color w:val="auto"/>
              </w:rPr>
              <w:t>污染物名称</w:t>
            </w:r>
          </w:p>
        </w:tc>
        <w:tc>
          <w:tcPr>
            <w:tcW w:w="584" w:type="pct"/>
            <w:tcBorders>
              <w:bottom w:val="single" w:color="auto" w:sz="4" w:space="0"/>
            </w:tcBorders>
            <w:tcMar>
              <w:left w:w="28" w:type="dxa"/>
              <w:right w:w="28" w:type="dxa"/>
            </w:tcMar>
            <w:vAlign w:val="center"/>
          </w:tcPr>
          <w:p w14:paraId="67ABE52A">
            <w:pPr>
              <w:pStyle w:val="39"/>
              <w:bidi w:val="0"/>
              <w:rPr>
                <w:color w:val="auto"/>
              </w:rPr>
            </w:pPr>
            <w:r>
              <w:rPr>
                <w:color w:val="auto"/>
              </w:rPr>
              <w:t>现有工程</w:t>
            </w:r>
          </w:p>
          <w:p w14:paraId="47E119AD">
            <w:pPr>
              <w:pStyle w:val="39"/>
              <w:bidi w:val="0"/>
              <w:rPr>
                <w:color w:val="auto"/>
              </w:rPr>
            </w:pPr>
            <w:r>
              <w:rPr>
                <w:color w:val="auto"/>
              </w:rPr>
              <w:t>排放量（固体废物产生量）</w:t>
            </w:r>
            <w:r>
              <w:rPr>
                <w:color w:val="auto"/>
              </w:rPr>
              <w:fldChar w:fldCharType="begin"/>
            </w:r>
            <w:r>
              <w:rPr>
                <w:color w:val="auto"/>
              </w:rPr>
              <w:instrText xml:space="preserve"> = 1 \* GB3 \* MERGEFORMAT </w:instrText>
            </w:r>
            <w:r>
              <w:rPr>
                <w:color w:val="auto"/>
              </w:rPr>
              <w:fldChar w:fldCharType="separate"/>
            </w:r>
            <w:r>
              <w:rPr>
                <w:rFonts w:hint="eastAsia"/>
                <w:color w:val="auto"/>
              </w:rPr>
              <w:t>①</w:t>
            </w:r>
            <w:r>
              <w:rPr>
                <w:color w:val="auto"/>
              </w:rPr>
              <w:fldChar w:fldCharType="end"/>
            </w:r>
          </w:p>
        </w:tc>
        <w:tc>
          <w:tcPr>
            <w:tcW w:w="462" w:type="pct"/>
            <w:tcBorders>
              <w:bottom w:val="single" w:color="auto" w:sz="4" w:space="0"/>
            </w:tcBorders>
            <w:tcMar>
              <w:left w:w="28" w:type="dxa"/>
              <w:right w:w="28" w:type="dxa"/>
            </w:tcMar>
            <w:vAlign w:val="center"/>
          </w:tcPr>
          <w:p w14:paraId="7226D971">
            <w:pPr>
              <w:pStyle w:val="39"/>
              <w:bidi w:val="0"/>
              <w:rPr>
                <w:color w:val="auto"/>
              </w:rPr>
            </w:pPr>
            <w:r>
              <w:rPr>
                <w:color w:val="auto"/>
              </w:rPr>
              <w:t>现有工程</w:t>
            </w:r>
          </w:p>
          <w:p w14:paraId="326816B8">
            <w:pPr>
              <w:pStyle w:val="39"/>
              <w:bidi w:val="0"/>
              <w:rPr>
                <w:color w:val="auto"/>
              </w:rPr>
            </w:pPr>
            <w:r>
              <w:rPr>
                <w:color w:val="auto"/>
              </w:rPr>
              <w:t>许可排放量</w:t>
            </w:r>
          </w:p>
          <w:p w14:paraId="7562394E">
            <w:pPr>
              <w:pStyle w:val="39"/>
              <w:bidi w:val="0"/>
              <w:rPr>
                <w:color w:val="auto"/>
              </w:rPr>
            </w:pPr>
            <w:r>
              <w:rPr>
                <w:color w:val="auto"/>
              </w:rPr>
              <w:fldChar w:fldCharType="begin"/>
            </w:r>
            <w:r>
              <w:rPr>
                <w:color w:val="auto"/>
              </w:rPr>
              <w:instrText xml:space="preserve"> = 2 \* GB3 \* MERGEFORMAT </w:instrText>
            </w:r>
            <w:r>
              <w:rPr>
                <w:color w:val="auto"/>
              </w:rPr>
              <w:fldChar w:fldCharType="separate"/>
            </w:r>
            <w:r>
              <w:rPr>
                <w:rFonts w:hint="eastAsia"/>
                <w:color w:val="auto"/>
              </w:rPr>
              <w:t>②</w:t>
            </w:r>
            <w:r>
              <w:rPr>
                <w:color w:val="auto"/>
              </w:rPr>
              <w:fldChar w:fldCharType="end"/>
            </w:r>
          </w:p>
        </w:tc>
        <w:tc>
          <w:tcPr>
            <w:tcW w:w="616" w:type="pct"/>
            <w:tcBorders>
              <w:bottom w:val="single" w:color="auto" w:sz="4" w:space="0"/>
            </w:tcBorders>
            <w:tcMar>
              <w:left w:w="28" w:type="dxa"/>
              <w:right w:w="28" w:type="dxa"/>
            </w:tcMar>
            <w:vAlign w:val="center"/>
          </w:tcPr>
          <w:p w14:paraId="5863FB71">
            <w:pPr>
              <w:pStyle w:val="39"/>
              <w:bidi w:val="0"/>
              <w:rPr>
                <w:color w:val="auto"/>
              </w:rPr>
            </w:pPr>
            <w:r>
              <w:rPr>
                <w:color w:val="auto"/>
              </w:rPr>
              <w:t>在建工程</w:t>
            </w:r>
          </w:p>
          <w:p w14:paraId="0792828E">
            <w:pPr>
              <w:pStyle w:val="39"/>
              <w:bidi w:val="0"/>
              <w:rPr>
                <w:color w:val="auto"/>
              </w:rPr>
            </w:pPr>
            <w:r>
              <w:rPr>
                <w:color w:val="auto"/>
              </w:rPr>
              <w:t>排放量（固体废物产生量）</w:t>
            </w:r>
            <w:r>
              <w:rPr>
                <w:color w:val="auto"/>
              </w:rPr>
              <w:fldChar w:fldCharType="begin"/>
            </w:r>
            <w:r>
              <w:rPr>
                <w:color w:val="auto"/>
              </w:rPr>
              <w:instrText xml:space="preserve"> = 3 \* GB3 \* MERGEFORMAT </w:instrText>
            </w:r>
            <w:r>
              <w:rPr>
                <w:color w:val="auto"/>
              </w:rPr>
              <w:fldChar w:fldCharType="separate"/>
            </w:r>
            <w:r>
              <w:rPr>
                <w:rFonts w:hint="eastAsia"/>
                <w:color w:val="auto"/>
              </w:rPr>
              <w:t>③</w:t>
            </w:r>
            <w:r>
              <w:rPr>
                <w:color w:val="auto"/>
              </w:rPr>
              <w:fldChar w:fldCharType="end"/>
            </w:r>
          </w:p>
        </w:tc>
        <w:tc>
          <w:tcPr>
            <w:tcW w:w="565" w:type="pct"/>
            <w:tcBorders>
              <w:bottom w:val="single" w:color="auto" w:sz="4" w:space="0"/>
            </w:tcBorders>
            <w:tcMar>
              <w:left w:w="28" w:type="dxa"/>
              <w:right w:w="28" w:type="dxa"/>
            </w:tcMar>
            <w:vAlign w:val="center"/>
          </w:tcPr>
          <w:p w14:paraId="1DDAE308">
            <w:pPr>
              <w:pStyle w:val="39"/>
              <w:bidi w:val="0"/>
              <w:rPr>
                <w:color w:val="auto"/>
              </w:rPr>
            </w:pPr>
            <w:r>
              <w:rPr>
                <w:color w:val="auto"/>
              </w:rPr>
              <w:t>本项目</w:t>
            </w:r>
          </w:p>
          <w:p w14:paraId="1A4B90C2">
            <w:pPr>
              <w:pStyle w:val="39"/>
              <w:bidi w:val="0"/>
              <w:rPr>
                <w:color w:val="auto"/>
              </w:rPr>
            </w:pPr>
            <w:r>
              <w:rPr>
                <w:color w:val="auto"/>
              </w:rPr>
              <w:t>排放量（固体废物产生量）</w:t>
            </w:r>
            <w:r>
              <w:rPr>
                <w:color w:val="auto"/>
              </w:rPr>
              <w:fldChar w:fldCharType="begin"/>
            </w:r>
            <w:r>
              <w:rPr>
                <w:color w:val="auto"/>
              </w:rPr>
              <w:instrText xml:space="preserve"> = 4 \* GB3 \* MERGEFORMAT </w:instrText>
            </w:r>
            <w:r>
              <w:rPr>
                <w:color w:val="auto"/>
              </w:rPr>
              <w:fldChar w:fldCharType="separate"/>
            </w:r>
            <w:r>
              <w:rPr>
                <w:rFonts w:hint="eastAsia"/>
                <w:color w:val="auto"/>
              </w:rPr>
              <w:t>④</w:t>
            </w:r>
            <w:r>
              <w:rPr>
                <w:color w:val="auto"/>
              </w:rPr>
              <w:fldChar w:fldCharType="end"/>
            </w:r>
          </w:p>
        </w:tc>
        <w:tc>
          <w:tcPr>
            <w:tcW w:w="536" w:type="pct"/>
            <w:tcBorders>
              <w:bottom w:val="single" w:color="auto" w:sz="4" w:space="0"/>
            </w:tcBorders>
            <w:tcMar>
              <w:left w:w="28" w:type="dxa"/>
              <w:right w:w="28" w:type="dxa"/>
            </w:tcMar>
            <w:vAlign w:val="center"/>
          </w:tcPr>
          <w:p w14:paraId="731597A9">
            <w:pPr>
              <w:pStyle w:val="39"/>
              <w:bidi w:val="0"/>
              <w:rPr>
                <w:color w:val="auto"/>
              </w:rPr>
            </w:pPr>
            <w:r>
              <w:rPr>
                <w:color w:val="auto"/>
              </w:rPr>
              <w:t>以新带老削减量（新建项目不填）</w:t>
            </w:r>
            <w:r>
              <w:rPr>
                <w:color w:val="auto"/>
              </w:rPr>
              <w:fldChar w:fldCharType="begin"/>
            </w:r>
            <w:r>
              <w:rPr>
                <w:color w:val="auto"/>
              </w:rPr>
              <w:instrText xml:space="preserve"> = 5 \* GB3 \* MERGEFORMAT </w:instrText>
            </w:r>
            <w:r>
              <w:rPr>
                <w:color w:val="auto"/>
              </w:rPr>
              <w:fldChar w:fldCharType="separate"/>
            </w:r>
            <w:r>
              <w:rPr>
                <w:rFonts w:hint="eastAsia"/>
                <w:color w:val="auto"/>
              </w:rPr>
              <w:t>⑤</w:t>
            </w:r>
            <w:r>
              <w:rPr>
                <w:color w:val="auto"/>
              </w:rPr>
              <w:fldChar w:fldCharType="end"/>
            </w:r>
          </w:p>
        </w:tc>
        <w:tc>
          <w:tcPr>
            <w:tcW w:w="571" w:type="pct"/>
            <w:tcBorders>
              <w:bottom w:val="single" w:color="auto" w:sz="4" w:space="0"/>
            </w:tcBorders>
            <w:tcMar>
              <w:left w:w="28" w:type="dxa"/>
              <w:right w:w="28" w:type="dxa"/>
            </w:tcMar>
            <w:vAlign w:val="center"/>
          </w:tcPr>
          <w:p w14:paraId="28E7DBBA">
            <w:pPr>
              <w:pStyle w:val="39"/>
              <w:bidi w:val="0"/>
              <w:rPr>
                <w:color w:val="auto"/>
              </w:rPr>
            </w:pPr>
            <w:r>
              <w:rPr>
                <w:color w:val="auto"/>
              </w:rPr>
              <w:t>本项目建成后</w:t>
            </w:r>
          </w:p>
          <w:p w14:paraId="4E166AD8">
            <w:pPr>
              <w:pStyle w:val="39"/>
              <w:bidi w:val="0"/>
              <w:rPr>
                <w:color w:val="auto"/>
              </w:rPr>
            </w:pPr>
            <w:r>
              <w:rPr>
                <w:color w:val="auto"/>
              </w:rPr>
              <w:t>全厂排放量（固体废物产生量）</w:t>
            </w:r>
            <w:r>
              <w:rPr>
                <w:color w:val="auto"/>
              </w:rPr>
              <w:fldChar w:fldCharType="begin"/>
            </w:r>
            <w:r>
              <w:rPr>
                <w:color w:val="auto"/>
              </w:rPr>
              <w:instrText xml:space="preserve"> = 6 \* GB3 \* MERGEFORMAT </w:instrText>
            </w:r>
            <w:r>
              <w:rPr>
                <w:color w:val="auto"/>
              </w:rPr>
              <w:fldChar w:fldCharType="separate"/>
            </w:r>
            <w:r>
              <w:rPr>
                <w:rFonts w:hint="eastAsia"/>
                <w:color w:val="auto"/>
              </w:rPr>
              <w:t>⑥</w:t>
            </w:r>
            <w:r>
              <w:rPr>
                <w:color w:val="auto"/>
              </w:rPr>
              <w:fldChar w:fldCharType="end"/>
            </w:r>
          </w:p>
        </w:tc>
        <w:tc>
          <w:tcPr>
            <w:tcW w:w="541" w:type="pct"/>
            <w:tcBorders>
              <w:bottom w:val="single" w:color="auto" w:sz="4" w:space="0"/>
            </w:tcBorders>
            <w:tcMar>
              <w:left w:w="28" w:type="dxa"/>
              <w:right w:w="28" w:type="dxa"/>
            </w:tcMar>
            <w:vAlign w:val="center"/>
          </w:tcPr>
          <w:p w14:paraId="01F71724">
            <w:pPr>
              <w:pStyle w:val="39"/>
              <w:bidi w:val="0"/>
              <w:rPr>
                <w:color w:val="auto"/>
              </w:rPr>
            </w:pPr>
            <w:r>
              <w:rPr>
                <w:color w:val="auto"/>
              </w:rPr>
              <w:t>变化量</w:t>
            </w:r>
          </w:p>
          <w:p w14:paraId="12394037">
            <w:pPr>
              <w:pStyle w:val="39"/>
              <w:bidi w:val="0"/>
              <w:rPr>
                <w:rFonts w:hint="eastAsia"/>
                <w:color w:val="auto"/>
                <w:lang w:val="en-US" w:eastAsia="zh-CN"/>
              </w:rPr>
            </w:pPr>
            <w:r>
              <w:rPr>
                <w:color w:val="auto"/>
              </w:rPr>
              <w:fldChar w:fldCharType="begin"/>
            </w:r>
            <w:r>
              <w:rPr>
                <w:color w:val="auto"/>
              </w:rPr>
              <w:instrText xml:space="preserve"> = 7 \* GB3 \* MERGEFORMAT </w:instrText>
            </w:r>
            <w:r>
              <w:rPr>
                <w:color w:val="auto"/>
              </w:rPr>
              <w:fldChar w:fldCharType="separate"/>
            </w:r>
            <w:r>
              <w:rPr>
                <w:rFonts w:hint="eastAsia"/>
                <w:color w:val="auto"/>
              </w:rPr>
              <w:t>⑦</w:t>
            </w:r>
            <w:r>
              <w:rPr>
                <w:color w:val="auto"/>
              </w:rPr>
              <w:fldChar w:fldCharType="end"/>
            </w:r>
          </w:p>
        </w:tc>
      </w:tr>
      <w:tr w14:paraId="2A7BA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restart"/>
            <w:tcBorders>
              <w:top w:val="single" w:color="auto" w:sz="4" w:space="0"/>
            </w:tcBorders>
            <w:vAlign w:val="center"/>
          </w:tcPr>
          <w:p w14:paraId="0C336577">
            <w:pPr>
              <w:pStyle w:val="39"/>
              <w:bidi w:val="0"/>
              <w:rPr>
                <w:color w:val="auto"/>
              </w:rPr>
            </w:pPr>
            <w:r>
              <w:rPr>
                <w:color w:val="auto"/>
              </w:rPr>
              <w:t>废气</w:t>
            </w:r>
          </w:p>
        </w:tc>
        <w:tc>
          <w:tcPr>
            <w:tcW w:w="546" w:type="pct"/>
            <w:tcBorders>
              <w:top w:val="single" w:color="auto" w:sz="4" w:space="0"/>
              <w:bottom w:val="single" w:color="auto" w:sz="4" w:space="0"/>
            </w:tcBorders>
            <w:vAlign w:val="center"/>
          </w:tcPr>
          <w:p w14:paraId="700A09E5">
            <w:pPr>
              <w:pStyle w:val="39"/>
              <w:bidi w:val="0"/>
              <w:ind w:firstLine="0" w:firstLineChars="0"/>
              <w:rPr>
                <w:rFonts w:hint="eastAsia" w:ascii="Times New Roman" w:hAnsi="Times New Roman" w:eastAsia="宋体" w:cs="Times New Roman"/>
                <w:color w:val="auto"/>
                <w:spacing w:val="0"/>
                <w:kern w:val="0"/>
                <w:sz w:val="21"/>
                <w:szCs w:val="21"/>
                <w:highlight w:val="none"/>
                <w:lang w:val="en-US" w:eastAsia="zh-CN" w:bidi="ar-SA"/>
              </w:rPr>
            </w:pPr>
            <w:r>
              <w:rPr>
                <w:color w:val="auto"/>
                <w:highlight w:val="none"/>
              </w:rPr>
              <w:t>NO</w:t>
            </w:r>
            <w:r>
              <w:rPr>
                <w:color w:val="auto"/>
                <w:highlight w:val="none"/>
                <w:vertAlign w:val="subscript"/>
              </w:rPr>
              <w:t>X</w:t>
            </w:r>
          </w:p>
        </w:tc>
        <w:tc>
          <w:tcPr>
            <w:tcW w:w="584" w:type="pct"/>
            <w:tcBorders>
              <w:top w:val="single" w:color="auto" w:sz="4" w:space="0"/>
              <w:bottom w:val="single" w:color="auto" w:sz="4" w:space="0"/>
            </w:tcBorders>
            <w:shd w:val="clear" w:color="auto" w:fill="auto"/>
            <w:vAlign w:val="center"/>
          </w:tcPr>
          <w:p w14:paraId="437D5BB9">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vAlign w:val="center"/>
          </w:tcPr>
          <w:p w14:paraId="41347E5E">
            <w:pPr>
              <w:pStyle w:val="39"/>
              <w:bidi w:val="0"/>
              <w:rPr>
                <w:rFonts w:hint="eastAsia"/>
                <w:color w:val="auto"/>
                <w:lang w:val="en-US" w:eastAsia="zh-CN"/>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7630A93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3228DFB2">
            <w:pPr>
              <w:pStyle w:val="39"/>
              <w:bidi w:val="0"/>
              <w:rPr>
                <w:rFonts w:hint="eastAsia"/>
                <w:color w:val="auto"/>
                <w:lang w:val="en-US" w:eastAsia="zh-CN"/>
              </w:rPr>
            </w:pPr>
            <w:r>
              <w:rPr>
                <w:rFonts w:hint="eastAsia"/>
                <w:color w:val="auto"/>
                <w:lang w:val="en-US" w:eastAsia="zh-CN"/>
              </w:rPr>
              <w:t>2.14t/a</w:t>
            </w:r>
          </w:p>
        </w:tc>
        <w:tc>
          <w:tcPr>
            <w:tcW w:w="536" w:type="pct"/>
            <w:tcBorders>
              <w:top w:val="single" w:color="auto" w:sz="4" w:space="0"/>
              <w:bottom w:val="single" w:color="auto" w:sz="4" w:space="0"/>
            </w:tcBorders>
            <w:vAlign w:val="center"/>
          </w:tcPr>
          <w:p w14:paraId="14141E56">
            <w:pPr>
              <w:pStyle w:val="39"/>
              <w:bidi w:val="0"/>
              <w:rPr>
                <w:color w:val="auto"/>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2C35812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2.14t/a</w:t>
            </w:r>
          </w:p>
        </w:tc>
        <w:tc>
          <w:tcPr>
            <w:tcW w:w="541" w:type="pct"/>
            <w:tcBorders>
              <w:top w:val="single" w:color="auto" w:sz="4" w:space="0"/>
              <w:bottom w:val="single" w:color="auto" w:sz="4" w:space="0"/>
            </w:tcBorders>
            <w:shd w:val="clear" w:color="auto" w:fill="auto"/>
            <w:vAlign w:val="center"/>
          </w:tcPr>
          <w:p w14:paraId="49F20CF2">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2.14t/a</w:t>
            </w:r>
          </w:p>
        </w:tc>
      </w:tr>
      <w:tr w14:paraId="2B83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29907B0B">
            <w:pPr>
              <w:pStyle w:val="39"/>
              <w:bidi w:val="0"/>
              <w:rPr>
                <w:color w:val="auto"/>
              </w:rPr>
            </w:pPr>
          </w:p>
        </w:tc>
        <w:tc>
          <w:tcPr>
            <w:tcW w:w="546" w:type="pct"/>
            <w:tcBorders>
              <w:top w:val="single" w:color="auto" w:sz="4" w:space="0"/>
              <w:bottom w:val="single" w:color="auto" w:sz="4" w:space="0"/>
            </w:tcBorders>
            <w:vAlign w:val="center"/>
          </w:tcPr>
          <w:p w14:paraId="49781337">
            <w:pPr>
              <w:pStyle w:val="39"/>
              <w:bidi w:val="0"/>
              <w:ind w:firstLine="0" w:firstLineChars="0"/>
              <w:rPr>
                <w:rFonts w:hint="eastAsia" w:ascii="Times New Roman" w:hAnsi="Times New Roman" w:eastAsia="宋体" w:cs="Times New Roman"/>
                <w:color w:val="auto"/>
                <w:spacing w:val="0"/>
                <w:kern w:val="0"/>
                <w:sz w:val="21"/>
                <w:szCs w:val="20"/>
                <w:highlight w:val="none"/>
                <w:lang w:val="en-US" w:eastAsia="zh-CN" w:bidi="ar-SA"/>
              </w:rPr>
            </w:pPr>
            <w:r>
              <w:rPr>
                <w:color w:val="auto"/>
              </w:rPr>
              <w:t>SO</w:t>
            </w:r>
            <w:r>
              <w:rPr>
                <w:color w:val="auto"/>
                <w:vertAlign w:val="subscript"/>
              </w:rPr>
              <w:t>2</w:t>
            </w:r>
          </w:p>
        </w:tc>
        <w:tc>
          <w:tcPr>
            <w:tcW w:w="584" w:type="pct"/>
            <w:tcBorders>
              <w:top w:val="single" w:color="auto" w:sz="4" w:space="0"/>
              <w:bottom w:val="single" w:color="auto" w:sz="4" w:space="0"/>
            </w:tcBorders>
            <w:shd w:val="clear" w:color="auto" w:fill="auto"/>
            <w:vAlign w:val="center"/>
          </w:tcPr>
          <w:p w14:paraId="472FA72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w:t>
            </w:r>
          </w:p>
        </w:tc>
        <w:tc>
          <w:tcPr>
            <w:tcW w:w="462" w:type="pct"/>
            <w:tcBorders>
              <w:top w:val="single" w:color="auto" w:sz="4" w:space="0"/>
              <w:bottom w:val="single" w:color="auto" w:sz="4" w:space="0"/>
            </w:tcBorders>
            <w:vAlign w:val="center"/>
          </w:tcPr>
          <w:p w14:paraId="0C97336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3EE73E1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4D4C3963">
            <w:pPr>
              <w:pStyle w:val="39"/>
              <w:bidi w:val="0"/>
              <w:rPr>
                <w:rFonts w:hint="default"/>
                <w:color w:val="auto"/>
                <w:lang w:val="en-US" w:eastAsia="zh-CN"/>
              </w:rPr>
            </w:pPr>
            <w:r>
              <w:rPr>
                <w:rFonts w:hint="eastAsia"/>
                <w:color w:val="auto"/>
                <w:lang w:val="en-US" w:eastAsia="zh-CN"/>
              </w:rPr>
              <w:t>0.62t/a</w:t>
            </w:r>
          </w:p>
        </w:tc>
        <w:tc>
          <w:tcPr>
            <w:tcW w:w="536" w:type="pct"/>
            <w:tcBorders>
              <w:top w:val="single" w:color="auto" w:sz="4" w:space="0"/>
              <w:bottom w:val="single" w:color="auto" w:sz="4" w:space="0"/>
            </w:tcBorders>
            <w:vAlign w:val="center"/>
          </w:tcPr>
          <w:p w14:paraId="31C26C3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429E380D">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0.62t/a</w:t>
            </w:r>
          </w:p>
        </w:tc>
        <w:tc>
          <w:tcPr>
            <w:tcW w:w="541" w:type="pct"/>
            <w:tcBorders>
              <w:top w:val="single" w:color="auto" w:sz="4" w:space="0"/>
              <w:bottom w:val="single" w:color="auto" w:sz="4" w:space="0"/>
            </w:tcBorders>
            <w:shd w:val="clear" w:color="auto" w:fill="auto"/>
            <w:vAlign w:val="center"/>
          </w:tcPr>
          <w:p w14:paraId="2683215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0.62t/a</w:t>
            </w:r>
          </w:p>
        </w:tc>
      </w:tr>
      <w:tr w14:paraId="5E494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1AFA6255">
            <w:pPr>
              <w:pStyle w:val="39"/>
              <w:bidi w:val="0"/>
              <w:rPr>
                <w:color w:val="auto"/>
              </w:rPr>
            </w:pPr>
          </w:p>
        </w:tc>
        <w:tc>
          <w:tcPr>
            <w:tcW w:w="546" w:type="pct"/>
            <w:tcBorders>
              <w:top w:val="single" w:color="auto" w:sz="4" w:space="0"/>
              <w:bottom w:val="single" w:color="auto" w:sz="4" w:space="0"/>
            </w:tcBorders>
            <w:vAlign w:val="center"/>
          </w:tcPr>
          <w:p w14:paraId="3756C384">
            <w:pPr>
              <w:pStyle w:val="39"/>
              <w:bidi w:val="0"/>
              <w:ind w:firstLine="0" w:firstLineChars="0"/>
              <w:rPr>
                <w:rFonts w:hint="eastAsia" w:ascii="Times New Roman" w:hAnsi="Times New Roman" w:eastAsia="宋体" w:cs="Times New Roman"/>
                <w:color w:val="auto"/>
                <w:spacing w:val="0"/>
                <w:kern w:val="0"/>
                <w:sz w:val="21"/>
                <w:szCs w:val="20"/>
                <w:highlight w:val="none"/>
                <w:lang w:val="en-US" w:eastAsia="zh-CN" w:bidi="ar-SA"/>
              </w:rPr>
            </w:pPr>
            <w:r>
              <w:rPr>
                <w:rFonts w:hint="eastAsia" w:cs="Times New Roman"/>
                <w:color w:val="auto"/>
                <w:sz w:val="21"/>
                <w:szCs w:val="20"/>
                <w:highlight w:val="none"/>
                <w:lang w:val="en-US" w:eastAsia="zh-CN" w:bidi="ar-SA"/>
              </w:rPr>
              <w:t>颗粒物</w:t>
            </w:r>
          </w:p>
        </w:tc>
        <w:tc>
          <w:tcPr>
            <w:tcW w:w="584" w:type="pct"/>
            <w:tcBorders>
              <w:top w:val="single" w:color="auto" w:sz="4" w:space="0"/>
              <w:bottom w:val="single" w:color="auto" w:sz="4" w:space="0"/>
            </w:tcBorders>
            <w:shd w:val="clear" w:color="auto" w:fill="auto"/>
            <w:vAlign w:val="center"/>
          </w:tcPr>
          <w:p w14:paraId="0616C83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vAlign w:val="center"/>
          </w:tcPr>
          <w:p w14:paraId="6D8067F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1CEBFEB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34FCB476">
            <w:pPr>
              <w:pStyle w:val="39"/>
              <w:bidi w:val="0"/>
              <w:rPr>
                <w:rFonts w:hint="default"/>
                <w:color w:val="auto"/>
                <w:lang w:val="en-US" w:eastAsia="zh-CN"/>
              </w:rPr>
            </w:pPr>
            <w:r>
              <w:rPr>
                <w:rFonts w:hint="eastAsia"/>
                <w:color w:val="auto"/>
                <w:lang w:val="en-US" w:eastAsia="zh-CN"/>
              </w:rPr>
              <w:t>0.5t/a</w:t>
            </w:r>
          </w:p>
        </w:tc>
        <w:tc>
          <w:tcPr>
            <w:tcW w:w="536" w:type="pct"/>
            <w:tcBorders>
              <w:top w:val="single" w:color="auto" w:sz="4" w:space="0"/>
              <w:bottom w:val="single" w:color="auto" w:sz="4" w:space="0"/>
            </w:tcBorders>
            <w:vAlign w:val="center"/>
          </w:tcPr>
          <w:p w14:paraId="47AA42B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651ED04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0.5t/a</w:t>
            </w:r>
          </w:p>
        </w:tc>
        <w:tc>
          <w:tcPr>
            <w:tcW w:w="541" w:type="pct"/>
            <w:tcBorders>
              <w:top w:val="single" w:color="auto" w:sz="4" w:space="0"/>
              <w:bottom w:val="single" w:color="auto" w:sz="4" w:space="0"/>
            </w:tcBorders>
            <w:shd w:val="clear" w:color="auto" w:fill="auto"/>
            <w:vAlign w:val="center"/>
          </w:tcPr>
          <w:p w14:paraId="565DED2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0.5t/a</w:t>
            </w:r>
          </w:p>
        </w:tc>
      </w:tr>
      <w:tr w14:paraId="1E2B7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3DA401EA">
            <w:pPr>
              <w:pStyle w:val="39"/>
              <w:bidi w:val="0"/>
              <w:rPr>
                <w:color w:val="auto"/>
              </w:rPr>
            </w:pPr>
          </w:p>
        </w:tc>
        <w:tc>
          <w:tcPr>
            <w:tcW w:w="546" w:type="pct"/>
            <w:tcBorders>
              <w:top w:val="single" w:color="auto" w:sz="4" w:space="0"/>
              <w:bottom w:val="single" w:color="auto" w:sz="4" w:space="0"/>
            </w:tcBorders>
            <w:vAlign w:val="center"/>
          </w:tcPr>
          <w:p w14:paraId="6BEA685C">
            <w:pPr>
              <w:pStyle w:val="39"/>
              <w:bidi w:val="0"/>
              <w:rPr>
                <w:rFonts w:hint="eastAsia"/>
                <w:color w:val="auto"/>
                <w:lang w:eastAsia="zh-CN"/>
              </w:rPr>
            </w:pPr>
            <w:r>
              <w:rPr>
                <w:rFonts w:hint="eastAsia"/>
                <w:color w:val="auto"/>
                <w:lang w:val="en-US" w:eastAsia="zh-CN"/>
              </w:rPr>
              <w:t>氟化物</w:t>
            </w:r>
          </w:p>
        </w:tc>
        <w:tc>
          <w:tcPr>
            <w:tcW w:w="584" w:type="pct"/>
            <w:tcBorders>
              <w:top w:val="single" w:color="auto" w:sz="4" w:space="0"/>
              <w:bottom w:val="single" w:color="auto" w:sz="4" w:space="0"/>
            </w:tcBorders>
            <w:shd w:val="clear" w:color="auto" w:fill="auto"/>
            <w:vAlign w:val="center"/>
          </w:tcPr>
          <w:p w14:paraId="4BB36E8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w:t>
            </w:r>
          </w:p>
        </w:tc>
        <w:tc>
          <w:tcPr>
            <w:tcW w:w="462" w:type="pct"/>
            <w:tcBorders>
              <w:top w:val="single" w:color="auto" w:sz="4" w:space="0"/>
              <w:bottom w:val="single" w:color="auto" w:sz="4" w:space="0"/>
            </w:tcBorders>
            <w:vAlign w:val="center"/>
          </w:tcPr>
          <w:p w14:paraId="73EBBA2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0ECE0F2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F9C50F9">
            <w:pPr>
              <w:pStyle w:val="39"/>
              <w:bidi w:val="0"/>
              <w:rPr>
                <w:rFonts w:hint="default"/>
                <w:color w:val="auto"/>
                <w:lang w:val="en-US" w:eastAsia="zh-CN"/>
              </w:rPr>
            </w:pPr>
            <w:r>
              <w:rPr>
                <w:rFonts w:hint="eastAsia"/>
                <w:color w:val="auto"/>
                <w:lang w:val="en-US" w:eastAsia="zh-CN"/>
              </w:rPr>
              <w:t>0.159t/a</w:t>
            </w:r>
          </w:p>
        </w:tc>
        <w:tc>
          <w:tcPr>
            <w:tcW w:w="536" w:type="pct"/>
            <w:tcBorders>
              <w:top w:val="single" w:color="auto" w:sz="4" w:space="0"/>
              <w:bottom w:val="single" w:color="auto" w:sz="4" w:space="0"/>
            </w:tcBorders>
            <w:shd w:val="clear" w:color="auto" w:fill="auto"/>
            <w:vAlign w:val="center"/>
          </w:tcPr>
          <w:p w14:paraId="1D21054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p>
        </w:tc>
        <w:tc>
          <w:tcPr>
            <w:tcW w:w="571" w:type="pct"/>
            <w:tcBorders>
              <w:top w:val="single" w:color="auto" w:sz="4" w:space="0"/>
              <w:bottom w:val="single" w:color="auto" w:sz="4" w:space="0"/>
            </w:tcBorders>
            <w:shd w:val="clear" w:color="auto" w:fill="auto"/>
            <w:vAlign w:val="center"/>
          </w:tcPr>
          <w:p w14:paraId="523EC82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0.159t/a</w:t>
            </w:r>
          </w:p>
        </w:tc>
        <w:tc>
          <w:tcPr>
            <w:tcW w:w="541" w:type="pct"/>
            <w:tcBorders>
              <w:top w:val="single" w:color="auto" w:sz="4" w:space="0"/>
              <w:bottom w:val="single" w:color="auto" w:sz="4" w:space="0"/>
            </w:tcBorders>
            <w:shd w:val="clear" w:color="auto" w:fill="auto"/>
            <w:vAlign w:val="center"/>
          </w:tcPr>
          <w:p w14:paraId="26E76AF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0.159t/a</w:t>
            </w:r>
          </w:p>
        </w:tc>
      </w:tr>
      <w:tr w14:paraId="7753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218ADC5D">
            <w:pPr>
              <w:pStyle w:val="39"/>
              <w:bidi w:val="0"/>
              <w:rPr>
                <w:color w:val="auto"/>
              </w:rPr>
            </w:pPr>
          </w:p>
        </w:tc>
        <w:tc>
          <w:tcPr>
            <w:tcW w:w="546" w:type="pct"/>
            <w:tcBorders>
              <w:top w:val="single" w:color="auto" w:sz="4" w:space="0"/>
              <w:bottom w:val="single" w:color="auto" w:sz="4" w:space="0"/>
            </w:tcBorders>
            <w:vAlign w:val="center"/>
          </w:tcPr>
          <w:p w14:paraId="09FE5389">
            <w:pPr>
              <w:pStyle w:val="39"/>
              <w:bidi w:val="0"/>
              <w:rPr>
                <w:rFonts w:hint="eastAsia"/>
                <w:color w:val="auto"/>
                <w:lang w:val="en-US" w:eastAsia="zh-CN"/>
              </w:rPr>
            </w:pPr>
            <w:r>
              <w:rPr>
                <w:rFonts w:hint="eastAsia"/>
                <w:color w:val="auto"/>
                <w:lang w:val="en-US" w:eastAsia="zh-CN"/>
              </w:rPr>
              <w:t>非甲烷总烃</w:t>
            </w:r>
          </w:p>
        </w:tc>
        <w:tc>
          <w:tcPr>
            <w:tcW w:w="584" w:type="pct"/>
            <w:tcBorders>
              <w:top w:val="single" w:color="auto" w:sz="4" w:space="0"/>
              <w:bottom w:val="single" w:color="auto" w:sz="4" w:space="0"/>
            </w:tcBorders>
            <w:shd w:val="clear" w:color="auto" w:fill="auto"/>
            <w:vAlign w:val="center"/>
          </w:tcPr>
          <w:p w14:paraId="767A6B4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w:t>
            </w:r>
          </w:p>
        </w:tc>
        <w:tc>
          <w:tcPr>
            <w:tcW w:w="462" w:type="pct"/>
            <w:tcBorders>
              <w:top w:val="single" w:color="auto" w:sz="4" w:space="0"/>
              <w:bottom w:val="single" w:color="auto" w:sz="4" w:space="0"/>
            </w:tcBorders>
            <w:vAlign w:val="center"/>
          </w:tcPr>
          <w:p w14:paraId="23650AC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47B9886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74532D4">
            <w:pPr>
              <w:pStyle w:val="39"/>
              <w:bidi w:val="0"/>
              <w:rPr>
                <w:rFonts w:hint="default"/>
                <w:color w:val="auto"/>
                <w:lang w:val="en-US" w:eastAsia="zh-CN"/>
              </w:rPr>
            </w:pPr>
            <w:r>
              <w:rPr>
                <w:rFonts w:hint="eastAsia"/>
                <w:color w:val="auto"/>
                <w:lang w:val="en-US" w:eastAsia="zh-CN"/>
              </w:rPr>
              <w:t>0.095t/a</w:t>
            </w:r>
          </w:p>
        </w:tc>
        <w:tc>
          <w:tcPr>
            <w:tcW w:w="536" w:type="pct"/>
            <w:tcBorders>
              <w:top w:val="single" w:color="auto" w:sz="4" w:space="0"/>
              <w:bottom w:val="single" w:color="auto" w:sz="4" w:space="0"/>
            </w:tcBorders>
            <w:shd w:val="clear" w:color="auto" w:fill="auto"/>
            <w:vAlign w:val="center"/>
          </w:tcPr>
          <w:p w14:paraId="3085A7A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p>
        </w:tc>
        <w:tc>
          <w:tcPr>
            <w:tcW w:w="571" w:type="pct"/>
            <w:tcBorders>
              <w:top w:val="single" w:color="auto" w:sz="4" w:space="0"/>
              <w:bottom w:val="single" w:color="auto" w:sz="4" w:space="0"/>
            </w:tcBorders>
            <w:shd w:val="clear" w:color="auto" w:fill="auto"/>
            <w:vAlign w:val="center"/>
          </w:tcPr>
          <w:p w14:paraId="0F96DB4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0.095t/a</w:t>
            </w:r>
          </w:p>
        </w:tc>
        <w:tc>
          <w:tcPr>
            <w:tcW w:w="541" w:type="pct"/>
            <w:tcBorders>
              <w:top w:val="single" w:color="auto" w:sz="4" w:space="0"/>
              <w:bottom w:val="single" w:color="auto" w:sz="4" w:space="0"/>
            </w:tcBorders>
            <w:shd w:val="clear" w:color="auto" w:fill="auto"/>
            <w:vAlign w:val="center"/>
          </w:tcPr>
          <w:p w14:paraId="0754FD6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0.095t/a</w:t>
            </w:r>
          </w:p>
        </w:tc>
      </w:tr>
      <w:tr w14:paraId="1323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5DE4CCF6">
            <w:pPr>
              <w:pStyle w:val="39"/>
              <w:bidi w:val="0"/>
              <w:rPr>
                <w:color w:val="auto"/>
              </w:rPr>
            </w:pPr>
          </w:p>
        </w:tc>
        <w:tc>
          <w:tcPr>
            <w:tcW w:w="546" w:type="pct"/>
            <w:tcBorders>
              <w:top w:val="single" w:color="auto" w:sz="4" w:space="0"/>
              <w:bottom w:val="single" w:color="auto" w:sz="4" w:space="0"/>
            </w:tcBorders>
            <w:vAlign w:val="center"/>
          </w:tcPr>
          <w:p w14:paraId="355B47B0">
            <w:pPr>
              <w:pStyle w:val="39"/>
              <w:bidi w:val="0"/>
              <w:rPr>
                <w:rFonts w:hint="eastAsia"/>
                <w:color w:val="auto"/>
                <w:lang w:val="en-US" w:eastAsia="zh-CN"/>
              </w:rPr>
            </w:pPr>
            <w:r>
              <w:rPr>
                <w:rFonts w:hint="eastAsia"/>
                <w:color w:val="auto"/>
                <w:lang w:val="en-US" w:eastAsia="zh-CN"/>
              </w:rPr>
              <w:t>HCl</w:t>
            </w:r>
          </w:p>
        </w:tc>
        <w:tc>
          <w:tcPr>
            <w:tcW w:w="584" w:type="pct"/>
            <w:tcBorders>
              <w:top w:val="single" w:color="auto" w:sz="4" w:space="0"/>
              <w:bottom w:val="single" w:color="auto" w:sz="4" w:space="0"/>
            </w:tcBorders>
            <w:shd w:val="clear" w:color="auto" w:fill="auto"/>
            <w:vAlign w:val="center"/>
          </w:tcPr>
          <w:p w14:paraId="109097B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w:t>
            </w:r>
          </w:p>
        </w:tc>
        <w:tc>
          <w:tcPr>
            <w:tcW w:w="462" w:type="pct"/>
            <w:tcBorders>
              <w:top w:val="single" w:color="auto" w:sz="4" w:space="0"/>
              <w:bottom w:val="single" w:color="auto" w:sz="4" w:space="0"/>
            </w:tcBorders>
            <w:shd w:val="clear" w:color="auto" w:fill="auto"/>
            <w:vAlign w:val="center"/>
          </w:tcPr>
          <w:p w14:paraId="60D2D5A2">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05A6D29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7FEE507B">
            <w:pPr>
              <w:pStyle w:val="39"/>
              <w:bidi w:val="0"/>
              <w:rPr>
                <w:rFonts w:hint="eastAsia"/>
                <w:color w:val="auto"/>
                <w:lang w:val="en-US" w:eastAsia="zh-CN"/>
              </w:rPr>
            </w:pPr>
            <w:r>
              <w:rPr>
                <w:rFonts w:hint="eastAsia"/>
                <w:color w:val="auto"/>
                <w:lang w:val="en-US" w:eastAsia="zh-CN"/>
              </w:rPr>
              <w:t>0.624t/a</w:t>
            </w:r>
          </w:p>
        </w:tc>
        <w:tc>
          <w:tcPr>
            <w:tcW w:w="536" w:type="pct"/>
            <w:tcBorders>
              <w:top w:val="single" w:color="auto" w:sz="4" w:space="0"/>
              <w:bottom w:val="single" w:color="auto" w:sz="4" w:space="0"/>
            </w:tcBorders>
            <w:vAlign w:val="center"/>
          </w:tcPr>
          <w:p w14:paraId="6D349B04">
            <w:pPr>
              <w:pStyle w:val="39"/>
              <w:bidi w:val="0"/>
              <w:ind w:firstLine="0" w:firstLineChars="0"/>
              <w:rPr>
                <w:rFonts w:hint="default"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w:t>
            </w:r>
          </w:p>
        </w:tc>
        <w:tc>
          <w:tcPr>
            <w:tcW w:w="571" w:type="pct"/>
            <w:tcBorders>
              <w:top w:val="single" w:color="auto" w:sz="4" w:space="0"/>
              <w:bottom w:val="single" w:color="auto" w:sz="4" w:space="0"/>
            </w:tcBorders>
            <w:shd w:val="clear" w:color="auto" w:fill="auto"/>
            <w:vAlign w:val="center"/>
          </w:tcPr>
          <w:p w14:paraId="7DBE6A0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0.624t/a</w:t>
            </w:r>
          </w:p>
        </w:tc>
        <w:tc>
          <w:tcPr>
            <w:tcW w:w="541" w:type="pct"/>
            <w:tcBorders>
              <w:top w:val="single" w:color="auto" w:sz="4" w:space="0"/>
              <w:bottom w:val="single" w:color="auto" w:sz="4" w:space="0"/>
            </w:tcBorders>
            <w:shd w:val="clear" w:color="auto" w:fill="auto"/>
            <w:vAlign w:val="center"/>
          </w:tcPr>
          <w:p w14:paraId="64B5B29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0.624t/a</w:t>
            </w:r>
          </w:p>
        </w:tc>
      </w:tr>
      <w:tr w14:paraId="5B62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restart"/>
            <w:tcBorders>
              <w:top w:val="single" w:color="auto" w:sz="4" w:space="0"/>
            </w:tcBorders>
            <w:vAlign w:val="center"/>
          </w:tcPr>
          <w:p w14:paraId="67C7BED2">
            <w:pPr>
              <w:pStyle w:val="39"/>
              <w:bidi w:val="0"/>
              <w:rPr>
                <w:color w:val="auto"/>
              </w:rPr>
            </w:pPr>
            <w:r>
              <w:rPr>
                <w:color w:val="auto"/>
              </w:rPr>
              <w:t>废水</w:t>
            </w:r>
          </w:p>
        </w:tc>
        <w:tc>
          <w:tcPr>
            <w:tcW w:w="546" w:type="pct"/>
            <w:tcBorders>
              <w:top w:val="single" w:color="auto" w:sz="4" w:space="0"/>
              <w:bottom w:val="single" w:color="auto" w:sz="4" w:space="0"/>
            </w:tcBorders>
            <w:vAlign w:val="center"/>
          </w:tcPr>
          <w:p w14:paraId="12AD682D">
            <w:pPr>
              <w:pStyle w:val="39"/>
              <w:bidi w:val="0"/>
              <w:rPr>
                <w:rFonts w:hint="default"/>
                <w:color w:val="auto"/>
                <w:lang w:val="en-US" w:eastAsia="zh-CN"/>
              </w:rPr>
            </w:pPr>
            <w:r>
              <w:rPr>
                <w:rFonts w:hint="default"/>
                <w:color w:val="auto"/>
                <w:lang w:val="en-US" w:eastAsia="zh-CN"/>
              </w:rPr>
              <w:t>COD</w:t>
            </w:r>
            <w:r>
              <w:rPr>
                <w:rFonts w:hint="eastAsia"/>
                <w:color w:val="auto"/>
                <w:vertAlign w:val="subscript"/>
                <w:lang w:val="en-US" w:eastAsia="zh-CN"/>
              </w:rPr>
              <w:t>C</w:t>
            </w:r>
            <w:r>
              <w:rPr>
                <w:rFonts w:hint="default"/>
                <w:color w:val="auto"/>
                <w:vertAlign w:val="subscript"/>
                <w:lang w:val="en-US" w:eastAsia="zh-CN"/>
              </w:rPr>
              <w:t>r</w:t>
            </w:r>
          </w:p>
        </w:tc>
        <w:tc>
          <w:tcPr>
            <w:tcW w:w="584" w:type="pct"/>
            <w:tcBorders>
              <w:top w:val="single" w:color="auto" w:sz="4" w:space="0"/>
              <w:bottom w:val="single" w:color="auto" w:sz="4" w:space="0"/>
            </w:tcBorders>
            <w:shd w:val="clear" w:color="auto" w:fill="auto"/>
            <w:vAlign w:val="center"/>
          </w:tcPr>
          <w:p w14:paraId="1DEF4939">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0.02</w:t>
            </w:r>
            <w:r>
              <w:rPr>
                <w:rFonts w:hint="eastAsia"/>
                <w:color w:val="auto"/>
              </w:rPr>
              <w:t>t/a</w:t>
            </w:r>
          </w:p>
        </w:tc>
        <w:tc>
          <w:tcPr>
            <w:tcW w:w="462" w:type="pct"/>
            <w:tcBorders>
              <w:top w:val="single" w:color="auto" w:sz="4" w:space="0"/>
              <w:bottom w:val="single" w:color="auto" w:sz="4" w:space="0"/>
            </w:tcBorders>
            <w:vAlign w:val="center"/>
          </w:tcPr>
          <w:p w14:paraId="42B63400">
            <w:pPr>
              <w:pStyle w:val="39"/>
              <w:bidi w:val="0"/>
              <w:rPr>
                <w:color w:val="auto"/>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772C607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6F7B3D71">
            <w:pPr>
              <w:pStyle w:val="39"/>
              <w:bidi w:val="0"/>
              <w:rPr>
                <w:rFonts w:hint="default"/>
                <w:color w:val="auto"/>
                <w:lang w:val="en-US" w:eastAsia="zh-CN"/>
              </w:rPr>
            </w:pPr>
            <w:r>
              <w:rPr>
                <w:rFonts w:hint="default"/>
                <w:color w:val="auto"/>
                <w:lang w:val="en-US" w:eastAsia="zh-CN"/>
              </w:rPr>
              <w:t>0.154</w:t>
            </w:r>
            <w:r>
              <w:rPr>
                <w:rFonts w:hint="eastAsia"/>
                <w:color w:val="auto"/>
                <w:lang w:val="en-US" w:eastAsia="zh-CN"/>
              </w:rPr>
              <w:t>t/a</w:t>
            </w:r>
          </w:p>
        </w:tc>
        <w:tc>
          <w:tcPr>
            <w:tcW w:w="536" w:type="pct"/>
            <w:tcBorders>
              <w:top w:val="single" w:color="auto" w:sz="4" w:space="0"/>
              <w:bottom w:val="single" w:color="auto" w:sz="4" w:space="0"/>
            </w:tcBorders>
            <w:vAlign w:val="center"/>
          </w:tcPr>
          <w:p w14:paraId="6DA8FC52">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510808B5">
            <w:pPr>
              <w:pStyle w:val="39"/>
              <w:bidi w:val="0"/>
              <w:rPr>
                <w:rFonts w:hint="eastAsia"/>
                <w:color w:val="auto"/>
                <w:lang w:val="en-US" w:eastAsia="zh-CN"/>
              </w:rPr>
            </w:pPr>
            <w:r>
              <w:rPr>
                <w:rFonts w:hint="default"/>
                <w:color w:val="auto"/>
                <w:lang w:val="en-US" w:eastAsia="zh-CN"/>
              </w:rPr>
              <w:t>0.174</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6D15932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0.154</w:t>
            </w:r>
            <w:r>
              <w:rPr>
                <w:rFonts w:hint="eastAsia"/>
                <w:color w:val="auto"/>
                <w:lang w:val="en-US" w:eastAsia="zh-CN"/>
              </w:rPr>
              <w:t>t/a</w:t>
            </w:r>
          </w:p>
        </w:tc>
      </w:tr>
      <w:tr w14:paraId="6E9C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575" w:type="pct"/>
            <w:vMerge w:val="continue"/>
            <w:vAlign w:val="center"/>
          </w:tcPr>
          <w:p w14:paraId="6B811158">
            <w:pPr>
              <w:pStyle w:val="39"/>
              <w:bidi w:val="0"/>
              <w:rPr>
                <w:color w:val="auto"/>
              </w:rPr>
            </w:pPr>
          </w:p>
        </w:tc>
        <w:tc>
          <w:tcPr>
            <w:tcW w:w="546" w:type="pct"/>
            <w:tcBorders>
              <w:top w:val="single" w:color="auto" w:sz="4" w:space="0"/>
              <w:bottom w:val="single" w:color="auto" w:sz="4" w:space="0"/>
            </w:tcBorders>
            <w:vAlign w:val="center"/>
          </w:tcPr>
          <w:p w14:paraId="42583CB9">
            <w:pPr>
              <w:pStyle w:val="39"/>
              <w:bidi w:val="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584" w:type="pct"/>
            <w:tcBorders>
              <w:top w:val="single" w:color="auto" w:sz="4" w:space="0"/>
              <w:bottom w:val="single" w:color="auto" w:sz="4" w:space="0"/>
            </w:tcBorders>
            <w:shd w:val="clear" w:color="auto" w:fill="auto"/>
            <w:vAlign w:val="center"/>
          </w:tcPr>
          <w:p w14:paraId="136E01C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0.003</w:t>
            </w:r>
            <w:r>
              <w:rPr>
                <w:rFonts w:hint="eastAsia"/>
                <w:color w:val="auto"/>
              </w:rPr>
              <w:t>t/a</w:t>
            </w:r>
            <w:r>
              <w:rPr>
                <w:rFonts w:hint="eastAsia"/>
                <w:color w:val="auto"/>
                <w:lang w:val="en-US" w:eastAsia="zh-CN"/>
              </w:rPr>
              <w:t xml:space="preserve"> </w:t>
            </w:r>
          </w:p>
        </w:tc>
        <w:tc>
          <w:tcPr>
            <w:tcW w:w="462" w:type="pct"/>
            <w:tcBorders>
              <w:top w:val="single" w:color="auto" w:sz="4" w:space="0"/>
              <w:bottom w:val="single" w:color="auto" w:sz="4" w:space="0"/>
            </w:tcBorders>
            <w:vAlign w:val="center"/>
          </w:tcPr>
          <w:p w14:paraId="28FA08BE">
            <w:pPr>
              <w:pStyle w:val="39"/>
              <w:bidi w:val="0"/>
              <w:rPr>
                <w:color w:val="auto"/>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5394355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702BF23F">
            <w:pPr>
              <w:pStyle w:val="39"/>
              <w:bidi w:val="0"/>
              <w:rPr>
                <w:rFonts w:hint="default"/>
                <w:color w:val="auto"/>
                <w:lang w:val="en-US" w:eastAsia="zh-CN"/>
              </w:rPr>
            </w:pPr>
            <w:r>
              <w:rPr>
                <w:rFonts w:hint="default"/>
                <w:color w:val="auto"/>
                <w:lang w:val="en-US" w:eastAsia="zh-CN"/>
              </w:rPr>
              <w:t>0.063</w:t>
            </w:r>
            <w:r>
              <w:rPr>
                <w:rFonts w:hint="eastAsia"/>
                <w:color w:val="auto"/>
                <w:lang w:val="en-US" w:eastAsia="zh-CN"/>
              </w:rPr>
              <w:t>t/a</w:t>
            </w:r>
          </w:p>
        </w:tc>
        <w:tc>
          <w:tcPr>
            <w:tcW w:w="536" w:type="pct"/>
            <w:tcBorders>
              <w:top w:val="single" w:color="auto" w:sz="4" w:space="0"/>
              <w:bottom w:val="single" w:color="auto" w:sz="4" w:space="0"/>
            </w:tcBorders>
            <w:vAlign w:val="center"/>
          </w:tcPr>
          <w:p w14:paraId="3FF81AF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6AA1E2F5">
            <w:pPr>
              <w:pStyle w:val="39"/>
              <w:bidi w:val="0"/>
              <w:rPr>
                <w:rFonts w:hint="eastAsia"/>
                <w:color w:val="auto"/>
                <w:lang w:val="en-US" w:eastAsia="zh-CN"/>
              </w:rPr>
            </w:pPr>
            <w:r>
              <w:rPr>
                <w:rFonts w:hint="default"/>
                <w:color w:val="auto"/>
                <w:lang w:val="en-US" w:eastAsia="zh-CN"/>
              </w:rPr>
              <w:t>0.066</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6AAA68B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0.063</w:t>
            </w:r>
            <w:r>
              <w:rPr>
                <w:rFonts w:hint="eastAsia"/>
                <w:color w:val="auto"/>
                <w:lang w:val="en-US" w:eastAsia="zh-CN"/>
              </w:rPr>
              <w:t>t/a</w:t>
            </w:r>
          </w:p>
        </w:tc>
      </w:tr>
      <w:tr w14:paraId="1263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2E51DC96">
            <w:pPr>
              <w:pStyle w:val="39"/>
              <w:bidi w:val="0"/>
              <w:rPr>
                <w:color w:val="auto"/>
              </w:rPr>
            </w:pPr>
          </w:p>
        </w:tc>
        <w:tc>
          <w:tcPr>
            <w:tcW w:w="546" w:type="pct"/>
            <w:tcBorders>
              <w:top w:val="single" w:color="auto" w:sz="4" w:space="0"/>
              <w:bottom w:val="single" w:color="auto" w:sz="4" w:space="0"/>
            </w:tcBorders>
            <w:vAlign w:val="center"/>
          </w:tcPr>
          <w:p w14:paraId="5623FDC3">
            <w:pPr>
              <w:pStyle w:val="39"/>
              <w:bidi w:val="0"/>
              <w:rPr>
                <w:rFonts w:hint="default"/>
                <w:color w:val="auto"/>
                <w:lang w:val="en-US" w:eastAsia="zh-CN"/>
              </w:rPr>
            </w:pPr>
            <w:r>
              <w:rPr>
                <w:rFonts w:hint="default"/>
                <w:color w:val="auto"/>
                <w:lang w:val="en-US" w:eastAsia="zh-CN"/>
              </w:rPr>
              <w:t>SS</w:t>
            </w:r>
          </w:p>
        </w:tc>
        <w:tc>
          <w:tcPr>
            <w:tcW w:w="584" w:type="pct"/>
            <w:tcBorders>
              <w:top w:val="single" w:color="auto" w:sz="4" w:space="0"/>
              <w:bottom w:val="single" w:color="auto" w:sz="4" w:space="0"/>
            </w:tcBorders>
            <w:shd w:val="clear" w:color="auto" w:fill="auto"/>
            <w:vAlign w:val="center"/>
          </w:tcPr>
          <w:p w14:paraId="29A699DB">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0.003</w:t>
            </w:r>
            <w:r>
              <w:rPr>
                <w:rFonts w:hint="eastAsia"/>
                <w:color w:val="auto"/>
              </w:rPr>
              <w:t>t/a</w:t>
            </w:r>
          </w:p>
        </w:tc>
        <w:tc>
          <w:tcPr>
            <w:tcW w:w="462" w:type="pct"/>
            <w:tcBorders>
              <w:top w:val="single" w:color="auto" w:sz="4" w:space="0"/>
              <w:bottom w:val="single" w:color="auto" w:sz="4" w:space="0"/>
            </w:tcBorders>
            <w:vAlign w:val="center"/>
          </w:tcPr>
          <w:p w14:paraId="4169FEA3">
            <w:pPr>
              <w:pStyle w:val="39"/>
              <w:bidi w:val="0"/>
              <w:rPr>
                <w:color w:val="auto"/>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01F05DF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FB17CF5">
            <w:pPr>
              <w:pStyle w:val="39"/>
              <w:bidi w:val="0"/>
              <w:rPr>
                <w:rFonts w:hint="default"/>
                <w:color w:val="auto"/>
                <w:lang w:val="en-US" w:eastAsia="zh-CN"/>
              </w:rPr>
            </w:pPr>
            <w:r>
              <w:rPr>
                <w:rFonts w:hint="default"/>
                <w:color w:val="auto"/>
                <w:lang w:val="en-US" w:eastAsia="zh-CN"/>
              </w:rPr>
              <w:t>11.808</w:t>
            </w:r>
            <w:r>
              <w:rPr>
                <w:rFonts w:hint="eastAsia"/>
                <w:color w:val="auto"/>
                <w:lang w:val="en-US" w:eastAsia="zh-CN"/>
              </w:rPr>
              <w:t>t/a</w:t>
            </w:r>
          </w:p>
        </w:tc>
        <w:tc>
          <w:tcPr>
            <w:tcW w:w="536" w:type="pct"/>
            <w:tcBorders>
              <w:top w:val="single" w:color="auto" w:sz="4" w:space="0"/>
              <w:bottom w:val="single" w:color="auto" w:sz="4" w:space="0"/>
            </w:tcBorders>
            <w:vAlign w:val="center"/>
          </w:tcPr>
          <w:p w14:paraId="0096CE77">
            <w:pPr>
              <w:pStyle w:val="39"/>
              <w:bidi w:val="0"/>
              <w:ind w:firstLine="0" w:firstLineChars="0"/>
              <w:rPr>
                <w:rFonts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591BCB62">
            <w:pPr>
              <w:pStyle w:val="39"/>
              <w:bidi w:val="0"/>
              <w:rPr>
                <w:rFonts w:hint="eastAsia"/>
                <w:color w:val="auto"/>
                <w:lang w:val="en-US" w:eastAsia="zh-CN"/>
              </w:rPr>
            </w:pPr>
            <w:r>
              <w:rPr>
                <w:rFonts w:hint="default"/>
                <w:color w:val="auto"/>
                <w:lang w:val="en-US" w:eastAsia="zh-CN"/>
              </w:rPr>
              <w:t>11.811</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0012F9D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11.808</w:t>
            </w:r>
            <w:r>
              <w:rPr>
                <w:rFonts w:hint="eastAsia"/>
                <w:color w:val="auto"/>
                <w:lang w:val="en-US" w:eastAsia="zh-CN"/>
              </w:rPr>
              <w:t>t/a</w:t>
            </w:r>
          </w:p>
        </w:tc>
      </w:tr>
      <w:tr w14:paraId="7437F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0EA0A1C1">
            <w:pPr>
              <w:pStyle w:val="39"/>
              <w:bidi w:val="0"/>
              <w:rPr>
                <w:color w:val="auto"/>
              </w:rPr>
            </w:pPr>
          </w:p>
        </w:tc>
        <w:tc>
          <w:tcPr>
            <w:tcW w:w="546" w:type="pct"/>
            <w:tcBorders>
              <w:top w:val="single" w:color="auto" w:sz="4" w:space="0"/>
              <w:bottom w:val="single" w:color="auto" w:sz="4" w:space="0"/>
            </w:tcBorders>
            <w:vAlign w:val="center"/>
          </w:tcPr>
          <w:p w14:paraId="1135EFE3">
            <w:pPr>
              <w:pStyle w:val="39"/>
              <w:bidi w:val="0"/>
              <w:rPr>
                <w:rFonts w:hint="default"/>
                <w:color w:val="auto"/>
                <w:lang w:val="en-US" w:eastAsia="zh-CN"/>
              </w:rPr>
            </w:pPr>
            <w:r>
              <w:rPr>
                <w:rFonts w:hint="eastAsia"/>
                <w:color w:val="auto"/>
                <w:lang w:val="en-US" w:eastAsia="zh-CN"/>
              </w:rPr>
              <w:t>氨氮</w:t>
            </w:r>
          </w:p>
        </w:tc>
        <w:tc>
          <w:tcPr>
            <w:tcW w:w="584" w:type="pct"/>
            <w:tcBorders>
              <w:top w:val="single" w:color="auto" w:sz="4" w:space="0"/>
              <w:bottom w:val="single" w:color="auto" w:sz="4" w:space="0"/>
            </w:tcBorders>
            <w:shd w:val="clear" w:color="auto" w:fill="auto"/>
            <w:vAlign w:val="center"/>
          </w:tcPr>
          <w:p w14:paraId="6BE27D2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0.003</w:t>
            </w:r>
            <w:r>
              <w:rPr>
                <w:rFonts w:hint="eastAsia"/>
                <w:color w:val="auto"/>
              </w:rPr>
              <w:t>t/a</w:t>
            </w:r>
          </w:p>
        </w:tc>
        <w:tc>
          <w:tcPr>
            <w:tcW w:w="462" w:type="pct"/>
            <w:tcBorders>
              <w:top w:val="single" w:color="auto" w:sz="4" w:space="0"/>
              <w:bottom w:val="single" w:color="auto" w:sz="4" w:space="0"/>
            </w:tcBorders>
            <w:vAlign w:val="center"/>
          </w:tcPr>
          <w:p w14:paraId="65B78BD4">
            <w:pPr>
              <w:pStyle w:val="39"/>
              <w:bidi w:val="0"/>
              <w:rPr>
                <w:color w:val="auto"/>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568B696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05AF505F">
            <w:pPr>
              <w:pStyle w:val="39"/>
              <w:bidi w:val="0"/>
              <w:rPr>
                <w:rFonts w:hint="default"/>
                <w:color w:val="auto"/>
                <w:lang w:val="en-US" w:eastAsia="zh-CN"/>
              </w:rPr>
            </w:pPr>
            <w:r>
              <w:rPr>
                <w:rFonts w:hint="default"/>
                <w:color w:val="auto"/>
                <w:lang w:val="en-US" w:eastAsia="zh-CN"/>
              </w:rPr>
              <w:t>0.016</w:t>
            </w:r>
            <w:r>
              <w:rPr>
                <w:rFonts w:hint="eastAsia"/>
                <w:color w:val="auto"/>
                <w:lang w:val="en-US" w:eastAsia="zh-CN"/>
              </w:rPr>
              <w:t>t/a</w:t>
            </w:r>
          </w:p>
        </w:tc>
        <w:tc>
          <w:tcPr>
            <w:tcW w:w="536" w:type="pct"/>
            <w:tcBorders>
              <w:top w:val="single" w:color="auto" w:sz="4" w:space="0"/>
              <w:bottom w:val="single" w:color="auto" w:sz="4" w:space="0"/>
            </w:tcBorders>
            <w:vAlign w:val="center"/>
          </w:tcPr>
          <w:p w14:paraId="43B62D5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04A38CEB">
            <w:pPr>
              <w:pStyle w:val="39"/>
              <w:bidi w:val="0"/>
              <w:rPr>
                <w:rFonts w:hint="eastAsia"/>
                <w:color w:val="auto"/>
                <w:lang w:val="en-US" w:eastAsia="zh-CN"/>
              </w:rPr>
            </w:pPr>
            <w:r>
              <w:rPr>
                <w:rFonts w:hint="default"/>
                <w:color w:val="auto"/>
                <w:lang w:val="en-US" w:eastAsia="zh-CN"/>
              </w:rPr>
              <w:t>0.019</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536A0E5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0.016</w:t>
            </w:r>
            <w:r>
              <w:rPr>
                <w:rFonts w:hint="eastAsia"/>
                <w:color w:val="auto"/>
                <w:lang w:val="en-US" w:eastAsia="zh-CN"/>
              </w:rPr>
              <w:t>t/a</w:t>
            </w:r>
          </w:p>
        </w:tc>
      </w:tr>
      <w:tr w14:paraId="15152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1DE01065">
            <w:pPr>
              <w:pStyle w:val="39"/>
              <w:bidi w:val="0"/>
              <w:rPr>
                <w:color w:val="auto"/>
              </w:rPr>
            </w:pPr>
          </w:p>
        </w:tc>
        <w:tc>
          <w:tcPr>
            <w:tcW w:w="546" w:type="pct"/>
            <w:tcBorders>
              <w:top w:val="single" w:color="auto" w:sz="4" w:space="0"/>
              <w:bottom w:val="single" w:color="auto" w:sz="4" w:space="0"/>
            </w:tcBorders>
            <w:shd w:val="clear" w:color="auto" w:fill="auto"/>
            <w:vAlign w:val="center"/>
          </w:tcPr>
          <w:p w14:paraId="422F4ADC">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TP</w:t>
            </w:r>
          </w:p>
        </w:tc>
        <w:tc>
          <w:tcPr>
            <w:tcW w:w="584" w:type="pct"/>
            <w:tcBorders>
              <w:top w:val="single" w:color="auto" w:sz="4" w:space="0"/>
              <w:bottom w:val="single" w:color="auto" w:sz="4" w:space="0"/>
            </w:tcBorders>
            <w:shd w:val="clear" w:color="auto" w:fill="auto"/>
            <w:vAlign w:val="center"/>
          </w:tcPr>
          <w:p w14:paraId="3D6DA90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0.000</w:t>
            </w:r>
            <w:r>
              <w:rPr>
                <w:rFonts w:hint="eastAsia"/>
                <w:color w:val="auto"/>
                <w:lang w:val="en-US" w:eastAsia="zh-CN"/>
              </w:rPr>
              <w:t>2</w:t>
            </w:r>
            <w:r>
              <w:rPr>
                <w:rFonts w:hint="eastAsia"/>
                <w:color w:val="auto"/>
              </w:rPr>
              <w:t>t/a</w:t>
            </w:r>
          </w:p>
        </w:tc>
        <w:tc>
          <w:tcPr>
            <w:tcW w:w="462" w:type="pct"/>
            <w:tcBorders>
              <w:top w:val="single" w:color="auto" w:sz="4" w:space="0"/>
              <w:bottom w:val="single" w:color="auto" w:sz="4" w:space="0"/>
            </w:tcBorders>
            <w:shd w:val="clear" w:color="auto" w:fill="auto"/>
            <w:vAlign w:val="center"/>
          </w:tcPr>
          <w:p w14:paraId="761ECEB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6683B69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5D8159C8">
            <w:pPr>
              <w:pStyle w:val="39"/>
              <w:bidi w:val="0"/>
              <w:rPr>
                <w:rFonts w:hint="default"/>
                <w:color w:val="auto"/>
                <w:lang w:val="en-US" w:eastAsia="zh-CN"/>
              </w:rPr>
            </w:pPr>
            <w:r>
              <w:rPr>
                <w:rFonts w:hint="default"/>
                <w:color w:val="auto"/>
                <w:lang w:val="en-US" w:eastAsia="zh-CN"/>
              </w:rPr>
              <w:t>0.015</w:t>
            </w:r>
            <w:r>
              <w:rPr>
                <w:rFonts w:hint="eastAsia"/>
                <w:color w:val="auto"/>
                <w:lang w:val="en-US" w:eastAsia="zh-CN"/>
              </w:rPr>
              <w:t>t/a</w:t>
            </w:r>
          </w:p>
        </w:tc>
        <w:tc>
          <w:tcPr>
            <w:tcW w:w="536" w:type="pct"/>
            <w:tcBorders>
              <w:top w:val="single" w:color="auto" w:sz="4" w:space="0"/>
              <w:bottom w:val="single" w:color="auto" w:sz="4" w:space="0"/>
            </w:tcBorders>
            <w:shd w:val="clear" w:color="auto" w:fill="auto"/>
            <w:vAlign w:val="center"/>
          </w:tcPr>
          <w:p w14:paraId="1A36945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7A5675E6">
            <w:pPr>
              <w:pStyle w:val="39"/>
              <w:bidi w:val="0"/>
              <w:rPr>
                <w:rFonts w:hint="eastAsia"/>
                <w:color w:val="auto"/>
                <w:lang w:val="en-US" w:eastAsia="zh-CN"/>
              </w:rPr>
            </w:pPr>
            <w:r>
              <w:rPr>
                <w:rFonts w:hint="default"/>
                <w:color w:val="auto"/>
                <w:lang w:val="en-US" w:eastAsia="zh-CN"/>
              </w:rPr>
              <w:t>0.0152</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318C43B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0.015</w:t>
            </w:r>
            <w:r>
              <w:rPr>
                <w:rFonts w:hint="eastAsia"/>
                <w:color w:val="auto"/>
                <w:lang w:val="en-US" w:eastAsia="zh-CN"/>
              </w:rPr>
              <w:t>t/a</w:t>
            </w:r>
          </w:p>
        </w:tc>
      </w:tr>
      <w:tr w14:paraId="1D7C8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25825E58">
            <w:pPr>
              <w:pStyle w:val="39"/>
              <w:bidi w:val="0"/>
              <w:rPr>
                <w:color w:val="auto"/>
              </w:rPr>
            </w:pPr>
          </w:p>
        </w:tc>
        <w:tc>
          <w:tcPr>
            <w:tcW w:w="546" w:type="pct"/>
            <w:tcBorders>
              <w:top w:val="single" w:color="auto" w:sz="4" w:space="0"/>
              <w:bottom w:val="single" w:color="auto" w:sz="4" w:space="0"/>
            </w:tcBorders>
            <w:shd w:val="clear" w:color="auto" w:fill="auto"/>
            <w:vAlign w:val="center"/>
          </w:tcPr>
          <w:p w14:paraId="3AD32BF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TN</w:t>
            </w:r>
          </w:p>
        </w:tc>
        <w:tc>
          <w:tcPr>
            <w:tcW w:w="584" w:type="pct"/>
            <w:tcBorders>
              <w:top w:val="single" w:color="auto" w:sz="4" w:space="0"/>
              <w:bottom w:val="single" w:color="auto" w:sz="4" w:space="0"/>
            </w:tcBorders>
            <w:shd w:val="clear" w:color="auto" w:fill="auto"/>
            <w:vAlign w:val="center"/>
          </w:tcPr>
          <w:p w14:paraId="4B7666C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0.004</w:t>
            </w:r>
            <w:r>
              <w:rPr>
                <w:rFonts w:hint="eastAsia"/>
                <w:color w:val="auto"/>
              </w:rPr>
              <w:t>t/a</w:t>
            </w:r>
          </w:p>
        </w:tc>
        <w:tc>
          <w:tcPr>
            <w:tcW w:w="462" w:type="pct"/>
            <w:tcBorders>
              <w:top w:val="single" w:color="auto" w:sz="4" w:space="0"/>
              <w:bottom w:val="single" w:color="auto" w:sz="4" w:space="0"/>
            </w:tcBorders>
            <w:shd w:val="clear" w:color="auto" w:fill="auto"/>
            <w:vAlign w:val="center"/>
          </w:tcPr>
          <w:p w14:paraId="1F24E78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2355321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85919F8">
            <w:pPr>
              <w:pStyle w:val="39"/>
              <w:bidi w:val="0"/>
              <w:rPr>
                <w:rFonts w:hint="default"/>
                <w:color w:val="auto"/>
                <w:lang w:val="en-US" w:eastAsia="zh-CN"/>
              </w:rPr>
            </w:pPr>
            <w:r>
              <w:rPr>
                <w:rFonts w:hint="default"/>
                <w:color w:val="auto"/>
                <w:lang w:val="en-US" w:eastAsia="zh-CN"/>
              </w:rPr>
              <w:t>0.003</w:t>
            </w:r>
            <w:r>
              <w:rPr>
                <w:rFonts w:hint="eastAsia"/>
                <w:color w:val="auto"/>
                <w:lang w:val="en-US" w:eastAsia="zh-CN"/>
              </w:rPr>
              <w:t>t/a</w:t>
            </w:r>
          </w:p>
        </w:tc>
        <w:tc>
          <w:tcPr>
            <w:tcW w:w="536" w:type="pct"/>
            <w:tcBorders>
              <w:top w:val="single" w:color="auto" w:sz="4" w:space="0"/>
              <w:bottom w:val="single" w:color="auto" w:sz="4" w:space="0"/>
            </w:tcBorders>
            <w:shd w:val="clear" w:color="auto" w:fill="auto"/>
            <w:vAlign w:val="center"/>
          </w:tcPr>
          <w:p w14:paraId="332C34C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54B1FEE3">
            <w:pPr>
              <w:pStyle w:val="39"/>
              <w:bidi w:val="0"/>
              <w:rPr>
                <w:rFonts w:hint="eastAsia"/>
                <w:color w:val="auto"/>
                <w:lang w:val="en-US" w:eastAsia="zh-CN"/>
              </w:rPr>
            </w:pPr>
            <w:r>
              <w:rPr>
                <w:rFonts w:hint="default"/>
                <w:color w:val="auto"/>
                <w:lang w:val="en-US" w:eastAsia="zh-CN"/>
              </w:rPr>
              <w:t>0.007</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0260F5CA">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0.003</w:t>
            </w:r>
            <w:r>
              <w:rPr>
                <w:rFonts w:hint="eastAsia"/>
                <w:color w:val="auto"/>
                <w:lang w:val="en-US" w:eastAsia="zh-CN"/>
              </w:rPr>
              <w:t>t/a</w:t>
            </w:r>
          </w:p>
        </w:tc>
      </w:tr>
      <w:tr w14:paraId="173EC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75" w:type="pct"/>
            <w:vMerge w:val="continue"/>
            <w:vAlign w:val="center"/>
          </w:tcPr>
          <w:p w14:paraId="6235BF19">
            <w:pPr>
              <w:pStyle w:val="39"/>
              <w:bidi w:val="0"/>
              <w:rPr>
                <w:color w:val="auto"/>
              </w:rPr>
            </w:pPr>
          </w:p>
        </w:tc>
        <w:tc>
          <w:tcPr>
            <w:tcW w:w="546" w:type="pct"/>
            <w:tcBorders>
              <w:top w:val="single" w:color="auto" w:sz="4" w:space="0"/>
              <w:bottom w:val="single" w:color="auto" w:sz="4" w:space="0"/>
            </w:tcBorders>
            <w:vAlign w:val="center"/>
          </w:tcPr>
          <w:p w14:paraId="44344FBF">
            <w:pPr>
              <w:pStyle w:val="39"/>
              <w:bidi w:val="0"/>
              <w:rPr>
                <w:rFonts w:hint="default"/>
                <w:color w:val="auto"/>
                <w:lang w:val="en-US" w:eastAsia="zh-CN"/>
              </w:rPr>
            </w:pPr>
            <w:r>
              <w:rPr>
                <w:rFonts w:hint="eastAsia"/>
                <w:color w:val="auto"/>
                <w:lang w:val="en-US" w:eastAsia="zh-CN"/>
              </w:rPr>
              <w:t>氟化物</w:t>
            </w:r>
          </w:p>
        </w:tc>
        <w:tc>
          <w:tcPr>
            <w:tcW w:w="584" w:type="pct"/>
            <w:tcBorders>
              <w:top w:val="single" w:color="auto" w:sz="4" w:space="0"/>
              <w:bottom w:val="single" w:color="auto" w:sz="4" w:space="0"/>
            </w:tcBorders>
            <w:shd w:val="clear" w:color="auto" w:fill="auto"/>
            <w:vAlign w:val="center"/>
          </w:tcPr>
          <w:p w14:paraId="707C3A9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shd w:val="clear" w:color="auto" w:fill="auto"/>
            <w:vAlign w:val="center"/>
          </w:tcPr>
          <w:p w14:paraId="3B176E9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62B6ED0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57DE3F36">
            <w:pPr>
              <w:pStyle w:val="39"/>
              <w:bidi w:val="0"/>
              <w:rPr>
                <w:rFonts w:hint="default"/>
                <w:color w:val="auto"/>
                <w:lang w:val="en-US" w:eastAsia="zh-CN"/>
              </w:rPr>
            </w:pPr>
            <w:r>
              <w:rPr>
                <w:rFonts w:hint="default"/>
                <w:color w:val="auto"/>
                <w:lang w:val="en-US" w:eastAsia="zh-CN"/>
              </w:rPr>
              <w:t>2.21</w:t>
            </w:r>
            <w:r>
              <w:rPr>
                <w:rFonts w:hint="eastAsia"/>
                <w:color w:val="auto"/>
                <w:lang w:val="en-US" w:eastAsia="zh-CN"/>
              </w:rPr>
              <w:t>t/a</w:t>
            </w:r>
          </w:p>
        </w:tc>
        <w:tc>
          <w:tcPr>
            <w:tcW w:w="536" w:type="pct"/>
            <w:tcBorders>
              <w:top w:val="single" w:color="auto" w:sz="4" w:space="0"/>
              <w:bottom w:val="single" w:color="auto" w:sz="4" w:space="0"/>
            </w:tcBorders>
            <w:vAlign w:val="center"/>
          </w:tcPr>
          <w:p w14:paraId="0562B968">
            <w:pPr>
              <w:pStyle w:val="39"/>
              <w:bidi w:val="0"/>
              <w:ind w:firstLine="0" w:firstLineChars="0"/>
              <w:rPr>
                <w:rFonts w:hint="default"/>
                <w:color w:val="auto"/>
                <w:lang w:val="en-US" w:eastAsia="zh-CN"/>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418CEA6D">
            <w:pPr>
              <w:pStyle w:val="39"/>
              <w:bidi w:val="0"/>
              <w:rPr>
                <w:rFonts w:hint="eastAsia"/>
                <w:color w:val="auto"/>
                <w:lang w:val="en-US" w:eastAsia="zh-CN"/>
              </w:rPr>
            </w:pPr>
            <w:r>
              <w:rPr>
                <w:rFonts w:hint="default"/>
                <w:color w:val="auto"/>
                <w:lang w:val="en-US" w:eastAsia="zh-CN"/>
              </w:rPr>
              <w:t>2.21</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3EDC87BB">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2.21</w:t>
            </w:r>
            <w:r>
              <w:rPr>
                <w:rFonts w:hint="eastAsia"/>
                <w:color w:val="auto"/>
                <w:lang w:val="en-US" w:eastAsia="zh-CN"/>
              </w:rPr>
              <w:t>t/a</w:t>
            </w:r>
          </w:p>
        </w:tc>
      </w:tr>
      <w:tr w14:paraId="214BA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5" w:type="pct"/>
            <w:vMerge w:val="continue"/>
            <w:vAlign w:val="center"/>
          </w:tcPr>
          <w:p w14:paraId="13442031">
            <w:pPr>
              <w:pStyle w:val="39"/>
              <w:bidi w:val="0"/>
              <w:rPr>
                <w:color w:val="auto"/>
              </w:rPr>
            </w:pPr>
          </w:p>
        </w:tc>
        <w:tc>
          <w:tcPr>
            <w:tcW w:w="546" w:type="pct"/>
            <w:tcBorders>
              <w:top w:val="single" w:color="auto" w:sz="4" w:space="0"/>
              <w:bottom w:val="single" w:color="auto" w:sz="4" w:space="0"/>
            </w:tcBorders>
            <w:vAlign w:val="center"/>
          </w:tcPr>
          <w:p w14:paraId="47D3EA98">
            <w:pPr>
              <w:pStyle w:val="39"/>
              <w:bidi w:val="0"/>
              <w:rPr>
                <w:rFonts w:hint="default"/>
                <w:color w:val="auto"/>
                <w:lang w:val="en-US" w:eastAsia="zh-CN"/>
              </w:rPr>
            </w:pPr>
            <w:r>
              <w:rPr>
                <w:rFonts w:hint="eastAsia"/>
                <w:color w:val="auto"/>
                <w:lang w:val="en-US" w:eastAsia="zh-CN"/>
              </w:rPr>
              <w:t>全盐量</w:t>
            </w:r>
          </w:p>
        </w:tc>
        <w:tc>
          <w:tcPr>
            <w:tcW w:w="584" w:type="pct"/>
            <w:tcBorders>
              <w:top w:val="single" w:color="auto" w:sz="4" w:space="0"/>
              <w:bottom w:val="single" w:color="auto" w:sz="4" w:space="0"/>
            </w:tcBorders>
            <w:shd w:val="clear" w:color="auto" w:fill="auto"/>
            <w:vAlign w:val="center"/>
          </w:tcPr>
          <w:p w14:paraId="534ECCE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shd w:val="clear" w:color="auto" w:fill="auto"/>
            <w:vAlign w:val="center"/>
          </w:tcPr>
          <w:p w14:paraId="7BA4495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15BB35D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6EBB57B3">
            <w:pPr>
              <w:pStyle w:val="39"/>
              <w:bidi w:val="0"/>
              <w:rPr>
                <w:rFonts w:hint="default"/>
                <w:color w:val="auto"/>
                <w:lang w:val="en-US" w:eastAsia="zh-CN"/>
              </w:rPr>
            </w:pPr>
            <w:r>
              <w:rPr>
                <w:rFonts w:hint="default"/>
                <w:color w:val="auto"/>
                <w:lang w:val="en-US" w:eastAsia="zh-CN"/>
              </w:rPr>
              <w:t>112.96</w:t>
            </w:r>
            <w:r>
              <w:rPr>
                <w:rFonts w:hint="eastAsia"/>
                <w:color w:val="auto"/>
                <w:lang w:val="en-US" w:eastAsia="zh-CN"/>
              </w:rPr>
              <w:t>t/a</w:t>
            </w:r>
          </w:p>
        </w:tc>
        <w:tc>
          <w:tcPr>
            <w:tcW w:w="536" w:type="pct"/>
            <w:tcBorders>
              <w:top w:val="single" w:color="auto" w:sz="4" w:space="0"/>
              <w:bottom w:val="single" w:color="auto" w:sz="4" w:space="0"/>
            </w:tcBorders>
            <w:vAlign w:val="center"/>
          </w:tcPr>
          <w:p w14:paraId="3714B899">
            <w:pPr>
              <w:pStyle w:val="39"/>
              <w:bidi w:val="0"/>
              <w:ind w:firstLine="0" w:firstLineChars="0"/>
              <w:rPr>
                <w:rFonts w:hint="default"/>
                <w:color w:val="auto"/>
                <w:lang w:val="en-US" w:eastAsia="zh-CN"/>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2BF58235">
            <w:pPr>
              <w:pStyle w:val="39"/>
              <w:bidi w:val="0"/>
              <w:rPr>
                <w:rFonts w:hint="eastAsia"/>
                <w:color w:val="auto"/>
                <w:lang w:val="en-US" w:eastAsia="zh-CN"/>
              </w:rPr>
            </w:pPr>
            <w:r>
              <w:rPr>
                <w:rFonts w:hint="default"/>
                <w:color w:val="auto"/>
                <w:lang w:val="en-US" w:eastAsia="zh-CN"/>
              </w:rPr>
              <w:t>112.96</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6CE51A35">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112.96</w:t>
            </w:r>
            <w:r>
              <w:rPr>
                <w:rFonts w:hint="eastAsia"/>
                <w:color w:val="auto"/>
                <w:lang w:val="en-US" w:eastAsia="zh-CN"/>
              </w:rPr>
              <w:t>t/a</w:t>
            </w:r>
          </w:p>
        </w:tc>
      </w:tr>
      <w:tr w14:paraId="64A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75" w:type="pct"/>
            <w:vMerge w:val="continue"/>
            <w:vAlign w:val="center"/>
          </w:tcPr>
          <w:p w14:paraId="4950080A">
            <w:pPr>
              <w:pStyle w:val="39"/>
              <w:bidi w:val="0"/>
              <w:rPr>
                <w:color w:val="auto"/>
              </w:rPr>
            </w:pPr>
          </w:p>
        </w:tc>
        <w:tc>
          <w:tcPr>
            <w:tcW w:w="546" w:type="pct"/>
            <w:tcBorders>
              <w:top w:val="single" w:color="auto" w:sz="4" w:space="0"/>
              <w:bottom w:val="single" w:color="auto" w:sz="4" w:space="0"/>
            </w:tcBorders>
            <w:vAlign w:val="center"/>
          </w:tcPr>
          <w:p w14:paraId="30431C2E">
            <w:pPr>
              <w:pStyle w:val="39"/>
              <w:bidi w:val="0"/>
              <w:rPr>
                <w:rFonts w:hint="default"/>
                <w:color w:val="auto"/>
                <w:lang w:val="en-US" w:eastAsia="zh-CN"/>
              </w:rPr>
            </w:pPr>
            <w:r>
              <w:rPr>
                <w:rFonts w:hint="eastAsia"/>
                <w:color w:val="auto"/>
                <w:lang w:val="en-US" w:eastAsia="zh-CN"/>
              </w:rPr>
              <w:t>氯化物</w:t>
            </w:r>
          </w:p>
        </w:tc>
        <w:tc>
          <w:tcPr>
            <w:tcW w:w="584" w:type="pct"/>
            <w:tcBorders>
              <w:top w:val="single" w:color="auto" w:sz="4" w:space="0"/>
              <w:bottom w:val="single" w:color="auto" w:sz="4" w:space="0"/>
            </w:tcBorders>
            <w:shd w:val="clear" w:color="auto" w:fill="auto"/>
            <w:vAlign w:val="center"/>
          </w:tcPr>
          <w:p w14:paraId="5A89187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shd w:val="clear" w:color="auto" w:fill="auto"/>
            <w:vAlign w:val="center"/>
          </w:tcPr>
          <w:p w14:paraId="109BEBC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2CAC3FD6">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07C537E9">
            <w:pPr>
              <w:pStyle w:val="39"/>
              <w:bidi w:val="0"/>
              <w:rPr>
                <w:rFonts w:hint="eastAsia"/>
                <w:color w:val="auto"/>
                <w:lang w:val="en-US" w:eastAsia="zh-CN"/>
              </w:rPr>
            </w:pPr>
            <w:r>
              <w:rPr>
                <w:rFonts w:hint="default"/>
                <w:color w:val="auto"/>
                <w:lang w:val="en-US" w:eastAsia="zh-CN"/>
              </w:rPr>
              <w:t>66.297</w:t>
            </w:r>
            <w:r>
              <w:rPr>
                <w:rFonts w:hint="eastAsia"/>
                <w:color w:val="auto"/>
                <w:lang w:val="en-US" w:eastAsia="zh-CN"/>
              </w:rPr>
              <w:t>t/a</w:t>
            </w:r>
          </w:p>
        </w:tc>
        <w:tc>
          <w:tcPr>
            <w:tcW w:w="536" w:type="pct"/>
            <w:tcBorders>
              <w:top w:val="single" w:color="auto" w:sz="4" w:space="0"/>
              <w:bottom w:val="single" w:color="auto" w:sz="4" w:space="0"/>
            </w:tcBorders>
            <w:vAlign w:val="center"/>
          </w:tcPr>
          <w:p w14:paraId="45EA5053">
            <w:pPr>
              <w:pStyle w:val="39"/>
              <w:bidi w:val="0"/>
              <w:ind w:firstLine="0" w:firstLineChars="0"/>
              <w:rPr>
                <w:rFonts w:hint="default"/>
                <w:color w:val="auto"/>
                <w:lang w:val="en-US" w:eastAsia="zh-CN"/>
              </w:rPr>
            </w:pPr>
            <w:r>
              <w:rPr>
                <w:rFonts w:hint="eastAsia"/>
                <w:color w:val="auto"/>
                <w:lang w:val="en-US" w:eastAsia="zh-CN"/>
              </w:rPr>
              <w:t>/</w:t>
            </w:r>
          </w:p>
        </w:tc>
        <w:tc>
          <w:tcPr>
            <w:tcW w:w="571" w:type="pct"/>
            <w:tcBorders>
              <w:top w:val="single" w:color="auto" w:sz="4" w:space="0"/>
              <w:bottom w:val="single" w:color="auto" w:sz="4" w:space="0"/>
            </w:tcBorders>
            <w:shd w:val="clear" w:color="auto" w:fill="auto"/>
            <w:vAlign w:val="center"/>
          </w:tcPr>
          <w:p w14:paraId="4C79A969">
            <w:pPr>
              <w:pStyle w:val="39"/>
              <w:bidi w:val="0"/>
              <w:rPr>
                <w:rFonts w:hint="eastAsia"/>
                <w:color w:val="auto"/>
                <w:lang w:val="en-US" w:eastAsia="zh-CN"/>
              </w:rPr>
            </w:pPr>
            <w:r>
              <w:rPr>
                <w:rFonts w:hint="default"/>
                <w:color w:val="auto"/>
                <w:lang w:val="en-US" w:eastAsia="zh-CN"/>
              </w:rPr>
              <w:t>66.297</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5F698E0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66.297</w:t>
            </w:r>
            <w:r>
              <w:rPr>
                <w:rFonts w:hint="eastAsia"/>
                <w:color w:val="auto"/>
                <w:lang w:val="en-US" w:eastAsia="zh-CN"/>
              </w:rPr>
              <w:t>t/a</w:t>
            </w:r>
          </w:p>
        </w:tc>
      </w:tr>
      <w:tr w14:paraId="27FD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575" w:type="pct"/>
            <w:vMerge w:val="restart"/>
            <w:tcBorders>
              <w:top w:val="single" w:color="auto" w:sz="4" w:space="0"/>
            </w:tcBorders>
            <w:vAlign w:val="center"/>
          </w:tcPr>
          <w:p w14:paraId="452CAEB8">
            <w:pPr>
              <w:pStyle w:val="39"/>
              <w:bidi w:val="0"/>
              <w:rPr>
                <w:color w:val="auto"/>
              </w:rPr>
            </w:pPr>
            <w:r>
              <w:rPr>
                <w:color w:val="auto"/>
              </w:rPr>
              <w:t>一般工业</w:t>
            </w:r>
          </w:p>
          <w:p w14:paraId="48EF2629">
            <w:pPr>
              <w:pStyle w:val="39"/>
              <w:bidi w:val="0"/>
              <w:rPr>
                <w:color w:val="auto"/>
              </w:rPr>
            </w:pPr>
            <w:r>
              <w:rPr>
                <w:color w:val="auto"/>
              </w:rPr>
              <w:t>固体废物</w:t>
            </w:r>
          </w:p>
        </w:tc>
        <w:tc>
          <w:tcPr>
            <w:tcW w:w="546" w:type="pct"/>
            <w:tcBorders>
              <w:top w:val="single" w:color="auto" w:sz="4" w:space="0"/>
              <w:bottom w:val="single" w:color="auto" w:sz="4" w:space="0"/>
            </w:tcBorders>
            <w:vAlign w:val="center"/>
          </w:tcPr>
          <w:p w14:paraId="12AE877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磁选固废</w:t>
            </w:r>
          </w:p>
        </w:tc>
        <w:tc>
          <w:tcPr>
            <w:tcW w:w="584" w:type="pct"/>
            <w:tcBorders>
              <w:top w:val="single" w:color="auto" w:sz="4" w:space="0"/>
              <w:bottom w:val="single" w:color="auto" w:sz="4" w:space="0"/>
            </w:tcBorders>
            <w:shd w:val="clear" w:color="auto" w:fill="auto"/>
            <w:vAlign w:val="center"/>
          </w:tcPr>
          <w:p w14:paraId="5A2B1CD5">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2000t/a</w:t>
            </w:r>
          </w:p>
        </w:tc>
        <w:tc>
          <w:tcPr>
            <w:tcW w:w="462" w:type="pct"/>
            <w:tcBorders>
              <w:top w:val="single" w:color="auto" w:sz="4" w:space="0"/>
              <w:bottom w:val="single" w:color="auto" w:sz="4" w:space="0"/>
            </w:tcBorders>
            <w:shd w:val="clear" w:color="auto" w:fill="auto"/>
            <w:vAlign w:val="center"/>
          </w:tcPr>
          <w:p w14:paraId="50AB46E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2D7C1B71">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C007D7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2000t/a</w:t>
            </w:r>
          </w:p>
        </w:tc>
        <w:tc>
          <w:tcPr>
            <w:tcW w:w="536" w:type="pct"/>
            <w:tcBorders>
              <w:top w:val="single" w:color="auto" w:sz="4" w:space="0"/>
              <w:bottom w:val="single" w:color="auto" w:sz="4" w:space="0"/>
            </w:tcBorders>
            <w:vAlign w:val="center"/>
          </w:tcPr>
          <w:p w14:paraId="05BA636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7209AEB6">
            <w:pPr>
              <w:pStyle w:val="39"/>
              <w:bidi w:val="0"/>
              <w:rPr>
                <w:rFonts w:hint="default"/>
                <w:color w:val="auto"/>
                <w:lang w:val="en-US" w:eastAsia="zh-CN"/>
              </w:rPr>
            </w:pPr>
            <w:r>
              <w:rPr>
                <w:rFonts w:hint="default"/>
                <w:color w:val="auto"/>
                <w:lang w:val="en-US" w:eastAsia="zh-CN"/>
              </w:rPr>
              <w:t>4000</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1268B9B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2000t/a</w:t>
            </w:r>
          </w:p>
        </w:tc>
      </w:tr>
      <w:tr w14:paraId="07751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1628BB79">
            <w:pPr>
              <w:pStyle w:val="39"/>
              <w:bidi w:val="0"/>
              <w:rPr>
                <w:color w:val="auto"/>
              </w:rPr>
            </w:pPr>
          </w:p>
        </w:tc>
        <w:tc>
          <w:tcPr>
            <w:tcW w:w="546" w:type="pct"/>
            <w:tcBorders>
              <w:top w:val="single" w:color="auto" w:sz="4" w:space="0"/>
              <w:bottom w:val="single" w:color="auto" w:sz="4" w:space="0"/>
            </w:tcBorders>
            <w:vAlign w:val="center"/>
          </w:tcPr>
          <w:p w14:paraId="08A80E74">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污泥</w:t>
            </w:r>
          </w:p>
        </w:tc>
        <w:tc>
          <w:tcPr>
            <w:tcW w:w="584" w:type="pct"/>
            <w:tcBorders>
              <w:top w:val="single" w:color="auto" w:sz="4" w:space="0"/>
              <w:bottom w:val="single" w:color="auto" w:sz="4" w:space="0"/>
            </w:tcBorders>
            <w:shd w:val="clear" w:color="auto" w:fill="auto"/>
            <w:vAlign w:val="center"/>
          </w:tcPr>
          <w:p w14:paraId="062A11E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spacing w:val="0"/>
                <w:kern w:val="0"/>
                <w:sz w:val="21"/>
                <w:szCs w:val="21"/>
                <w:lang w:val="en-US" w:eastAsia="zh-CN" w:bidi="ar-SA"/>
              </w:rPr>
              <w:t>10490.72</w:t>
            </w:r>
            <w:r>
              <w:rPr>
                <w:rFonts w:hint="eastAsia"/>
                <w:color w:val="auto"/>
                <w:lang w:val="en-US" w:eastAsia="zh-CN"/>
              </w:rPr>
              <w:t>t/a</w:t>
            </w:r>
          </w:p>
        </w:tc>
        <w:tc>
          <w:tcPr>
            <w:tcW w:w="462" w:type="pct"/>
            <w:tcBorders>
              <w:top w:val="single" w:color="auto" w:sz="4" w:space="0"/>
              <w:bottom w:val="single" w:color="auto" w:sz="4" w:space="0"/>
            </w:tcBorders>
            <w:shd w:val="clear" w:color="auto" w:fill="auto"/>
            <w:vAlign w:val="center"/>
          </w:tcPr>
          <w:p w14:paraId="0201DA4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2F8889A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5BB4A8CF">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shd w:val="clear" w:color="auto" w:fill="auto"/>
                <w:lang w:val="en-US" w:eastAsia="zh-CN"/>
              </w:rPr>
              <w:t>7532.009</w:t>
            </w:r>
            <w:r>
              <w:rPr>
                <w:rFonts w:hint="eastAsia"/>
                <w:color w:val="auto"/>
                <w:lang w:val="en-US" w:eastAsia="zh-CN"/>
              </w:rPr>
              <w:t>t/a</w:t>
            </w:r>
          </w:p>
        </w:tc>
        <w:tc>
          <w:tcPr>
            <w:tcW w:w="536" w:type="pct"/>
            <w:tcBorders>
              <w:top w:val="single" w:color="auto" w:sz="4" w:space="0"/>
              <w:bottom w:val="single" w:color="auto" w:sz="4" w:space="0"/>
            </w:tcBorders>
            <w:vAlign w:val="center"/>
          </w:tcPr>
          <w:p w14:paraId="2997D42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588FD0D8">
            <w:pPr>
              <w:pStyle w:val="39"/>
              <w:bidi w:val="0"/>
              <w:rPr>
                <w:rFonts w:hint="eastAsia"/>
                <w:color w:val="auto"/>
                <w:lang w:val="en-US" w:eastAsia="zh-CN"/>
              </w:rPr>
            </w:pPr>
            <w:r>
              <w:rPr>
                <w:rFonts w:hint="default"/>
                <w:color w:val="auto"/>
                <w:lang w:val="en-US" w:eastAsia="zh-CN"/>
              </w:rPr>
              <w:t>18022.729</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2B31B26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shd w:val="clear" w:color="auto" w:fill="auto"/>
                <w:lang w:val="en-US" w:eastAsia="zh-CN"/>
              </w:rPr>
              <w:t>7532.009</w:t>
            </w:r>
            <w:r>
              <w:rPr>
                <w:rFonts w:hint="eastAsia"/>
                <w:color w:val="auto"/>
                <w:lang w:val="en-US" w:eastAsia="zh-CN"/>
              </w:rPr>
              <w:t>t/a</w:t>
            </w:r>
          </w:p>
        </w:tc>
      </w:tr>
      <w:tr w14:paraId="7C0AE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14:paraId="37C99491">
            <w:pPr>
              <w:pStyle w:val="39"/>
              <w:bidi w:val="0"/>
              <w:rPr>
                <w:color w:val="auto"/>
              </w:rPr>
            </w:pPr>
          </w:p>
        </w:tc>
        <w:tc>
          <w:tcPr>
            <w:tcW w:w="546" w:type="pct"/>
            <w:tcBorders>
              <w:top w:val="single" w:color="auto" w:sz="4" w:space="0"/>
              <w:bottom w:val="single" w:color="auto" w:sz="4" w:space="0"/>
            </w:tcBorders>
            <w:shd w:val="clear" w:color="auto" w:fill="auto"/>
            <w:vAlign w:val="center"/>
          </w:tcPr>
          <w:p w14:paraId="57804B7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色选杂质</w:t>
            </w:r>
          </w:p>
        </w:tc>
        <w:tc>
          <w:tcPr>
            <w:tcW w:w="584" w:type="pct"/>
            <w:tcBorders>
              <w:top w:val="single" w:color="auto" w:sz="4" w:space="0"/>
              <w:bottom w:val="single" w:color="auto" w:sz="4" w:space="0"/>
            </w:tcBorders>
            <w:shd w:val="clear" w:color="auto" w:fill="auto"/>
            <w:vAlign w:val="center"/>
          </w:tcPr>
          <w:p w14:paraId="2261DB6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shd w:val="clear" w:color="auto" w:fill="auto"/>
            <w:vAlign w:val="center"/>
          </w:tcPr>
          <w:p w14:paraId="01E0456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56FFC1A7">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46E35315">
            <w:pPr>
              <w:pStyle w:val="39"/>
              <w:bidi w:val="0"/>
              <w:ind w:firstLine="0" w:firstLineChars="0"/>
              <w:rPr>
                <w:rFonts w:hint="default"/>
                <w:color w:val="auto"/>
                <w:lang w:val="en-US" w:eastAsia="zh-CN"/>
              </w:rPr>
            </w:pPr>
            <w:r>
              <w:rPr>
                <w:rFonts w:hint="eastAsia"/>
                <w:color w:val="auto"/>
                <w:lang w:val="en-US" w:eastAsia="zh-CN"/>
              </w:rPr>
              <w:t>2t/a</w:t>
            </w:r>
          </w:p>
        </w:tc>
        <w:tc>
          <w:tcPr>
            <w:tcW w:w="536" w:type="pct"/>
            <w:tcBorders>
              <w:top w:val="single" w:color="auto" w:sz="4" w:space="0"/>
              <w:bottom w:val="single" w:color="auto" w:sz="4" w:space="0"/>
            </w:tcBorders>
            <w:vAlign w:val="center"/>
          </w:tcPr>
          <w:p w14:paraId="22089D71">
            <w:pPr>
              <w:pStyle w:val="39"/>
              <w:bidi w:val="0"/>
              <w:ind w:firstLine="0" w:firstLineChars="0"/>
              <w:rPr>
                <w:rFonts w:hint="default"/>
                <w:color w:val="auto"/>
                <w:lang w:val="en-US" w:eastAsia="zh-CN"/>
              </w:rPr>
            </w:pPr>
            <w:r>
              <w:rPr>
                <w:rFonts w:hint="eastAsia"/>
                <w:color w:val="auto"/>
                <w:lang w:val="en-US" w:eastAsia="zh-CN"/>
              </w:rPr>
              <w:t>/</w:t>
            </w:r>
          </w:p>
        </w:tc>
        <w:tc>
          <w:tcPr>
            <w:tcW w:w="571" w:type="pct"/>
            <w:tcBorders>
              <w:top w:val="single" w:color="auto" w:sz="4" w:space="0"/>
              <w:bottom w:val="single" w:color="auto" w:sz="4" w:space="0"/>
            </w:tcBorders>
            <w:vAlign w:val="center"/>
          </w:tcPr>
          <w:p w14:paraId="4E946AA0">
            <w:pPr>
              <w:pStyle w:val="39"/>
              <w:bidi w:val="0"/>
              <w:rPr>
                <w:rFonts w:hint="default"/>
                <w:color w:val="auto"/>
                <w:lang w:val="en-US" w:eastAsia="zh-CN"/>
              </w:rPr>
            </w:pPr>
            <w:r>
              <w:rPr>
                <w:rFonts w:hint="default"/>
                <w:color w:val="auto"/>
                <w:lang w:val="en-US" w:eastAsia="zh-CN"/>
              </w:rPr>
              <w:t>2</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6452D40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2t/a</w:t>
            </w:r>
          </w:p>
        </w:tc>
      </w:tr>
      <w:tr w14:paraId="4D42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575" w:type="pct"/>
            <w:vMerge w:val="continue"/>
            <w:vAlign w:val="center"/>
          </w:tcPr>
          <w:p w14:paraId="51E874A5">
            <w:pPr>
              <w:pStyle w:val="39"/>
              <w:bidi w:val="0"/>
              <w:rPr>
                <w:color w:val="auto"/>
              </w:rPr>
            </w:pPr>
          </w:p>
        </w:tc>
        <w:tc>
          <w:tcPr>
            <w:tcW w:w="546" w:type="pct"/>
            <w:tcBorders>
              <w:top w:val="single" w:color="auto" w:sz="4" w:space="0"/>
              <w:bottom w:val="single" w:color="auto" w:sz="4" w:space="0"/>
            </w:tcBorders>
            <w:shd w:val="clear" w:color="auto" w:fill="auto"/>
            <w:vAlign w:val="center"/>
          </w:tcPr>
          <w:p w14:paraId="1ADD38F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布袋除尘器收尘</w:t>
            </w:r>
          </w:p>
        </w:tc>
        <w:tc>
          <w:tcPr>
            <w:tcW w:w="584" w:type="pct"/>
            <w:tcBorders>
              <w:top w:val="single" w:color="auto" w:sz="4" w:space="0"/>
              <w:bottom w:val="single" w:color="auto" w:sz="4" w:space="0"/>
            </w:tcBorders>
            <w:vAlign w:val="center"/>
          </w:tcPr>
          <w:p w14:paraId="42A84410">
            <w:pPr>
              <w:pStyle w:val="39"/>
              <w:bidi w:val="0"/>
              <w:rPr>
                <w:rFonts w:hint="eastAsia"/>
                <w:color w:val="auto"/>
                <w:lang w:val="en-US" w:eastAsia="zh-CN"/>
              </w:rPr>
            </w:pPr>
            <w:r>
              <w:rPr>
                <w:rFonts w:hint="eastAsia"/>
                <w:color w:val="auto"/>
                <w:lang w:val="en-US" w:eastAsia="zh-CN"/>
              </w:rPr>
              <w:t>/</w:t>
            </w:r>
          </w:p>
        </w:tc>
        <w:tc>
          <w:tcPr>
            <w:tcW w:w="462" w:type="pct"/>
            <w:tcBorders>
              <w:top w:val="single" w:color="auto" w:sz="4" w:space="0"/>
              <w:bottom w:val="single" w:color="auto" w:sz="4" w:space="0"/>
            </w:tcBorders>
            <w:vAlign w:val="center"/>
          </w:tcPr>
          <w:p w14:paraId="5B5411BA">
            <w:pPr>
              <w:pStyle w:val="39"/>
              <w:bidi w:val="0"/>
              <w:rPr>
                <w:rFonts w:hint="eastAsia"/>
                <w:color w:val="auto"/>
                <w:lang w:val="en-US" w:eastAsia="zh-CN"/>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5546480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4A8397B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7.92t/a</w:t>
            </w:r>
          </w:p>
        </w:tc>
        <w:tc>
          <w:tcPr>
            <w:tcW w:w="536" w:type="pct"/>
            <w:tcBorders>
              <w:top w:val="single" w:color="auto" w:sz="4" w:space="0"/>
              <w:bottom w:val="single" w:color="auto" w:sz="4" w:space="0"/>
            </w:tcBorders>
            <w:vAlign w:val="center"/>
          </w:tcPr>
          <w:p w14:paraId="69B868A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71587BF9">
            <w:pPr>
              <w:pStyle w:val="39"/>
              <w:bidi w:val="0"/>
              <w:rPr>
                <w:rFonts w:hint="eastAsia"/>
                <w:color w:val="auto"/>
                <w:lang w:val="en-US" w:eastAsia="zh-CN"/>
              </w:rPr>
            </w:pPr>
            <w:r>
              <w:rPr>
                <w:rFonts w:hint="default"/>
                <w:color w:val="auto"/>
                <w:lang w:val="en-US" w:eastAsia="zh-CN"/>
              </w:rPr>
              <w:t>7.92</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5FB32BB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7.92t/a</w:t>
            </w:r>
          </w:p>
        </w:tc>
      </w:tr>
      <w:tr w14:paraId="3EB6E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restart"/>
            <w:vAlign w:val="center"/>
          </w:tcPr>
          <w:p w14:paraId="7E009222">
            <w:pPr>
              <w:pStyle w:val="39"/>
              <w:bidi w:val="0"/>
              <w:rPr>
                <w:rFonts w:hint="eastAsia"/>
                <w:color w:val="auto"/>
                <w:lang w:eastAsia="zh-CN"/>
              </w:rPr>
            </w:pPr>
            <w:r>
              <w:rPr>
                <w:rFonts w:hint="eastAsia"/>
                <w:color w:val="auto"/>
                <w:lang w:eastAsia="zh-CN"/>
              </w:rPr>
              <w:t>危险废物</w:t>
            </w:r>
          </w:p>
        </w:tc>
        <w:tc>
          <w:tcPr>
            <w:tcW w:w="546" w:type="pct"/>
            <w:tcBorders>
              <w:top w:val="single" w:color="auto" w:sz="4" w:space="0"/>
              <w:bottom w:val="single" w:color="auto" w:sz="4" w:space="0"/>
            </w:tcBorders>
            <w:vAlign w:val="center"/>
          </w:tcPr>
          <w:p w14:paraId="1272658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沉渣、滤渣</w:t>
            </w:r>
          </w:p>
        </w:tc>
        <w:tc>
          <w:tcPr>
            <w:tcW w:w="584" w:type="pct"/>
            <w:tcBorders>
              <w:top w:val="single" w:color="auto" w:sz="4" w:space="0"/>
              <w:bottom w:val="single" w:color="auto" w:sz="4" w:space="0"/>
            </w:tcBorders>
            <w:vAlign w:val="center"/>
          </w:tcPr>
          <w:p w14:paraId="75DC1719">
            <w:pPr>
              <w:pStyle w:val="39"/>
              <w:bidi w:val="0"/>
              <w:rPr>
                <w:rFonts w:hint="eastAsia"/>
                <w:color w:val="auto"/>
                <w:lang w:val="en-US" w:eastAsia="zh-CN"/>
              </w:rPr>
            </w:pPr>
            <w:r>
              <w:rPr>
                <w:rFonts w:hint="eastAsia"/>
                <w:color w:val="auto"/>
                <w:lang w:val="en-US" w:eastAsia="zh-CN"/>
              </w:rPr>
              <w:t>/</w:t>
            </w:r>
          </w:p>
        </w:tc>
        <w:tc>
          <w:tcPr>
            <w:tcW w:w="462" w:type="pct"/>
            <w:tcBorders>
              <w:top w:val="single" w:color="auto" w:sz="4" w:space="0"/>
              <w:bottom w:val="single" w:color="auto" w:sz="4" w:space="0"/>
            </w:tcBorders>
            <w:vAlign w:val="center"/>
          </w:tcPr>
          <w:p w14:paraId="14A7771A">
            <w:pPr>
              <w:pStyle w:val="39"/>
              <w:bidi w:val="0"/>
              <w:rPr>
                <w:rFonts w:hint="default"/>
                <w:color w:val="auto"/>
                <w:lang w:val="en-US" w:eastAsia="zh-CN"/>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36A14C4E">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29D6FAD9">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181.5t/a</w:t>
            </w:r>
          </w:p>
        </w:tc>
        <w:tc>
          <w:tcPr>
            <w:tcW w:w="536" w:type="pct"/>
            <w:tcBorders>
              <w:top w:val="single" w:color="auto" w:sz="4" w:space="0"/>
              <w:bottom w:val="single" w:color="auto" w:sz="4" w:space="0"/>
            </w:tcBorders>
            <w:vAlign w:val="center"/>
          </w:tcPr>
          <w:p w14:paraId="6FD8B4C3">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6ADDEEFC">
            <w:pPr>
              <w:pStyle w:val="39"/>
              <w:bidi w:val="0"/>
              <w:rPr>
                <w:rFonts w:hint="eastAsia"/>
                <w:color w:val="auto"/>
                <w:lang w:val="en-US" w:eastAsia="zh-CN"/>
              </w:rPr>
            </w:pPr>
            <w:r>
              <w:rPr>
                <w:rFonts w:hint="eastAsia"/>
                <w:color w:val="auto"/>
                <w:lang w:val="en-US" w:eastAsia="zh-CN"/>
              </w:rPr>
              <w:t>181.5t/a</w:t>
            </w:r>
          </w:p>
        </w:tc>
        <w:tc>
          <w:tcPr>
            <w:tcW w:w="541" w:type="pct"/>
            <w:tcBorders>
              <w:top w:val="single" w:color="auto" w:sz="4" w:space="0"/>
              <w:bottom w:val="single" w:color="auto" w:sz="4" w:space="0"/>
            </w:tcBorders>
            <w:shd w:val="clear" w:color="auto" w:fill="auto"/>
            <w:vAlign w:val="center"/>
          </w:tcPr>
          <w:p w14:paraId="5D38296C">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181.5t/a</w:t>
            </w:r>
          </w:p>
        </w:tc>
      </w:tr>
      <w:tr w14:paraId="58D4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5E97BD66">
            <w:pPr>
              <w:pStyle w:val="39"/>
              <w:bidi w:val="0"/>
              <w:rPr>
                <w:color w:val="auto"/>
              </w:rPr>
            </w:pPr>
          </w:p>
        </w:tc>
        <w:tc>
          <w:tcPr>
            <w:tcW w:w="546" w:type="pct"/>
            <w:tcBorders>
              <w:top w:val="single" w:color="auto" w:sz="4" w:space="0"/>
              <w:bottom w:val="single" w:color="auto" w:sz="4" w:space="0"/>
            </w:tcBorders>
            <w:vAlign w:val="center"/>
          </w:tcPr>
          <w:p w14:paraId="7B1679E2">
            <w:pPr>
              <w:pStyle w:val="39"/>
              <w:bidi w:val="0"/>
              <w:ind w:firstLine="0" w:firstLineChars="0"/>
              <w:rPr>
                <w:rFonts w:hint="default"/>
                <w:color w:val="auto"/>
                <w:lang w:val="en-US" w:eastAsia="zh-CN"/>
              </w:rPr>
            </w:pPr>
            <w:r>
              <w:rPr>
                <w:rFonts w:hint="eastAsia"/>
                <w:color w:val="auto"/>
                <w:lang w:val="en-US" w:eastAsia="zh-CN"/>
              </w:rPr>
              <w:t>废酸</w:t>
            </w:r>
          </w:p>
        </w:tc>
        <w:tc>
          <w:tcPr>
            <w:tcW w:w="584" w:type="pct"/>
            <w:tcBorders>
              <w:top w:val="single" w:color="auto" w:sz="4" w:space="0"/>
              <w:bottom w:val="single" w:color="auto" w:sz="4" w:space="0"/>
            </w:tcBorders>
            <w:shd w:val="clear" w:color="auto" w:fill="auto"/>
            <w:vAlign w:val="center"/>
          </w:tcPr>
          <w:p w14:paraId="74EB4D68">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462" w:type="pct"/>
            <w:tcBorders>
              <w:top w:val="single" w:color="auto" w:sz="4" w:space="0"/>
              <w:bottom w:val="single" w:color="auto" w:sz="4" w:space="0"/>
            </w:tcBorders>
            <w:shd w:val="clear" w:color="auto" w:fill="auto"/>
            <w:vAlign w:val="center"/>
          </w:tcPr>
          <w:p w14:paraId="6DC1CF2E">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6D20FEA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shd w:val="clear" w:color="auto" w:fill="auto"/>
            <w:vAlign w:val="center"/>
          </w:tcPr>
          <w:p w14:paraId="0A1D1B57">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1291</w:t>
            </w:r>
            <w:r>
              <w:rPr>
                <w:rFonts w:hint="eastAsia"/>
                <w:color w:val="auto"/>
                <w:lang w:val="en-US" w:eastAsia="zh-CN"/>
              </w:rPr>
              <w:t>5t/a</w:t>
            </w:r>
          </w:p>
        </w:tc>
        <w:tc>
          <w:tcPr>
            <w:tcW w:w="536" w:type="pct"/>
            <w:tcBorders>
              <w:top w:val="single" w:color="auto" w:sz="4" w:space="0"/>
              <w:bottom w:val="single" w:color="auto" w:sz="4" w:space="0"/>
            </w:tcBorders>
            <w:shd w:val="clear" w:color="auto" w:fill="auto"/>
            <w:vAlign w:val="center"/>
          </w:tcPr>
          <w:p w14:paraId="479A2FFA">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5AB93425">
            <w:pPr>
              <w:pStyle w:val="39"/>
              <w:bidi w:val="0"/>
              <w:rPr>
                <w:rFonts w:hint="eastAsia"/>
                <w:color w:val="auto"/>
                <w:lang w:val="en-US" w:eastAsia="zh-CN"/>
              </w:rPr>
            </w:pPr>
            <w:r>
              <w:rPr>
                <w:rFonts w:hint="default"/>
                <w:color w:val="auto"/>
                <w:lang w:val="en-US" w:eastAsia="zh-CN"/>
              </w:rPr>
              <w:t>12915</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4003B6E3">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olor w:val="auto"/>
                <w:lang w:val="en-US" w:eastAsia="zh-CN"/>
              </w:rPr>
              <w:t>1291</w:t>
            </w:r>
            <w:r>
              <w:rPr>
                <w:rFonts w:hint="eastAsia"/>
                <w:color w:val="auto"/>
                <w:lang w:val="en-US" w:eastAsia="zh-CN"/>
              </w:rPr>
              <w:t>5t/a</w:t>
            </w:r>
          </w:p>
        </w:tc>
      </w:tr>
      <w:tr w14:paraId="19C6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22723C2C">
            <w:pPr>
              <w:pStyle w:val="39"/>
              <w:bidi w:val="0"/>
              <w:rPr>
                <w:rFonts w:hint="eastAsia"/>
                <w:color w:val="auto"/>
                <w:lang w:eastAsia="zh-CN"/>
              </w:rPr>
            </w:pPr>
          </w:p>
        </w:tc>
        <w:tc>
          <w:tcPr>
            <w:tcW w:w="546" w:type="pct"/>
            <w:tcBorders>
              <w:top w:val="single" w:color="auto" w:sz="4" w:space="0"/>
              <w:bottom w:val="single" w:color="auto" w:sz="4" w:space="0"/>
            </w:tcBorders>
            <w:vAlign w:val="center"/>
          </w:tcPr>
          <w:p w14:paraId="7088EE9D">
            <w:pPr>
              <w:pStyle w:val="39"/>
              <w:bidi w:val="0"/>
              <w:rPr>
                <w:rFonts w:hint="eastAsia"/>
                <w:color w:val="auto"/>
                <w:lang w:eastAsia="zh-CN"/>
              </w:rPr>
            </w:pPr>
            <w:r>
              <w:rPr>
                <w:rFonts w:hint="eastAsia"/>
                <w:color w:val="auto"/>
                <w:lang w:eastAsia="zh-CN"/>
              </w:rPr>
              <w:t>废机油</w:t>
            </w:r>
          </w:p>
        </w:tc>
        <w:tc>
          <w:tcPr>
            <w:tcW w:w="584" w:type="pct"/>
            <w:tcBorders>
              <w:top w:val="single" w:color="auto" w:sz="4" w:space="0"/>
              <w:bottom w:val="single" w:color="auto" w:sz="4" w:space="0"/>
            </w:tcBorders>
            <w:shd w:val="clear" w:color="auto" w:fill="auto"/>
            <w:vAlign w:val="center"/>
          </w:tcPr>
          <w:p w14:paraId="28476181">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0.2</w:t>
            </w:r>
            <w:r>
              <w:rPr>
                <w:rFonts w:hint="eastAsia"/>
                <w:color w:val="auto"/>
              </w:rPr>
              <w:t>t/a</w:t>
            </w:r>
          </w:p>
        </w:tc>
        <w:tc>
          <w:tcPr>
            <w:tcW w:w="462" w:type="pct"/>
            <w:tcBorders>
              <w:top w:val="single" w:color="auto" w:sz="4" w:space="0"/>
              <w:bottom w:val="single" w:color="auto" w:sz="4" w:space="0"/>
            </w:tcBorders>
            <w:vAlign w:val="center"/>
          </w:tcPr>
          <w:p w14:paraId="036838C2">
            <w:pPr>
              <w:pStyle w:val="39"/>
              <w:bidi w:val="0"/>
              <w:rPr>
                <w:rFonts w:hint="eastAsia"/>
                <w:color w:val="auto"/>
                <w:lang w:val="en-US" w:eastAsia="zh-CN"/>
              </w:rPr>
            </w:pPr>
            <w:r>
              <w:rPr>
                <w:rFonts w:hint="eastAsia"/>
                <w:color w:val="auto"/>
                <w:lang w:val="en-US" w:eastAsia="zh-CN"/>
              </w:rPr>
              <w:t>/</w:t>
            </w:r>
          </w:p>
        </w:tc>
        <w:tc>
          <w:tcPr>
            <w:tcW w:w="616" w:type="pct"/>
            <w:tcBorders>
              <w:top w:val="single" w:color="auto" w:sz="4" w:space="0"/>
              <w:bottom w:val="single" w:color="auto" w:sz="4" w:space="0"/>
            </w:tcBorders>
            <w:shd w:val="clear" w:color="auto" w:fill="auto"/>
            <w:vAlign w:val="center"/>
          </w:tcPr>
          <w:p w14:paraId="6F09AB5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bottom w:val="single" w:color="auto" w:sz="4" w:space="0"/>
            </w:tcBorders>
            <w:vAlign w:val="center"/>
          </w:tcPr>
          <w:p w14:paraId="422793B8">
            <w:pPr>
              <w:pStyle w:val="39"/>
              <w:bidi w:val="0"/>
              <w:rPr>
                <w:rFonts w:hint="default"/>
                <w:color w:val="auto"/>
                <w:lang w:val="en-US" w:eastAsia="zh-CN"/>
              </w:rPr>
            </w:pPr>
            <w:r>
              <w:rPr>
                <w:rFonts w:hint="eastAsia"/>
                <w:color w:val="auto"/>
                <w:lang w:val="en-US" w:eastAsia="zh-CN"/>
              </w:rPr>
              <w:t>0.01t/a</w:t>
            </w:r>
          </w:p>
        </w:tc>
        <w:tc>
          <w:tcPr>
            <w:tcW w:w="536" w:type="pct"/>
            <w:tcBorders>
              <w:top w:val="single" w:color="auto" w:sz="4" w:space="0"/>
              <w:bottom w:val="single" w:color="auto" w:sz="4" w:space="0"/>
            </w:tcBorders>
            <w:vAlign w:val="center"/>
          </w:tcPr>
          <w:p w14:paraId="2662A17F">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bottom w:val="single" w:color="auto" w:sz="4" w:space="0"/>
            </w:tcBorders>
            <w:vAlign w:val="center"/>
          </w:tcPr>
          <w:p w14:paraId="29B469C7">
            <w:pPr>
              <w:pStyle w:val="39"/>
              <w:bidi w:val="0"/>
              <w:rPr>
                <w:rFonts w:hint="eastAsia"/>
                <w:color w:val="auto"/>
                <w:lang w:val="en-US" w:eastAsia="zh-CN"/>
              </w:rPr>
            </w:pPr>
            <w:r>
              <w:rPr>
                <w:rFonts w:hint="default"/>
                <w:color w:val="auto"/>
                <w:lang w:val="en-US" w:eastAsia="zh-CN"/>
              </w:rPr>
              <w:t>0.</w:t>
            </w:r>
            <w:r>
              <w:rPr>
                <w:rFonts w:hint="eastAsia"/>
                <w:color w:val="auto"/>
                <w:lang w:val="en-US" w:eastAsia="zh-CN"/>
              </w:rPr>
              <w:t>2</w:t>
            </w:r>
            <w:r>
              <w:rPr>
                <w:rFonts w:hint="default"/>
                <w:color w:val="auto"/>
                <w:lang w:val="en-US" w:eastAsia="zh-CN"/>
              </w:rPr>
              <w:t>1</w:t>
            </w:r>
            <w:r>
              <w:rPr>
                <w:rFonts w:hint="eastAsia"/>
                <w:color w:val="auto"/>
                <w:lang w:val="en-US" w:eastAsia="zh-CN"/>
              </w:rPr>
              <w:t>t/a</w:t>
            </w:r>
          </w:p>
        </w:tc>
        <w:tc>
          <w:tcPr>
            <w:tcW w:w="541" w:type="pct"/>
            <w:tcBorders>
              <w:top w:val="single" w:color="auto" w:sz="4" w:space="0"/>
              <w:bottom w:val="single" w:color="auto" w:sz="4" w:space="0"/>
            </w:tcBorders>
            <w:shd w:val="clear" w:color="auto" w:fill="auto"/>
            <w:vAlign w:val="center"/>
          </w:tcPr>
          <w:p w14:paraId="59F81B30">
            <w:pPr>
              <w:pStyle w:val="39"/>
              <w:bidi w:val="0"/>
              <w:ind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0.01t/a</w:t>
            </w:r>
          </w:p>
        </w:tc>
      </w:tr>
      <w:tr w14:paraId="10CD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pct"/>
            <w:vMerge w:val="continue"/>
            <w:vAlign w:val="center"/>
          </w:tcPr>
          <w:p w14:paraId="4CB6D932">
            <w:pPr>
              <w:pStyle w:val="39"/>
              <w:bidi w:val="0"/>
              <w:rPr>
                <w:rFonts w:hint="eastAsia"/>
                <w:color w:val="auto"/>
                <w:lang w:eastAsia="zh-CN"/>
              </w:rPr>
            </w:pPr>
          </w:p>
        </w:tc>
        <w:tc>
          <w:tcPr>
            <w:tcW w:w="546" w:type="pct"/>
            <w:tcBorders>
              <w:top w:val="single" w:color="auto" w:sz="4" w:space="0"/>
              <w:bottom w:val="single" w:color="auto" w:sz="4" w:space="0"/>
            </w:tcBorders>
            <w:vAlign w:val="center"/>
          </w:tcPr>
          <w:p w14:paraId="53769D2C">
            <w:pPr>
              <w:pStyle w:val="39"/>
              <w:bidi w:val="0"/>
              <w:rPr>
                <w:rFonts w:hint="default"/>
                <w:color w:val="auto"/>
                <w:lang w:val="en-US" w:eastAsia="zh-CN"/>
              </w:rPr>
            </w:pPr>
            <w:r>
              <w:rPr>
                <w:rFonts w:hint="eastAsia"/>
                <w:color w:val="auto"/>
                <w:lang w:val="en-US" w:eastAsia="zh-CN"/>
              </w:rPr>
              <w:t>废机油桶</w:t>
            </w:r>
          </w:p>
        </w:tc>
        <w:tc>
          <w:tcPr>
            <w:tcW w:w="584" w:type="pct"/>
            <w:tcBorders>
              <w:top w:val="single" w:color="auto" w:sz="4" w:space="0"/>
              <w:bottom w:val="single" w:color="auto" w:sz="4" w:space="0"/>
            </w:tcBorders>
            <w:shd w:val="clear" w:color="auto" w:fill="auto"/>
            <w:vAlign w:val="center"/>
          </w:tcPr>
          <w:p w14:paraId="78530E82">
            <w:pPr>
              <w:pStyle w:val="39"/>
              <w:bidi w:val="0"/>
              <w:ind w:firstLine="0" w:firstLineChars="0"/>
              <w:rPr>
                <w:rFonts w:hint="eastAsia"/>
                <w:color w:val="auto"/>
                <w:lang w:val="en-US" w:eastAsia="zh-CN"/>
              </w:rPr>
            </w:pPr>
            <w:r>
              <w:rPr>
                <w:rFonts w:hint="eastAsia"/>
                <w:color w:val="auto"/>
                <w:lang w:val="en-US" w:eastAsia="zh-CN"/>
              </w:rPr>
              <w:t>0.3</w:t>
            </w:r>
            <w:r>
              <w:rPr>
                <w:rFonts w:hint="eastAsia"/>
                <w:color w:val="auto"/>
              </w:rPr>
              <w:t>t/a</w:t>
            </w:r>
          </w:p>
        </w:tc>
        <w:tc>
          <w:tcPr>
            <w:tcW w:w="462" w:type="pct"/>
            <w:tcBorders>
              <w:top w:val="single" w:color="auto" w:sz="4" w:space="0"/>
              <w:bottom w:val="single" w:color="auto" w:sz="4" w:space="0"/>
            </w:tcBorders>
            <w:vAlign w:val="center"/>
          </w:tcPr>
          <w:p w14:paraId="230D9A76">
            <w:pPr>
              <w:pStyle w:val="39"/>
              <w:bidi w:val="0"/>
              <w:rPr>
                <w:rFonts w:hint="eastAsia"/>
                <w:color w:val="auto"/>
                <w:lang w:val="en-US" w:eastAsia="zh-CN"/>
              </w:rPr>
            </w:pPr>
          </w:p>
        </w:tc>
        <w:tc>
          <w:tcPr>
            <w:tcW w:w="616" w:type="pct"/>
            <w:tcBorders>
              <w:top w:val="single" w:color="auto" w:sz="4" w:space="0"/>
              <w:bottom w:val="single" w:color="auto" w:sz="4" w:space="0"/>
            </w:tcBorders>
            <w:shd w:val="clear" w:color="auto" w:fill="auto"/>
            <w:vAlign w:val="center"/>
          </w:tcPr>
          <w:p w14:paraId="0CA78253">
            <w:pPr>
              <w:pStyle w:val="39"/>
              <w:bidi w:val="0"/>
              <w:ind w:firstLine="0" w:firstLineChars="0"/>
              <w:rPr>
                <w:rFonts w:hint="eastAsia"/>
                <w:color w:val="auto"/>
                <w:lang w:val="en-US" w:eastAsia="zh-CN"/>
              </w:rPr>
            </w:pPr>
          </w:p>
        </w:tc>
        <w:tc>
          <w:tcPr>
            <w:tcW w:w="565" w:type="pct"/>
            <w:tcBorders>
              <w:top w:val="single" w:color="auto" w:sz="4" w:space="0"/>
              <w:bottom w:val="single" w:color="auto" w:sz="4" w:space="0"/>
            </w:tcBorders>
            <w:vAlign w:val="center"/>
          </w:tcPr>
          <w:p w14:paraId="2CECC606">
            <w:pPr>
              <w:pStyle w:val="39"/>
              <w:bidi w:val="0"/>
              <w:rPr>
                <w:rFonts w:hint="default"/>
                <w:color w:val="auto"/>
                <w:lang w:val="en-US" w:eastAsia="zh-CN"/>
              </w:rPr>
            </w:pPr>
            <w:r>
              <w:rPr>
                <w:rFonts w:hint="eastAsia"/>
                <w:color w:val="auto"/>
                <w:lang w:val="en-US" w:eastAsia="zh-CN"/>
              </w:rPr>
              <w:t>0.02t/a</w:t>
            </w:r>
          </w:p>
        </w:tc>
        <w:tc>
          <w:tcPr>
            <w:tcW w:w="536" w:type="pct"/>
            <w:tcBorders>
              <w:top w:val="single" w:color="auto" w:sz="4" w:space="0"/>
              <w:bottom w:val="single" w:color="auto" w:sz="4" w:space="0"/>
            </w:tcBorders>
            <w:vAlign w:val="center"/>
          </w:tcPr>
          <w:p w14:paraId="69D92D12">
            <w:pPr>
              <w:pStyle w:val="39"/>
              <w:bidi w:val="0"/>
              <w:ind w:firstLine="0" w:firstLineChars="0"/>
              <w:rPr>
                <w:rFonts w:hint="eastAsia"/>
                <w:color w:val="auto"/>
                <w:lang w:val="en-US" w:eastAsia="zh-CN"/>
              </w:rPr>
            </w:pPr>
          </w:p>
        </w:tc>
        <w:tc>
          <w:tcPr>
            <w:tcW w:w="571" w:type="pct"/>
            <w:tcBorders>
              <w:top w:val="single" w:color="auto" w:sz="4" w:space="0"/>
              <w:bottom w:val="single" w:color="auto" w:sz="4" w:space="0"/>
            </w:tcBorders>
            <w:vAlign w:val="center"/>
          </w:tcPr>
          <w:p w14:paraId="6B99E985">
            <w:pPr>
              <w:pStyle w:val="39"/>
              <w:bidi w:val="0"/>
              <w:rPr>
                <w:rFonts w:hint="default"/>
                <w:color w:val="auto"/>
                <w:lang w:val="en-US" w:eastAsia="zh-CN"/>
              </w:rPr>
            </w:pPr>
            <w:r>
              <w:rPr>
                <w:rFonts w:hint="eastAsia"/>
                <w:color w:val="auto"/>
                <w:lang w:val="en-US" w:eastAsia="zh-CN"/>
              </w:rPr>
              <w:t>0.32</w:t>
            </w:r>
            <w:r>
              <w:rPr>
                <w:rFonts w:hint="eastAsia"/>
                <w:color w:val="auto"/>
              </w:rPr>
              <w:t>t/a</w:t>
            </w:r>
          </w:p>
        </w:tc>
        <w:tc>
          <w:tcPr>
            <w:tcW w:w="541" w:type="pct"/>
            <w:tcBorders>
              <w:top w:val="single" w:color="auto" w:sz="4" w:space="0"/>
              <w:bottom w:val="single" w:color="auto" w:sz="4" w:space="0"/>
            </w:tcBorders>
            <w:shd w:val="clear" w:color="auto" w:fill="auto"/>
            <w:vAlign w:val="center"/>
          </w:tcPr>
          <w:p w14:paraId="4E8A3129">
            <w:pPr>
              <w:pStyle w:val="39"/>
              <w:bidi w:val="0"/>
              <w:ind w:firstLine="0" w:firstLineChars="0"/>
              <w:rPr>
                <w:rFonts w:hint="eastAsia"/>
                <w:color w:val="auto"/>
                <w:lang w:val="en-US" w:eastAsia="zh-CN"/>
              </w:rPr>
            </w:pPr>
            <w:r>
              <w:rPr>
                <w:rFonts w:hint="eastAsia"/>
                <w:color w:val="auto"/>
                <w:lang w:val="en-US" w:eastAsia="zh-CN"/>
              </w:rPr>
              <w:t>0.02t/a</w:t>
            </w:r>
          </w:p>
        </w:tc>
      </w:tr>
      <w:tr w14:paraId="2F11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75" w:type="pct"/>
            <w:vAlign w:val="center"/>
          </w:tcPr>
          <w:p w14:paraId="7FBB91EA">
            <w:pPr>
              <w:pStyle w:val="39"/>
              <w:bidi w:val="0"/>
              <w:rPr>
                <w:rFonts w:hint="eastAsia"/>
                <w:color w:val="auto"/>
                <w:lang w:eastAsia="zh-CN"/>
              </w:rPr>
            </w:pPr>
            <w:r>
              <w:rPr>
                <w:rFonts w:hint="eastAsia"/>
                <w:color w:val="auto"/>
                <w:lang w:eastAsia="zh-CN"/>
              </w:rPr>
              <w:t>生活垃圾</w:t>
            </w:r>
          </w:p>
        </w:tc>
        <w:tc>
          <w:tcPr>
            <w:tcW w:w="546" w:type="pct"/>
            <w:tcBorders>
              <w:top w:val="single" w:color="auto" w:sz="4" w:space="0"/>
            </w:tcBorders>
            <w:vAlign w:val="center"/>
          </w:tcPr>
          <w:p w14:paraId="2BA8D62F">
            <w:pPr>
              <w:pStyle w:val="39"/>
              <w:bidi w:val="0"/>
              <w:rPr>
                <w:rFonts w:hint="eastAsia"/>
                <w:color w:val="auto"/>
                <w:lang w:val="en-US" w:eastAsia="zh-CN"/>
              </w:rPr>
            </w:pPr>
            <w:r>
              <w:rPr>
                <w:color w:val="auto"/>
              </w:rPr>
              <w:t>生活垃圾</w:t>
            </w:r>
          </w:p>
        </w:tc>
        <w:tc>
          <w:tcPr>
            <w:tcW w:w="584" w:type="pct"/>
            <w:tcBorders>
              <w:top w:val="single" w:color="auto" w:sz="4" w:space="0"/>
            </w:tcBorders>
            <w:shd w:val="clear" w:color="auto" w:fill="auto"/>
            <w:vAlign w:val="center"/>
          </w:tcPr>
          <w:p w14:paraId="4690FD86">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2.25</w:t>
            </w:r>
            <w:r>
              <w:rPr>
                <w:rFonts w:hint="eastAsia"/>
                <w:color w:val="auto"/>
              </w:rPr>
              <w:t>t/a</w:t>
            </w:r>
          </w:p>
        </w:tc>
        <w:tc>
          <w:tcPr>
            <w:tcW w:w="462" w:type="pct"/>
            <w:tcBorders>
              <w:top w:val="single" w:color="auto" w:sz="4" w:space="0"/>
            </w:tcBorders>
            <w:vAlign w:val="center"/>
          </w:tcPr>
          <w:p w14:paraId="165D8D31">
            <w:pPr>
              <w:pStyle w:val="39"/>
              <w:bidi w:val="0"/>
              <w:rPr>
                <w:color w:val="auto"/>
              </w:rPr>
            </w:pPr>
            <w:r>
              <w:rPr>
                <w:rFonts w:hint="eastAsia"/>
                <w:color w:val="auto"/>
                <w:lang w:val="en-US" w:eastAsia="zh-CN"/>
              </w:rPr>
              <w:t>/</w:t>
            </w:r>
          </w:p>
        </w:tc>
        <w:tc>
          <w:tcPr>
            <w:tcW w:w="616" w:type="pct"/>
            <w:tcBorders>
              <w:top w:val="single" w:color="auto" w:sz="4" w:space="0"/>
            </w:tcBorders>
            <w:shd w:val="clear" w:color="auto" w:fill="auto"/>
            <w:vAlign w:val="center"/>
          </w:tcPr>
          <w:p w14:paraId="5F4B17D0">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65" w:type="pct"/>
            <w:tcBorders>
              <w:top w:val="single" w:color="auto" w:sz="4" w:space="0"/>
            </w:tcBorders>
            <w:vAlign w:val="center"/>
          </w:tcPr>
          <w:p w14:paraId="0B3AE51B">
            <w:pPr>
              <w:pStyle w:val="39"/>
              <w:bidi w:val="0"/>
              <w:rPr>
                <w:rFonts w:hint="default"/>
                <w:color w:val="auto"/>
                <w:lang w:val="en-US" w:eastAsia="zh-CN"/>
              </w:rPr>
            </w:pPr>
            <w:r>
              <w:rPr>
                <w:rFonts w:hint="eastAsia"/>
                <w:color w:val="auto"/>
                <w:lang w:val="en-US" w:eastAsia="zh-CN"/>
              </w:rPr>
              <w:t>3t/a</w:t>
            </w:r>
          </w:p>
        </w:tc>
        <w:tc>
          <w:tcPr>
            <w:tcW w:w="536" w:type="pct"/>
            <w:tcBorders>
              <w:top w:val="single" w:color="auto" w:sz="4" w:space="0"/>
            </w:tcBorders>
            <w:vAlign w:val="center"/>
          </w:tcPr>
          <w:p w14:paraId="55699BC8">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w:t>
            </w:r>
          </w:p>
        </w:tc>
        <w:tc>
          <w:tcPr>
            <w:tcW w:w="571" w:type="pct"/>
            <w:tcBorders>
              <w:top w:val="single" w:color="auto" w:sz="4" w:space="0"/>
            </w:tcBorders>
            <w:vAlign w:val="center"/>
          </w:tcPr>
          <w:p w14:paraId="0469E272">
            <w:pPr>
              <w:pStyle w:val="39"/>
              <w:bidi w:val="0"/>
              <w:rPr>
                <w:rFonts w:hint="default"/>
                <w:color w:val="auto"/>
                <w:lang w:val="en-US" w:eastAsia="zh-CN"/>
              </w:rPr>
            </w:pPr>
            <w:r>
              <w:rPr>
                <w:rFonts w:hint="default"/>
                <w:color w:val="auto"/>
                <w:lang w:val="en-US" w:eastAsia="zh-CN"/>
              </w:rPr>
              <w:t>5.25</w:t>
            </w:r>
            <w:r>
              <w:rPr>
                <w:rFonts w:hint="eastAsia"/>
                <w:color w:val="auto"/>
                <w:lang w:val="en-US" w:eastAsia="zh-CN"/>
              </w:rPr>
              <w:t>t/a</w:t>
            </w:r>
          </w:p>
        </w:tc>
        <w:tc>
          <w:tcPr>
            <w:tcW w:w="541" w:type="pct"/>
            <w:tcBorders>
              <w:top w:val="single" w:color="auto" w:sz="4" w:space="0"/>
            </w:tcBorders>
            <w:shd w:val="clear" w:color="auto" w:fill="auto"/>
            <w:vAlign w:val="center"/>
          </w:tcPr>
          <w:p w14:paraId="42969CBD">
            <w:pPr>
              <w:pStyle w:val="39"/>
              <w:bidi w:val="0"/>
              <w:ind w:firstLine="0" w:firstLineChars="0"/>
              <w:rPr>
                <w:rFonts w:hint="default" w:ascii="Times New Roman" w:hAnsi="Times New Roman" w:eastAsia="宋体" w:cs="Times New Roman"/>
                <w:color w:val="auto"/>
                <w:spacing w:val="0"/>
                <w:kern w:val="0"/>
                <w:sz w:val="21"/>
                <w:szCs w:val="21"/>
                <w:lang w:val="en-US" w:eastAsia="zh-CN" w:bidi="ar-SA"/>
              </w:rPr>
            </w:pPr>
            <w:r>
              <w:rPr>
                <w:rFonts w:hint="eastAsia"/>
                <w:color w:val="auto"/>
                <w:lang w:val="en-US" w:eastAsia="zh-CN"/>
              </w:rPr>
              <w:t>3t/a</w:t>
            </w:r>
          </w:p>
        </w:tc>
      </w:tr>
    </w:tbl>
    <w:p w14:paraId="09A036E3">
      <w:pPr>
        <w:pStyle w:val="39"/>
        <w:spacing w:before="192" w:beforeLines="80" w:after="24"/>
        <w:jc w:val="left"/>
        <w:rPr>
          <w:rFonts w:hint="eastAsia" w:ascii="Times New Roman"/>
          <w:snapToGrid w:val="0"/>
          <w:color w:val="auto"/>
          <w:spacing w:val="-6"/>
          <w:kern w:val="21"/>
          <w:szCs w:val="21"/>
          <w:lang w:eastAsia="zh-CN"/>
        </w:rPr>
      </w:pPr>
      <w:r>
        <w:rPr>
          <w:rFonts w:ascii="Times New Roman"/>
          <w:snapToGrid w:val="0"/>
          <w:color w:val="auto"/>
          <w:kern w:val="21"/>
          <w:szCs w:val="21"/>
        </w:rPr>
        <w:t>注：</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hint="eastAsia" w:hAnsi="宋体" w:cs="宋体"/>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hint="eastAsia" w:hAnsi="宋体" w:cs="宋体"/>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hint="eastAsia" w:hAnsi="宋体" w:cs="宋体"/>
          <w:color w:val="auto"/>
          <w:szCs w:val="21"/>
        </w:rPr>
        <w:t>③</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hint="eastAsia" w:hAnsi="宋体" w:cs="宋体"/>
          <w:color w:val="auto"/>
          <w:szCs w:val="21"/>
        </w:rPr>
        <w:t>④</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hint="eastAsia" w:hAnsi="宋体" w:cs="宋体"/>
          <w:color w:val="auto"/>
          <w:szCs w:val="21"/>
        </w:rPr>
        <w:t>⑤</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hint="eastAsia" w:hAnsi="宋体" w:cs="宋体"/>
          <w:color w:val="auto"/>
          <w:szCs w:val="21"/>
        </w:rPr>
        <w:t>⑦</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hint="eastAsia" w:hAnsi="宋体" w:cs="宋体"/>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hint="eastAsia" w:hAnsi="宋体" w:cs="宋体"/>
          <w:color w:val="auto"/>
          <w:szCs w:val="21"/>
        </w:rPr>
        <w:t>①</w:t>
      </w:r>
      <w:r>
        <w:rPr>
          <w:rFonts w:ascii="Times New Roman"/>
          <w:snapToGrid w:val="0"/>
          <w:color w:val="auto"/>
          <w:spacing w:val="-6"/>
          <w:kern w:val="21"/>
          <w:szCs w:val="21"/>
        </w:rPr>
        <w:fldChar w:fldCharType="end"/>
      </w:r>
      <w:r>
        <w:rPr>
          <w:rFonts w:hint="eastAsia" w:ascii="Times New Roman"/>
          <w:snapToGrid w:val="0"/>
          <w:color w:val="auto"/>
          <w:spacing w:val="-6"/>
          <w:kern w:val="21"/>
          <w:szCs w:val="21"/>
        </w:rPr>
        <w:t>；</w:t>
      </w:r>
    </w:p>
    <w:sectPr>
      <w:footerReference r:id="rId8" w:type="default"/>
      <w:pgSz w:w="16838" w:h="11906" w:orient="landscape"/>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51">
      <wne:acd wne:acdName="acd0"/>
    </wne:keymap>
    <wne:keymap wne:kcmPrimary="02DC">
      <wne:acd wne:acdName="acd1"/>
    </wne:keymap>
    <wne:keymap wne:kcmPrimary="0257">
      <wne:acd wne:acdName="acd2"/>
    </wne:keymap>
  </wne:keymaps>
  <wne:acds>
    <wne:acd wne:argValue="AgBoiDxo" wne:acdName="acd0" wne:fciIndexBasedOn="0065"/>
    <wne:acd wne:argValue="AQAAAAAA" wne:acdName="acd1" wne:fciIndexBasedOn="0065"/>
    <wne:acd wne:argValue="AgBoiDRZMQA=" wne:acdName="acd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A3"/>
    <w:family w:val="auto"/>
    <w:pitch w:val="default"/>
    <w:sig w:usb0="00000000" w:usb1="00000000" w:usb2="00000009" w:usb3="00000000" w:csb0="400001FF" w:csb1="FFFF0000"/>
  </w:font>
  <w:font w:name="宋体">
    <w:altName w:val="方正书宋_GBK"/>
    <w:panose1 w:val="02010600030101010101"/>
    <w:charset w:val="0D"/>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长城仿宋体">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86"/>
    <w:family w:val="swiss"/>
    <w:pitch w:val="default"/>
    <w:sig w:usb0="00000000" w:usb1="00000000" w:usb2="0000003F" w:usb3="00000000" w:csb0="603F01FF" w:csb1="FFFF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auto"/>
    <w:pitch w:val="default"/>
    <w:sig w:usb0="00000000" w:usb1="00000000"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Kingsoft UE">
    <w:panose1 w:val="02000100010000000000"/>
    <w:charset w:val="00"/>
    <w:family w:val="auto"/>
    <w:pitch w:val="default"/>
    <w:sig w:usb0="00000001" w:usb1="00004000" w:usb2="00000000" w:usb3="00000000" w:csb0="00000001"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C0E94">
    <w:pPr>
      <w:pStyle w:val="1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4C571">
    <w:pPr>
      <w:pStyle w:val="19"/>
      <w:framePr w:wrap="around" w:vAnchor="text" w:hAnchor="margin" w:xAlign="center" w:y="1"/>
      <w:rPr>
        <w:rStyle w:val="36"/>
      </w:rPr>
    </w:pPr>
    <w:r>
      <w:fldChar w:fldCharType="begin"/>
    </w:r>
    <w:r>
      <w:rPr>
        <w:rStyle w:val="36"/>
      </w:rPr>
      <w:instrText xml:space="preserve">PAGE  </w:instrText>
    </w:r>
    <w:r>
      <w:fldChar w:fldCharType="end"/>
    </w:r>
  </w:p>
  <w:p w14:paraId="2F91065E">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63FC">
    <w:pPr>
      <w:pStyle w:val="19"/>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7BD9B6">
                          <w:pPr>
                            <w:pStyle w:val="19"/>
                            <w:rPr>
                              <w:rStyle w:val="36"/>
                              <w:rFonts w:ascii="宋体" w:hAnsi="宋体"/>
                              <w:sz w:val="28"/>
                              <w:szCs w:val="28"/>
                            </w:rPr>
                          </w:pPr>
                          <w:r>
                            <w:rPr>
                              <w:rStyle w:val="36"/>
                              <w:rFonts w:hint="eastAsia" w:ascii="宋体" w:hAnsi="宋体"/>
                              <w:sz w:val="28"/>
                              <w:szCs w:val="28"/>
                            </w:rPr>
                            <w:t>—</w:t>
                          </w:r>
                          <w:r>
                            <w:rPr>
                              <w:rStyle w:val="36"/>
                              <w:rFonts w:ascii="宋体" w:hAnsi="宋体"/>
                              <w:sz w:val="26"/>
                              <w:szCs w:val="26"/>
                            </w:rPr>
                            <w:fldChar w:fldCharType="begin"/>
                          </w:r>
                          <w:r>
                            <w:rPr>
                              <w:rStyle w:val="36"/>
                              <w:rFonts w:ascii="宋体" w:hAnsi="宋体"/>
                              <w:sz w:val="26"/>
                              <w:szCs w:val="26"/>
                            </w:rPr>
                            <w:instrText xml:space="preserve">PAGE  </w:instrText>
                          </w:r>
                          <w:r>
                            <w:rPr>
                              <w:rStyle w:val="36"/>
                              <w:rFonts w:ascii="宋体" w:hAnsi="宋体"/>
                              <w:sz w:val="26"/>
                              <w:szCs w:val="26"/>
                            </w:rPr>
                            <w:fldChar w:fldCharType="separate"/>
                          </w:r>
                          <w:r>
                            <w:rPr>
                              <w:rStyle w:val="36"/>
                              <w:rFonts w:ascii="宋体" w:hAnsi="宋体"/>
                              <w:sz w:val="26"/>
                              <w:szCs w:val="26"/>
                            </w:rPr>
                            <w:t>99</w:t>
                          </w:r>
                          <w:r>
                            <w:rPr>
                              <w:rStyle w:val="36"/>
                              <w:rFonts w:ascii="宋体" w:hAnsi="宋体"/>
                              <w:sz w:val="26"/>
                              <w:szCs w:val="26"/>
                            </w:rPr>
                            <w:fldChar w:fldCharType="end"/>
                          </w:r>
                          <w:r>
                            <w:rPr>
                              <w:rStyle w:val="36"/>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2F7BD9B6">
                    <w:pPr>
                      <w:pStyle w:val="19"/>
                      <w:rPr>
                        <w:rStyle w:val="36"/>
                        <w:rFonts w:ascii="宋体" w:hAnsi="宋体"/>
                        <w:sz w:val="28"/>
                        <w:szCs w:val="28"/>
                      </w:rPr>
                    </w:pPr>
                    <w:r>
                      <w:rPr>
                        <w:rStyle w:val="36"/>
                        <w:rFonts w:hint="eastAsia" w:ascii="宋体" w:hAnsi="宋体"/>
                        <w:sz w:val="28"/>
                        <w:szCs w:val="28"/>
                      </w:rPr>
                      <w:t>—</w:t>
                    </w:r>
                    <w:r>
                      <w:rPr>
                        <w:rStyle w:val="36"/>
                        <w:rFonts w:ascii="宋体" w:hAnsi="宋体"/>
                        <w:sz w:val="26"/>
                        <w:szCs w:val="26"/>
                      </w:rPr>
                      <w:fldChar w:fldCharType="begin"/>
                    </w:r>
                    <w:r>
                      <w:rPr>
                        <w:rStyle w:val="36"/>
                        <w:rFonts w:ascii="宋体" w:hAnsi="宋体"/>
                        <w:sz w:val="26"/>
                        <w:szCs w:val="26"/>
                      </w:rPr>
                      <w:instrText xml:space="preserve">PAGE  </w:instrText>
                    </w:r>
                    <w:r>
                      <w:rPr>
                        <w:rStyle w:val="36"/>
                        <w:rFonts w:ascii="宋体" w:hAnsi="宋体"/>
                        <w:sz w:val="26"/>
                        <w:szCs w:val="26"/>
                      </w:rPr>
                      <w:fldChar w:fldCharType="separate"/>
                    </w:r>
                    <w:r>
                      <w:rPr>
                        <w:rStyle w:val="36"/>
                        <w:rFonts w:ascii="宋体" w:hAnsi="宋体"/>
                        <w:sz w:val="26"/>
                        <w:szCs w:val="26"/>
                      </w:rPr>
                      <w:t>99</w:t>
                    </w:r>
                    <w:r>
                      <w:rPr>
                        <w:rStyle w:val="36"/>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AB26E">
    <w:pPr>
      <w:pStyle w:val="19"/>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21FCF4">
                          <w:pPr>
                            <w:pStyle w:val="19"/>
                            <w:rPr>
                              <w:rStyle w:val="36"/>
                              <w:rFonts w:ascii="宋体" w:hAnsi="宋体"/>
                              <w:sz w:val="28"/>
                              <w:szCs w:val="28"/>
                            </w:rPr>
                          </w:pPr>
                          <w:r>
                            <w:rPr>
                              <w:rStyle w:val="36"/>
                              <w:rFonts w:hint="eastAsia" w:ascii="宋体" w:hAnsi="宋体"/>
                              <w:sz w:val="28"/>
                              <w:szCs w:val="28"/>
                            </w:rPr>
                            <w:t>—</w:t>
                          </w:r>
                          <w:r>
                            <w:rPr>
                              <w:rStyle w:val="36"/>
                              <w:rFonts w:ascii="宋体" w:hAnsi="宋体"/>
                              <w:sz w:val="26"/>
                              <w:szCs w:val="26"/>
                            </w:rPr>
                            <w:fldChar w:fldCharType="begin"/>
                          </w:r>
                          <w:r>
                            <w:rPr>
                              <w:rStyle w:val="36"/>
                              <w:rFonts w:ascii="宋体" w:hAnsi="宋体"/>
                              <w:sz w:val="26"/>
                              <w:szCs w:val="26"/>
                            </w:rPr>
                            <w:instrText xml:space="preserve">PAGE  </w:instrText>
                          </w:r>
                          <w:r>
                            <w:rPr>
                              <w:rStyle w:val="36"/>
                              <w:rFonts w:ascii="宋体" w:hAnsi="宋体"/>
                              <w:sz w:val="26"/>
                              <w:szCs w:val="26"/>
                            </w:rPr>
                            <w:fldChar w:fldCharType="separate"/>
                          </w:r>
                          <w:r>
                            <w:rPr>
                              <w:rStyle w:val="36"/>
                              <w:rFonts w:ascii="宋体" w:hAnsi="宋体"/>
                              <w:sz w:val="26"/>
                              <w:szCs w:val="26"/>
                            </w:rPr>
                            <w:t>101</w:t>
                          </w:r>
                          <w:r>
                            <w:rPr>
                              <w:rStyle w:val="36"/>
                              <w:rFonts w:ascii="宋体" w:hAnsi="宋体"/>
                              <w:sz w:val="26"/>
                              <w:szCs w:val="26"/>
                            </w:rPr>
                            <w:fldChar w:fldCharType="end"/>
                          </w:r>
                          <w:r>
                            <w:rPr>
                              <w:rStyle w:val="36"/>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6921FCF4">
                    <w:pPr>
                      <w:pStyle w:val="19"/>
                      <w:rPr>
                        <w:rStyle w:val="36"/>
                        <w:rFonts w:ascii="宋体" w:hAnsi="宋体"/>
                        <w:sz w:val="28"/>
                        <w:szCs w:val="28"/>
                      </w:rPr>
                    </w:pPr>
                    <w:r>
                      <w:rPr>
                        <w:rStyle w:val="36"/>
                        <w:rFonts w:hint="eastAsia" w:ascii="宋体" w:hAnsi="宋体"/>
                        <w:sz w:val="28"/>
                        <w:szCs w:val="28"/>
                      </w:rPr>
                      <w:t>—</w:t>
                    </w:r>
                    <w:r>
                      <w:rPr>
                        <w:rStyle w:val="36"/>
                        <w:rFonts w:ascii="宋体" w:hAnsi="宋体"/>
                        <w:sz w:val="26"/>
                        <w:szCs w:val="26"/>
                      </w:rPr>
                      <w:fldChar w:fldCharType="begin"/>
                    </w:r>
                    <w:r>
                      <w:rPr>
                        <w:rStyle w:val="36"/>
                        <w:rFonts w:ascii="宋体" w:hAnsi="宋体"/>
                        <w:sz w:val="26"/>
                        <w:szCs w:val="26"/>
                      </w:rPr>
                      <w:instrText xml:space="preserve">PAGE  </w:instrText>
                    </w:r>
                    <w:r>
                      <w:rPr>
                        <w:rStyle w:val="36"/>
                        <w:rFonts w:ascii="宋体" w:hAnsi="宋体"/>
                        <w:sz w:val="26"/>
                        <w:szCs w:val="26"/>
                      </w:rPr>
                      <w:fldChar w:fldCharType="separate"/>
                    </w:r>
                    <w:r>
                      <w:rPr>
                        <w:rStyle w:val="36"/>
                        <w:rFonts w:ascii="宋体" w:hAnsi="宋体"/>
                        <w:sz w:val="26"/>
                        <w:szCs w:val="26"/>
                      </w:rPr>
                      <w:t>101</w:t>
                    </w:r>
                    <w:r>
                      <w:rPr>
                        <w:rStyle w:val="36"/>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A2494"/>
    <w:multiLevelType w:val="singleLevel"/>
    <w:tmpl w:val="8E7A2494"/>
    <w:lvl w:ilvl="0" w:tentative="0">
      <w:start w:val="4"/>
      <w:numFmt w:val="decimal"/>
      <w:suff w:val="nothing"/>
      <w:lvlText w:val="%1、"/>
      <w:lvlJc w:val="left"/>
    </w:lvl>
  </w:abstractNum>
  <w:abstractNum w:abstractNumId="1">
    <w:nsid w:val="A6DA561D"/>
    <w:multiLevelType w:val="singleLevel"/>
    <w:tmpl w:val="A6DA561D"/>
    <w:lvl w:ilvl="0" w:tentative="0">
      <w:start w:val="1"/>
      <w:numFmt w:val="decimal"/>
      <w:suff w:val="nothing"/>
      <w:lvlText w:val="%1、"/>
      <w:lvlJc w:val="left"/>
    </w:lvl>
  </w:abstractNum>
  <w:abstractNum w:abstractNumId="2">
    <w:nsid w:val="B05E7BA3"/>
    <w:multiLevelType w:val="multilevel"/>
    <w:tmpl w:val="B05E7BA3"/>
    <w:lvl w:ilvl="0" w:tentative="0">
      <w:start w:val="1"/>
      <w:numFmt w:val="chineseCountingThousand"/>
      <w:suff w:val="space"/>
      <w:lvlText w:val="第%1章 "/>
      <w:lvlJc w:val="left"/>
      <w:pPr>
        <w:ind w:left="567" w:hanging="567"/>
      </w:pPr>
      <w:rPr>
        <w:rFonts w:hint="eastAsia"/>
        <w:color w:val="auto"/>
      </w:rPr>
    </w:lvl>
    <w:lvl w:ilvl="1" w:tentative="0">
      <w:start w:val="1"/>
      <w:numFmt w:val="decimal"/>
      <w:isLgl/>
      <w:suff w:val="space"/>
      <w:lvlText w:val="%1.%2."/>
      <w:lvlJc w:val="left"/>
      <w:rPr>
        <w:rFonts w:hint="eastAsia" w:cs="Times New Roman"/>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2" w:tentative="0">
      <w:start w:val="1"/>
      <w:numFmt w:val="decimal"/>
      <w:isLgl/>
      <w:suff w:val="space"/>
      <w:lvlText w:val="%1.%2.%3."/>
      <w:lvlJc w:val="left"/>
      <w:pPr>
        <w:ind w:left="708" w:hanging="567"/>
      </w:pPr>
      <w:rPr>
        <w:rFonts w:hint="eastAsia"/>
      </w:rPr>
    </w:lvl>
    <w:lvl w:ilvl="3" w:tentative="0">
      <w:start w:val="1"/>
      <w:numFmt w:val="decimal"/>
      <w:isLgl/>
      <w:suff w:val="space"/>
      <w:lvlText w:val="%1.%2.%3.%4."/>
      <w:lvlJc w:val="left"/>
      <w:pPr>
        <w:ind w:left="567" w:hanging="567"/>
      </w:pPr>
      <w:rPr>
        <w:rFonts w:hint="eastAsia" w:cs="Times New Roman"/>
        <w:b/>
        <w:bCs w:val="0"/>
        <w:i w:val="0"/>
        <w:iCs w:val="0"/>
        <w:caps w:val="0"/>
        <w:smallCaps w:val="0"/>
        <w:strike w:val="0"/>
        <w:dstrike w:val="0"/>
        <w:vanish w:val="0"/>
        <w:color w:val="000000"/>
        <w:spacing w:val="0"/>
        <w:position w:val="0"/>
        <w:u w:val="none"/>
        <w:vertAlign w:val="baseline"/>
      </w:rPr>
    </w:lvl>
    <w:lvl w:ilvl="4" w:tentative="0">
      <w:start w:val="1"/>
      <w:numFmt w:val="decimal"/>
      <w:isLgl/>
      <w:lvlText w:val="%1.%2.%3.%4.%5."/>
      <w:lvlJc w:val="left"/>
      <w:pPr>
        <w:ind w:left="807" w:hanging="567"/>
      </w:pPr>
      <w:rPr>
        <w:rFonts w:hint="eastAsia"/>
      </w:rPr>
    </w:lvl>
    <w:lvl w:ilvl="5" w:tentative="0">
      <w:start w:val="1"/>
      <w:numFmt w:val="decimal"/>
      <w:lvlRestart w:val="2"/>
      <w:pStyle w:val="114"/>
      <w:isLgl/>
      <w:suff w:val="space"/>
      <w:lvlText w:val="表%1.%2-%6"/>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rPr>
    </w:lvl>
    <w:lvl w:ilvl="6" w:tentative="0">
      <w:start w:val="1"/>
      <w:numFmt w:val="decimal"/>
      <w:lvlRestart w:val="2"/>
      <w:isLgl/>
      <w:suff w:val="space"/>
      <w:lvlText w:val="图%1.%2-%7"/>
      <w:lvlJc w:val="center"/>
      <w:pPr>
        <w:tabs>
          <w:tab w:val="left" w:pos="0"/>
        </w:tabs>
        <w:ind w:left="0" w:firstLine="0"/>
      </w:pPr>
      <w:rPr>
        <w:rFonts w:hint="eastAsia" w:ascii="Times New Roman" w:hAnsi="Times New Roman" w:cs="Times New Roman"/>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rPr>
        <w:rFonts w:hint="eastAsia"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8" w:tentative="0">
      <w:start w:val="1"/>
      <w:numFmt w:val="none"/>
      <w:isLgl/>
      <w:lvlText w:val=""/>
      <w:lvlJc w:val="left"/>
      <w:pPr>
        <w:ind w:left="1559" w:hanging="1559"/>
      </w:pPr>
      <w:rPr>
        <w:rFonts w:hint="eastAsia"/>
      </w:rPr>
    </w:lvl>
  </w:abstractNum>
  <w:abstractNum w:abstractNumId="3">
    <w:nsid w:val="C3C47125"/>
    <w:multiLevelType w:val="multilevel"/>
    <w:tmpl w:val="C3C47125"/>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138"/>
      <w:isLgl/>
      <w:suff w:val="space"/>
      <w:lvlText w:val="表%1-%6"/>
      <w:lvlJc w:val="center"/>
      <w:pPr>
        <w:tabs>
          <w:tab w:val="left" w:pos="0"/>
        </w:tabs>
        <w:ind w:left="0" w:firstLine="0"/>
      </w:pPr>
      <w:rPr>
        <w:rFonts w:hint="eastAsia" w:ascii="宋体" w:hAnsi="宋体" w:eastAsia="宋体" w:cs="宋体"/>
        <w:b/>
        <w:bCs w:val="0"/>
        <w:i w:val="0"/>
        <w:iCs w:val="0"/>
        <w:caps w:val="0"/>
        <w:smallCaps w:val="0"/>
        <w:strike w:val="0"/>
        <w:dstrike w:val="0"/>
        <w:vanish w:val="0"/>
        <w:color w:val="000000"/>
        <w:spacing w:val="0"/>
        <w:position w:val="0"/>
        <w:sz w:val="24"/>
        <w:szCs w:val="24"/>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4">
    <w:nsid w:val="C72EE105"/>
    <w:multiLevelType w:val="singleLevel"/>
    <w:tmpl w:val="C72EE105"/>
    <w:lvl w:ilvl="0" w:tentative="0">
      <w:start w:val="5"/>
      <w:numFmt w:val="decimal"/>
      <w:suff w:val="nothing"/>
      <w:lvlText w:val="%1、"/>
      <w:lvlJc w:val="left"/>
    </w:lvl>
  </w:abstractNum>
  <w:abstractNum w:abstractNumId="5">
    <w:nsid w:val="01E13129"/>
    <w:multiLevelType w:val="singleLevel"/>
    <w:tmpl w:val="01E13129"/>
    <w:lvl w:ilvl="0" w:tentative="0">
      <w:start w:val="2"/>
      <w:numFmt w:val="decimal"/>
      <w:suff w:val="nothing"/>
      <w:lvlText w:val="%1、"/>
      <w:lvlJc w:val="left"/>
    </w:lvl>
  </w:abstractNum>
  <w:abstractNum w:abstractNumId="6">
    <w:nsid w:val="17926291"/>
    <w:multiLevelType w:val="singleLevel"/>
    <w:tmpl w:val="17926291"/>
    <w:lvl w:ilvl="0" w:tentative="0">
      <w:start w:val="9"/>
      <w:numFmt w:val="decimal"/>
      <w:suff w:val="nothing"/>
      <w:lvlText w:val="（%1）"/>
      <w:lvlJc w:val="left"/>
    </w:lvl>
  </w:abstractNum>
  <w:abstractNum w:abstractNumId="7">
    <w:nsid w:val="2E89B30D"/>
    <w:multiLevelType w:val="singleLevel"/>
    <w:tmpl w:val="2E89B30D"/>
    <w:lvl w:ilvl="0" w:tentative="0">
      <w:start w:val="2"/>
      <w:numFmt w:val="decimal"/>
      <w:suff w:val="nothing"/>
      <w:lvlText w:val="%1、"/>
      <w:lvlJc w:val="left"/>
      <w:pPr>
        <w:ind w:left="-240"/>
      </w:pPr>
    </w:lvl>
  </w:abstractNum>
  <w:abstractNum w:abstractNumId="8">
    <w:nsid w:val="41F333C9"/>
    <w:multiLevelType w:val="singleLevel"/>
    <w:tmpl w:val="41F333C9"/>
    <w:lvl w:ilvl="0" w:tentative="0">
      <w:start w:val="1"/>
      <w:numFmt w:val="decimal"/>
      <w:suff w:val="nothing"/>
      <w:lvlText w:val="（%1）"/>
      <w:lvlJc w:val="left"/>
    </w:lvl>
  </w:abstractNum>
  <w:abstractNum w:abstractNumId="9">
    <w:nsid w:val="644D3847"/>
    <w:multiLevelType w:val="multilevel"/>
    <w:tmpl w:val="644D3847"/>
    <w:lvl w:ilvl="0" w:tentative="0">
      <w:start w:val="1"/>
      <w:numFmt w:val="none"/>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
      <w:suff w:val="space"/>
      <w:lvlText w:val="%3.%4"/>
      <w:lvlJc w:val="left"/>
      <w:pPr>
        <w:ind w:left="0" w:firstLine="0"/>
      </w:pPr>
      <w:rPr>
        <w:rFonts w:hint="eastAsia"/>
      </w:rPr>
    </w:lvl>
    <w:lvl w:ilvl="4" w:tentative="0">
      <w:start w:val="1"/>
      <w:numFmt w:val="decimal"/>
      <w:suff w:val="space"/>
      <w:lvlText w:val="%3.%4.%5"/>
      <w:lvlJc w:val="left"/>
      <w:pPr>
        <w:ind w:left="0" w:firstLine="0"/>
      </w:pPr>
      <w:rPr>
        <w:rFonts w:hint="eastAsia"/>
      </w:rPr>
    </w:lvl>
    <w:lvl w:ilvl="5" w:tentative="0">
      <w:start w:val="1"/>
      <w:numFmt w:val="decimal"/>
      <w:lvlRestart w:val="0"/>
      <w:pStyle w:val="148"/>
      <w:suff w:val="space"/>
      <w:lvlText w:val="表%6"/>
      <w:lvlJc w:val="center"/>
      <w:pPr>
        <w:ind w:left="1920" w:firstLine="0"/>
      </w:pPr>
      <w:rPr>
        <w:rFonts w:hint="eastAsia"/>
        <w:b w:val="0"/>
      </w:rPr>
    </w:lvl>
    <w:lvl w:ilvl="6" w:tentative="0">
      <w:start w:val="1"/>
      <w:numFmt w:val="decimal"/>
      <w:lvlRestart w:val="0"/>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10">
    <w:nsid w:val="695A1507"/>
    <w:multiLevelType w:val="singleLevel"/>
    <w:tmpl w:val="695A1507"/>
    <w:lvl w:ilvl="0" w:tentative="0">
      <w:start w:val="2"/>
      <w:numFmt w:val="decimal"/>
      <w:suff w:val="nothing"/>
      <w:lvlText w:val="（%1）"/>
      <w:lvlJc w:val="left"/>
      <w:pPr>
        <w:ind w:left="240"/>
      </w:pPr>
    </w:lvl>
  </w:abstractNum>
  <w:abstractNum w:abstractNumId="11">
    <w:nsid w:val="744F8CDD"/>
    <w:multiLevelType w:val="multilevel"/>
    <w:tmpl w:val="744F8CDD"/>
    <w:lvl w:ilvl="0" w:tentative="0">
      <w:start w:val="1"/>
      <w:numFmt w:val="none"/>
      <w:suff w:val="nothing"/>
      <w:lvlText w:val="第一章"/>
      <w:lvlJc w:val="left"/>
      <w:pPr>
        <w:ind w:left="-82" w:firstLine="397"/>
      </w:pPr>
      <w:rPr>
        <w:rFonts w:hint="eastAsia"/>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1"/>
  </w:num>
  <w:num w:numId="2">
    <w:abstractNumId w:val="2"/>
  </w:num>
  <w:num w:numId="3">
    <w:abstractNumId w:val="3"/>
  </w:num>
  <w:num w:numId="4">
    <w:abstractNumId w:val="9"/>
  </w:num>
  <w:num w:numId="5">
    <w:abstractNumId w:val="0"/>
  </w:num>
  <w:num w:numId="6">
    <w:abstractNumId w:val="4"/>
  </w:num>
  <w:num w:numId="7">
    <w:abstractNumId w:val="10"/>
  </w:num>
  <w:num w:numId="8">
    <w:abstractNumId w:val="5"/>
  </w:num>
  <w:num w:numId="9">
    <w:abstractNumId w:val="1"/>
  </w:num>
  <w:num w:numId="10">
    <w:abstractNumId w:val="8"/>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wZGRiMTI4M2U5MmEyMWE5YzgzNGVjNmU5ZWIzMWIifQ=="/>
  </w:docVars>
  <w:rsids>
    <w:rsidRoot w:val="00A14947"/>
    <w:rsid w:val="000027F5"/>
    <w:rsid w:val="00003312"/>
    <w:rsid w:val="000060B3"/>
    <w:rsid w:val="000237E2"/>
    <w:rsid w:val="0002766E"/>
    <w:rsid w:val="000278A9"/>
    <w:rsid w:val="00032AAB"/>
    <w:rsid w:val="00037C6A"/>
    <w:rsid w:val="000412B9"/>
    <w:rsid w:val="000424F1"/>
    <w:rsid w:val="0004364B"/>
    <w:rsid w:val="00044E01"/>
    <w:rsid w:val="00046650"/>
    <w:rsid w:val="00047B6A"/>
    <w:rsid w:val="00051D48"/>
    <w:rsid w:val="00060C6A"/>
    <w:rsid w:val="00061B1F"/>
    <w:rsid w:val="00061CF3"/>
    <w:rsid w:val="000652A6"/>
    <w:rsid w:val="000733C4"/>
    <w:rsid w:val="00074783"/>
    <w:rsid w:val="00074A4C"/>
    <w:rsid w:val="0008070B"/>
    <w:rsid w:val="000810AC"/>
    <w:rsid w:val="00081A02"/>
    <w:rsid w:val="00082231"/>
    <w:rsid w:val="00082E55"/>
    <w:rsid w:val="000835D6"/>
    <w:rsid w:val="0008364C"/>
    <w:rsid w:val="00083BDF"/>
    <w:rsid w:val="00085808"/>
    <w:rsid w:val="00085D8A"/>
    <w:rsid w:val="00090281"/>
    <w:rsid w:val="00092D38"/>
    <w:rsid w:val="0009377B"/>
    <w:rsid w:val="0009730A"/>
    <w:rsid w:val="00097BE3"/>
    <w:rsid w:val="000A20C9"/>
    <w:rsid w:val="000A6DEB"/>
    <w:rsid w:val="000A6F7E"/>
    <w:rsid w:val="000B058F"/>
    <w:rsid w:val="000B0CC5"/>
    <w:rsid w:val="000B4467"/>
    <w:rsid w:val="000B4DB9"/>
    <w:rsid w:val="000B7964"/>
    <w:rsid w:val="000B7A05"/>
    <w:rsid w:val="000C09AC"/>
    <w:rsid w:val="000C1C95"/>
    <w:rsid w:val="000C767F"/>
    <w:rsid w:val="000C793B"/>
    <w:rsid w:val="000D50B8"/>
    <w:rsid w:val="000D5A44"/>
    <w:rsid w:val="000E0BF9"/>
    <w:rsid w:val="000E1EA4"/>
    <w:rsid w:val="000E3ED2"/>
    <w:rsid w:val="000E4117"/>
    <w:rsid w:val="000E53CC"/>
    <w:rsid w:val="000F3CFE"/>
    <w:rsid w:val="000F7E48"/>
    <w:rsid w:val="001011BC"/>
    <w:rsid w:val="00102A6D"/>
    <w:rsid w:val="00102A80"/>
    <w:rsid w:val="00104D26"/>
    <w:rsid w:val="001075AB"/>
    <w:rsid w:val="00113EF1"/>
    <w:rsid w:val="001231BB"/>
    <w:rsid w:val="001240F6"/>
    <w:rsid w:val="00125BC1"/>
    <w:rsid w:val="0012676F"/>
    <w:rsid w:val="00131F42"/>
    <w:rsid w:val="001357F1"/>
    <w:rsid w:val="00135A6C"/>
    <w:rsid w:val="00135EFC"/>
    <w:rsid w:val="001363D8"/>
    <w:rsid w:val="00140FA8"/>
    <w:rsid w:val="00142FEB"/>
    <w:rsid w:val="00143A2D"/>
    <w:rsid w:val="00145A41"/>
    <w:rsid w:val="00146737"/>
    <w:rsid w:val="00147609"/>
    <w:rsid w:val="00151675"/>
    <w:rsid w:val="00151844"/>
    <w:rsid w:val="00152452"/>
    <w:rsid w:val="00157435"/>
    <w:rsid w:val="0016413F"/>
    <w:rsid w:val="00165C75"/>
    <w:rsid w:val="00167077"/>
    <w:rsid w:val="00170185"/>
    <w:rsid w:val="00173458"/>
    <w:rsid w:val="0017361B"/>
    <w:rsid w:val="0017504D"/>
    <w:rsid w:val="001751F0"/>
    <w:rsid w:val="0017671A"/>
    <w:rsid w:val="0017709B"/>
    <w:rsid w:val="00177422"/>
    <w:rsid w:val="00181BA6"/>
    <w:rsid w:val="00184590"/>
    <w:rsid w:val="001870D1"/>
    <w:rsid w:val="0018781E"/>
    <w:rsid w:val="0019093C"/>
    <w:rsid w:val="0019262D"/>
    <w:rsid w:val="001A197C"/>
    <w:rsid w:val="001A1B35"/>
    <w:rsid w:val="001A48A2"/>
    <w:rsid w:val="001A4E2C"/>
    <w:rsid w:val="001A565F"/>
    <w:rsid w:val="001A57BA"/>
    <w:rsid w:val="001A6F61"/>
    <w:rsid w:val="001B05A5"/>
    <w:rsid w:val="001B307F"/>
    <w:rsid w:val="001B72B8"/>
    <w:rsid w:val="001C163A"/>
    <w:rsid w:val="001C38F1"/>
    <w:rsid w:val="001C3D44"/>
    <w:rsid w:val="001C69B3"/>
    <w:rsid w:val="001D5595"/>
    <w:rsid w:val="001D62FA"/>
    <w:rsid w:val="001D7874"/>
    <w:rsid w:val="001D7D62"/>
    <w:rsid w:val="001D7F22"/>
    <w:rsid w:val="001E13C3"/>
    <w:rsid w:val="001E561D"/>
    <w:rsid w:val="001F0F17"/>
    <w:rsid w:val="001F2210"/>
    <w:rsid w:val="001F3347"/>
    <w:rsid w:val="001F69E4"/>
    <w:rsid w:val="002014C3"/>
    <w:rsid w:val="00203E30"/>
    <w:rsid w:val="00206603"/>
    <w:rsid w:val="00210134"/>
    <w:rsid w:val="0021123C"/>
    <w:rsid w:val="00211AF6"/>
    <w:rsid w:val="002125B4"/>
    <w:rsid w:val="002125DE"/>
    <w:rsid w:val="002148C6"/>
    <w:rsid w:val="00215409"/>
    <w:rsid w:val="002155B8"/>
    <w:rsid w:val="002159EE"/>
    <w:rsid w:val="00215E38"/>
    <w:rsid w:val="00216F09"/>
    <w:rsid w:val="00221085"/>
    <w:rsid w:val="00224839"/>
    <w:rsid w:val="002249B1"/>
    <w:rsid w:val="002249B2"/>
    <w:rsid w:val="00226574"/>
    <w:rsid w:val="00227367"/>
    <w:rsid w:val="002278EC"/>
    <w:rsid w:val="0023280E"/>
    <w:rsid w:val="00233FBD"/>
    <w:rsid w:val="00235B77"/>
    <w:rsid w:val="002377D1"/>
    <w:rsid w:val="002414E8"/>
    <w:rsid w:val="00242D30"/>
    <w:rsid w:val="00243E0A"/>
    <w:rsid w:val="00247AC2"/>
    <w:rsid w:val="002506BC"/>
    <w:rsid w:val="002513FF"/>
    <w:rsid w:val="00254345"/>
    <w:rsid w:val="0025495C"/>
    <w:rsid w:val="00255C1F"/>
    <w:rsid w:val="002562D0"/>
    <w:rsid w:val="00260E6F"/>
    <w:rsid w:val="002626FE"/>
    <w:rsid w:val="00263D46"/>
    <w:rsid w:val="00264557"/>
    <w:rsid w:val="002659DE"/>
    <w:rsid w:val="00266CE6"/>
    <w:rsid w:val="00270C60"/>
    <w:rsid w:val="0027349C"/>
    <w:rsid w:val="00274C56"/>
    <w:rsid w:val="002805AB"/>
    <w:rsid w:val="00281255"/>
    <w:rsid w:val="002830F1"/>
    <w:rsid w:val="00283EFA"/>
    <w:rsid w:val="00283FCC"/>
    <w:rsid w:val="00284030"/>
    <w:rsid w:val="00284204"/>
    <w:rsid w:val="00284E1F"/>
    <w:rsid w:val="00291773"/>
    <w:rsid w:val="00291F20"/>
    <w:rsid w:val="002943A7"/>
    <w:rsid w:val="0029655A"/>
    <w:rsid w:val="002A0B71"/>
    <w:rsid w:val="002A168C"/>
    <w:rsid w:val="002A1C87"/>
    <w:rsid w:val="002A3DC7"/>
    <w:rsid w:val="002A5A75"/>
    <w:rsid w:val="002B079B"/>
    <w:rsid w:val="002B22C6"/>
    <w:rsid w:val="002B31BA"/>
    <w:rsid w:val="002B49E2"/>
    <w:rsid w:val="002B7B00"/>
    <w:rsid w:val="002B7C44"/>
    <w:rsid w:val="002C1605"/>
    <w:rsid w:val="002C2B17"/>
    <w:rsid w:val="002C31B5"/>
    <w:rsid w:val="002C3684"/>
    <w:rsid w:val="002D21BC"/>
    <w:rsid w:val="002D3DD0"/>
    <w:rsid w:val="002D5661"/>
    <w:rsid w:val="002D5815"/>
    <w:rsid w:val="002E1F3A"/>
    <w:rsid w:val="002E298A"/>
    <w:rsid w:val="002E378D"/>
    <w:rsid w:val="002E43EC"/>
    <w:rsid w:val="002E7046"/>
    <w:rsid w:val="002F0573"/>
    <w:rsid w:val="002F0ECD"/>
    <w:rsid w:val="002F2BC7"/>
    <w:rsid w:val="002F2F0D"/>
    <w:rsid w:val="002F6469"/>
    <w:rsid w:val="002F7746"/>
    <w:rsid w:val="00301978"/>
    <w:rsid w:val="0030332C"/>
    <w:rsid w:val="003051C2"/>
    <w:rsid w:val="00306A70"/>
    <w:rsid w:val="00312296"/>
    <w:rsid w:val="00313502"/>
    <w:rsid w:val="00314F0E"/>
    <w:rsid w:val="00320EFA"/>
    <w:rsid w:val="00321D8E"/>
    <w:rsid w:val="00325928"/>
    <w:rsid w:val="00325CF1"/>
    <w:rsid w:val="003276E1"/>
    <w:rsid w:val="0032776E"/>
    <w:rsid w:val="00331BB9"/>
    <w:rsid w:val="00332863"/>
    <w:rsid w:val="00333A2A"/>
    <w:rsid w:val="00333B6C"/>
    <w:rsid w:val="0033684D"/>
    <w:rsid w:val="00337586"/>
    <w:rsid w:val="00337B42"/>
    <w:rsid w:val="00341B42"/>
    <w:rsid w:val="0034348F"/>
    <w:rsid w:val="00344D2C"/>
    <w:rsid w:val="00346783"/>
    <w:rsid w:val="00353740"/>
    <w:rsid w:val="00355F0D"/>
    <w:rsid w:val="00356653"/>
    <w:rsid w:val="0035743F"/>
    <w:rsid w:val="00357BE2"/>
    <w:rsid w:val="0036170C"/>
    <w:rsid w:val="003620FC"/>
    <w:rsid w:val="00362266"/>
    <w:rsid w:val="00363B1C"/>
    <w:rsid w:val="00363C08"/>
    <w:rsid w:val="00364268"/>
    <w:rsid w:val="0036501C"/>
    <w:rsid w:val="00366C3B"/>
    <w:rsid w:val="00366E0F"/>
    <w:rsid w:val="003734E0"/>
    <w:rsid w:val="00373E8A"/>
    <w:rsid w:val="003758AC"/>
    <w:rsid w:val="00381A72"/>
    <w:rsid w:val="00381D7F"/>
    <w:rsid w:val="00381E0B"/>
    <w:rsid w:val="00384052"/>
    <w:rsid w:val="00384676"/>
    <w:rsid w:val="00390857"/>
    <w:rsid w:val="00392378"/>
    <w:rsid w:val="003A0474"/>
    <w:rsid w:val="003A10DD"/>
    <w:rsid w:val="003A1691"/>
    <w:rsid w:val="003A1824"/>
    <w:rsid w:val="003A469D"/>
    <w:rsid w:val="003A4BF3"/>
    <w:rsid w:val="003A67C9"/>
    <w:rsid w:val="003A6A7C"/>
    <w:rsid w:val="003B1DB3"/>
    <w:rsid w:val="003B420D"/>
    <w:rsid w:val="003B538C"/>
    <w:rsid w:val="003B5536"/>
    <w:rsid w:val="003B764F"/>
    <w:rsid w:val="003C28DE"/>
    <w:rsid w:val="003C5987"/>
    <w:rsid w:val="003C6C16"/>
    <w:rsid w:val="003D4EE0"/>
    <w:rsid w:val="003D5641"/>
    <w:rsid w:val="003D794D"/>
    <w:rsid w:val="003E3058"/>
    <w:rsid w:val="003E52A9"/>
    <w:rsid w:val="003E76A9"/>
    <w:rsid w:val="003E7D8A"/>
    <w:rsid w:val="003F0809"/>
    <w:rsid w:val="003F0D74"/>
    <w:rsid w:val="003F14F8"/>
    <w:rsid w:val="003F3950"/>
    <w:rsid w:val="003F49ED"/>
    <w:rsid w:val="003F6A8C"/>
    <w:rsid w:val="003F755C"/>
    <w:rsid w:val="00400327"/>
    <w:rsid w:val="0040327E"/>
    <w:rsid w:val="00405023"/>
    <w:rsid w:val="00406F01"/>
    <w:rsid w:val="00410E6D"/>
    <w:rsid w:val="0041159B"/>
    <w:rsid w:val="00412E02"/>
    <w:rsid w:val="00413CCE"/>
    <w:rsid w:val="004140CC"/>
    <w:rsid w:val="00414811"/>
    <w:rsid w:val="00415BBB"/>
    <w:rsid w:val="00416D50"/>
    <w:rsid w:val="00416FD5"/>
    <w:rsid w:val="00417772"/>
    <w:rsid w:val="00420E6A"/>
    <w:rsid w:val="00421283"/>
    <w:rsid w:val="00421C66"/>
    <w:rsid w:val="00424C1D"/>
    <w:rsid w:val="004255FD"/>
    <w:rsid w:val="00425A9E"/>
    <w:rsid w:val="004260AE"/>
    <w:rsid w:val="00426D6B"/>
    <w:rsid w:val="00430608"/>
    <w:rsid w:val="00431E6C"/>
    <w:rsid w:val="00433CE7"/>
    <w:rsid w:val="00441A68"/>
    <w:rsid w:val="004450FF"/>
    <w:rsid w:val="00452738"/>
    <w:rsid w:val="004531D7"/>
    <w:rsid w:val="00456091"/>
    <w:rsid w:val="00466321"/>
    <w:rsid w:val="0046758F"/>
    <w:rsid w:val="00472967"/>
    <w:rsid w:val="00472AE5"/>
    <w:rsid w:val="0047415C"/>
    <w:rsid w:val="004748C4"/>
    <w:rsid w:val="004750F3"/>
    <w:rsid w:val="00483978"/>
    <w:rsid w:val="00484B9B"/>
    <w:rsid w:val="004855F6"/>
    <w:rsid w:val="0048661E"/>
    <w:rsid w:val="004870C8"/>
    <w:rsid w:val="0048798F"/>
    <w:rsid w:val="00493B0C"/>
    <w:rsid w:val="00494670"/>
    <w:rsid w:val="004972B0"/>
    <w:rsid w:val="004A1A55"/>
    <w:rsid w:val="004A323F"/>
    <w:rsid w:val="004A3823"/>
    <w:rsid w:val="004A3D8A"/>
    <w:rsid w:val="004A3E84"/>
    <w:rsid w:val="004A4CAD"/>
    <w:rsid w:val="004A61E4"/>
    <w:rsid w:val="004B6A0A"/>
    <w:rsid w:val="004C00B2"/>
    <w:rsid w:val="004C1953"/>
    <w:rsid w:val="004C225A"/>
    <w:rsid w:val="004D033F"/>
    <w:rsid w:val="004D0D17"/>
    <w:rsid w:val="004D1D27"/>
    <w:rsid w:val="004D2B46"/>
    <w:rsid w:val="004D6C66"/>
    <w:rsid w:val="004E417B"/>
    <w:rsid w:val="004E6946"/>
    <w:rsid w:val="004F0244"/>
    <w:rsid w:val="004F1AD8"/>
    <w:rsid w:val="004F53BF"/>
    <w:rsid w:val="005013EE"/>
    <w:rsid w:val="005039CB"/>
    <w:rsid w:val="005053ED"/>
    <w:rsid w:val="0050558F"/>
    <w:rsid w:val="005058AF"/>
    <w:rsid w:val="00506286"/>
    <w:rsid w:val="00507BB8"/>
    <w:rsid w:val="00510813"/>
    <w:rsid w:val="00511990"/>
    <w:rsid w:val="00511D04"/>
    <w:rsid w:val="00511DE0"/>
    <w:rsid w:val="00513D00"/>
    <w:rsid w:val="00514870"/>
    <w:rsid w:val="00514B9B"/>
    <w:rsid w:val="0051533B"/>
    <w:rsid w:val="00515A23"/>
    <w:rsid w:val="0051614F"/>
    <w:rsid w:val="00517975"/>
    <w:rsid w:val="00517A87"/>
    <w:rsid w:val="00517F02"/>
    <w:rsid w:val="00524303"/>
    <w:rsid w:val="005258A2"/>
    <w:rsid w:val="00525E03"/>
    <w:rsid w:val="005268C2"/>
    <w:rsid w:val="00527CFE"/>
    <w:rsid w:val="00527D4A"/>
    <w:rsid w:val="00527E91"/>
    <w:rsid w:val="00530727"/>
    <w:rsid w:val="00534E97"/>
    <w:rsid w:val="00535373"/>
    <w:rsid w:val="005401AE"/>
    <w:rsid w:val="00540FA3"/>
    <w:rsid w:val="00542E07"/>
    <w:rsid w:val="005432CD"/>
    <w:rsid w:val="005441C5"/>
    <w:rsid w:val="00544BF1"/>
    <w:rsid w:val="00545424"/>
    <w:rsid w:val="005463A8"/>
    <w:rsid w:val="00546A1C"/>
    <w:rsid w:val="00546B62"/>
    <w:rsid w:val="00550712"/>
    <w:rsid w:val="00551D14"/>
    <w:rsid w:val="00554A7B"/>
    <w:rsid w:val="0055572C"/>
    <w:rsid w:val="0056106A"/>
    <w:rsid w:val="005643B4"/>
    <w:rsid w:val="00564D7E"/>
    <w:rsid w:val="00565900"/>
    <w:rsid w:val="00566D31"/>
    <w:rsid w:val="00567138"/>
    <w:rsid w:val="005720AE"/>
    <w:rsid w:val="00574CA6"/>
    <w:rsid w:val="00575A30"/>
    <w:rsid w:val="00582392"/>
    <w:rsid w:val="00584447"/>
    <w:rsid w:val="0058523E"/>
    <w:rsid w:val="005872D9"/>
    <w:rsid w:val="00592091"/>
    <w:rsid w:val="0059366E"/>
    <w:rsid w:val="00594965"/>
    <w:rsid w:val="00594D77"/>
    <w:rsid w:val="005969E4"/>
    <w:rsid w:val="005A06B7"/>
    <w:rsid w:val="005A0732"/>
    <w:rsid w:val="005A1759"/>
    <w:rsid w:val="005A302A"/>
    <w:rsid w:val="005A68A7"/>
    <w:rsid w:val="005A719D"/>
    <w:rsid w:val="005B43B3"/>
    <w:rsid w:val="005B6A39"/>
    <w:rsid w:val="005C2BDD"/>
    <w:rsid w:val="005C393E"/>
    <w:rsid w:val="005C67A4"/>
    <w:rsid w:val="005D36AB"/>
    <w:rsid w:val="005F1F5D"/>
    <w:rsid w:val="005F7D80"/>
    <w:rsid w:val="00601281"/>
    <w:rsid w:val="00601821"/>
    <w:rsid w:val="00602B65"/>
    <w:rsid w:val="0061636F"/>
    <w:rsid w:val="00617CC3"/>
    <w:rsid w:val="00621C19"/>
    <w:rsid w:val="006229D2"/>
    <w:rsid w:val="00623349"/>
    <w:rsid w:val="006313F8"/>
    <w:rsid w:val="00632CBC"/>
    <w:rsid w:val="006342CA"/>
    <w:rsid w:val="0063701A"/>
    <w:rsid w:val="006377A6"/>
    <w:rsid w:val="00637A3D"/>
    <w:rsid w:val="0064111E"/>
    <w:rsid w:val="006411EF"/>
    <w:rsid w:val="00645158"/>
    <w:rsid w:val="00645632"/>
    <w:rsid w:val="00646370"/>
    <w:rsid w:val="00647208"/>
    <w:rsid w:val="006476EF"/>
    <w:rsid w:val="00650386"/>
    <w:rsid w:val="00654ED9"/>
    <w:rsid w:val="00673E07"/>
    <w:rsid w:val="00674345"/>
    <w:rsid w:val="006748B8"/>
    <w:rsid w:val="0067578D"/>
    <w:rsid w:val="006775C3"/>
    <w:rsid w:val="0068089B"/>
    <w:rsid w:val="00681233"/>
    <w:rsid w:val="006841D2"/>
    <w:rsid w:val="0068461E"/>
    <w:rsid w:val="006856FB"/>
    <w:rsid w:val="00690481"/>
    <w:rsid w:val="00692157"/>
    <w:rsid w:val="0069290A"/>
    <w:rsid w:val="0069775A"/>
    <w:rsid w:val="00697813"/>
    <w:rsid w:val="006A0028"/>
    <w:rsid w:val="006A2D39"/>
    <w:rsid w:val="006A3EE8"/>
    <w:rsid w:val="006A4AB3"/>
    <w:rsid w:val="006A72BF"/>
    <w:rsid w:val="006B03F2"/>
    <w:rsid w:val="006B2A0F"/>
    <w:rsid w:val="006B2A16"/>
    <w:rsid w:val="006B37DC"/>
    <w:rsid w:val="006B4F68"/>
    <w:rsid w:val="006C0592"/>
    <w:rsid w:val="006C1C98"/>
    <w:rsid w:val="006C24BC"/>
    <w:rsid w:val="006C272E"/>
    <w:rsid w:val="006C5479"/>
    <w:rsid w:val="006C5590"/>
    <w:rsid w:val="006C7204"/>
    <w:rsid w:val="006D0A50"/>
    <w:rsid w:val="006D13B5"/>
    <w:rsid w:val="006D267F"/>
    <w:rsid w:val="006D30F7"/>
    <w:rsid w:val="006D3362"/>
    <w:rsid w:val="006D3846"/>
    <w:rsid w:val="006D3FC2"/>
    <w:rsid w:val="006E12FF"/>
    <w:rsid w:val="006E2A47"/>
    <w:rsid w:val="006E4C6E"/>
    <w:rsid w:val="006E5593"/>
    <w:rsid w:val="006E607E"/>
    <w:rsid w:val="006E7559"/>
    <w:rsid w:val="006F190C"/>
    <w:rsid w:val="006F3200"/>
    <w:rsid w:val="006F4572"/>
    <w:rsid w:val="006F6993"/>
    <w:rsid w:val="007009DF"/>
    <w:rsid w:val="00702129"/>
    <w:rsid w:val="00702EA7"/>
    <w:rsid w:val="007058FC"/>
    <w:rsid w:val="00706C5D"/>
    <w:rsid w:val="00707E59"/>
    <w:rsid w:val="00710A70"/>
    <w:rsid w:val="00711843"/>
    <w:rsid w:val="007128AC"/>
    <w:rsid w:val="00713D38"/>
    <w:rsid w:val="00716B3C"/>
    <w:rsid w:val="00717738"/>
    <w:rsid w:val="007275DF"/>
    <w:rsid w:val="00732922"/>
    <w:rsid w:val="00735D4C"/>
    <w:rsid w:val="007365A8"/>
    <w:rsid w:val="00737CDC"/>
    <w:rsid w:val="00741E34"/>
    <w:rsid w:val="007432D3"/>
    <w:rsid w:val="00744EF3"/>
    <w:rsid w:val="00745F7F"/>
    <w:rsid w:val="00750029"/>
    <w:rsid w:val="007505B2"/>
    <w:rsid w:val="0075162E"/>
    <w:rsid w:val="00754034"/>
    <w:rsid w:val="007564F1"/>
    <w:rsid w:val="00756556"/>
    <w:rsid w:val="00760273"/>
    <w:rsid w:val="007618C4"/>
    <w:rsid w:val="00761F8F"/>
    <w:rsid w:val="00767980"/>
    <w:rsid w:val="00770B19"/>
    <w:rsid w:val="0077463F"/>
    <w:rsid w:val="00775BC3"/>
    <w:rsid w:val="00776D82"/>
    <w:rsid w:val="00776FE4"/>
    <w:rsid w:val="00780B4A"/>
    <w:rsid w:val="007836EA"/>
    <w:rsid w:val="00784CDA"/>
    <w:rsid w:val="00787271"/>
    <w:rsid w:val="0078768E"/>
    <w:rsid w:val="007879E0"/>
    <w:rsid w:val="007906C4"/>
    <w:rsid w:val="007940EA"/>
    <w:rsid w:val="0079656E"/>
    <w:rsid w:val="007967E8"/>
    <w:rsid w:val="007A1E91"/>
    <w:rsid w:val="007A2170"/>
    <w:rsid w:val="007A22BF"/>
    <w:rsid w:val="007A3323"/>
    <w:rsid w:val="007A7DAE"/>
    <w:rsid w:val="007B365C"/>
    <w:rsid w:val="007B376D"/>
    <w:rsid w:val="007B72B8"/>
    <w:rsid w:val="007B74FA"/>
    <w:rsid w:val="007B7A58"/>
    <w:rsid w:val="007C06BD"/>
    <w:rsid w:val="007C21B5"/>
    <w:rsid w:val="007C6AA1"/>
    <w:rsid w:val="007C6D21"/>
    <w:rsid w:val="007D2E5E"/>
    <w:rsid w:val="007D49A9"/>
    <w:rsid w:val="007D5F45"/>
    <w:rsid w:val="007E031D"/>
    <w:rsid w:val="007E3ADA"/>
    <w:rsid w:val="007E4BD2"/>
    <w:rsid w:val="007E553C"/>
    <w:rsid w:val="007F13D9"/>
    <w:rsid w:val="007F5784"/>
    <w:rsid w:val="007F5C66"/>
    <w:rsid w:val="00801393"/>
    <w:rsid w:val="00802AB9"/>
    <w:rsid w:val="00802C4A"/>
    <w:rsid w:val="00802DD4"/>
    <w:rsid w:val="00802F88"/>
    <w:rsid w:val="00804E6E"/>
    <w:rsid w:val="00812708"/>
    <w:rsid w:val="0081293E"/>
    <w:rsid w:val="00815465"/>
    <w:rsid w:val="00817548"/>
    <w:rsid w:val="00817E9A"/>
    <w:rsid w:val="00820053"/>
    <w:rsid w:val="00827321"/>
    <w:rsid w:val="00827FC8"/>
    <w:rsid w:val="008306BD"/>
    <w:rsid w:val="00831A80"/>
    <w:rsid w:val="00833743"/>
    <w:rsid w:val="008340A4"/>
    <w:rsid w:val="00842163"/>
    <w:rsid w:val="00843D2E"/>
    <w:rsid w:val="008479DF"/>
    <w:rsid w:val="00850A8A"/>
    <w:rsid w:val="008543B0"/>
    <w:rsid w:val="008548FA"/>
    <w:rsid w:val="00860FF3"/>
    <w:rsid w:val="00861080"/>
    <w:rsid w:val="00862AD7"/>
    <w:rsid w:val="008657A5"/>
    <w:rsid w:val="00866111"/>
    <w:rsid w:val="0087135F"/>
    <w:rsid w:val="00872D94"/>
    <w:rsid w:val="008752AF"/>
    <w:rsid w:val="00880364"/>
    <w:rsid w:val="00885300"/>
    <w:rsid w:val="008861DB"/>
    <w:rsid w:val="00891592"/>
    <w:rsid w:val="00891E9E"/>
    <w:rsid w:val="00894EA2"/>
    <w:rsid w:val="008961E9"/>
    <w:rsid w:val="00896F20"/>
    <w:rsid w:val="0089798D"/>
    <w:rsid w:val="008A17B9"/>
    <w:rsid w:val="008A1C35"/>
    <w:rsid w:val="008A2C6B"/>
    <w:rsid w:val="008A2F68"/>
    <w:rsid w:val="008A333B"/>
    <w:rsid w:val="008A45FF"/>
    <w:rsid w:val="008A4EE0"/>
    <w:rsid w:val="008B1027"/>
    <w:rsid w:val="008B47EB"/>
    <w:rsid w:val="008B4FA6"/>
    <w:rsid w:val="008B5282"/>
    <w:rsid w:val="008B5CC9"/>
    <w:rsid w:val="008B5E10"/>
    <w:rsid w:val="008B7C17"/>
    <w:rsid w:val="008B7F63"/>
    <w:rsid w:val="008C11C7"/>
    <w:rsid w:val="008C1712"/>
    <w:rsid w:val="008C2D01"/>
    <w:rsid w:val="008C40E6"/>
    <w:rsid w:val="008C4964"/>
    <w:rsid w:val="008C6683"/>
    <w:rsid w:val="008D0F7A"/>
    <w:rsid w:val="008D1768"/>
    <w:rsid w:val="008D2CFD"/>
    <w:rsid w:val="008D4308"/>
    <w:rsid w:val="008D68E4"/>
    <w:rsid w:val="008D7D21"/>
    <w:rsid w:val="008E0506"/>
    <w:rsid w:val="008E0CFF"/>
    <w:rsid w:val="008E1D86"/>
    <w:rsid w:val="008E2549"/>
    <w:rsid w:val="008E5D6B"/>
    <w:rsid w:val="008E76F0"/>
    <w:rsid w:val="008F08C2"/>
    <w:rsid w:val="008F15FE"/>
    <w:rsid w:val="008F23B5"/>
    <w:rsid w:val="008F2D29"/>
    <w:rsid w:val="008F5187"/>
    <w:rsid w:val="008F5CC7"/>
    <w:rsid w:val="008F60D8"/>
    <w:rsid w:val="00900C22"/>
    <w:rsid w:val="00901218"/>
    <w:rsid w:val="00902727"/>
    <w:rsid w:val="0090312B"/>
    <w:rsid w:val="009036A4"/>
    <w:rsid w:val="00914951"/>
    <w:rsid w:val="0091736D"/>
    <w:rsid w:val="00920657"/>
    <w:rsid w:val="009230C8"/>
    <w:rsid w:val="009268C8"/>
    <w:rsid w:val="0093037A"/>
    <w:rsid w:val="00932D40"/>
    <w:rsid w:val="0094154D"/>
    <w:rsid w:val="00942840"/>
    <w:rsid w:val="009436AF"/>
    <w:rsid w:val="00943DCD"/>
    <w:rsid w:val="00945968"/>
    <w:rsid w:val="0095155F"/>
    <w:rsid w:val="00954429"/>
    <w:rsid w:val="009563CE"/>
    <w:rsid w:val="00956CFE"/>
    <w:rsid w:val="00961E7D"/>
    <w:rsid w:val="009641D2"/>
    <w:rsid w:val="009657CE"/>
    <w:rsid w:val="0096734E"/>
    <w:rsid w:val="00967CAA"/>
    <w:rsid w:val="00971AB4"/>
    <w:rsid w:val="009745FE"/>
    <w:rsid w:val="00976328"/>
    <w:rsid w:val="0097680D"/>
    <w:rsid w:val="00976B63"/>
    <w:rsid w:val="00977F2A"/>
    <w:rsid w:val="00982438"/>
    <w:rsid w:val="0098337F"/>
    <w:rsid w:val="0098404C"/>
    <w:rsid w:val="009844FB"/>
    <w:rsid w:val="00985283"/>
    <w:rsid w:val="00990103"/>
    <w:rsid w:val="0099131A"/>
    <w:rsid w:val="00992392"/>
    <w:rsid w:val="00995992"/>
    <w:rsid w:val="00996677"/>
    <w:rsid w:val="0099786D"/>
    <w:rsid w:val="00997D4F"/>
    <w:rsid w:val="009A03E5"/>
    <w:rsid w:val="009A0DEA"/>
    <w:rsid w:val="009A0F3B"/>
    <w:rsid w:val="009A1BB4"/>
    <w:rsid w:val="009A2628"/>
    <w:rsid w:val="009A2B5E"/>
    <w:rsid w:val="009A3200"/>
    <w:rsid w:val="009A65B8"/>
    <w:rsid w:val="009A7605"/>
    <w:rsid w:val="009B0897"/>
    <w:rsid w:val="009B1110"/>
    <w:rsid w:val="009B211D"/>
    <w:rsid w:val="009B2984"/>
    <w:rsid w:val="009B3AFA"/>
    <w:rsid w:val="009B4CCA"/>
    <w:rsid w:val="009B549D"/>
    <w:rsid w:val="009B5826"/>
    <w:rsid w:val="009B740F"/>
    <w:rsid w:val="009B7BD9"/>
    <w:rsid w:val="009C1BEB"/>
    <w:rsid w:val="009C36A0"/>
    <w:rsid w:val="009C5014"/>
    <w:rsid w:val="009C7DD5"/>
    <w:rsid w:val="009D13BA"/>
    <w:rsid w:val="009D179D"/>
    <w:rsid w:val="009D460E"/>
    <w:rsid w:val="009D57A2"/>
    <w:rsid w:val="009E01ED"/>
    <w:rsid w:val="009E227D"/>
    <w:rsid w:val="009E2DC2"/>
    <w:rsid w:val="009E373D"/>
    <w:rsid w:val="009E3DA1"/>
    <w:rsid w:val="009E5019"/>
    <w:rsid w:val="009E529D"/>
    <w:rsid w:val="009E6925"/>
    <w:rsid w:val="009E701F"/>
    <w:rsid w:val="009E7B3B"/>
    <w:rsid w:val="009F1918"/>
    <w:rsid w:val="009F7BCC"/>
    <w:rsid w:val="00A00E51"/>
    <w:rsid w:val="00A012BB"/>
    <w:rsid w:val="00A021D4"/>
    <w:rsid w:val="00A04F1B"/>
    <w:rsid w:val="00A0501B"/>
    <w:rsid w:val="00A1230A"/>
    <w:rsid w:val="00A1304B"/>
    <w:rsid w:val="00A14947"/>
    <w:rsid w:val="00A167EF"/>
    <w:rsid w:val="00A2315B"/>
    <w:rsid w:val="00A231AB"/>
    <w:rsid w:val="00A25A56"/>
    <w:rsid w:val="00A26479"/>
    <w:rsid w:val="00A30C21"/>
    <w:rsid w:val="00A31431"/>
    <w:rsid w:val="00A3231E"/>
    <w:rsid w:val="00A32A83"/>
    <w:rsid w:val="00A3560B"/>
    <w:rsid w:val="00A368DB"/>
    <w:rsid w:val="00A377BC"/>
    <w:rsid w:val="00A40941"/>
    <w:rsid w:val="00A410D1"/>
    <w:rsid w:val="00A423AA"/>
    <w:rsid w:val="00A50408"/>
    <w:rsid w:val="00A53EC6"/>
    <w:rsid w:val="00A54C19"/>
    <w:rsid w:val="00A55C0F"/>
    <w:rsid w:val="00A55CB1"/>
    <w:rsid w:val="00A56591"/>
    <w:rsid w:val="00A60CE9"/>
    <w:rsid w:val="00A619AE"/>
    <w:rsid w:val="00A63F99"/>
    <w:rsid w:val="00A648DD"/>
    <w:rsid w:val="00A649C3"/>
    <w:rsid w:val="00A6589A"/>
    <w:rsid w:val="00A659D1"/>
    <w:rsid w:val="00A70D11"/>
    <w:rsid w:val="00A73A80"/>
    <w:rsid w:val="00A746AB"/>
    <w:rsid w:val="00A75914"/>
    <w:rsid w:val="00A76A2D"/>
    <w:rsid w:val="00A81117"/>
    <w:rsid w:val="00A81247"/>
    <w:rsid w:val="00A84CFB"/>
    <w:rsid w:val="00A85391"/>
    <w:rsid w:val="00A857EC"/>
    <w:rsid w:val="00A86652"/>
    <w:rsid w:val="00A8713F"/>
    <w:rsid w:val="00A90BA1"/>
    <w:rsid w:val="00A9132D"/>
    <w:rsid w:val="00A91C4E"/>
    <w:rsid w:val="00A93F38"/>
    <w:rsid w:val="00A96E14"/>
    <w:rsid w:val="00A97A9A"/>
    <w:rsid w:val="00AA0671"/>
    <w:rsid w:val="00AA0C3C"/>
    <w:rsid w:val="00AA2531"/>
    <w:rsid w:val="00AA3CBA"/>
    <w:rsid w:val="00AB00AF"/>
    <w:rsid w:val="00AB07AA"/>
    <w:rsid w:val="00AB1099"/>
    <w:rsid w:val="00AB1E09"/>
    <w:rsid w:val="00AB5330"/>
    <w:rsid w:val="00AB7747"/>
    <w:rsid w:val="00AB7C24"/>
    <w:rsid w:val="00AC0243"/>
    <w:rsid w:val="00AC14CE"/>
    <w:rsid w:val="00AC1605"/>
    <w:rsid w:val="00AC1B03"/>
    <w:rsid w:val="00AC2998"/>
    <w:rsid w:val="00AC2A56"/>
    <w:rsid w:val="00AD055E"/>
    <w:rsid w:val="00AD47A7"/>
    <w:rsid w:val="00AD5648"/>
    <w:rsid w:val="00AD5928"/>
    <w:rsid w:val="00AE2924"/>
    <w:rsid w:val="00AE466A"/>
    <w:rsid w:val="00AE5D97"/>
    <w:rsid w:val="00AE6119"/>
    <w:rsid w:val="00AF0CBF"/>
    <w:rsid w:val="00AF0D90"/>
    <w:rsid w:val="00AF257F"/>
    <w:rsid w:val="00AF33CF"/>
    <w:rsid w:val="00AF4D50"/>
    <w:rsid w:val="00AF6179"/>
    <w:rsid w:val="00B01382"/>
    <w:rsid w:val="00B05D85"/>
    <w:rsid w:val="00B10D29"/>
    <w:rsid w:val="00B1264C"/>
    <w:rsid w:val="00B128CE"/>
    <w:rsid w:val="00B1295A"/>
    <w:rsid w:val="00B14E90"/>
    <w:rsid w:val="00B1739D"/>
    <w:rsid w:val="00B20A45"/>
    <w:rsid w:val="00B21E5A"/>
    <w:rsid w:val="00B22006"/>
    <w:rsid w:val="00B22C5C"/>
    <w:rsid w:val="00B24F30"/>
    <w:rsid w:val="00B26F96"/>
    <w:rsid w:val="00B31ABF"/>
    <w:rsid w:val="00B33BE3"/>
    <w:rsid w:val="00B360D7"/>
    <w:rsid w:val="00B4288F"/>
    <w:rsid w:val="00B42D30"/>
    <w:rsid w:val="00B45779"/>
    <w:rsid w:val="00B477B8"/>
    <w:rsid w:val="00B477D9"/>
    <w:rsid w:val="00B47F16"/>
    <w:rsid w:val="00B53B5D"/>
    <w:rsid w:val="00B53E22"/>
    <w:rsid w:val="00B561ED"/>
    <w:rsid w:val="00B6055E"/>
    <w:rsid w:val="00B6214F"/>
    <w:rsid w:val="00B6317D"/>
    <w:rsid w:val="00B64397"/>
    <w:rsid w:val="00B70238"/>
    <w:rsid w:val="00B71043"/>
    <w:rsid w:val="00B72440"/>
    <w:rsid w:val="00B72C87"/>
    <w:rsid w:val="00B7339E"/>
    <w:rsid w:val="00B74207"/>
    <w:rsid w:val="00B76A5C"/>
    <w:rsid w:val="00B7723F"/>
    <w:rsid w:val="00B80534"/>
    <w:rsid w:val="00B8255B"/>
    <w:rsid w:val="00B8433C"/>
    <w:rsid w:val="00B8534E"/>
    <w:rsid w:val="00B87491"/>
    <w:rsid w:val="00B90113"/>
    <w:rsid w:val="00B91767"/>
    <w:rsid w:val="00B947C1"/>
    <w:rsid w:val="00BA1DE8"/>
    <w:rsid w:val="00BA29E9"/>
    <w:rsid w:val="00BA3AEA"/>
    <w:rsid w:val="00BA3C93"/>
    <w:rsid w:val="00BA6996"/>
    <w:rsid w:val="00BA7142"/>
    <w:rsid w:val="00BB1930"/>
    <w:rsid w:val="00BB237C"/>
    <w:rsid w:val="00BB41A3"/>
    <w:rsid w:val="00BB4B73"/>
    <w:rsid w:val="00BB7DBF"/>
    <w:rsid w:val="00BC0EF4"/>
    <w:rsid w:val="00BC2D35"/>
    <w:rsid w:val="00BC2E3A"/>
    <w:rsid w:val="00BC32DC"/>
    <w:rsid w:val="00BC35B6"/>
    <w:rsid w:val="00BD1B51"/>
    <w:rsid w:val="00BD22A6"/>
    <w:rsid w:val="00BD4596"/>
    <w:rsid w:val="00BE036E"/>
    <w:rsid w:val="00BE0E1E"/>
    <w:rsid w:val="00BE1405"/>
    <w:rsid w:val="00BE1993"/>
    <w:rsid w:val="00BE312D"/>
    <w:rsid w:val="00BE7339"/>
    <w:rsid w:val="00BF1C20"/>
    <w:rsid w:val="00BF2A5F"/>
    <w:rsid w:val="00BF744F"/>
    <w:rsid w:val="00C05124"/>
    <w:rsid w:val="00C07209"/>
    <w:rsid w:val="00C10578"/>
    <w:rsid w:val="00C11C29"/>
    <w:rsid w:val="00C135BC"/>
    <w:rsid w:val="00C1472F"/>
    <w:rsid w:val="00C15647"/>
    <w:rsid w:val="00C15C95"/>
    <w:rsid w:val="00C22278"/>
    <w:rsid w:val="00C245BD"/>
    <w:rsid w:val="00C2596A"/>
    <w:rsid w:val="00C27537"/>
    <w:rsid w:val="00C323D1"/>
    <w:rsid w:val="00C328FE"/>
    <w:rsid w:val="00C32ECB"/>
    <w:rsid w:val="00C33507"/>
    <w:rsid w:val="00C34638"/>
    <w:rsid w:val="00C35389"/>
    <w:rsid w:val="00C40153"/>
    <w:rsid w:val="00C4409D"/>
    <w:rsid w:val="00C44682"/>
    <w:rsid w:val="00C44B4F"/>
    <w:rsid w:val="00C44E72"/>
    <w:rsid w:val="00C45A06"/>
    <w:rsid w:val="00C47E5B"/>
    <w:rsid w:val="00C528D4"/>
    <w:rsid w:val="00C52C99"/>
    <w:rsid w:val="00C55DFF"/>
    <w:rsid w:val="00C57450"/>
    <w:rsid w:val="00C61E4B"/>
    <w:rsid w:val="00C622E5"/>
    <w:rsid w:val="00C636BF"/>
    <w:rsid w:val="00C64BFF"/>
    <w:rsid w:val="00C64D52"/>
    <w:rsid w:val="00C704E9"/>
    <w:rsid w:val="00C75704"/>
    <w:rsid w:val="00C75DEB"/>
    <w:rsid w:val="00C763C9"/>
    <w:rsid w:val="00C80057"/>
    <w:rsid w:val="00C81117"/>
    <w:rsid w:val="00C812EA"/>
    <w:rsid w:val="00C81C15"/>
    <w:rsid w:val="00C82232"/>
    <w:rsid w:val="00C824A7"/>
    <w:rsid w:val="00C82913"/>
    <w:rsid w:val="00C85784"/>
    <w:rsid w:val="00C86646"/>
    <w:rsid w:val="00C916E9"/>
    <w:rsid w:val="00C934B4"/>
    <w:rsid w:val="00C9437F"/>
    <w:rsid w:val="00C972B1"/>
    <w:rsid w:val="00CA1E91"/>
    <w:rsid w:val="00CA2CCE"/>
    <w:rsid w:val="00CA2E7B"/>
    <w:rsid w:val="00CA43FD"/>
    <w:rsid w:val="00CA7EF8"/>
    <w:rsid w:val="00CB321E"/>
    <w:rsid w:val="00CB404F"/>
    <w:rsid w:val="00CB6D8D"/>
    <w:rsid w:val="00CB746D"/>
    <w:rsid w:val="00CC2DDD"/>
    <w:rsid w:val="00CC3F26"/>
    <w:rsid w:val="00CC489B"/>
    <w:rsid w:val="00CC4E1E"/>
    <w:rsid w:val="00CC61D5"/>
    <w:rsid w:val="00CC7958"/>
    <w:rsid w:val="00CD0492"/>
    <w:rsid w:val="00CD1984"/>
    <w:rsid w:val="00CD2BCD"/>
    <w:rsid w:val="00CD3A4C"/>
    <w:rsid w:val="00CE10E9"/>
    <w:rsid w:val="00CE2910"/>
    <w:rsid w:val="00CE5393"/>
    <w:rsid w:val="00CF36BE"/>
    <w:rsid w:val="00CF38E3"/>
    <w:rsid w:val="00CF4834"/>
    <w:rsid w:val="00CF54C0"/>
    <w:rsid w:val="00CF6000"/>
    <w:rsid w:val="00D003F3"/>
    <w:rsid w:val="00D00A15"/>
    <w:rsid w:val="00D0134B"/>
    <w:rsid w:val="00D0364F"/>
    <w:rsid w:val="00D06834"/>
    <w:rsid w:val="00D078B9"/>
    <w:rsid w:val="00D112DA"/>
    <w:rsid w:val="00D2035B"/>
    <w:rsid w:val="00D225FF"/>
    <w:rsid w:val="00D308ED"/>
    <w:rsid w:val="00D30C3C"/>
    <w:rsid w:val="00D36D86"/>
    <w:rsid w:val="00D3714A"/>
    <w:rsid w:val="00D4055D"/>
    <w:rsid w:val="00D41115"/>
    <w:rsid w:val="00D41C3A"/>
    <w:rsid w:val="00D41F63"/>
    <w:rsid w:val="00D428AA"/>
    <w:rsid w:val="00D42E86"/>
    <w:rsid w:val="00D431CD"/>
    <w:rsid w:val="00D434AF"/>
    <w:rsid w:val="00D45AE8"/>
    <w:rsid w:val="00D50A34"/>
    <w:rsid w:val="00D53891"/>
    <w:rsid w:val="00D53EFA"/>
    <w:rsid w:val="00D54072"/>
    <w:rsid w:val="00D54C0F"/>
    <w:rsid w:val="00D57A6F"/>
    <w:rsid w:val="00D57CB8"/>
    <w:rsid w:val="00D61B42"/>
    <w:rsid w:val="00D63FED"/>
    <w:rsid w:val="00D70757"/>
    <w:rsid w:val="00D7245A"/>
    <w:rsid w:val="00D73FA4"/>
    <w:rsid w:val="00D7563B"/>
    <w:rsid w:val="00D82B4E"/>
    <w:rsid w:val="00D83578"/>
    <w:rsid w:val="00D84BAD"/>
    <w:rsid w:val="00D86788"/>
    <w:rsid w:val="00D91584"/>
    <w:rsid w:val="00D92BB2"/>
    <w:rsid w:val="00D94A7C"/>
    <w:rsid w:val="00D95896"/>
    <w:rsid w:val="00D95CAD"/>
    <w:rsid w:val="00D96EA5"/>
    <w:rsid w:val="00DA3499"/>
    <w:rsid w:val="00DA52FC"/>
    <w:rsid w:val="00DA64C5"/>
    <w:rsid w:val="00DB1B07"/>
    <w:rsid w:val="00DB1B1D"/>
    <w:rsid w:val="00DB2983"/>
    <w:rsid w:val="00DC0411"/>
    <w:rsid w:val="00DC1257"/>
    <w:rsid w:val="00DC208E"/>
    <w:rsid w:val="00DC3DC0"/>
    <w:rsid w:val="00DC5B2B"/>
    <w:rsid w:val="00DD318D"/>
    <w:rsid w:val="00DE20C4"/>
    <w:rsid w:val="00DE2B16"/>
    <w:rsid w:val="00DE4C82"/>
    <w:rsid w:val="00DE5978"/>
    <w:rsid w:val="00DF0E5A"/>
    <w:rsid w:val="00DF1D57"/>
    <w:rsid w:val="00DF1FDB"/>
    <w:rsid w:val="00DF23D8"/>
    <w:rsid w:val="00DF2E12"/>
    <w:rsid w:val="00DF2E56"/>
    <w:rsid w:val="00DF514A"/>
    <w:rsid w:val="00DF6139"/>
    <w:rsid w:val="00DF6690"/>
    <w:rsid w:val="00DF6804"/>
    <w:rsid w:val="00E002C0"/>
    <w:rsid w:val="00E004BB"/>
    <w:rsid w:val="00E009DE"/>
    <w:rsid w:val="00E01A0B"/>
    <w:rsid w:val="00E01C03"/>
    <w:rsid w:val="00E02C91"/>
    <w:rsid w:val="00E0358D"/>
    <w:rsid w:val="00E04323"/>
    <w:rsid w:val="00E070A2"/>
    <w:rsid w:val="00E07D6A"/>
    <w:rsid w:val="00E14739"/>
    <w:rsid w:val="00E14AD2"/>
    <w:rsid w:val="00E214DF"/>
    <w:rsid w:val="00E215D6"/>
    <w:rsid w:val="00E23D51"/>
    <w:rsid w:val="00E2656A"/>
    <w:rsid w:val="00E26E5B"/>
    <w:rsid w:val="00E274FD"/>
    <w:rsid w:val="00E309C1"/>
    <w:rsid w:val="00E336C9"/>
    <w:rsid w:val="00E34C99"/>
    <w:rsid w:val="00E40118"/>
    <w:rsid w:val="00E412D0"/>
    <w:rsid w:val="00E41561"/>
    <w:rsid w:val="00E42259"/>
    <w:rsid w:val="00E4494F"/>
    <w:rsid w:val="00E4650E"/>
    <w:rsid w:val="00E47107"/>
    <w:rsid w:val="00E4764C"/>
    <w:rsid w:val="00E47D53"/>
    <w:rsid w:val="00E50DB0"/>
    <w:rsid w:val="00E51880"/>
    <w:rsid w:val="00E53BD4"/>
    <w:rsid w:val="00E54D24"/>
    <w:rsid w:val="00E5505D"/>
    <w:rsid w:val="00E56322"/>
    <w:rsid w:val="00E6010B"/>
    <w:rsid w:val="00E60982"/>
    <w:rsid w:val="00E62247"/>
    <w:rsid w:val="00E62C62"/>
    <w:rsid w:val="00E6382C"/>
    <w:rsid w:val="00E63D8C"/>
    <w:rsid w:val="00E654C1"/>
    <w:rsid w:val="00E65D97"/>
    <w:rsid w:val="00E718B9"/>
    <w:rsid w:val="00E72A5A"/>
    <w:rsid w:val="00E73354"/>
    <w:rsid w:val="00E75E83"/>
    <w:rsid w:val="00E77097"/>
    <w:rsid w:val="00E81D4F"/>
    <w:rsid w:val="00E8392D"/>
    <w:rsid w:val="00E83AD0"/>
    <w:rsid w:val="00E855AE"/>
    <w:rsid w:val="00E8612B"/>
    <w:rsid w:val="00E87567"/>
    <w:rsid w:val="00E87E29"/>
    <w:rsid w:val="00E91426"/>
    <w:rsid w:val="00E9242D"/>
    <w:rsid w:val="00E94FA9"/>
    <w:rsid w:val="00EA30A1"/>
    <w:rsid w:val="00EA670A"/>
    <w:rsid w:val="00EB0EBF"/>
    <w:rsid w:val="00EB41E5"/>
    <w:rsid w:val="00EB5255"/>
    <w:rsid w:val="00EB5C47"/>
    <w:rsid w:val="00EC720D"/>
    <w:rsid w:val="00EC7EC6"/>
    <w:rsid w:val="00ED0639"/>
    <w:rsid w:val="00ED0D03"/>
    <w:rsid w:val="00ED2492"/>
    <w:rsid w:val="00ED3F9E"/>
    <w:rsid w:val="00ED6A82"/>
    <w:rsid w:val="00ED6DB7"/>
    <w:rsid w:val="00EE0898"/>
    <w:rsid w:val="00EE4E52"/>
    <w:rsid w:val="00EE6E54"/>
    <w:rsid w:val="00EF0594"/>
    <w:rsid w:val="00EF0799"/>
    <w:rsid w:val="00EF1911"/>
    <w:rsid w:val="00EF4755"/>
    <w:rsid w:val="00EF7135"/>
    <w:rsid w:val="00F001D0"/>
    <w:rsid w:val="00F027DB"/>
    <w:rsid w:val="00F028B5"/>
    <w:rsid w:val="00F10DA0"/>
    <w:rsid w:val="00F115A4"/>
    <w:rsid w:val="00F13FE1"/>
    <w:rsid w:val="00F14A7A"/>
    <w:rsid w:val="00F20A98"/>
    <w:rsid w:val="00F21712"/>
    <w:rsid w:val="00F22985"/>
    <w:rsid w:val="00F3176C"/>
    <w:rsid w:val="00F3383E"/>
    <w:rsid w:val="00F37E63"/>
    <w:rsid w:val="00F4249B"/>
    <w:rsid w:val="00F436FC"/>
    <w:rsid w:val="00F43E92"/>
    <w:rsid w:val="00F44720"/>
    <w:rsid w:val="00F465A7"/>
    <w:rsid w:val="00F50688"/>
    <w:rsid w:val="00F50B7C"/>
    <w:rsid w:val="00F5423F"/>
    <w:rsid w:val="00F544CF"/>
    <w:rsid w:val="00F550E6"/>
    <w:rsid w:val="00F61204"/>
    <w:rsid w:val="00F62239"/>
    <w:rsid w:val="00F6261F"/>
    <w:rsid w:val="00F65CD7"/>
    <w:rsid w:val="00F74345"/>
    <w:rsid w:val="00F758EE"/>
    <w:rsid w:val="00F7592B"/>
    <w:rsid w:val="00F761AB"/>
    <w:rsid w:val="00F763A8"/>
    <w:rsid w:val="00F76C15"/>
    <w:rsid w:val="00F80A0A"/>
    <w:rsid w:val="00F82B19"/>
    <w:rsid w:val="00F852BB"/>
    <w:rsid w:val="00F907CE"/>
    <w:rsid w:val="00F9212D"/>
    <w:rsid w:val="00F94F93"/>
    <w:rsid w:val="00F965DA"/>
    <w:rsid w:val="00F96D92"/>
    <w:rsid w:val="00FA03BC"/>
    <w:rsid w:val="00FA0A5E"/>
    <w:rsid w:val="00FA406A"/>
    <w:rsid w:val="00FA6F45"/>
    <w:rsid w:val="00FB047E"/>
    <w:rsid w:val="00FB503A"/>
    <w:rsid w:val="00FB516C"/>
    <w:rsid w:val="00FB59AA"/>
    <w:rsid w:val="00FB7428"/>
    <w:rsid w:val="00FC2074"/>
    <w:rsid w:val="00FC5F5E"/>
    <w:rsid w:val="00FC6078"/>
    <w:rsid w:val="00FC77D2"/>
    <w:rsid w:val="00FC78B4"/>
    <w:rsid w:val="00FC7981"/>
    <w:rsid w:val="00FD0236"/>
    <w:rsid w:val="00FD1442"/>
    <w:rsid w:val="00FD18F4"/>
    <w:rsid w:val="00FD41D1"/>
    <w:rsid w:val="00FD54DB"/>
    <w:rsid w:val="00FD619F"/>
    <w:rsid w:val="00FD64E0"/>
    <w:rsid w:val="00FE0768"/>
    <w:rsid w:val="00FE1440"/>
    <w:rsid w:val="00FE255B"/>
    <w:rsid w:val="00FE5DE3"/>
    <w:rsid w:val="00FF17EC"/>
    <w:rsid w:val="00FF39EF"/>
    <w:rsid w:val="00FF3D5F"/>
    <w:rsid w:val="00FF57A2"/>
    <w:rsid w:val="01057174"/>
    <w:rsid w:val="0119677B"/>
    <w:rsid w:val="01201982"/>
    <w:rsid w:val="01290F7E"/>
    <w:rsid w:val="01390BCC"/>
    <w:rsid w:val="015D1E09"/>
    <w:rsid w:val="015F6FCE"/>
    <w:rsid w:val="01875DDB"/>
    <w:rsid w:val="01BD4020"/>
    <w:rsid w:val="01C012ED"/>
    <w:rsid w:val="01CA5CC8"/>
    <w:rsid w:val="01E41B1F"/>
    <w:rsid w:val="01E4674A"/>
    <w:rsid w:val="02024F9C"/>
    <w:rsid w:val="020549E0"/>
    <w:rsid w:val="0219028B"/>
    <w:rsid w:val="02251150"/>
    <w:rsid w:val="02293BB5"/>
    <w:rsid w:val="022C24DE"/>
    <w:rsid w:val="023C4E17"/>
    <w:rsid w:val="02550A06"/>
    <w:rsid w:val="02555ED9"/>
    <w:rsid w:val="026779BA"/>
    <w:rsid w:val="02697903"/>
    <w:rsid w:val="026D09FB"/>
    <w:rsid w:val="026D3BBA"/>
    <w:rsid w:val="02996215"/>
    <w:rsid w:val="029D16E1"/>
    <w:rsid w:val="029E162E"/>
    <w:rsid w:val="02B20C36"/>
    <w:rsid w:val="02DE5C78"/>
    <w:rsid w:val="02E01C47"/>
    <w:rsid w:val="02E77B5B"/>
    <w:rsid w:val="02F254D6"/>
    <w:rsid w:val="02F96569"/>
    <w:rsid w:val="03093620"/>
    <w:rsid w:val="03166657"/>
    <w:rsid w:val="03247659"/>
    <w:rsid w:val="032D29B2"/>
    <w:rsid w:val="03322BB7"/>
    <w:rsid w:val="034014B2"/>
    <w:rsid w:val="03546191"/>
    <w:rsid w:val="036730D0"/>
    <w:rsid w:val="038A1948"/>
    <w:rsid w:val="038A7E04"/>
    <w:rsid w:val="038C112E"/>
    <w:rsid w:val="039E7152"/>
    <w:rsid w:val="03A5131F"/>
    <w:rsid w:val="03C87200"/>
    <w:rsid w:val="03D65DD1"/>
    <w:rsid w:val="03E94596"/>
    <w:rsid w:val="03EA7B21"/>
    <w:rsid w:val="03EE77E7"/>
    <w:rsid w:val="03F11C32"/>
    <w:rsid w:val="03F11EEA"/>
    <w:rsid w:val="04051CFB"/>
    <w:rsid w:val="04215A92"/>
    <w:rsid w:val="04457306"/>
    <w:rsid w:val="044A30F0"/>
    <w:rsid w:val="04561A95"/>
    <w:rsid w:val="04790C11"/>
    <w:rsid w:val="047F13C1"/>
    <w:rsid w:val="04887D51"/>
    <w:rsid w:val="048E122E"/>
    <w:rsid w:val="04974506"/>
    <w:rsid w:val="049C1B9D"/>
    <w:rsid w:val="049C53C7"/>
    <w:rsid w:val="04A10F62"/>
    <w:rsid w:val="04CB5FDF"/>
    <w:rsid w:val="04D23811"/>
    <w:rsid w:val="04ED4B11"/>
    <w:rsid w:val="04EF43C3"/>
    <w:rsid w:val="04F96FF0"/>
    <w:rsid w:val="05085485"/>
    <w:rsid w:val="050A4292"/>
    <w:rsid w:val="05283139"/>
    <w:rsid w:val="05391975"/>
    <w:rsid w:val="053A45EC"/>
    <w:rsid w:val="0554409A"/>
    <w:rsid w:val="056F2E0E"/>
    <w:rsid w:val="05726CCF"/>
    <w:rsid w:val="05924AB0"/>
    <w:rsid w:val="05972365"/>
    <w:rsid w:val="059960DD"/>
    <w:rsid w:val="059F180A"/>
    <w:rsid w:val="05A30D0A"/>
    <w:rsid w:val="05B20F4D"/>
    <w:rsid w:val="05BA062B"/>
    <w:rsid w:val="05BF0081"/>
    <w:rsid w:val="05E30CAA"/>
    <w:rsid w:val="05E57574"/>
    <w:rsid w:val="05EE492D"/>
    <w:rsid w:val="05F83EAE"/>
    <w:rsid w:val="061604CB"/>
    <w:rsid w:val="061A5470"/>
    <w:rsid w:val="063E7D85"/>
    <w:rsid w:val="06581AF4"/>
    <w:rsid w:val="06585F98"/>
    <w:rsid w:val="065E70A9"/>
    <w:rsid w:val="066A7A79"/>
    <w:rsid w:val="067D155B"/>
    <w:rsid w:val="069166B4"/>
    <w:rsid w:val="06A232C6"/>
    <w:rsid w:val="06A50BF6"/>
    <w:rsid w:val="06A66D03"/>
    <w:rsid w:val="06CC37A3"/>
    <w:rsid w:val="06D118A6"/>
    <w:rsid w:val="06D418BF"/>
    <w:rsid w:val="06D663B2"/>
    <w:rsid w:val="06E17D3B"/>
    <w:rsid w:val="06E93D67"/>
    <w:rsid w:val="06F55595"/>
    <w:rsid w:val="07293586"/>
    <w:rsid w:val="07295285"/>
    <w:rsid w:val="072960D0"/>
    <w:rsid w:val="07350087"/>
    <w:rsid w:val="074A3B33"/>
    <w:rsid w:val="074C330D"/>
    <w:rsid w:val="074F1149"/>
    <w:rsid w:val="075A7AEE"/>
    <w:rsid w:val="07636392"/>
    <w:rsid w:val="07770C56"/>
    <w:rsid w:val="077C7DD6"/>
    <w:rsid w:val="078608E3"/>
    <w:rsid w:val="079052BE"/>
    <w:rsid w:val="07B436A2"/>
    <w:rsid w:val="07BE4EFD"/>
    <w:rsid w:val="07D96C64"/>
    <w:rsid w:val="07E9507F"/>
    <w:rsid w:val="07E96D56"/>
    <w:rsid w:val="08037A1A"/>
    <w:rsid w:val="081E4737"/>
    <w:rsid w:val="08302552"/>
    <w:rsid w:val="086C5D2B"/>
    <w:rsid w:val="087A5175"/>
    <w:rsid w:val="08841607"/>
    <w:rsid w:val="088A346F"/>
    <w:rsid w:val="08986B20"/>
    <w:rsid w:val="08A02EE2"/>
    <w:rsid w:val="08A54D99"/>
    <w:rsid w:val="08C90D03"/>
    <w:rsid w:val="08CC10C7"/>
    <w:rsid w:val="08D315E7"/>
    <w:rsid w:val="08D505E6"/>
    <w:rsid w:val="08F5187C"/>
    <w:rsid w:val="08F55D20"/>
    <w:rsid w:val="091A5787"/>
    <w:rsid w:val="092217DD"/>
    <w:rsid w:val="093A7294"/>
    <w:rsid w:val="093F5452"/>
    <w:rsid w:val="095446DE"/>
    <w:rsid w:val="09546EAB"/>
    <w:rsid w:val="0958005D"/>
    <w:rsid w:val="096E162E"/>
    <w:rsid w:val="098454BF"/>
    <w:rsid w:val="099E49B0"/>
    <w:rsid w:val="09B3229D"/>
    <w:rsid w:val="09B45E6C"/>
    <w:rsid w:val="09BA166F"/>
    <w:rsid w:val="09C9404D"/>
    <w:rsid w:val="09D564CA"/>
    <w:rsid w:val="09FD435E"/>
    <w:rsid w:val="0A002BCE"/>
    <w:rsid w:val="0A0A40E3"/>
    <w:rsid w:val="0A263993"/>
    <w:rsid w:val="0A2D3AC2"/>
    <w:rsid w:val="0A5A3134"/>
    <w:rsid w:val="0A636CB9"/>
    <w:rsid w:val="0A6A0048"/>
    <w:rsid w:val="0A71361E"/>
    <w:rsid w:val="0A9D666F"/>
    <w:rsid w:val="0AA755DF"/>
    <w:rsid w:val="0AA90B70"/>
    <w:rsid w:val="0ABA2D7D"/>
    <w:rsid w:val="0AC10BCC"/>
    <w:rsid w:val="0AD33E3F"/>
    <w:rsid w:val="0ADB7C13"/>
    <w:rsid w:val="0AE71698"/>
    <w:rsid w:val="0AFB228F"/>
    <w:rsid w:val="0B10295D"/>
    <w:rsid w:val="0B120D44"/>
    <w:rsid w:val="0B27418B"/>
    <w:rsid w:val="0B363111"/>
    <w:rsid w:val="0B566115"/>
    <w:rsid w:val="0B5A630E"/>
    <w:rsid w:val="0B7D1118"/>
    <w:rsid w:val="0B827816"/>
    <w:rsid w:val="0BA031E7"/>
    <w:rsid w:val="0BAF665A"/>
    <w:rsid w:val="0BB05F2E"/>
    <w:rsid w:val="0BB833CA"/>
    <w:rsid w:val="0BC77F22"/>
    <w:rsid w:val="0BD04830"/>
    <w:rsid w:val="0BD27BF6"/>
    <w:rsid w:val="0BD55995"/>
    <w:rsid w:val="0C0D2B91"/>
    <w:rsid w:val="0C0D6BA4"/>
    <w:rsid w:val="0C1069CD"/>
    <w:rsid w:val="0C184BF9"/>
    <w:rsid w:val="0C213E95"/>
    <w:rsid w:val="0C236700"/>
    <w:rsid w:val="0C3B3C7D"/>
    <w:rsid w:val="0C3B5902"/>
    <w:rsid w:val="0C3F31C1"/>
    <w:rsid w:val="0C4D4AC0"/>
    <w:rsid w:val="0C5C7E64"/>
    <w:rsid w:val="0C787D7B"/>
    <w:rsid w:val="0C792B7B"/>
    <w:rsid w:val="0C8A2C23"/>
    <w:rsid w:val="0C99481A"/>
    <w:rsid w:val="0CAB2EAE"/>
    <w:rsid w:val="0CB06EE6"/>
    <w:rsid w:val="0CB952B6"/>
    <w:rsid w:val="0CC143A6"/>
    <w:rsid w:val="0CC25F19"/>
    <w:rsid w:val="0CC609D3"/>
    <w:rsid w:val="0CC80BC8"/>
    <w:rsid w:val="0CCC6D98"/>
    <w:rsid w:val="0CD619C5"/>
    <w:rsid w:val="0CF33FB3"/>
    <w:rsid w:val="0CFB58CF"/>
    <w:rsid w:val="0D0F0B8E"/>
    <w:rsid w:val="0D0F2768"/>
    <w:rsid w:val="0D1436BE"/>
    <w:rsid w:val="0D1534C3"/>
    <w:rsid w:val="0D1C7D1F"/>
    <w:rsid w:val="0D2A3ABE"/>
    <w:rsid w:val="0D315FEB"/>
    <w:rsid w:val="0D547F9B"/>
    <w:rsid w:val="0D5F19BA"/>
    <w:rsid w:val="0D621C7D"/>
    <w:rsid w:val="0D707A81"/>
    <w:rsid w:val="0D7A67F4"/>
    <w:rsid w:val="0D93202E"/>
    <w:rsid w:val="0D9C676A"/>
    <w:rsid w:val="0DBE0E8C"/>
    <w:rsid w:val="0DC108C7"/>
    <w:rsid w:val="0DD63A86"/>
    <w:rsid w:val="0DD7425F"/>
    <w:rsid w:val="0DDA7292"/>
    <w:rsid w:val="0DDB451D"/>
    <w:rsid w:val="0DE46363"/>
    <w:rsid w:val="0DEE0C45"/>
    <w:rsid w:val="0DF31AAA"/>
    <w:rsid w:val="0DFC18FF"/>
    <w:rsid w:val="0E006759"/>
    <w:rsid w:val="0E054F7C"/>
    <w:rsid w:val="0E124C7E"/>
    <w:rsid w:val="0E1A7EF8"/>
    <w:rsid w:val="0E4A4418"/>
    <w:rsid w:val="0E634834"/>
    <w:rsid w:val="0E6F174F"/>
    <w:rsid w:val="0E73034D"/>
    <w:rsid w:val="0E757467"/>
    <w:rsid w:val="0E77676A"/>
    <w:rsid w:val="0E7E5378"/>
    <w:rsid w:val="0E833DCE"/>
    <w:rsid w:val="0E8A0CB9"/>
    <w:rsid w:val="0E8B027D"/>
    <w:rsid w:val="0E9503CA"/>
    <w:rsid w:val="0EA224A6"/>
    <w:rsid w:val="0EAA16FD"/>
    <w:rsid w:val="0EB43F87"/>
    <w:rsid w:val="0ED87C76"/>
    <w:rsid w:val="0EDB59B8"/>
    <w:rsid w:val="0EE24A47"/>
    <w:rsid w:val="0EE77526"/>
    <w:rsid w:val="0EE77EB9"/>
    <w:rsid w:val="0EF56A7A"/>
    <w:rsid w:val="0F0E7B3C"/>
    <w:rsid w:val="0F13775A"/>
    <w:rsid w:val="0F1D7D7F"/>
    <w:rsid w:val="0F230F9A"/>
    <w:rsid w:val="0F346E76"/>
    <w:rsid w:val="0F45621F"/>
    <w:rsid w:val="0F485C18"/>
    <w:rsid w:val="0F4C2412"/>
    <w:rsid w:val="0F5F45FE"/>
    <w:rsid w:val="0F5F56C1"/>
    <w:rsid w:val="0F6612C1"/>
    <w:rsid w:val="0F9A112B"/>
    <w:rsid w:val="0F9A13CF"/>
    <w:rsid w:val="0F9C7077"/>
    <w:rsid w:val="0FA638D0"/>
    <w:rsid w:val="0FAA4F28"/>
    <w:rsid w:val="0FBA7927"/>
    <w:rsid w:val="0FCC498E"/>
    <w:rsid w:val="0FDC3796"/>
    <w:rsid w:val="0FE94EBB"/>
    <w:rsid w:val="0FF830BD"/>
    <w:rsid w:val="101A13C4"/>
    <w:rsid w:val="101D790A"/>
    <w:rsid w:val="101E3DAE"/>
    <w:rsid w:val="10356B6C"/>
    <w:rsid w:val="104355C3"/>
    <w:rsid w:val="10573092"/>
    <w:rsid w:val="105A0963"/>
    <w:rsid w:val="106D2F64"/>
    <w:rsid w:val="1070093E"/>
    <w:rsid w:val="10701ECB"/>
    <w:rsid w:val="10725EA8"/>
    <w:rsid w:val="10A96AC5"/>
    <w:rsid w:val="10B04931"/>
    <w:rsid w:val="10B36DEA"/>
    <w:rsid w:val="10B63710"/>
    <w:rsid w:val="10BB15FD"/>
    <w:rsid w:val="10BC5DB5"/>
    <w:rsid w:val="10C61D50"/>
    <w:rsid w:val="10DE353E"/>
    <w:rsid w:val="10E24DDC"/>
    <w:rsid w:val="10E32902"/>
    <w:rsid w:val="10E36DA6"/>
    <w:rsid w:val="10EE1D6E"/>
    <w:rsid w:val="10F10820"/>
    <w:rsid w:val="10F23791"/>
    <w:rsid w:val="10F62635"/>
    <w:rsid w:val="111C2F7A"/>
    <w:rsid w:val="11331C53"/>
    <w:rsid w:val="113E3FDC"/>
    <w:rsid w:val="114E261E"/>
    <w:rsid w:val="11642D64"/>
    <w:rsid w:val="11665CA1"/>
    <w:rsid w:val="116F328B"/>
    <w:rsid w:val="11812847"/>
    <w:rsid w:val="11851437"/>
    <w:rsid w:val="11D010D8"/>
    <w:rsid w:val="11DE251A"/>
    <w:rsid w:val="11DF3712"/>
    <w:rsid w:val="11E3705D"/>
    <w:rsid w:val="11EE7F6F"/>
    <w:rsid w:val="11EF36A1"/>
    <w:rsid w:val="11F61CFF"/>
    <w:rsid w:val="120174E4"/>
    <w:rsid w:val="12080872"/>
    <w:rsid w:val="121005C7"/>
    <w:rsid w:val="123553DF"/>
    <w:rsid w:val="124B4C03"/>
    <w:rsid w:val="125255C0"/>
    <w:rsid w:val="1255782F"/>
    <w:rsid w:val="12592F14"/>
    <w:rsid w:val="12600F18"/>
    <w:rsid w:val="12927480"/>
    <w:rsid w:val="12977E48"/>
    <w:rsid w:val="129A4536"/>
    <w:rsid w:val="12A165D1"/>
    <w:rsid w:val="12A6008B"/>
    <w:rsid w:val="12B85451"/>
    <w:rsid w:val="12CB3B59"/>
    <w:rsid w:val="12D27590"/>
    <w:rsid w:val="12DA0441"/>
    <w:rsid w:val="12DC79B9"/>
    <w:rsid w:val="12E35254"/>
    <w:rsid w:val="12E85A59"/>
    <w:rsid w:val="12E87ED2"/>
    <w:rsid w:val="12F157AA"/>
    <w:rsid w:val="12F47048"/>
    <w:rsid w:val="1310745F"/>
    <w:rsid w:val="131E3EA1"/>
    <w:rsid w:val="13385D06"/>
    <w:rsid w:val="13517FF7"/>
    <w:rsid w:val="13567F25"/>
    <w:rsid w:val="136D51F3"/>
    <w:rsid w:val="137222EA"/>
    <w:rsid w:val="13845871"/>
    <w:rsid w:val="1390019C"/>
    <w:rsid w:val="13951726"/>
    <w:rsid w:val="13A50343"/>
    <w:rsid w:val="13BD4978"/>
    <w:rsid w:val="13C6192D"/>
    <w:rsid w:val="13CE6CCE"/>
    <w:rsid w:val="13D34EB0"/>
    <w:rsid w:val="13F63E7B"/>
    <w:rsid w:val="13FB7F63"/>
    <w:rsid w:val="13FC61B5"/>
    <w:rsid w:val="13FD22DE"/>
    <w:rsid w:val="1403636D"/>
    <w:rsid w:val="142E0338"/>
    <w:rsid w:val="14302302"/>
    <w:rsid w:val="14396509"/>
    <w:rsid w:val="14397409"/>
    <w:rsid w:val="143F0797"/>
    <w:rsid w:val="14411E19"/>
    <w:rsid w:val="14414FE4"/>
    <w:rsid w:val="14432035"/>
    <w:rsid w:val="14570609"/>
    <w:rsid w:val="14720225"/>
    <w:rsid w:val="147C72F5"/>
    <w:rsid w:val="1481490C"/>
    <w:rsid w:val="1486544A"/>
    <w:rsid w:val="14952165"/>
    <w:rsid w:val="149C69A2"/>
    <w:rsid w:val="14A30D26"/>
    <w:rsid w:val="14A5684C"/>
    <w:rsid w:val="14BA7038"/>
    <w:rsid w:val="14C64A14"/>
    <w:rsid w:val="14D94748"/>
    <w:rsid w:val="14DD2C3C"/>
    <w:rsid w:val="14EC1B96"/>
    <w:rsid w:val="14EF3F6B"/>
    <w:rsid w:val="14F630F3"/>
    <w:rsid w:val="151B735A"/>
    <w:rsid w:val="15284D87"/>
    <w:rsid w:val="152A6D51"/>
    <w:rsid w:val="154020D1"/>
    <w:rsid w:val="157B2395"/>
    <w:rsid w:val="1582093B"/>
    <w:rsid w:val="15941DEC"/>
    <w:rsid w:val="15995C85"/>
    <w:rsid w:val="159D5775"/>
    <w:rsid w:val="15AC7766"/>
    <w:rsid w:val="15B56DE1"/>
    <w:rsid w:val="15CE086D"/>
    <w:rsid w:val="15D46CBD"/>
    <w:rsid w:val="15E16A43"/>
    <w:rsid w:val="15E51123"/>
    <w:rsid w:val="15E72344"/>
    <w:rsid w:val="15FD3544"/>
    <w:rsid w:val="1606331B"/>
    <w:rsid w:val="16087E1D"/>
    <w:rsid w:val="164751E4"/>
    <w:rsid w:val="165A7C5F"/>
    <w:rsid w:val="16610599"/>
    <w:rsid w:val="16914FDA"/>
    <w:rsid w:val="16A30ACD"/>
    <w:rsid w:val="16A4571C"/>
    <w:rsid w:val="16B0708C"/>
    <w:rsid w:val="16B34B25"/>
    <w:rsid w:val="16BF796D"/>
    <w:rsid w:val="16C64858"/>
    <w:rsid w:val="16CA6BE3"/>
    <w:rsid w:val="16DC22CD"/>
    <w:rsid w:val="17147CB9"/>
    <w:rsid w:val="171C6B6E"/>
    <w:rsid w:val="1723614E"/>
    <w:rsid w:val="17391F14"/>
    <w:rsid w:val="174F484D"/>
    <w:rsid w:val="175E473E"/>
    <w:rsid w:val="175E7186"/>
    <w:rsid w:val="17694A75"/>
    <w:rsid w:val="17701D14"/>
    <w:rsid w:val="17735226"/>
    <w:rsid w:val="17776D59"/>
    <w:rsid w:val="177C760C"/>
    <w:rsid w:val="17884203"/>
    <w:rsid w:val="17966920"/>
    <w:rsid w:val="17996410"/>
    <w:rsid w:val="17AE1905"/>
    <w:rsid w:val="17BE7C25"/>
    <w:rsid w:val="17F224B3"/>
    <w:rsid w:val="18167A61"/>
    <w:rsid w:val="181B0BD3"/>
    <w:rsid w:val="18351C95"/>
    <w:rsid w:val="18433072"/>
    <w:rsid w:val="185C58A7"/>
    <w:rsid w:val="187A3B4C"/>
    <w:rsid w:val="187D363C"/>
    <w:rsid w:val="189A33B7"/>
    <w:rsid w:val="189F624C"/>
    <w:rsid w:val="18A14B05"/>
    <w:rsid w:val="18CA609F"/>
    <w:rsid w:val="18E5190D"/>
    <w:rsid w:val="18FB583E"/>
    <w:rsid w:val="19151AC7"/>
    <w:rsid w:val="19212219"/>
    <w:rsid w:val="192D150C"/>
    <w:rsid w:val="192D6E10"/>
    <w:rsid w:val="192F6BB4"/>
    <w:rsid w:val="19336255"/>
    <w:rsid w:val="1934019F"/>
    <w:rsid w:val="196333D9"/>
    <w:rsid w:val="196B2038"/>
    <w:rsid w:val="196C1BDD"/>
    <w:rsid w:val="19866520"/>
    <w:rsid w:val="198D5B01"/>
    <w:rsid w:val="198E4B55"/>
    <w:rsid w:val="19911A88"/>
    <w:rsid w:val="19933997"/>
    <w:rsid w:val="19A03A86"/>
    <w:rsid w:val="19D35C0A"/>
    <w:rsid w:val="19E5593D"/>
    <w:rsid w:val="19F618F8"/>
    <w:rsid w:val="1A023DF9"/>
    <w:rsid w:val="1A0E0D9F"/>
    <w:rsid w:val="1A0F29BA"/>
    <w:rsid w:val="1A113891"/>
    <w:rsid w:val="1A127F78"/>
    <w:rsid w:val="1A18186E"/>
    <w:rsid w:val="1A1C66C0"/>
    <w:rsid w:val="1A3345AB"/>
    <w:rsid w:val="1A34731E"/>
    <w:rsid w:val="1A3D367B"/>
    <w:rsid w:val="1A3F2BB0"/>
    <w:rsid w:val="1A42393B"/>
    <w:rsid w:val="1A4F2DB6"/>
    <w:rsid w:val="1A54601A"/>
    <w:rsid w:val="1A597C7B"/>
    <w:rsid w:val="1A666AF1"/>
    <w:rsid w:val="1A6A0F57"/>
    <w:rsid w:val="1A6C1711"/>
    <w:rsid w:val="1A7B3BAB"/>
    <w:rsid w:val="1A7D5934"/>
    <w:rsid w:val="1AA9696A"/>
    <w:rsid w:val="1AAD45DE"/>
    <w:rsid w:val="1AB865A1"/>
    <w:rsid w:val="1AC3118B"/>
    <w:rsid w:val="1ACE017F"/>
    <w:rsid w:val="1AD608B3"/>
    <w:rsid w:val="1ADE4866"/>
    <w:rsid w:val="1AEE3930"/>
    <w:rsid w:val="1B046F80"/>
    <w:rsid w:val="1B176ECC"/>
    <w:rsid w:val="1B1E17DD"/>
    <w:rsid w:val="1B2F18B4"/>
    <w:rsid w:val="1B3267B5"/>
    <w:rsid w:val="1B40161D"/>
    <w:rsid w:val="1B441859"/>
    <w:rsid w:val="1B6606B1"/>
    <w:rsid w:val="1B75684C"/>
    <w:rsid w:val="1B761451"/>
    <w:rsid w:val="1B7A2CF2"/>
    <w:rsid w:val="1B83626B"/>
    <w:rsid w:val="1BA62EAA"/>
    <w:rsid w:val="1BA809D0"/>
    <w:rsid w:val="1BD143CB"/>
    <w:rsid w:val="1BE0460E"/>
    <w:rsid w:val="1BEE499C"/>
    <w:rsid w:val="1BF43C15"/>
    <w:rsid w:val="1BF73705"/>
    <w:rsid w:val="1C0A3439"/>
    <w:rsid w:val="1C163F7C"/>
    <w:rsid w:val="1C215462"/>
    <w:rsid w:val="1C27223D"/>
    <w:rsid w:val="1C302C98"/>
    <w:rsid w:val="1C5E7925"/>
    <w:rsid w:val="1C5F19D6"/>
    <w:rsid w:val="1C964CCC"/>
    <w:rsid w:val="1C9758FA"/>
    <w:rsid w:val="1CAE6A5B"/>
    <w:rsid w:val="1CBA4CEE"/>
    <w:rsid w:val="1CCD60E9"/>
    <w:rsid w:val="1CE82C7D"/>
    <w:rsid w:val="1CF80568"/>
    <w:rsid w:val="1CFD070F"/>
    <w:rsid w:val="1D253AD3"/>
    <w:rsid w:val="1D303373"/>
    <w:rsid w:val="1D3058D7"/>
    <w:rsid w:val="1D5726AE"/>
    <w:rsid w:val="1D5F6196"/>
    <w:rsid w:val="1D6132A5"/>
    <w:rsid w:val="1D7E40DE"/>
    <w:rsid w:val="1D8E56D5"/>
    <w:rsid w:val="1D9531D6"/>
    <w:rsid w:val="1DB4071A"/>
    <w:rsid w:val="1DB7292E"/>
    <w:rsid w:val="1DB72E7F"/>
    <w:rsid w:val="1DB96EC4"/>
    <w:rsid w:val="1DC10CE3"/>
    <w:rsid w:val="1DC87348"/>
    <w:rsid w:val="1DD767FB"/>
    <w:rsid w:val="1DDC3ABD"/>
    <w:rsid w:val="1DDF746A"/>
    <w:rsid w:val="1DE1641B"/>
    <w:rsid w:val="1DE81558"/>
    <w:rsid w:val="1DF05E48"/>
    <w:rsid w:val="1DF106EC"/>
    <w:rsid w:val="1E0839A8"/>
    <w:rsid w:val="1E114F52"/>
    <w:rsid w:val="1E3D5F17"/>
    <w:rsid w:val="1E7A43DA"/>
    <w:rsid w:val="1E924C49"/>
    <w:rsid w:val="1E94348E"/>
    <w:rsid w:val="1EA932A4"/>
    <w:rsid w:val="1EAE454F"/>
    <w:rsid w:val="1EB46588"/>
    <w:rsid w:val="1EC04283"/>
    <w:rsid w:val="1ED61CF8"/>
    <w:rsid w:val="1EF228D6"/>
    <w:rsid w:val="1EF522BC"/>
    <w:rsid w:val="1EF924FD"/>
    <w:rsid w:val="1F145E5B"/>
    <w:rsid w:val="1F232E78"/>
    <w:rsid w:val="1F234F3D"/>
    <w:rsid w:val="1F2B48C1"/>
    <w:rsid w:val="1F4B7C96"/>
    <w:rsid w:val="1F5D0F05"/>
    <w:rsid w:val="1F8A1EBA"/>
    <w:rsid w:val="1F8B4261"/>
    <w:rsid w:val="1FB21E1D"/>
    <w:rsid w:val="1FB74B83"/>
    <w:rsid w:val="1FC0358B"/>
    <w:rsid w:val="1FD402A0"/>
    <w:rsid w:val="1FD44489"/>
    <w:rsid w:val="1FE47CF6"/>
    <w:rsid w:val="1FE71A2C"/>
    <w:rsid w:val="1FE7539E"/>
    <w:rsid w:val="1FF42436"/>
    <w:rsid w:val="200A1C59"/>
    <w:rsid w:val="20110D31"/>
    <w:rsid w:val="201B3E66"/>
    <w:rsid w:val="201C198C"/>
    <w:rsid w:val="203171E6"/>
    <w:rsid w:val="20542ED4"/>
    <w:rsid w:val="20612FB1"/>
    <w:rsid w:val="20671BE0"/>
    <w:rsid w:val="206A71CC"/>
    <w:rsid w:val="207C5ECE"/>
    <w:rsid w:val="2093163A"/>
    <w:rsid w:val="20963CB8"/>
    <w:rsid w:val="2099122F"/>
    <w:rsid w:val="20A81A1B"/>
    <w:rsid w:val="20B07FB6"/>
    <w:rsid w:val="20B646FB"/>
    <w:rsid w:val="20CC2DA6"/>
    <w:rsid w:val="20F052F3"/>
    <w:rsid w:val="20F87D04"/>
    <w:rsid w:val="210930B8"/>
    <w:rsid w:val="210D6AF8"/>
    <w:rsid w:val="21100EFD"/>
    <w:rsid w:val="21156B08"/>
    <w:rsid w:val="211612EB"/>
    <w:rsid w:val="2117285F"/>
    <w:rsid w:val="211803A6"/>
    <w:rsid w:val="21313216"/>
    <w:rsid w:val="21380EB0"/>
    <w:rsid w:val="213B74B1"/>
    <w:rsid w:val="21582E98"/>
    <w:rsid w:val="215A2310"/>
    <w:rsid w:val="215D102F"/>
    <w:rsid w:val="217F21D3"/>
    <w:rsid w:val="218154BF"/>
    <w:rsid w:val="21837CED"/>
    <w:rsid w:val="218B0B78"/>
    <w:rsid w:val="21A006C3"/>
    <w:rsid w:val="21A166AB"/>
    <w:rsid w:val="21A34873"/>
    <w:rsid w:val="21B77BBF"/>
    <w:rsid w:val="21DE318A"/>
    <w:rsid w:val="21DF2C72"/>
    <w:rsid w:val="21EF5B80"/>
    <w:rsid w:val="21F273B2"/>
    <w:rsid w:val="21F42BC1"/>
    <w:rsid w:val="21FE2749"/>
    <w:rsid w:val="22041E74"/>
    <w:rsid w:val="221D20F7"/>
    <w:rsid w:val="22370B39"/>
    <w:rsid w:val="22394A78"/>
    <w:rsid w:val="22412D10"/>
    <w:rsid w:val="224551CB"/>
    <w:rsid w:val="22456FC9"/>
    <w:rsid w:val="224A172C"/>
    <w:rsid w:val="225260A7"/>
    <w:rsid w:val="22576990"/>
    <w:rsid w:val="226A69DF"/>
    <w:rsid w:val="22755A9A"/>
    <w:rsid w:val="227930C6"/>
    <w:rsid w:val="227D6B74"/>
    <w:rsid w:val="22813D29"/>
    <w:rsid w:val="22904390"/>
    <w:rsid w:val="22984E4D"/>
    <w:rsid w:val="229D0946"/>
    <w:rsid w:val="22A0718B"/>
    <w:rsid w:val="22A31EF1"/>
    <w:rsid w:val="22A4232C"/>
    <w:rsid w:val="22B12860"/>
    <w:rsid w:val="22B934C3"/>
    <w:rsid w:val="22C41D8D"/>
    <w:rsid w:val="22E20377"/>
    <w:rsid w:val="22E569AE"/>
    <w:rsid w:val="22E75B32"/>
    <w:rsid w:val="22F47480"/>
    <w:rsid w:val="22FD3CF7"/>
    <w:rsid w:val="22FF35CB"/>
    <w:rsid w:val="230F7587"/>
    <w:rsid w:val="23362D65"/>
    <w:rsid w:val="23445482"/>
    <w:rsid w:val="234607DC"/>
    <w:rsid w:val="2358717F"/>
    <w:rsid w:val="23645B24"/>
    <w:rsid w:val="236817F3"/>
    <w:rsid w:val="23694EE9"/>
    <w:rsid w:val="236B2EE4"/>
    <w:rsid w:val="23711FEF"/>
    <w:rsid w:val="237D6817"/>
    <w:rsid w:val="23A777BF"/>
    <w:rsid w:val="23AC3027"/>
    <w:rsid w:val="23C16AD3"/>
    <w:rsid w:val="23C67828"/>
    <w:rsid w:val="23D827DE"/>
    <w:rsid w:val="23DE1C48"/>
    <w:rsid w:val="23DF33FD"/>
    <w:rsid w:val="23E016C5"/>
    <w:rsid w:val="23FD0766"/>
    <w:rsid w:val="240210CD"/>
    <w:rsid w:val="24172581"/>
    <w:rsid w:val="24252D20"/>
    <w:rsid w:val="24294678"/>
    <w:rsid w:val="24322753"/>
    <w:rsid w:val="2435301D"/>
    <w:rsid w:val="244B0A92"/>
    <w:rsid w:val="244D65B8"/>
    <w:rsid w:val="245E28FC"/>
    <w:rsid w:val="246A441E"/>
    <w:rsid w:val="246F29D3"/>
    <w:rsid w:val="24716C7A"/>
    <w:rsid w:val="248144B4"/>
    <w:rsid w:val="249935AC"/>
    <w:rsid w:val="24BF09F7"/>
    <w:rsid w:val="24C35FFD"/>
    <w:rsid w:val="24EB7C26"/>
    <w:rsid w:val="252D53FE"/>
    <w:rsid w:val="25323DC4"/>
    <w:rsid w:val="253250A5"/>
    <w:rsid w:val="253B0B07"/>
    <w:rsid w:val="25535E50"/>
    <w:rsid w:val="257076C3"/>
    <w:rsid w:val="25916979"/>
    <w:rsid w:val="25920AA2"/>
    <w:rsid w:val="25943595"/>
    <w:rsid w:val="25B704EA"/>
    <w:rsid w:val="25BA5ED0"/>
    <w:rsid w:val="25C1100C"/>
    <w:rsid w:val="25C167FE"/>
    <w:rsid w:val="25D23219"/>
    <w:rsid w:val="25E5572A"/>
    <w:rsid w:val="25E940BF"/>
    <w:rsid w:val="25EC2D81"/>
    <w:rsid w:val="260E57EE"/>
    <w:rsid w:val="26151358"/>
    <w:rsid w:val="262E5F76"/>
    <w:rsid w:val="263952BC"/>
    <w:rsid w:val="264744EF"/>
    <w:rsid w:val="2661634B"/>
    <w:rsid w:val="266B3CBC"/>
    <w:rsid w:val="267802AE"/>
    <w:rsid w:val="26867B60"/>
    <w:rsid w:val="269A49CD"/>
    <w:rsid w:val="26A12BEB"/>
    <w:rsid w:val="26A537CA"/>
    <w:rsid w:val="26AD1590"/>
    <w:rsid w:val="26B930D0"/>
    <w:rsid w:val="26BE701C"/>
    <w:rsid w:val="27000198"/>
    <w:rsid w:val="27037402"/>
    <w:rsid w:val="270E64D3"/>
    <w:rsid w:val="27247AA4"/>
    <w:rsid w:val="27270A10"/>
    <w:rsid w:val="2769195B"/>
    <w:rsid w:val="276E0D20"/>
    <w:rsid w:val="27702CEA"/>
    <w:rsid w:val="277057A2"/>
    <w:rsid w:val="27707205"/>
    <w:rsid w:val="277246F6"/>
    <w:rsid w:val="277420AE"/>
    <w:rsid w:val="278910DF"/>
    <w:rsid w:val="278C6174"/>
    <w:rsid w:val="27A15DBA"/>
    <w:rsid w:val="27AC5CEC"/>
    <w:rsid w:val="27D72D69"/>
    <w:rsid w:val="28055CF5"/>
    <w:rsid w:val="28072F22"/>
    <w:rsid w:val="28096C9A"/>
    <w:rsid w:val="280C22DC"/>
    <w:rsid w:val="2815563F"/>
    <w:rsid w:val="28235FAE"/>
    <w:rsid w:val="28287096"/>
    <w:rsid w:val="282B2A5F"/>
    <w:rsid w:val="282D0034"/>
    <w:rsid w:val="284101E2"/>
    <w:rsid w:val="28416FE0"/>
    <w:rsid w:val="284D7976"/>
    <w:rsid w:val="28612632"/>
    <w:rsid w:val="28665E9B"/>
    <w:rsid w:val="28846321"/>
    <w:rsid w:val="28854948"/>
    <w:rsid w:val="2887563C"/>
    <w:rsid w:val="288A16E3"/>
    <w:rsid w:val="288D3427"/>
    <w:rsid w:val="28927185"/>
    <w:rsid w:val="28A644E9"/>
    <w:rsid w:val="28DB0637"/>
    <w:rsid w:val="28E219C5"/>
    <w:rsid w:val="28E60D8A"/>
    <w:rsid w:val="28F5316E"/>
    <w:rsid w:val="28FB2A87"/>
    <w:rsid w:val="291D0C4F"/>
    <w:rsid w:val="29206EB8"/>
    <w:rsid w:val="292C0F27"/>
    <w:rsid w:val="292C0FE5"/>
    <w:rsid w:val="292E4C0A"/>
    <w:rsid w:val="293711C1"/>
    <w:rsid w:val="29595666"/>
    <w:rsid w:val="29647B37"/>
    <w:rsid w:val="296E1870"/>
    <w:rsid w:val="29756974"/>
    <w:rsid w:val="297840D8"/>
    <w:rsid w:val="297F65C0"/>
    <w:rsid w:val="29874881"/>
    <w:rsid w:val="2996455E"/>
    <w:rsid w:val="29A502DB"/>
    <w:rsid w:val="29AB0BAB"/>
    <w:rsid w:val="29B67B1F"/>
    <w:rsid w:val="29C4731D"/>
    <w:rsid w:val="29C70E0A"/>
    <w:rsid w:val="29CC77B7"/>
    <w:rsid w:val="29CE3CF8"/>
    <w:rsid w:val="29D85D2E"/>
    <w:rsid w:val="29DB2D80"/>
    <w:rsid w:val="29E325E0"/>
    <w:rsid w:val="29EC0622"/>
    <w:rsid w:val="2A1C3B9F"/>
    <w:rsid w:val="2A452503"/>
    <w:rsid w:val="2A490E0C"/>
    <w:rsid w:val="2A5266D7"/>
    <w:rsid w:val="2A5D0FCA"/>
    <w:rsid w:val="2A6922B9"/>
    <w:rsid w:val="2A7E4EA9"/>
    <w:rsid w:val="2A861507"/>
    <w:rsid w:val="2A8B1DAE"/>
    <w:rsid w:val="2A922F77"/>
    <w:rsid w:val="2AA66A22"/>
    <w:rsid w:val="2AC450FA"/>
    <w:rsid w:val="2AC670C5"/>
    <w:rsid w:val="2ACA2711"/>
    <w:rsid w:val="2ACF7D27"/>
    <w:rsid w:val="2AD1624A"/>
    <w:rsid w:val="2AED28A3"/>
    <w:rsid w:val="2B0674C1"/>
    <w:rsid w:val="2B1E53A8"/>
    <w:rsid w:val="2B34402E"/>
    <w:rsid w:val="2B514BE0"/>
    <w:rsid w:val="2B936FA7"/>
    <w:rsid w:val="2B9845BD"/>
    <w:rsid w:val="2BA936A8"/>
    <w:rsid w:val="2BAD5B8F"/>
    <w:rsid w:val="2BB1567F"/>
    <w:rsid w:val="2BD30FEC"/>
    <w:rsid w:val="2BD4136D"/>
    <w:rsid w:val="2BE4003A"/>
    <w:rsid w:val="2BE63F5C"/>
    <w:rsid w:val="2C0954BB"/>
    <w:rsid w:val="2C167BD8"/>
    <w:rsid w:val="2C186781"/>
    <w:rsid w:val="2C315A5A"/>
    <w:rsid w:val="2C3473EA"/>
    <w:rsid w:val="2C3D6F12"/>
    <w:rsid w:val="2C424529"/>
    <w:rsid w:val="2C4B1C25"/>
    <w:rsid w:val="2C4B7C5F"/>
    <w:rsid w:val="2C5A3F68"/>
    <w:rsid w:val="2C82165D"/>
    <w:rsid w:val="2C944CFB"/>
    <w:rsid w:val="2CAF6493"/>
    <w:rsid w:val="2CB200CF"/>
    <w:rsid w:val="2CC3566A"/>
    <w:rsid w:val="2CCD0296"/>
    <w:rsid w:val="2CD535EF"/>
    <w:rsid w:val="2CDE24A4"/>
    <w:rsid w:val="2CE675AA"/>
    <w:rsid w:val="2D0359D7"/>
    <w:rsid w:val="2D0401BB"/>
    <w:rsid w:val="2D1E4F96"/>
    <w:rsid w:val="2D267910"/>
    <w:rsid w:val="2D2A393B"/>
    <w:rsid w:val="2D487DD1"/>
    <w:rsid w:val="2D49793F"/>
    <w:rsid w:val="2D4A1101"/>
    <w:rsid w:val="2D4B1F8E"/>
    <w:rsid w:val="2D4C2D34"/>
    <w:rsid w:val="2D4D6B07"/>
    <w:rsid w:val="2D5A30FD"/>
    <w:rsid w:val="2D6B0BB1"/>
    <w:rsid w:val="2D74105A"/>
    <w:rsid w:val="2D9E56F5"/>
    <w:rsid w:val="2DA1218E"/>
    <w:rsid w:val="2DA73216"/>
    <w:rsid w:val="2DB40EE7"/>
    <w:rsid w:val="2DC378EB"/>
    <w:rsid w:val="2DCB395E"/>
    <w:rsid w:val="2DCF6290"/>
    <w:rsid w:val="2DDD0F65"/>
    <w:rsid w:val="2DE24F05"/>
    <w:rsid w:val="2DE52F91"/>
    <w:rsid w:val="2E083CC9"/>
    <w:rsid w:val="2E0C3040"/>
    <w:rsid w:val="2E115F09"/>
    <w:rsid w:val="2E174CFE"/>
    <w:rsid w:val="2E263226"/>
    <w:rsid w:val="2E293BF2"/>
    <w:rsid w:val="2E4652AF"/>
    <w:rsid w:val="2E667F96"/>
    <w:rsid w:val="2E6C1D31"/>
    <w:rsid w:val="2E7B1F74"/>
    <w:rsid w:val="2E8226AB"/>
    <w:rsid w:val="2E8B49B7"/>
    <w:rsid w:val="2E8C6FF7"/>
    <w:rsid w:val="2E9279E9"/>
    <w:rsid w:val="2E953665"/>
    <w:rsid w:val="2EBA09BC"/>
    <w:rsid w:val="2EC57342"/>
    <w:rsid w:val="2EE45D81"/>
    <w:rsid w:val="2F104DB2"/>
    <w:rsid w:val="2F211B9B"/>
    <w:rsid w:val="2F2820FC"/>
    <w:rsid w:val="2F2B7FC7"/>
    <w:rsid w:val="2F38663A"/>
    <w:rsid w:val="2F3F1ADA"/>
    <w:rsid w:val="2F546A4D"/>
    <w:rsid w:val="2F595E52"/>
    <w:rsid w:val="2F5A771A"/>
    <w:rsid w:val="2F5B602D"/>
    <w:rsid w:val="2F6A13F9"/>
    <w:rsid w:val="2F7739FD"/>
    <w:rsid w:val="2F9C5AF8"/>
    <w:rsid w:val="2FA15A0A"/>
    <w:rsid w:val="2FA26B9E"/>
    <w:rsid w:val="2FAD4178"/>
    <w:rsid w:val="2FB35E69"/>
    <w:rsid w:val="2FD065E6"/>
    <w:rsid w:val="2FD96870"/>
    <w:rsid w:val="2FE415EE"/>
    <w:rsid w:val="2FEB3DC1"/>
    <w:rsid w:val="2FEC1622"/>
    <w:rsid w:val="300C07F9"/>
    <w:rsid w:val="300F506A"/>
    <w:rsid w:val="30161F54"/>
    <w:rsid w:val="301B3A0F"/>
    <w:rsid w:val="302010F1"/>
    <w:rsid w:val="303F3467"/>
    <w:rsid w:val="30440A21"/>
    <w:rsid w:val="304E451E"/>
    <w:rsid w:val="3050190A"/>
    <w:rsid w:val="30580BC9"/>
    <w:rsid w:val="305C369C"/>
    <w:rsid w:val="306D764E"/>
    <w:rsid w:val="30705CEB"/>
    <w:rsid w:val="30731E80"/>
    <w:rsid w:val="309460FF"/>
    <w:rsid w:val="309A0DD7"/>
    <w:rsid w:val="30A92DC8"/>
    <w:rsid w:val="30B36998"/>
    <w:rsid w:val="30B5176D"/>
    <w:rsid w:val="30BB2AFC"/>
    <w:rsid w:val="30C65728"/>
    <w:rsid w:val="3106646D"/>
    <w:rsid w:val="31067AB6"/>
    <w:rsid w:val="31085D41"/>
    <w:rsid w:val="31101099"/>
    <w:rsid w:val="31175F84"/>
    <w:rsid w:val="311A1F18"/>
    <w:rsid w:val="311E2ED7"/>
    <w:rsid w:val="3135465C"/>
    <w:rsid w:val="313C52D6"/>
    <w:rsid w:val="314676D2"/>
    <w:rsid w:val="31532AB8"/>
    <w:rsid w:val="315619EE"/>
    <w:rsid w:val="315C449C"/>
    <w:rsid w:val="316B7477"/>
    <w:rsid w:val="318416A6"/>
    <w:rsid w:val="318F6462"/>
    <w:rsid w:val="31905A8E"/>
    <w:rsid w:val="31955AD7"/>
    <w:rsid w:val="31975317"/>
    <w:rsid w:val="319D6E92"/>
    <w:rsid w:val="31A078B4"/>
    <w:rsid w:val="31AC1DEB"/>
    <w:rsid w:val="31B82709"/>
    <w:rsid w:val="31C942AB"/>
    <w:rsid w:val="31D05482"/>
    <w:rsid w:val="31E537D3"/>
    <w:rsid w:val="32110C25"/>
    <w:rsid w:val="323B5CA2"/>
    <w:rsid w:val="32400B34"/>
    <w:rsid w:val="32476D3D"/>
    <w:rsid w:val="32636037"/>
    <w:rsid w:val="32883C32"/>
    <w:rsid w:val="32935ADE"/>
    <w:rsid w:val="329E6876"/>
    <w:rsid w:val="32BA306B"/>
    <w:rsid w:val="32C97752"/>
    <w:rsid w:val="32D0096E"/>
    <w:rsid w:val="32E7407C"/>
    <w:rsid w:val="32EA3FE2"/>
    <w:rsid w:val="32FA542B"/>
    <w:rsid w:val="333015F2"/>
    <w:rsid w:val="33357C1C"/>
    <w:rsid w:val="334B6320"/>
    <w:rsid w:val="334F0B26"/>
    <w:rsid w:val="33525999"/>
    <w:rsid w:val="33686F6B"/>
    <w:rsid w:val="336D45D4"/>
    <w:rsid w:val="33896EE1"/>
    <w:rsid w:val="33AA52CB"/>
    <w:rsid w:val="33B734CA"/>
    <w:rsid w:val="33CF46BF"/>
    <w:rsid w:val="33D934D4"/>
    <w:rsid w:val="33E0390F"/>
    <w:rsid w:val="33E04C8F"/>
    <w:rsid w:val="33E34843"/>
    <w:rsid w:val="33E50074"/>
    <w:rsid w:val="33E97CB8"/>
    <w:rsid w:val="33EF31E8"/>
    <w:rsid w:val="33F7209D"/>
    <w:rsid w:val="33FE2F6A"/>
    <w:rsid w:val="340E07E5"/>
    <w:rsid w:val="3411315F"/>
    <w:rsid w:val="341669C7"/>
    <w:rsid w:val="34235BF7"/>
    <w:rsid w:val="342A2472"/>
    <w:rsid w:val="34313801"/>
    <w:rsid w:val="343225F8"/>
    <w:rsid w:val="344B4176"/>
    <w:rsid w:val="345649B2"/>
    <w:rsid w:val="346A6D13"/>
    <w:rsid w:val="34832F99"/>
    <w:rsid w:val="34897199"/>
    <w:rsid w:val="349F1221"/>
    <w:rsid w:val="349F69BC"/>
    <w:rsid w:val="34CD1638"/>
    <w:rsid w:val="34EC7728"/>
    <w:rsid w:val="34F605A6"/>
    <w:rsid w:val="350853F7"/>
    <w:rsid w:val="350D601C"/>
    <w:rsid w:val="35173D39"/>
    <w:rsid w:val="35192EC2"/>
    <w:rsid w:val="351E1519"/>
    <w:rsid w:val="35233181"/>
    <w:rsid w:val="35246EC1"/>
    <w:rsid w:val="35417A73"/>
    <w:rsid w:val="35494B7A"/>
    <w:rsid w:val="354E2190"/>
    <w:rsid w:val="355C2AFF"/>
    <w:rsid w:val="356A2694"/>
    <w:rsid w:val="3571421D"/>
    <w:rsid w:val="35842377"/>
    <w:rsid w:val="358C2998"/>
    <w:rsid w:val="358C5FA8"/>
    <w:rsid w:val="35A5258E"/>
    <w:rsid w:val="35BC534C"/>
    <w:rsid w:val="35BF6BEA"/>
    <w:rsid w:val="35C15DF1"/>
    <w:rsid w:val="35E825E5"/>
    <w:rsid w:val="36074A7F"/>
    <w:rsid w:val="3610591A"/>
    <w:rsid w:val="361502FC"/>
    <w:rsid w:val="361D3116"/>
    <w:rsid w:val="36276452"/>
    <w:rsid w:val="363323F5"/>
    <w:rsid w:val="3652180C"/>
    <w:rsid w:val="365657A0"/>
    <w:rsid w:val="36637EBD"/>
    <w:rsid w:val="366652B8"/>
    <w:rsid w:val="366C52BC"/>
    <w:rsid w:val="36783F3F"/>
    <w:rsid w:val="367D0F7F"/>
    <w:rsid w:val="36923549"/>
    <w:rsid w:val="36952460"/>
    <w:rsid w:val="369B7657"/>
    <w:rsid w:val="36A54032"/>
    <w:rsid w:val="36B75FBF"/>
    <w:rsid w:val="36BD0C45"/>
    <w:rsid w:val="36C721FA"/>
    <w:rsid w:val="36D75BE9"/>
    <w:rsid w:val="36E74237"/>
    <w:rsid w:val="36F30A8E"/>
    <w:rsid w:val="370E5675"/>
    <w:rsid w:val="371D1E1A"/>
    <w:rsid w:val="372D5679"/>
    <w:rsid w:val="373C6E4F"/>
    <w:rsid w:val="375241BA"/>
    <w:rsid w:val="37623CD1"/>
    <w:rsid w:val="376E32EF"/>
    <w:rsid w:val="3770107D"/>
    <w:rsid w:val="377C1237"/>
    <w:rsid w:val="37BA58BB"/>
    <w:rsid w:val="37E00298"/>
    <w:rsid w:val="37FF59E0"/>
    <w:rsid w:val="37FF7C7D"/>
    <w:rsid w:val="38130CBC"/>
    <w:rsid w:val="381551E7"/>
    <w:rsid w:val="382611D6"/>
    <w:rsid w:val="38291CE8"/>
    <w:rsid w:val="3839525C"/>
    <w:rsid w:val="386F48F8"/>
    <w:rsid w:val="38792D0F"/>
    <w:rsid w:val="38866DCC"/>
    <w:rsid w:val="38924FF7"/>
    <w:rsid w:val="38926838"/>
    <w:rsid w:val="38966328"/>
    <w:rsid w:val="38983E4E"/>
    <w:rsid w:val="38A02D03"/>
    <w:rsid w:val="38A42C1D"/>
    <w:rsid w:val="38AD702E"/>
    <w:rsid w:val="38B302F9"/>
    <w:rsid w:val="38B8629F"/>
    <w:rsid w:val="38ED1876"/>
    <w:rsid w:val="38F12CD3"/>
    <w:rsid w:val="38F94775"/>
    <w:rsid w:val="391858B6"/>
    <w:rsid w:val="39246169"/>
    <w:rsid w:val="392971ED"/>
    <w:rsid w:val="39325651"/>
    <w:rsid w:val="393858C8"/>
    <w:rsid w:val="39444C0F"/>
    <w:rsid w:val="394A0EC1"/>
    <w:rsid w:val="39543D68"/>
    <w:rsid w:val="395A55A8"/>
    <w:rsid w:val="39677CC5"/>
    <w:rsid w:val="397E7D6B"/>
    <w:rsid w:val="39870E1D"/>
    <w:rsid w:val="398F4694"/>
    <w:rsid w:val="399450CC"/>
    <w:rsid w:val="399B34CA"/>
    <w:rsid w:val="39A86A38"/>
    <w:rsid w:val="39A95BE7"/>
    <w:rsid w:val="39AA05A0"/>
    <w:rsid w:val="39B7532B"/>
    <w:rsid w:val="39E0407D"/>
    <w:rsid w:val="39F5243C"/>
    <w:rsid w:val="3A0977A4"/>
    <w:rsid w:val="3A4154E8"/>
    <w:rsid w:val="3A486F8A"/>
    <w:rsid w:val="3A573895"/>
    <w:rsid w:val="3A6046A1"/>
    <w:rsid w:val="3A676BB4"/>
    <w:rsid w:val="3A7C154E"/>
    <w:rsid w:val="3A872856"/>
    <w:rsid w:val="3A962A03"/>
    <w:rsid w:val="3A976388"/>
    <w:rsid w:val="3AAD7959"/>
    <w:rsid w:val="3AB17B28"/>
    <w:rsid w:val="3AC248F7"/>
    <w:rsid w:val="3ACC6031"/>
    <w:rsid w:val="3AD273C0"/>
    <w:rsid w:val="3AEF1D20"/>
    <w:rsid w:val="3B0C4680"/>
    <w:rsid w:val="3B20528C"/>
    <w:rsid w:val="3B26431E"/>
    <w:rsid w:val="3B283760"/>
    <w:rsid w:val="3B2A2735"/>
    <w:rsid w:val="3B2C08A2"/>
    <w:rsid w:val="3B3763D1"/>
    <w:rsid w:val="3B3E6803"/>
    <w:rsid w:val="3B40257B"/>
    <w:rsid w:val="3B4402BD"/>
    <w:rsid w:val="3B497682"/>
    <w:rsid w:val="3B4F45B3"/>
    <w:rsid w:val="3B5C2CFB"/>
    <w:rsid w:val="3B81506E"/>
    <w:rsid w:val="3B90705F"/>
    <w:rsid w:val="3B912573"/>
    <w:rsid w:val="3BAB20EB"/>
    <w:rsid w:val="3BBF5B96"/>
    <w:rsid w:val="3BC61EA3"/>
    <w:rsid w:val="3BC75CC8"/>
    <w:rsid w:val="3BEA311A"/>
    <w:rsid w:val="3BEB0739"/>
    <w:rsid w:val="3C047982"/>
    <w:rsid w:val="3C196AEE"/>
    <w:rsid w:val="3C2E4FEE"/>
    <w:rsid w:val="3C2F6E1E"/>
    <w:rsid w:val="3C3720E7"/>
    <w:rsid w:val="3C390DEE"/>
    <w:rsid w:val="3C44609B"/>
    <w:rsid w:val="3C4F64BA"/>
    <w:rsid w:val="3C517860"/>
    <w:rsid w:val="3C54336D"/>
    <w:rsid w:val="3C6127A9"/>
    <w:rsid w:val="3C681D8A"/>
    <w:rsid w:val="3C6D55F2"/>
    <w:rsid w:val="3C762181"/>
    <w:rsid w:val="3C770627"/>
    <w:rsid w:val="3C7B5853"/>
    <w:rsid w:val="3C9012E0"/>
    <w:rsid w:val="3C915004"/>
    <w:rsid w:val="3CA8662A"/>
    <w:rsid w:val="3CAE42A0"/>
    <w:rsid w:val="3CB17359"/>
    <w:rsid w:val="3CBF7BE4"/>
    <w:rsid w:val="3CC65551"/>
    <w:rsid w:val="3CCB40C7"/>
    <w:rsid w:val="3CDA245A"/>
    <w:rsid w:val="3CEF6007"/>
    <w:rsid w:val="3D111052"/>
    <w:rsid w:val="3D1E06B7"/>
    <w:rsid w:val="3D306C1D"/>
    <w:rsid w:val="3D3E7892"/>
    <w:rsid w:val="3D491BBB"/>
    <w:rsid w:val="3D6C2FBC"/>
    <w:rsid w:val="3D8940D7"/>
    <w:rsid w:val="3D934A80"/>
    <w:rsid w:val="3DA93DDC"/>
    <w:rsid w:val="3DA94408"/>
    <w:rsid w:val="3DB039E8"/>
    <w:rsid w:val="3DB86D41"/>
    <w:rsid w:val="3DC56E93"/>
    <w:rsid w:val="3DCE0312"/>
    <w:rsid w:val="3DDF607B"/>
    <w:rsid w:val="3DEA5C97"/>
    <w:rsid w:val="3DED1853"/>
    <w:rsid w:val="3E077E72"/>
    <w:rsid w:val="3E0C2BE9"/>
    <w:rsid w:val="3E391C30"/>
    <w:rsid w:val="3E52684D"/>
    <w:rsid w:val="3E594080"/>
    <w:rsid w:val="3E5A1BA6"/>
    <w:rsid w:val="3E726EF0"/>
    <w:rsid w:val="3E753D15"/>
    <w:rsid w:val="3E7C1B1C"/>
    <w:rsid w:val="3E9E5F37"/>
    <w:rsid w:val="3EA22C1E"/>
    <w:rsid w:val="3EB23790"/>
    <w:rsid w:val="3EB54993"/>
    <w:rsid w:val="3EBF3856"/>
    <w:rsid w:val="3EC913CA"/>
    <w:rsid w:val="3EDA0523"/>
    <w:rsid w:val="3EED2A1A"/>
    <w:rsid w:val="3F147860"/>
    <w:rsid w:val="3F2859A4"/>
    <w:rsid w:val="3F325649"/>
    <w:rsid w:val="3F8526D6"/>
    <w:rsid w:val="3F8A689B"/>
    <w:rsid w:val="3F9335C1"/>
    <w:rsid w:val="3FC65745"/>
    <w:rsid w:val="3FCB2D5B"/>
    <w:rsid w:val="3FE060DB"/>
    <w:rsid w:val="3FE10046"/>
    <w:rsid w:val="3FF37BBC"/>
    <w:rsid w:val="40006426"/>
    <w:rsid w:val="40055B41"/>
    <w:rsid w:val="40244528"/>
    <w:rsid w:val="402B1A4C"/>
    <w:rsid w:val="403F4A35"/>
    <w:rsid w:val="403F72A5"/>
    <w:rsid w:val="406101B3"/>
    <w:rsid w:val="40615B18"/>
    <w:rsid w:val="406D3E12"/>
    <w:rsid w:val="407A6407"/>
    <w:rsid w:val="407B35EF"/>
    <w:rsid w:val="40804FE5"/>
    <w:rsid w:val="408D1DBF"/>
    <w:rsid w:val="40C13DBA"/>
    <w:rsid w:val="40D23C76"/>
    <w:rsid w:val="40E066D3"/>
    <w:rsid w:val="40F55BB6"/>
    <w:rsid w:val="40F956A6"/>
    <w:rsid w:val="410020DD"/>
    <w:rsid w:val="41035F8B"/>
    <w:rsid w:val="4105404B"/>
    <w:rsid w:val="41067DC3"/>
    <w:rsid w:val="41083B3B"/>
    <w:rsid w:val="410F6C78"/>
    <w:rsid w:val="41190E1C"/>
    <w:rsid w:val="412053B5"/>
    <w:rsid w:val="412A3AB2"/>
    <w:rsid w:val="41353EE1"/>
    <w:rsid w:val="41465083"/>
    <w:rsid w:val="414F176A"/>
    <w:rsid w:val="415D3209"/>
    <w:rsid w:val="41885B91"/>
    <w:rsid w:val="41911D83"/>
    <w:rsid w:val="419453CF"/>
    <w:rsid w:val="41960E8E"/>
    <w:rsid w:val="41967399"/>
    <w:rsid w:val="41972FC6"/>
    <w:rsid w:val="41A90E7A"/>
    <w:rsid w:val="41DE664A"/>
    <w:rsid w:val="4200449D"/>
    <w:rsid w:val="4206127E"/>
    <w:rsid w:val="42075BA1"/>
    <w:rsid w:val="420F7E4A"/>
    <w:rsid w:val="42132798"/>
    <w:rsid w:val="422449A5"/>
    <w:rsid w:val="423A3BCC"/>
    <w:rsid w:val="4246491B"/>
    <w:rsid w:val="424E57D2"/>
    <w:rsid w:val="42701998"/>
    <w:rsid w:val="427C658F"/>
    <w:rsid w:val="427E215F"/>
    <w:rsid w:val="429B3083"/>
    <w:rsid w:val="42AC3AE5"/>
    <w:rsid w:val="42AD4DDA"/>
    <w:rsid w:val="42B26C49"/>
    <w:rsid w:val="42C125E0"/>
    <w:rsid w:val="42DC082A"/>
    <w:rsid w:val="42DF267A"/>
    <w:rsid w:val="42EB74CC"/>
    <w:rsid w:val="42F80091"/>
    <w:rsid w:val="42FC147E"/>
    <w:rsid w:val="430A1DED"/>
    <w:rsid w:val="43282273"/>
    <w:rsid w:val="43397FDC"/>
    <w:rsid w:val="433A6FE6"/>
    <w:rsid w:val="43470B2F"/>
    <w:rsid w:val="43480868"/>
    <w:rsid w:val="4350713C"/>
    <w:rsid w:val="43537B47"/>
    <w:rsid w:val="43650587"/>
    <w:rsid w:val="436653E0"/>
    <w:rsid w:val="438A0837"/>
    <w:rsid w:val="438A680A"/>
    <w:rsid w:val="438F5E4E"/>
    <w:rsid w:val="43B5750E"/>
    <w:rsid w:val="43B6162D"/>
    <w:rsid w:val="43B70E97"/>
    <w:rsid w:val="43C225D8"/>
    <w:rsid w:val="43C4431A"/>
    <w:rsid w:val="43D04F9B"/>
    <w:rsid w:val="43D30430"/>
    <w:rsid w:val="43D60064"/>
    <w:rsid w:val="43D67F21"/>
    <w:rsid w:val="43DC40CF"/>
    <w:rsid w:val="43E77A38"/>
    <w:rsid w:val="43FD487C"/>
    <w:rsid w:val="440467DA"/>
    <w:rsid w:val="4407632C"/>
    <w:rsid w:val="4411661B"/>
    <w:rsid w:val="441A605F"/>
    <w:rsid w:val="442C7B41"/>
    <w:rsid w:val="444E7AB7"/>
    <w:rsid w:val="44627E8E"/>
    <w:rsid w:val="44753296"/>
    <w:rsid w:val="448A65BB"/>
    <w:rsid w:val="448D0E26"/>
    <w:rsid w:val="44AB6CB7"/>
    <w:rsid w:val="44B951CC"/>
    <w:rsid w:val="44B9714E"/>
    <w:rsid w:val="44C52856"/>
    <w:rsid w:val="44C77869"/>
    <w:rsid w:val="44C94986"/>
    <w:rsid w:val="44CD14E0"/>
    <w:rsid w:val="44D02BC2"/>
    <w:rsid w:val="44D161EA"/>
    <w:rsid w:val="44E93C84"/>
    <w:rsid w:val="44EE129A"/>
    <w:rsid w:val="44F20B0B"/>
    <w:rsid w:val="44F763A1"/>
    <w:rsid w:val="44FB0846"/>
    <w:rsid w:val="44FC7513"/>
    <w:rsid w:val="44FF0DB1"/>
    <w:rsid w:val="4511276A"/>
    <w:rsid w:val="45245BE6"/>
    <w:rsid w:val="45252F0E"/>
    <w:rsid w:val="452B2AE3"/>
    <w:rsid w:val="452E5F4C"/>
    <w:rsid w:val="453B44DF"/>
    <w:rsid w:val="4548365D"/>
    <w:rsid w:val="454964D0"/>
    <w:rsid w:val="45612018"/>
    <w:rsid w:val="4561381A"/>
    <w:rsid w:val="4577303D"/>
    <w:rsid w:val="45777C5A"/>
    <w:rsid w:val="45873B75"/>
    <w:rsid w:val="4588524B"/>
    <w:rsid w:val="458946E9"/>
    <w:rsid w:val="458F46CB"/>
    <w:rsid w:val="45A47C0E"/>
    <w:rsid w:val="45AC7FDA"/>
    <w:rsid w:val="45C1367D"/>
    <w:rsid w:val="45D125A9"/>
    <w:rsid w:val="45E02BB8"/>
    <w:rsid w:val="462A689E"/>
    <w:rsid w:val="463A4797"/>
    <w:rsid w:val="46401681"/>
    <w:rsid w:val="46455537"/>
    <w:rsid w:val="46456C98"/>
    <w:rsid w:val="46577FD6"/>
    <w:rsid w:val="46584C1D"/>
    <w:rsid w:val="465B3C62"/>
    <w:rsid w:val="466441D0"/>
    <w:rsid w:val="467C3575"/>
    <w:rsid w:val="467E3F53"/>
    <w:rsid w:val="468C6CDC"/>
    <w:rsid w:val="469A6EEC"/>
    <w:rsid w:val="46AC4F69"/>
    <w:rsid w:val="46D21C8C"/>
    <w:rsid w:val="46D955A7"/>
    <w:rsid w:val="46F545BD"/>
    <w:rsid w:val="46F920EB"/>
    <w:rsid w:val="47032343"/>
    <w:rsid w:val="471014C8"/>
    <w:rsid w:val="47133957"/>
    <w:rsid w:val="47171988"/>
    <w:rsid w:val="471A45C8"/>
    <w:rsid w:val="47350776"/>
    <w:rsid w:val="47392E67"/>
    <w:rsid w:val="4743767B"/>
    <w:rsid w:val="476A10AC"/>
    <w:rsid w:val="477723AC"/>
    <w:rsid w:val="47777325"/>
    <w:rsid w:val="47863136"/>
    <w:rsid w:val="47A07E0C"/>
    <w:rsid w:val="47AF4229"/>
    <w:rsid w:val="47B265AF"/>
    <w:rsid w:val="47DA447B"/>
    <w:rsid w:val="47E250E6"/>
    <w:rsid w:val="47E56984"/>
    <w:rsid w:val="47EC0443"/>
    <w:rsid w:val="47EF335F"/>
    <w:rsid w:val="47FE7A46"/>
    <w:rsid w:val="4812529F"/>
    <w:rsid w:val="481C15F4"/>
    <w:rsid w:val="481E59F2"/>
    <w:rsid w:val="48403BBB"/>
    <w:rsid w:val="48484614"/>
    <w:rsid w:val="4870272E"/>
    <w:rsid w:val="487F0CA6"/>
    <w:rsid w:val="488440EC"/>
    <w:rsid w:val="489363E0"/>
    <w:rsid w:val="489D2DBB"/>
    <w:rsid w:val="48CF40A9"/>
    <w:rsid w:val="48D2458A"/>
    <w:rsid w:val="48D507A7"/>
    <w:rsid w:val="48E40799"/>
    <w:rsid w:val="48EA334C"/>
    <w:rsid w:val="48F36E7F"/>
    <w:rsid w:val="48F80295"/>
    <w:rsid w:val="48F97216"/>
    <w:rsid w:val="493E5D92"/>
    <w:rsid w:val="495C67D2"/>
    <w:rsid w:val="49747998"/>
    <w:rsid w:val="497A40B6"/>
    <w:rsid w:val="497C50C6"/>
    <w:rsid w:val="498A525B"/>
    <w:rsid w:val="498E6BA8"/>
    <w:rsid w:val="49942410"/>
    <w:rsid w:val="499C12C5"/>
    <w:rsid w:val="49A53305"/>
    <w:rsid w:val="49B44860"/>
    <w:rsid w:val="49B94735"/>
    <w:rsid w:val="49C56226"/>
    <w:rsid w:val="49DC7715"/>
    <w:rsid w:val="49E36EF3"/>
    <w:rsid w:val="4A023139"/>
    <w:rsid w:val="4A0975F4"/>
    <w:rsid w:val="4A1325D1"/>
    <w:rsid w:val="4A176B9D"/>
    <w:rsid w:val="4A201EF6"/>
    <w:rsid w:val="4A235542"/>
    <w:rsid w:val="4A2A2D74"/>
    <w:rsid w:val="4A396B13"/>
    <w:rsid w:val="4A411B39"/>
    <w:rsid w:val="4A4712C1"/>
    <w:rsid w:val="4A525E27"/>
    <w:rsid w:val="4A565766"/>
    <w:rsid w:val="4A6C6EE9"/>
    <w:rsid w:val="4A7B576F"/>
    <w:rsid w:val="4ACF3E44"/>
    <w:rsid w:val="4AE64EED"/>
    <w:rsid w:val="4AEC1DD8"/>
    <w:rsid w:val="4AF07B1A"/>
    <w:rsid w:val="4AF561A9"/>
    <w:rsid w:val="4B032606"/>
    <w:rsid w:val="4B180E1F"/>
    <w:rsid w:val="4B266052"/>
    <w:rsid w:val="4B3C4B0D"/>
    <w:rsid w:val="4B4C0AC8"/>
    <w:rsid w:val="4B58746D"/>
    <w:rsid w:val="4B7342A7"/>
    <w:rsid w:val="4B736055"/>
    <w:rsid w:val="4B80792F"/>
    <w:rsid w:val="4B8C3A5E"/>
    <w:rsid w:val="4B991F60"/>
    <w:rsid w:val="4B9A0B70"/>
    <w:rsid w:val="4BA64049"/>
    <w:rsid w:val="4BCF5981"/>
    <w:rsid w:val="4BDC5FC9"/>
    <w:rsid w:val="4BE31237"/>
    <w:rsid w:val="4BF47196"/>
    <w:rsid w:val="4C082C41"/>
    <w:rsid w:val="4C097FBD"/>
    <w:rsid w:val="4C0D0B95"/>
    <w:rsid w:val="4C0F3FD0"/>
    <w:rsid w:val="4C12586E"/>
    <w:rsid w:val="4C1D0A12"/>
    <w:rsid w:val="4C3158E1"/>
    <w:rsid w:val="4C39729F"/>
    <w:rsid w:val="4C4A0649"/>
    <w:rsid w:val="4C513936"/>
    <w:rsid w:val="4C6C654D"/>
    <w:rsid w:val="4C7E5ECA"/>
    <w:rsid w:val="4C876AA5"/>
    <w:rsid w:val="4C8C369A"/>
    <w:rsid w:val="4C8D3147"/>
    <w:rsid w:val="4CA26BF2"/>
    <w:rsid w:val="4CA605D2"/>
    <w:rsid w:val="4CA7245A"/>
    <w:rsid w:val="4CB701C3"/>
    <w:rsid w:val="4CBB5F06"/>
    <w:rsid w:val="4CBB7459"/>
    <w:rsid w:val="4CBD66C0"/>
    <w:rsid w:val="4CC56D84"/>
    <w:rsid w:val="4CE84DA4"/>
    <w:rsid w:val="4D0C49B3"/>
    <w:rsid w:val="4D0E00FB"/>
    <w:rsid w:val="4D176606"/>
    <w:rsid w:val="4D2A50CA"/>
    <w:rsid w:val="4D3A5B11"/>
    <w:rsid w:val="4D3E116C"/>
    <w:rsid w:val="4D453A21"/>
    <w:rsid w:val="4D52686A"/>
    <w:rsid w:val="4D7006C7"/>
    <w:rsid w:val="4D721EA3"/>
    <w:rsid w:val="4D783DF7"/>
    <w:rsid w:val="4D814A59"/>
    <w:rsid w:val="4DAC4580"/>
    <w:rsid w:val="4DBC0187"/>
    <w:rsid w:val="4DC1579E"/>
    <w:rsid w:val="4DCB2178"/>
    <w:rsid w:val="4DCE2B1A"/>
    <w:rsid w:val="4DD738E6"/>
    <w:rsid w:val="4DDA060D"/>
    <w:rsid w:val="4DDA284D"/>
    <w:rsid w:val="4DDE00FE"/>
    <w:rsid w:val="4DE1374A"/>
    <w:rsid w:val="4DEA79A7"/>
    <w:rsid w:val="4DEC4FB0"/>
    <w:rsid w:val="4DF416CF"/>
    <w:rsid w:val="4DF5260B"/>
    <w:rsid w:val="4E035DB6"/>
    <w:rsid w:val="4E075D8A"/>
    <w:rsid w:val="4E090BE6"/>
    <w:rsid w:val="4E1D2847"/>
    <w:rsid w:val="4E3C5889"/>
    <w:rsid w:val="4E3E0EF8"/>
    <w:rsid w:val="4E4B5067"/>
    <w:rsid w:val="4E5A43E4"/>
    <w:rsid w:val="4E6C5DF8"/>
    <w:rsid w:val="4E740A62"/>
    <w:rsid w:val="4EA24A0B"/>
    <w:rsid w:val="4EC00FAD"/>
    <w:rsid w:val="4EC05A55"/>
    <w:rsid w:val="4EC15329"/>
    <w:rsid w:val="4ED7120E"/>
    <w:rsid w:val="4F244236"/>
    <w:rsid w:val="4F37331A"/>
    <w:rsid w:val="4F3D2C02"/>
    <w:rsid w:val="4F604B42"/>
    <w:rsid w:val="4F626473"/>
    <w:rsid w:val="4F71492A"/>
    <w:rsid w:val="4F8B6063"/>
    <w:rsid w:val="4F974A08"/>
    <w:rsid w:val="4F9843DC"/>
    <w:rsid w:val="4F99748F"/>
    <w:rsid w:val="4FA47125"/>
    <w:rsid w:val="4FB16CCA"/>
    <w:rsid w:val="4FBE631B"/>
    <w:rsid w:val="4FC62A8C"/>
    <w:rsid w:val="4FC96B8B"/>
    <w:rsid w:val="4FE20F0D"/>
    <w:rsid w:val="4FE326EF"/>
    <w:rsid w:val="4FE51552"/>
    <w:rsid w:val="50020304"/>
    <w:rsid w:val="501E32D2"/>
    <w:rsid w:val="50213118"/>
    <w:rsid w:val="502D118E"/>
    <w:rsid w:val="503C4CBD"/>
    <w:rsid w:val="50452B13"/>
    <w:rsid w:val="504D4171"/>
    <w:rsid w:val="50504C4B"/>
    <w:rsid w:val="505508C7"/>
    <w:rsid w:val="505F5933"/>
    <w:rsid w:val="506348EA"/>
    <w:rsid w:val="50650662"/>
    <w:rsid w:val="506C644B"/>
    <w:rsid w:val="508173E1"/>
    <w:rsid w:val="508C0995"/>
    <w:rsid w:val="508C5757"/>
    <w:rsid w:val="509C6E7C"/>
    <w:rsid w:val="50A30653"/>
    <w:rsid w:val="50A5362D"/>
    <w:rsid w:val="50AF13E5"/>
    <w:rsid w:val="50B95FAA"/>
    <w:rsid w:val="50DB3513"/>
    <w:rsid w:val="50E53B70"/>
    <w:rsid w:val="50FB36C9"/>
    <w:rsid w:val="51074400"/>
    <w:rsid w:val="5116195C"/>
    <w:rsid w:val="512E2D95"/>
    <w:rsid w:val="512E314A"/>
    <w:rsid w:val="5147420C"/>
    <w:rsid w:val="514A72D8"/>
    <w:rsid w:val="514B6911"/>
    <w:rsid w:val="51526B47"/>
    <w:rsid w:val="515413C7"/>
    <w:rsid w:val="5162104E"/>
    <w:rsid w:val="51781BD7"/>
    <w:rsid w:val="517D39A8"/>
    <w:rsid w:val="5184720E"/>
    <w:rsid w:val="51984A67"/>
    <w:rsid w:val="51BF5ACB"/>
    <w:rsid w:val="51CA216E"/>
    <w:rsid w:val="51D1030F"/>
    <w:rsid w:val="51D3784E"/>
    <w:rsid w:val="51F25A25"/>
    <w:rsid w:val="51FD4420"/>
    <w:rsid w:val="52026648"/>
    <w:rsid w:val="52173BDE"/>
    <w:rsid w:val="52307901"/>
    <w:rsid w:val="5257222D"/>
    <w:rsid w:val="52657AD4"/>
    <w:rsid w:val="526D1A50"/>
    <w:rsid w:val="52842483"/>
    <w:rsid w:val="5295561F"/>
    <w:rsid w:val="529808A7"/>
    <w:rsid w:val="52992845"/>
    <w:rsid w:val="52AF2069"/>
    <w:rsid w:val="52B30136"/>
    <w:rsid w:val="52D63A99"/>
    <w:rsid w:val="52DC43E0"/>
    <w:rsid w:val="52E05966"/>
    <w:rsid w:val="52E622F6"/>
    <w:rsid w:val="52E63C2F"/>
    <w:rsid w:val="52EA30A1"/>
    <w:rsid w:val="52F97788"/>
    <w:rsid w:val="53006B26"/>
    <w:rsid w:val="53081779"/>
    <w:rsid w:val="53346A12"/>
    <w:rsid w:val="533D7674"/>
    <w:rsid w:val="534842D7"/>
    <w:rsid w:val="53762B86"/>
    <w:rsid w:val="53843CD1"/>
    <w:rsid w:val="53901E9A"/>
    <w:rsid w:val="5394300C"/>
    <w:rsid w:val="539B083F"/>
    <w:rsid w:val="53A019B1"/>
    <w:rsid w:val="53A039CC"/>
    <w:rsid w:val="53A1505A"/>
    <w:rsid w:val="53AB68A5"/>
    <w:rsid w:val="53C03E02"/>
    <w:rsid w:val="53D54009"/>
    <w:rsid w:val="53D662C7"/>
    <w:rsid w:val="53DA4EC3"/>
    <w:rsid w:val="53DC5CDA"/>
    <w:rsid w:val="53F51CFD"/>
    <w:rsid w:val="53F87A3F"/>
    <w:rsid w:val="53FF5E06"/>
    <w:rsid w:val="5402441A"/>
    <w:rsid w:val="54041F40"/>
    <w:rsid w:val="54063E08"/>
    <w:rsid w:val="541B0AFD"/>
    <w:rsid w:val="543437E8"/>
    <w:rsid w:val="543F566E"/>
    <w:rsid w:val="54434D6F"/>
    <w:rsid w:val="54436F0C"/>
    <w:rsid w:val="5445799A"/>
    <w:rsid w:val="54462117"/>
    <w:rsid w:val="544B2D16"/>
    <w:rsid w:val="545E0951"/>
    <w:rsid w:val="54617E32"/>
    <w:rsid w:val="5474189A"/>
    <w:rsid w:val="5479292E"/>
    <w:rsid w:val="5495046B"/>
    <w:rsid w:val="549E027C"/>
    <w:rsid w:val="54B350E1"/>
    <w:rsid w:val="54B903CE"/>
    <w:rsid w:val="54C065CC"/>
    <w:rsid w:val="54CA13DC"/>
    <w:rsid w:val="54CB198F"/>
    <w:rsid w:val="54ED0C26"/>
    <w:rsid w:val="54F51987"/>
    <w:rsid w:val="54F73313"/>
    <w:rsid w:val="54F80955"/>
    <w:rsid w:val="54F941A5"/>
    <w:rsid w:val="550D64A7"/>
    <w:rsid w:val="55200FFC"/>
    <w:rsid w:val="55346855"/>
    <w:rsid w:val="55366A71"/>
    <w:rsid w:val="555170A7"/>
    <w:rsid w:val="555B0286"/>
    <w:rsid w:val="556E620B"/>
    <w:rsid w:val="5587536D"/>
    <w:rsid w:val="558D636D"/>
    <w:rsid w:val="559B174B"/>
    <w:rsid w:val="55AC6D33"/>
    <w:rsid w:val="55B160F8"/>
    <w:rsid w:val="55B31E5E"/>
    <w:rsid w:val="55B81234"/>
    <w:rsid w:val="55BD2CEE"/>
    <w:rsid w:val="55CE0CF4"/>
    <w:rsid w:val="55FE608A"/>
    <w:rsid w:val="560A123A"/>
    <w:rsid w:val="56150435"/>
    <w:rsid w:val="561D2C04"/>
    <w:rsid w:val="562B4DF0"/>
    <w:rsid w:val="562C39D0"/>
    <w:rsid w:val="56301712"/>
    <w:rsid w:val="56544185"/>
    <w:rsid w:val="5664316A"/>
    <w:rsid w:val="566969D2"/>
    <w:rsid w:val="566B274A"/>
    <w:rsid w:val="568B06F7"/>
    <w:rsid w:val="568C4883"/>
    <w:rsid w:val="569F41A2"/>
    <w:rsid w:val="56B22A9C"/>
    <w:rsid w:val="56C360E3"/>
    <w:rsid w:val="56CF2CD9"/>
    <w:rsid w:val="56D46542"/>
    <w:rsid w:val="56D55E16"/>
    <w:rsid w:val="56D8563D"/>
    <w:rsid w:val="56E844EF"/>
    <w:rsid w:val="56EB5639"/>
    <w:rsid w:val="56FB25AF"/>
    <w:rsid w:val="570010E5"/>
    <w:rsid w:val="570F1328"/>
    <w:rsid w:val="571903F8"/>
    <w:rsid w:val="572236C7"/>
    <w:rsid w:val="57284198"/>
    <w:rsid w:val="574161E5"/>
    <w:rsid w:val="57565351"/>
    <w:rsid w:val="57646494"/>
    <w:rsid w:val="578735B4"/>
    <w:rsid w:val="578E78DA"/>
    <w:rsid w:val="579637F7"/>
    <w:rsid w:val="579D2DD8"/>
    <w:rsid w:val="57AB5987"/>
    <w:rsid w:val="57B72A76"/>
    <w:rsid w:val="57C3426C"/>
    <w:rsid w:val="57C71C02"/>
    <w:rsid w:val="57CD0385"/>
    <w:rsid w:val="57CD22BB"/>
    <w:rsid w:val="57CE1F93"/>
    <w:rsid w:val="57CE2F91"/>
    <w:rsid w:val="57D60097"/>
    <w:rsid w:val="57F203CE"/>
    <w:rsid w:val="58005029"/>
    <w:rsid w:val="58024B73"/>
    <w:rsid w:val="583D3C73"/>
    <w:rsid w:val="583E1BC3"/>
    <w:rsid w:val="58600F69"/>
    <w:rsid w:val="58656341"/>
    <w:rsid w:val="586B2293"/>
    <w:rsid w:val="586C6306"/>
    <w:rsid w:val="5886386C"/>
    <w:rsid w:val="588743D1"/>
    <w:rsid w:val="5887701A"/>
    <w:rsid w:val="588C0756"/>
    <w:rsid w:val="588E44CE"/>
    <w:rsid w:val="58AA42EB"/>
    <w:rsid w:val="58AB1524"/>
    <w:rsid w:val="58AE2DC2"/>
    <w:rsid w:val="58C12AF6"/>
    <w:rsid w:val="58E32A6C"/>
    <w:rsid w:val="590D56FA"/>
    <w:rsid w:val="590E45F0"/>
    <w:rsid w:val="59166FA1"/>
    <w:rsid w:val="59195206"/>
    <w:rsid w:val="59230CE9"/>
    <w:rsid w:val="59260BAB"/>
    <w:rsid w:val="59262959"/>
    <w:rsid w:val="5934151A"/>
    <w:rsid w:val="59390824"/>
    <w:rsid w:val="594A2AEB"/>
    <w:rsid w:val="5952374E"/>
    <w:rsid w:val="59594DF9"/>
    <w:rsid w:val="59722042"/>
    <w:rsid w:val="599E5680"/>
    <w:rsid w:val="59A435EF"/>
    <w:rsid w:val="59A85A64"/>
    <w:rsid w:val="59AA5338"/>
    <w:rsid w:val="59B92F1F"/>
    <w:rsid w:val="59BC506B"/>
    <w:rsid w:val="59C0439F"/>
    <w:rsid w:val="59C977FB"/>
    <w:rsid w:val="59CD7278"/>
    <w:rsid w:val="59CF2FF0"/>
    <w:rsid w:val="59D77C1A"/>
    <w:rsid w:val="59E940B2"/>
    <w:rsid w:val="59E95FD2"/>
    <w:rsid w:val="59ED1B53"/>
    <w:rsid w:val="59FF38D6"/>
    <w:rsid w:val="5A0278F7"/>
    <w:rsid w:val="5A0A057D"/>
    <w:rsid w:val="5A1E049C"/>
    <w:rsid w:val="5A2D0090"/>
    <w:rsid w:val="5A3966BC"/>
    <w:rsid w:val="5A570945"/>
    <w:rsid w:val="5A7B6CD4"/>
    <w:rsid w:val="5A81642B"/>
    <w:rsid w:val="5A864446"/>
    <w:rsid w:val="5A985AD8"/>
    <w:rsid w:val="5AAC50E0"/>
    <w:rsid w:val="5AAF4881"/>
    <w:rsid w:val="5AB346C0"/>
    <w:rsid w:val="5ABE2233"/>
    <w:rsid w:val="5AC16DDD"/>
    <w:rsid w:val="5AC95C92"/>
    <w:rsid w:val="5AD877E8"/>
    <w:rsid w:val="5B0B0058"/>
    <w:rsid w:val="5B1A6C87"/>
    <w:rsid w:val="5B324F27"/>
    <w:rsid w:val="5B48305A"/>
    <w:rsid w:val="5B500161"/>
    <w:rsid w:val="5B694D7F"/>
    <w:rsid w:val="5B77749C"/>
    <w:rsid w:val="5B7C71A8"/>
    <w:rsid w:val="5B8A3D6E"/>
    <w:rsid w:val="5BA53534"/>
    <w:rsid w:val="5BA65FD3"/>
    <w:rsid w:val="5BBC1352"/>
    <w:rsid w:val="5BC22E0D"/>
    <w:rsid w:val="5BC874E6"/>
    <w:rsid w:val="5BD82630"/>
    <w:rsid w:val="5BDF5D95"/>
    <w:rsid w:val="5BFE7528"/>
    <w:rsid w:val="5C017516"/>
    <w:rsid w:val="5C25514A"/>
    <w:rsid w:val="5C282A3E"/>
    <w:rsid w:val="5C2C1E4D"/>
    <w:rsid w:val="5C336878"/>
    <w:rsid w:val="5C34538D"/>
    <w:rsid w:val="5C3D06E5"/>
    <w:rsid w:val="5C4708E2"/>
    <w:rsid w:val="5C4F1E69"/>
    <w:rsid w:val="5C522FAD"/>
    <w:rsid w:val="5C533A65"/>
    <w:rsid w:val="5C5679F9"/>
    <w:rsid w:val="5C606182"/>
    <w:rsid w:val="5C626C2B"/>
    <w:rsid w:val="5C766976"/>
    <w:rsid w:val="5C7C23A3"/>
    <w:rsid w:val="5C7F2AAC"/>
    <w:rsid w:val="5C8C341B"/>
    <w:rsid w:val="5C983B6D"/>
    <w:rsid w:val="5C997BED"/>
    <w:rsid w:val="5C9F3FFC"/>
    <w:rsid w:val="5CAC13C7"/>
    <w:rsid w:val="5CB65E49"/>
    <w:rsid w:val="5CC20CB0"/>
    <w:rsid w:val="5CCA2BCC"/>
    <w:rsid w:val="5CD621EC"/>
    <w:rsid w:val="5CF67716"/>
    <w:rsid w:val="5CF74D38"/>
    <w:rsid w:val="5D0631CD"/>
    <w:rsid w:val="5D0D559B"/>
    <w:rsid w:val="5D0E4DF8"/>
    <w:rsid w:val="5D107BA8"/>
    <w:rsid w:val="5D144A17"/>
    <w:rsid w:val="5D3F228D"/>
    <w:rsid w:val="5D79574D"/>
    <w:rsid w:val="5D806784"/>
    <w:rsid w:val="5D8506A1"/>
    <w:rsid w:val="5D863899"/>
    <w:rsid w:val="5DA56542"/>
    <w:rsid w:val="5DAF6297"/>
    <w:rsid w:val="5DB81DEE"/>
    <w:rsid w:val="5DBE3E21"/>
    <w:rsid w:val="5DC15346"/>
    <w:rsid w:val="5DEE4F17"/>
    <w:rsid w:val="5DF70D68"/>
    <w:rsid w:val="5DFB175A"/>
    <w:rsid w:val="5DFC5C02"/>
    <w:rsid w:val="5E005689"/>
    <w:rsid w:val="5E0A2849"/>
    <w:rsid w:val="5E0C65C1"/>
    <w:rsid w:val="5E127950"/>
    <w:rsid w:val="5E1A3ACD"/>
    <w:rsid w:val="5E1C3DB1"/>
    <w:rsid w:val="5E2467F1"/>
    <w:rsid w:val="5E287173"/>
    <w:rsid w:val="5E3176CE"/>
    <w:rsid w:val="5E39617D"/>
    <w:rsid w:val="5E467DA8"/>
    <w:rsid w:val="5E4F5D8C"/>
    <w:rsid w:val="5E56783C"/>
    <w:rsid w:val="5E783730"/>
    <w:rsid w:val="5E930A90"/>
    <w:rsid w:val="5EAB402C"/>
    <w:rsid w:val="5ED327B2"/>
    <w:rsid w:val="5ED961F2"/>
    <w:rsid w:val="5EEE119C"/>
    <w:rsid w:val="5EF552A7"/>
    <w:rsid w:val="5EFC18D7"/>
    <w:rsid w:val="5F0E0117"/>
    <w:rsid w:val="5F155949"/>
    <w:rsid w:val="5F1A2B43"/>
    <w:rsid w:val="5F1D47FE"/>
    <w:rsid w:val="5F2711D9"/>
    <w:rsid w:val="5F2C67EF"/>
    <w:rsid w:val="5F33080D"/>
    <w:rsid w:val="5F40386B"/>
    <w:rsid w:val="5F5A6C59"/>
    <w:rsid w:val="5F685A79"/>
    <w:rsid w:val="5F7206A6"/>
    <w:rsid w:val="5F8B729B"/>
    <w:rsid w:val="5F8D458F"/>
    <w:rsid w:val="5F97010C"/>
    <w:rsid w:val="5F9F5D07"/>
    <w:rsid w:val="5FB40CBE"/>
    <w:rsid w:val="5FB837BB"/>
    <w:rsid w:val="5FD6522A"/>
    <w:rsid w:val="5FFF18DB"/>
    <w:rsid w:val="601D2D07"/>
    <w:rsid w:val="602831D4"/>
    <w:rsid w:val="602F2A3B"/>
    <w:rsid w:val="60367925"/>
    <w:rsid w:val="60532675"/>
    <w:rsid w:val="6065198F"/>
    <w:rsid w:val="60661BBD"/>
    <w:rsid w:val="607448F1"/>
    <w:rsid w:val="607905F6"/>
    <w:rsid w:val="60854409"/>
    <w:rsid w:val="60874625"/>
    <w:rsid w:val="60A46F85"/>
    <w:rsid w:val="60AC408B"/>
    <w:rsid w:val="60B46A9C"/>
    <w:rsid w:val="60BF5B6D"/>
    <w:rsid w:val="60CC405A"/>
    <w:rsid w:val="60E318BB"/>
    <w:rsid w:val="60FF065F"/>
    <w:rsid w:val="61047A23"/>
    <w:rsid w:val="61170DD0"/>
    <w:rsid w:val="614E5143"/>
    <w:rsid w:val="616E6854"/>
    <w:rsid w:val="618943CD"/>
    <w:rsid w:val="61894E05"/>
    <w:rsid w:val="618C204E"/>
    <w:rsid w:val="61A30FEA"/>
    <w:rsid w:val="61A6252D"/>
    <w:rsid w:val="61AB1E7A"/>
    <w:rsid w:val="61B76844"/>
    <w:rsid w:val="61BA0A2B"/>
    <w:rsid w:val="61CA2A1B"/>
    <w:rsid w:val="61D770D4"/>
    <w:rsid w:val="61D80559"/>
    <w:rsid w:val="61E031E4"/>
    <w:rsid w:val="61E215D8"/>
    <w:rsid w:val="61F03C1F"/>
    <w:rsid w:val="61F37E6F"/>
    <w:rsid w:val="61F66696"/>
    <w:rsid w:val="61FF0FF2"/>
    <w:rsid w:val="621B3775"/>
    <w:rsid w:val="622831DE"/>
    <w:rsid w:val="62364782"/>
    <w:rsid w:val="6242216E"/>
    <w:rsid w:val="62620EA5"/>
    <w:rsid w:val="62894684"/>
    <w:rsid w:val="62B37719"/>
    <w:rsid w:val="62BC40AF"/>
    <w:rsid w:val="62CC27C3"/>
    <w:rsid w:val="62F04874"/>
    <w:rsid w:val="62F51D1A"/>
    <w:rsid w:val="6311202B"/>
    <w:rsid w:val="634C500F"/>
    <w:rsid w:val="63570747"/>
    <w:rsid w:val="635B76A3"/>
    <w:rsid w:val="637864A7"/>
    <w:rsid w:val="637A5D7B"/>
    <w:rsid w:val="637C0340"/>
    <w:rsid w:val="638847C4"/>
    <w:rsid w:val="638C30A2"/>
    <w:rsid w:val="6394356A"/>
    <w:rsid w:val="639808F7"/>
    <w:rsid w:val="63A97FAA"/>
    <w:rsid w:val="63AA78A9"/>
    <w:rsid w:val="63B5277B"/>
    <w:rsid w:val="63C1694B"/>
    <w:rsid w:val="63C6067F"/>
    <w:rsid w:val="63C61B2C"/>
    <w:rsid w:val="63D40BE9"/>
    <w:rsid w:val="63F41E03"/>
    <w:rsid w:val="64102431"/>
    <w:rsid w:val="64175CC0"/>
    <w:rsid w:val="641F3DD0"/>
    <w:rsid w:val="64410F8F"/>
    <w:rsid w:val="645A1FF7"/>
    <w:rsid w:val="6460189D"/>
    <w:rsid w:val="646D58E0"/>
    <w:rsid w:val="647B624F"/>
    <w:rsid w:val="64891307"/>
    <w:rsid w:val="64923598"/>
    <w:rsid w:val="64A05CB5"/>
    <w:rsid w:val="64A5243A"/>
    <w:rsid w:val="64C125EE"/>
    <w:rsid w:val="64CC6AAA"/>
    <w:rsid w:val="64D21BE7"/>
    <w:rsid w:val="64D43BB1"/>
    <w:rsid w:val="64EF1A71"/>
    <w:rsid w:val="64F531DE"/>
    <w:rsid w:val="6503148A"/>
    <w:rsid w:val="650D2C1F"/>
    <w:rsid w:val="651144BD"/>
    <w:rsid w:val="651B5AA4"/>
    <w:rsid w:val="651E4B62"/>
    <w:rsid w:val="65373578"/>
    <w:rsid w:val="653B4160"/>
    <w:rsid w:val="653B778C"/>
    <w:rsid w:val="653F239E"/>
    <w:rsid w:val="65B50CC6"/>
    <w:rsid w:val="65BC152C"/>
    <w:rsid w:val="65BD2897"/>
    <w:rsid w:val="65EF397E"/>
    <w:rsid w:val="65F54DB9"/>
    <w:rsid w:val="660637E7"/>
    <w:rsid w:val="661C7ED9"/>
    <w:rsid w:val="66216982"/>
    <w:rsid w:val="663E7D2D"/>
    <w:rsid w:val="664028EF"/>
    <w:rsid w:val="66601C37"/>
    <w:rsid w:val="6660394E"/>
    <w:rsid w:val="666B22F3"/>
    <w:rsid w:val="6676411A"/>
    <w:rsid w:val="668A4527"/>
    <w:rsid w:val="66925AD1"/>
    <w:rsid w:val="66A070C9"/>
    <w:rsid w:val="66A946AE"/>
    <w:rsid w:val="66AF38A9"/>
    <w:rsid w:val="66B57962"/>
    <w:rsid w:val="66D57E15"/>
    <w:rsid w:val="66D71736"/>
    <w:rsid w:val="66E46287"/>
    <w:rsid w:val="66E77FC5"/>
    <w:rsid w:val="66EE7FF0"/>
    <w:rsid w:val="671F124A"/>
    <w:rsid w:val="67283A77"/>
    <w:rsid w:val="672901E4"/>
    <w:rsid w:val="673A5239"/>
    <w:rsid w:val="673B7F17"/>
    <w:rsid w:val="673E0C66"/>
    <w:rsid w:val="673F0839"/>
    <w:rsid w:val="677A33C6"/>
    <w:rsid w:val="677D0530"/>
    <w:rsid w:val="67852F40"/>
    <w:rsid w:val="679477B8"/>
    <w:rsid w:val="67B07088"/>
    <w:rsid w:val="67B37AAD"/>
    <w:rsid w:val="67EC2FBF"/>
    <w:rsid w:val="67FD341E"/>
    <w:rsid w:val="68094410"/>
    <w:rsid w:val="680A47F0"/>
    <w:rsid w:val="680B458C"/>
    <w:rsid w:val="68164D3C"/>
    <w:rsid w:val="681900A2"/>
    <w:rsid w:val="68190258"/>
    <w:rsid w:val="681F6961"/>
    <w:rsid w:val="684C450D"/>
    <w:rsid w:val="68501A07"/>
    <w:rsid w:val="68556DB7"/>
    <w:rsid w:val="685F1AC2"/>
    <w:rsid w:val="68610A2F"/>
    <w:rsid w:val="68660FC4"/>
    <w:rsid w:val="68751207"/>
    <w:rsid w:val="687975D8"/>
    <w:rsid w:val="68805514"/>
    <w:rsid w:val="689A2A1B"/>
    <w:rsid w:val="68AA7102"/>
    <w:rsid w:val="68D128E1"/>
    <w:rsid w:val="68D26659"/>
    <w:rsid w:val="68FB3A5E"/>
    <w:rsid w:val="69224EEB"/>
    <w:rsid w:val="69316E2F"/>
    <w:rsid w:val="693A3227"/>
    <w:rsid w:val="693A68DA"/>
    <w:rsid w:val="693C6C3B"/>
    <w:rsid w:val="694E2071"/>
    <w:rsid w:val="69633D57"/>
    <w:rsid w:val="69660D82"/>
    <w:rsid w:val="69692B1A"/>
    <w:rsid w:val="69766163"/>
    <w:rsid w:val="697A3B33"/>
    <w:rsid w:val="69854E3C"/>
    <w:rsid w:val="698956A2"/>
    <w:rsid w:val="69A02499"/>
    <w:rsid w:val="69AE677E"/>
    <w:rsid w:val="69B77073"/>
    <w:rsid w:val="69D44760"/>
    <w:rsid w:val="6A0003A0"/>
    <w:rsid w:val="6A164324"/>
    <w:rsid w:val="6A1A7B2E"/>
    <w:rsid w:val="6A251A34"/>
    <w:rsid w:val="6A301B0F"/>
    <w:rsid w:val="6A372127"/>
    <w:rsid w:val="6A520EC7"/>
    <w:rsid w:val="6A5D328E"/>
    <w:rsid w:val="6A642CFF"/>
    <w:rsid w:val="6A905608"/>
    <w:rsid w:val="6A9516EC"/>
    <w:rsid w:val="6A9D076F"/>
    <w:rsid w:val="6A9E4112"/>
    <w:rsid w:val="6AA47B81"/>
    <w:rsid w:val="6ABB65AF"/>
    <w:rsid w:val="6AC469C2"/>
    <w:rsid w:val="6ACF1022"/>
    <w:rsid w:val="6AD14246"/>
    <w:rsid w:val="6AD338C9"/>
    <w:rsid w:val="6AD6319A"/>
    <w:rsid w:val="6AE34B4E"/>
    <w:rsid w:val="6AF542B0"/>
    <w:rsid w:val="6AF86AEC"/>
    <w:rsid w:val="6AF87E20"/>
    <w:rsid w:val="6B2B248A"/>
    <w:rsid w:val="6B322639"/>
    <w:rsid w:val="6B364C7D"/>
    <w:rsid w:val="6B5042B7"/>
    <w:rsid w:val="6B513865"/>
    <w:rsid w:val="6B641605"/>
    <w:rsid w:val="6B761553"/>
    <w:rsid w:val="6B7E6624"/>
    <w:rsid w:val="6B8E5016"/>
    <w:rsid w:val="6B96396E"/>
    <w:rsid w:val="6B9D4CFC"/>
    <w:rsid w:val="6BA24603"/>
    <w:rsid w:val="6BA634CB"/>
    <w:rsid w:val="6BBB33D4"/>
    <w:rsid w:val="6BC15B7A"/>
    <w:rsid w:val="6BDA1AD3"/>
    <w:rsid w:val="6BF65F61"/>
    <w:rsid w:val="6C393129"/>
    <w:rsid w:val="6C4231A7"/>
    <w:rsid w:val="6C5630FD"/>
    <w:rsid w:val="6C5A30D4"/>
    <w:rsid w:val="6C5F1FB2"/>
    <w:rsid w:val="6C613F7C"/>
    <w:rsid w:val="6C636C38"/>
    <w:rsid w:val="6C755C79"/>
    <w:rsid w:val="6C880968"/>
    <w:rsid w:val="6C9451BC"/>
    <w:rsid w:val="6C967AB4"/>
    <w:rsid w:val="6C98186A"/>
    <w:rsid w:val="6CAD5413"/>
    <w:rsid w:val="6CAD63D6"/>
    <w:rsid w:val="6CB5686E"/>
    <w:rsid w:val="6CD27268"/>
    <w:rsid w:val="6CDF3370"/>
    <w:rsid w:val="6CEB7CE9"/>
    <w:rsid w:val="6D2343F2"/>
    <w:rsid w:val="6D2A6A64"/>
    <w:rsid w:val="6D2B0C10"/>
    <w:rsid w:val="6D325918"/>
    <w:rsid w:val="6D34767A"/>
    <w:rsid w:val="6D3A657B"/>
    <w:rsid w:val="6D413DAD"/>
    <w:rsid w:val="6D45389E"/>
    <w:rsid w:val="6D4549E6"/>
    <w:rsid w:val="6D502154"/>
    <w:rsid w:val="6D5939A1"/>
    <w:rsid w:val="6D5B09CB"/>
    <w:rsid w:val="6D5E04BB"/>
    <w:rsid w:val="6D7C2B3B"/>
    <w:rsid w:val="6DA22A9E"/>
    <w:rsid w:val="6DB34098"/>
    <w:rsid w:val="6DB545B6"/>
    <w:rsid w:val="6DC5678C"/>
    <w:rsid w:val="6DCA5B51"/>
    <w:rsid w:val="6DE02FB4"/>
    <w:rsid w:val="6DE22074"/>
    <w:rsid w:val="6DE2733E"/>
    <w:rsid w:val="6DE54739"/>
    <w:rsid w:val="6DFE4F73"/>
    <w:rsid w:val="6E1312A6"/>
    <w:rsid w:val="6E18069F"/>
    <w:rsid w:val="6E3D27C7"/>
    <w:rsid w:val="6E476F0B"/>
    <w:rsid w:val="6E4A295F"/>
    <w:rsid w:val="6E514CED"/>
    <w:rsid w:val="6E565636"/>
    <w:rsid w:val="6E661451"/>
    <w:rsid w:val="6E682806"/>
    <w:rsid w:val="6E810905"/>
    <w:rsid w:val="6E8B0F8A"/>
    <w:rsid w:val="6E8F607B"/>
    <w:rsid w:val="6E9A3531"/>
    <w:rsid w:val="6EB563D5"/>
    <w:rsid w:val="6ECA492B"/>
    <w:rsid w:val="6ED00F45"/>
    <w:rsid w:val="6ED92677"/>
    <w:rsid w:val="6EEE555E"/>
    <w:rsid w:val="6F096E9E"/>
    <w:rsid w:val="6F101C89"/>
    <w:rsid w:val="6F1D7993"/>
    <w:rsid w:val="6F225983"/>
    <w:rsid w:val="6F4A1255"/>
    <w:rsid w:val="6F4A64C9"/>
    <w:rsid w:val="6F507156"/>
    <w:rsid w:val="6F5241A0"/>
    <w:rsid w:val="6F5B0C5C"/>
    <w:rsid w:val="6F79782E"/>
    <w:rsid w:val="6F871F4B"/>
    <w:rsid w:val="6F9A0A5D"/>
    <w:rsid w:val="6FAF4FFE"/>
    <w:rsid w:val="6FB7378F"/>
    <w:rsid w:val="6FC31613"/>
    <w:rsid w:val="6FDF6127"/>
    <w:rsid w:val="6FE532F1"/>
    <w:rsid w:val="6FF25363"/>
    <w:rsid w:val="6FFC5590"/>
    <w:rsid w:val="702D5614"/>
    <w:rsid w:val="702E686B"/>
    <w:rsid w:val="703D3DD5"/>
    <w:rsid w:val="704936A5"/>
    <w:rsid w:val="704A2F79"/>
    <w:rsid w:val="704C6791"/>
    <w:rsid w:val="704D50B7"/>
    <w:rsid w:val="70545A2E"/>
    <w:rsid w:val="706D1DD0"/>
    <w:rsid w:val="70795447"/>
    <w:rsid w:val="70856B87"/>
    <w:rsid w:val="708F180A"/>
    <w:rsid w:val="709D12FB"/>
    <w:rsid w:val="70D527EE"/>
    <w:rsid w:val="70E3345C"/>
    <w:rsid w:val="70E60E46"/>
    <w:rsid w:val="70E76A1A"/>
    <w:rsid w:val="70EB02B8"/>
    <w:rsid w:val="70EE5F27"/>
    <w:rsid w:val="70F74C48"/>
    <w:rsid w:val="71110254"/>
    <w:rsid w:val="713C5DD5"/>
    <w:rsid w:val="7141437C"/>
    <w:rsid w:val="71442FA0"/>
    <w:rsid w:val="714E56E1"/>
    <w:rsid w:val="715B5300"/>
    <w:rsid w:val="71704C61"/>
    <w:rsid w:val="71723771"/>
    <w:rsid w:val="717F0F19"/>
    <w:rsid w:val="719C496A"/>
    <w:rsid w:val="71AD7C63"/>
    <w:rsid w:val="71CA611F"/>
    <w:rsid w:val="71D27F8A"/>
    <w:rsid w:val="71DC40A5"/>
    <w:rsid w:val="71FE634A"/>
    <w:rsid w:val="71FF39C3"/>
    <w:rsid w:val="7218194A"/>
    <w:rsid w:val="722B2AD7"/>
    <w:rsid w:val="7242215A"/>
    <w:rsid w:val="724A04FA"/>
    <w:rsid w:val="725404FD"/>
    <w:rsid w:val="72553024"/>
    <w:rsid w:val="725B146D"/>
    <w:rsid w:val="726522EC"/>
    <w:rsid w:val="72676837"/>
    <w:rsid w:val="7275778D"/>
    <w:rsid w:val="728564EA"/>
    <w:rsid w:val="72B33057"/>
    <w:rsid w:val="72D1172F"/>
    <w:rsid w:val="72D51220"/>
    <w:rsid w:val="72E41463"/>
    <w:rsid w:val="72F71196"/>
    <w:rsid w:val="730218E9"/>
    <w:rsid w:val="730333A6"/>
    <w:rsid w:val="731004AA"/>
    <w:rsid w:val="73122968"/>
    <w:rsid w:val="73125FD0"/>
    <w:rsid w:val="73134FF5"/>
    <w:rsid w:val="731F5D5E"/>
    <w:rsid w:val="7329156C"/>
    <w:rsid w:val="7338355D"/>
    <w:rsid w:val="73441F01"/>
    <w:rsid w:val="73463ECB"/>
    <w:rsid w:val="73922C6D"/>
    <w:rsid w:val="7395275D"/>
    <w:rsid w:val="73970D19"/>
    <w:rsid w:val="73A806E2"/>
    <w:rsid w:val="73AD1D96"/>
    <w:rsid w:val="73B61BCB"/>
    <w:rsid w:val="73C51AD5"/>
    <w:rsid w:val="73C60B68"/>
    <w:rsid w:val="73DC2BC3"/>
    <w:rsid w:val="73E842B0"/>
    <w:rsid w:val="73EA389E"/>
    <w:rsid w:val="73F27BAF"/>
    <w:rsid w:val="73F751C6"/>
    <w:rsid w:val="73FC5756"/>
    <w:rsid w:val="73FE47A6"/>
    <w:rsid w:val="741E793C"/>
    <w:rsid w:val="742D211D"/>
    <w:rsid w:val="74391E01"/>
    <w:rsid w:val="74454183"/>
    <w:rsid w:val="74467BBC"/>
    <w:rsid w:val="745727B9"/>
    <w:rsid w:val="74583EB6"/>
    <w:rsid w:val="745D4ADD"/>
    <w:rsid w:val="745E3944"/>
    <w:rsid w:val="746D08C4"/>
    <w:rsid w:val="747405C4"/>
    <w:rsid w:val="748C590E"/>
    <w:rsid w:val="74980757"/>
    <w:rsid w:val="74D55507"/>
    <w:rsid w:val="74EF7312"/>
    <w:rsid w:val="74F160B9"/>
    <w:rsid w:val="74F43CFE"/>
    <w:rsid w:val="74F63A8D"/>
    <w:rsid w:val="75080E44"/>
    <w:rsid w:val="750D2EF3"/>
    <w:rsid w:val="750E6C6B"/>
    <w:rsid w:val="752843D2"/>
    <w:rsid w:val="753D4E5A"/>
    <w:rsid w:val="75410DEE"/>
    <w:rsid w:val="754B452A"/>
    <w:rsid w:val="75644ADD"/>
    <w:rsid w:val="75786F3E"/>
    <w:rsid w:val="757D171F"/>
    <w:rsid w:val="758203A4"/>
    <w:rsid w:val="75B0737B"/>
    <w:rsid w:val="75BF14D2"/>
    <w:rsid w:val="75D27C98"/>
    <w:rsid w:val="75D73A7B"/>
    <w:rsid w:val="75F244FB"/>
    <w:rsid w:val="75FB7FE4"/>
    <w:rsid w:val="760065B4"/>
    <w:rsid w:val="760112C4"/>
    <w:rsid w:val="761B33ED"/>
    <w:rsid w:val="761B4088"/>
    <w:rsid w:val="76242EF1"/>
    <w:rsid w:val="762646E1"/>
    <w:rsid w:val="762C03C9"/>
    <w:rsid w:val="7635099D"/>
    <w:rsid w:val="76360227"/>
    <w:rsid w:val="763A42A4"/>
    <w:rsid w:val="763D150B"/>
    <w:rsid w:val="764B4958"/>
    <w:rsid w:val="76521002"/>
    <w:rsid w:val="766034F6"/>
    <w:rsid w:val="766A49FB"/>
    <w:rsid w:val="766C59E6"/>
    <w:rsid w:val="76780840"/>
    <w:rsid w:val="767B404B"/>
    <w:rsid w:val="7686417E"/>
    <w:rsid w:val="76960CC6"/>
    <w:rsid w:val="76A271F5"/>
    <w:rsid w:val="76B178AE"/>
    <w:rsid w:val="76BB697E"/>
    <w:rsid w:val="76BC3479"/>
    <w:rsid w:val="76BD6253"/>
    <w:rsid w:val="76C53359"/>
    <w:rsid w:val="76CA658E"/>
    <w:rsid w:val="76CD09AA"/>
    <w:rsid w:val="76EE0C57"/>
    <w:rsid w:val="76F8372F"/>
    <w:rsid w:val="76F967E0"/>
    <w:rsid w:val="76FC7D28"/>
    <w:rsid w:val="770245AD"/>
    <w:rsid w:val="77091498"/>
    <w:rsid w:val="7709593C"/>
    <w:rsid w:val="770F22A3"/>
    <w:rsid w:val="7715608F"/>
    <w:rsid w:val="771D33A0"/>
    <w:rsid w:val="771F6F0D"/>
    <w:rsid w:val="772C5186"/>
    <w:rsid w:val="773437F6"/>
    <w:rsid w:val="77356731"/>
    <w:rsid w:val="774303AA"/>
    <w:rsid w:val="77455E56"/>
    <w:rsid w:val="774677D5"/>
    <w:rsid w:val="775851E9"/>
    <w:rsid w:val="7769462C"/>
    <w:rsid w:val="77762421"/>
    <w:rsid w:val="77894387"/>
    <w:rsid w:val="778E2BB1"/>
    <w:rsid w:val="77951E3D"/>
    <w:rsid w:val="77A0737F"/>
    <w:rsid w:val="77A756E2"/>
    <w:rsid w:val="77B56B1F"/>
    <w:rsid w:val="77BA0F87"/>
    <w:rsid w:val="77BC475C"/>
    <w:rsid w:val="77E37F3B"/>
    <w:rsid w:val="77E8342F"/>
    <w:rsid w:val="77E962DC"/>
    <w:rsid w:val="77EB7519"/>
    <w:rsid w:val="77FF4937"/>
    <w:rsid w:val="780F09F4"/>
    <w:rsid w:val="781F4CEB"/>
    <w:rsid w:val="78337C2D"/>
    <w:rsid w:val="787768D5"/>
    <w:rsid w:val="788105B7"/>
    <w:rsid w:val="788240B7"/>
    <w:rsid w:val="78847910"/>
    <w:rsid w:val="788A05BA"/>
    <w:rsid w:val="78996E38"/>
    <w:rsid w:val="789F4234"/>
    <w:rsid w:val="78A23952"/>
    <w:rsid w:val="78A84CE1"/>
    <w:rsid w:val="78A90480"/>
    <w:rsid w:val="78AF42C1"/>
    <w:rsid w:val="78BE1524"/>
    <w:rsid w:val="78DB58DC"/>
    <w:rsid w:val="790C1713"/>
    <w:rsid w:val="790E548B"/>
    <w:rsid w:val="79116D2A"/>
    <w:rsid w:val="791505C8"/>
    <w:rsid w:val="791C3907"/>
    <w:rsid w:val="792812D1"/>
    <w:rsid w:val="792A3948"/>
    <w:rsid w:val="792D46A2"/>
    <w:rsid w:val="79312F28"/>
    <w:rsid w:val="793B4DF1"/>
    <w:rsid w:val="793D7F58"/>
    <w:rsid w:val="79425B49"/>
    <w:rsid w:val="794762A8"/>
    <w:rsid w:val="794F33AE"/>
    <w:rsid w:val="79517126"/>
    <w:rsid w:val="795331DF"/>
    <w:rsid w:val="796E1A86"/>
    <w:rsid w:val="79700F04"/>
    <w:rsid w:val="797E1B1C"/>
    <w:rsid w:val="798D63C9"/>
    <w:rsid w:val="79A454A8"/>
    <w:rsid w:val="79BA116F"/>
    <w:rsid w:val="79BC08F6"/>
    <w:rsid w:val="79CF78A7"/>
    <w:rsid w:val="79DC3986"/>
    <w:rsid w:val="79FC1869"/>
    <w:rsid w:val="7A205893"/>
    <w:rsid w:val="7A287E87"/>
    <w:rsid w:val="7A30625E"/>
    <w:rsid w:val="7A364017"/>
    <w:rsid w:val="7A44178C"/>
    <w:rsid w:val="7A4A160C"/>
    <w:rsid w:val="7A6A64B6"/>
    <w:rsid w:val="7A7C6425"/>
    <w:rsid w:val="7A8265E1"/>
    <w:rsid w:val="7A940461"/>
    <w:rsid w:val="7ABE6A3D"/>
    <w:rsid w:val="7AC04563"/>
    <w:rsid w:val="7ACB4CB6"/>
    <w:rsid w:val="7AF4245F"/>
    <w:rsid w:val="7AFF3B48"/>
    <w:rsid w:val="7B4A02D1"/>
    <w:rsid w:val="7B5F3D7C"/>
    <w:rsid w:val="7B686D42"/>
    <w:rsid w:val="7B841746"/>
    <w:rsid w:val="7B9469FF"/>
    <w:rsid w:val="7BA14395"/>
    <w:rsid w:val="7BC10593"/>
    <w:rsid w:val="7BCC6F38"/>
    <w:rsid w:val="7BE10C35"/>
    <w:rsid w:val="7BE81FC4"/>
    <w:rsid w:val="7BF73FB5"/>
    <w:rsid w:val="7BFA1CF7"/>
    <w:rsid w:val="7C0A3959"/>
    <w:rsid w:val="7C0B5CB2"/>
    <w:rsid w:val="7C250561"/>
    <w:rsid w:val="7C2823C0"/>
    <w:rsid w:val="7C3633EF"/>
    <w:rsid w:val="7C4E5B9F"/>
    <w:rsid w:val="7C6453C2"/>
    <w:rsid w:val="7C6C5AC7"/>
    <w:rsid w:val="7C6D795F"/>
    <w:rsid w:val="7C7056D8"/>
    <w:rsid w:val="7C7F4F4E"/>
    <w:rsid w:val="7C923CDE"/>
    <w:rsid w:val="7CA508DF"/>
    <w:rsid w:val="7CA73C2D"/>
    <w:rsid w:val="7CA83501"/>
    <w:rsid w:val="7CB179EB"/>
    <w:rsid w:val="7CB4634A"/>
    <w:rsid w:val="7CC320E9"/>
    <w:rsid w:val="7CC6544B"/>
    <w:rsid w:val="7CDB5685"/>
    <w:rsid w:val="7CEB6D89"/>
    <w:rsid w:val="7CF81E7E"/>
    <w:rsid w:val="7D0239FF"/>
    <w:rsid w:val="7D0746CC"/>
    <w:rsid w:val="7D0806FC"/>
    <w:rsid w:val="7D096956"/>
    <w:rsid w:val="7D1A7E38"/>
    <w:rsid w:val="7D1D50FB"/>
    <w:rsid w:val="7D2F59D0"/>
    <w:rsid w:val="7D4C0330"/>
    <w:rsid w:val="7D517936"/>
    <w:rsid w:val="7D5E40CD"/>
    <w:rsid w:val="7D7D673C"/>
    <w:rsid w:val="7D7F0706"/>
    <w:rsid w:val="7D7F51E6"/>
    <w:rsid w:val="7D82619C"/>
    <w:rsid w:val="7D8B495A"/>
    <w:rsid w:val="7D907B1E"/>
    <w:rsid w:val="7D911EDA"/>
    <w:rsid w:val="7DC26844"/>
    <w:rsid w:val="7DCD56F2"/>
    <w:rsid w:val="7DF54524"/>
    <w:rsid w:val="7DF76826"/>
    <w:rsid w:val="7DFC0383"/>
    <w:rsid w:val="7E1D5DB2"/>
    <w:rsid w:val="7E2766A8"/>
    <w:rsid w:val="7E2B22AE"/>
    <w:rsid w:val="7E2D69C6"/>
    <w:rsid w:val="7E2E5947"/>
    <w:rsid w:val="7E37564E"/>
    <w:rsid w:val="7E486B01"/>
    <w:rsid w:val="7E53749D"/>
    <w:rsid w:val="7E631258"/>
    <w:rsid w:val="7E6E7AAC"/>
    <w:rsid w:val="7E8A5BE3"/>
    <w:rsid w:val="7E9E2E0E"/>
    <w:rsid w:val="7EA1236A"/>
    <w:rsid w:val="7EA47CF8"/>
    <w:rsid w:val="7EB4618D"/>
    <w:rsid w:val="7EC35CD5"/>
    <w:rsid w:val="7ECD724F"/>
    <w:rsid w:val="7EE1668D"/>
    <w:rsid w:val="7EF649F8"/>
    <w:rsid w:val="7F001CE7"/>
    <w:rsid w:val="7F0A1D06"/>
    <w:rsid w:val="7F0F5AB9"/>
    <w:rsid w:val="7F1B26B0"/>
    <w:rsid w:val="7F22228A"/>
    <w:rsid w:val="7F2E6C21"/>
    <w:rsid w:val="7F517E80"/>
    <w:rsid w:val="7F533BF8"/>
    <w:rsid w:val="7F6E135D"/>
    <w:rsid w:val="7F7973D7"/>
    <w:rsid w:val="7F7A5CCC"/>
    <w:rsid w:val="7F9D1C2F"/>
    <w:rsid w:val="7F9E0BEB"/>
    <w:rsid w:val="7FAF2DF8"/>
    <w:rsid w:val="7FB36445"/>
    <w:rsid w:val="7FD8234F"/>
    <w:rsid w:val="7FE1766E"/>
    <w:rsid w:val="7FE47E50"/>
    <w:rsid w:val="7FF01447"/>
    <w:rsid w:val="7FFA22C6"/>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nhideWhenUsed="0" w:uiPriority="1" w:semiHidden="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qFormat="1" w:uiPriority="99"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40" w:lineRule="exact"/>
      <w:ind w:firstLine="7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uiPriority w:val="9"/>
    <w:pPr>
      <w:spacing w:line="440" w:lineRule="exact"/>
      <w:outlineLvl w:val="1"/>
    </w:pPr>
    <w:rPr>
      <w:b/>
      <w:bCs/>
      <w:sz w:val="24"/>
      <w:szCs w:val="32"/>
    </w:rPr>
  </w:style>
  <w:style w:type="paragraph" w:styleId="4">
    <w:name w:val="heading 3"/>
    <w:basedOn w:val="1"/>
    <w:next w:val="1"/>
    <w:autoRedefine/>
    <w:qFormat/>
    <w:uiPriority w:val="0"/>
    <w:pPr>
      <w:keepNext/>
      <w:ind w:firstLine="480" w:firstLineChars="200"/>
      <w:outlineLvl w:val="2"/>
    </w:pPr>
    <w:rPr>
      <w:rFonts w:ascii="长城仿宋体" w:hAnsi="宋体" w:eastAsia="长城仿宋体"/>
      <w:b/>
      <w:sz w:val="24"/>
      <w:szCs w:val="28"/>
    </w:rPr>
  </w:style>
  <w:style w:type="paragraph" w:styleId="5">
    <w:name w:val="heading 4"/>
    <w:basedOn w:val="1"/>
    <w:next w:val="1"/>
    <w:autoRedefine/>
    <w:qFormat/>
    <w:uiPriority w:val="0"/>
    <w:pPr>
      <w:keepNext/>
      <w:keepLines/>
      <w:numPr>
        <w:ilvl w:val="3"/>
        <w:numId w:val="1"/>
      </w:numPr>
      <w:spacing w:before="280" w:after="290" w:line="372" w:lineRule="auto"/>
      <w:outlineLvl w:val="3"/>
    </w:pPr>
    <w:rPr>
      <w:rFonts w:ascii="Arial" w:hAnsi="Arial" w:eastAsia="黑体"/>
      <w:b/>
      <w:sz w:val="28"/>
    </w:rPr>
  </w:style>
  <w:style w:type="paragraph" w:styleId="6">
    <w:name w:val="heading 7"/>
    <w:basedOn w:val="1"/>
    <w:next w:val="1"/>
    <w:autoRedefine/>
    <w:qFormat/>
    <w:uiPriority w:val="1"/>
    <w:pPr>
      <w:ind w:left="1552"/>
      <w:outlineLvl w:val="7"/>
    </w:pPr>
    <w:rPr>
      <w:rFonts w:ascii="宋体" w:hAnsi="宋体" w:eastAsia="宋体" w:cs="宋体"/>
      <w:b/>
      <w:bCs/>
      <w:sz w:val="24"/>
      <w:szCs w:val="24"/>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7">
    <w:name w:val="List 3"/>
    <w:basedOn w:val="1"/>
    <w:next w:val="1"/>
    <w:autoRedefine/>
    <w:qFormat/>
    <w:uiPriority w:val="0"/>
    <w:pPr>
      <w:autoSpaceDE w:val="0"/>
      <w:autoSpaceDN w:val="0"/>
      <w:adjustRightInd w:val="0"/>
      <w:spacing w:line="288" w:lineRule="auto"/>
      <w:ind w:left="1260" w:hanging="420"/>
      <w:jc w:val="left"/>
      <w:textAlignment w:val="baseline"/>
    </w:pPr>
  </w:style>
  <w:style w:type="paragraph" w:styleId="8">
    <w:name w:val="Normal Indent"/>
    <w:basedOn w:val="1"/>
    <w:next w:val="5"/>
    <w:autoRedefine/>
    <w:qFormat/>
    <w:uiPriority w:val="0"/>
    <w:pPr>
      <w:ind w:firstLine="420" w:firstLineChars="200"/>
    </w:pPr>
  </w:style>
  <w:style w:type="paragraph" w:styleId="9">
    <w:name w:val="toa heading"/>
    <w:basedOn w:val="1"/>
    <w:next w:val="1"/>
    <w:autoRedefine/>
    <w:qFormat/>
    <w:uiPriority w:val="0"/>
    <w:pPr>
      <w:widowControl w:val="0"/>
      <w:spacing w:before="120"/>
      <w:jc w:val="both"/>
    </w:pPr>
    <w:rPr>
      <w:rFonts w:ascii="Arial" w:hAnsi="Arial" w:eastAsia="宋体" w:cs="Times New Roman"/>
      <w:kern w:val="2"/>
      <w:sz w:val="24"/>
      <w:szCs w:val="24"/>
      <w:lang w:val="en-US" w:eastAsia="zh-CN" w:bidi="ar-SA"/>
    </w:rPr>
  </w:style>
  <w:style w:type="paragraph" w:styleId="10">
    <w:name w:val="annotation text"/>
    <w:basedOn w:val="1"/>
    <w:link w:val="64"/>
    <w:autoRedefine/>
    <w:semiHidden/>
    <w:qFormat/>
    <w:uiPriority w:val="0"/>
    <w:pPr>
      <w:jc w:val="left"/>
    </w:pPr>
    <w:rPr>
      <w:kern w:val="0"/>
      <w:sz w:val="24"/>
      <w:szCs w:val="20"/>
    </w:rPr>
  </w:style>
  <w:style w:type="paragraph" w:styleId="11">
    <w:name w:val="Body Text"/>
    <w:basedOn w:val="1"/>
    <w:next w:val="1"/>
    <w:link w:val="63"/>
    <w:autoRedefine/>
    <w:qFormat/>
    <w:uiPriority w:val="0"/>
    <w:pPr>
      <w:widowControl/>
      <w:snapToGrid w:val="0"/>
      <w:spacing w:before="60" w:after="160" w:line="259" w:lineRule="auto"/>
      <w:ind w:right="113"/>
    </w:pPr>
    <w:rPr>
      <w:kern w:val="0"/>
      <w:sz w:val="18"/>
      <w:szCs w:val="20"/>
    </w:rPr>
  </w:style>
  <w:style w:type="paragraph" w:styleId="12">
    <w:name w:val="Body Text Indent"/>
    <w:basedOn w:val="1"/>
    <w:next w:val="13"/>
    <w:link w:val="70"/>
    <w:autoRedefine/>
    <w:qFormat/>
    <w:uiPriority w:val="0"/>
    <w:pPr>
      <w:spacing w:after="120"/>
      <w:ind w:left="420" w:leftChars="200"/>
    </w:pPr>
    <w:rPr>
      <w:kern w:val="0"/>
      <w:sz w:val="24"/>
      <w:szCs w:val="20"/>
    </w:rPr>
  </w:style>
  <w:style w:type="paragraph" w:styleId="13">
    <w:name w:val="Body Text Indent 2"/>
    <w:basedOn w:val="1"/>
    <w:next w:val="14"/>
    <w:link w:val="89"/>
    <w:autoRedefine/>
    <w:qFormat/>
    <w:uiPriority w:val="0"/>
    <w:pPr>
      <w:spacing w:after="120" w:line="480" w:lineRule="auto"/>
      <w:ind w:left="420" w:leftChars="200"/>
    </w:pPr>
  </w:style>
  <w:style w:type="paragraph" w:styleId="14">
    <w:name w:val="Body Text First Indent 2"/>
    <w:basedOn w:val="12"/>
    <w:next w:val="1"/>
    <w:autoRedefine/>
    <w:qFormat/>
    <w:uiPriority w:val="0"/>
    <w:pPr>
      <w:spacing w:after="120" w:line="240" w:lineRule="auto"/>
      <w:ind w:left="420" w:leftChars="200" w:firstLine="420" w:firstLineChars="200"/>
    </w:pPr>
    <w:rPr>
      <w:sz w:val="21"/>
    </w:rPr>
  </w:style>
  <w:style w:type="paragraph" w:styleId="15">
    <w:name w:val="Plain Text"/>
    <w:basedOn w:val="1"/>
    <w:next w:val="16"/>
    <w:autoRedefine/>
    <w:qFormat/>
    <w:uiPriority w:val="0"/>
    <w:pPr>
      <w:spacing w:line="240" w:lineRule="auto"/>
      <w:ind w:firstLine="0" w:firstLineChars="0"/>
    </w:pPr>
    <w:rPr>
      <w:rFonts w:ascii="宋体" w:hAnsi="Courier New" w:cs="Times New Roman"/>
      <w:sz w:val="21"/>
      <w:szCs w:val="21"/>
    </w:rPr>
  </w:style>
  <w:style w:type="paragraph" w:styleId="16">
    <w:name w:val="List Continue 5"/>
    <w:basedOn w:val="1"/>
    <w:autoRedefine/>
    <w:unhideWhenUsed/>
    <w:qFormat/>
    <w:uiPriority w:val="99"/>
    <w:pPr>
      <w:spacing w:after="120"/>
      <w:ind w:left="2100" w:leftChars="1000"/>
    </w:pPr>
  </w:style>
  <w:style w:type="paragraph" w:styleId="17">
    <w:name w:val="Date"/>
    <w:basedOn w:val="1"/>
    <w:next w:val="1"/>
    <w:link w:val="59"/>
    <w:autoRedefine/>
    <w:qFormat/>
    <w:uiPriority w:val="0"/>
    <w:pPr>
      <w:ind w:left="100" w:leftChars="2500"/>
    </w:pPr>
    <w:rPr>
      <w:kern w:val="0"/>
      <w:sz w:val="24"/>
      <w:szCs w:val="20"/>
    </w:rPr>
  </w:style>
  <w:style w:type="paragraph" w:styleId="18">
    <w:name w:val="Balloon Text"/>
    <w:basedOn w:val="1"/>
    <w:link w:val="66"/>
    <w:autoRedefine/>
    <w:semiHidden/>
    <w:qFormat/>
    <w:uiPriority w:val="0"/>
    <w:rPr>
      <w:kern w:val="0"/>
      <w:sz w:val="18"/>
      <w:szCs w:val="20"/>
    </w:rPr>
  </w:style>
  <w:style w:type="paragraph" w:styleId="19">
    <w:name w:val="footer"/>
    <w:basedOn w:val="1"/>
    <w:next w:val="20"/>
    <w:link w:val="58"/>
    <w:autoRedefine/>
    <w:qFormat/>
    <w:uiPriority w:val="99"/>
    <w:pPr>
      <w:tabs>
        <w:tab w:val="center" w:pos="4153"/>
        <w:tab w:val="right" w:pos="8306"/>
      </w:tabs>
      <w:snapToGrid w:val="0"/>
      <w:jc w:val="left"/>
    </w:pPr>
    <w:rPr>
      <w:kern w:val="0"/>
      <w:sz w:val="18"/>
      <w:szCs w:val="20"/>
    </w:rPr>
  </w:style>
  <w:style w:type="paragraph" w:styleId="20">
    <w:name w:val="Normal (Web)"/>
    <w:basedOn w:val="1"/>
    <w:link w:val="61"/>
    <w:autoRedefine/>
    <w:qFormat/>
    <w:uiPriority w:val="99"/>
    <w:pPr>
      <w:widowControl/>
      <w:spacing w:beforeAutospacing="1" w:afterAutospacing="1" w:line="240" w:lineRule="auto"/>
      <w:ind w:firstLine="0" w:firstLineChars="0"/>
      <w:jc w:val="left"/>
    </w:pPr>
    <w:rPr>
      <w:rFonts w:ascii="宋体" w:hAnsi="宋体"/>
      <w:kern w:val="0"/>
      <w:szCs w:val="20"/>
    </w:rPr>
  </w:style>
  <w:style w:type="paragraph" w:styleId="21">
    <w:name w:val="envelope return"/>
    <w:basedOn w:val="1"/>
    <w:autoRedefine/>
    <w:qFormat/>
    <w:uiPriority w:val="0"/>
    <w:pPr>
      <w:widowControl/>
      <w:spacing w:beforeLines="50" w:afterLines="50"/>
      <w:ind w:firstLine="200"/>
    </w:pPr>
    <w:rPr>
      <w:rFonts w:ascii="Arial" w:hAnsi="Arial" w:cs="Arial"/>
      <w:szCs w:val="24"/>
    </w:rPr>
  </w:style>
  <w:style w:type="paragraph" w:styleId="22">
    <w:name w:val="header"/>
    <w:basedOn w:val="1"/>
    <w:next w:val="23"/>
    <w:link w:val="68"/>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3">
    <w:name w:val="样式5"/>
    <w:basedOn w:val="24"/>
    <w:autoRedefine/>
    <w:qFormat/>
    <w:uiPriority w:val="0"/>
    <w:pPr>
      <w:tabs>
        <w:tab w:val="center" w:pos="4153"/>
        <w:tab w:val="right" w:pos="8306"/>
      </w:tabs>
    </w:pPr>
    <w:rPr>
      <w:rFonts w:ascii="Times New Roman" w:hAnsi="Times New Roman"/>
      <w:sz w:val="18"/>
    </w:rPr>
  </w:style>
  <w:style w:type="paragraph" w:customStyle="1" w:styleId="24">
    <w:name w:val="font5"/>
    <w:basedOn w:val="1"/>
    <w:qFormat/>
    <w:uiPriority w:val="0"/>
    <w:pPr>
      <w:widowControl/>
      <w:spacing w:before="100" w:beforeAutospacing="1" w:after="100" w:afterAutospacing="1"/>
      <w:jc w:val="left"/>
    </w:pPr>
    <w:rPr>
      <w:color w:val="000000"/>
      <w:kern w:val="0"/>
      <w:sz w:val="16"/>
      <w:szCs w:val="16"/>
    </w:rPr>
  </w:style>
  <w:style w:type="paragraph" w:styleId="25">
    <w:name w:val="index heading"/>
    <w:basedOn w:val="1"/>
    <w:next w:val="26"/>
    <w:autoRedefine/>
    <w:qFormat/>
    <w:uiPriority w:val="0"/>
    <w:rPr>
      <w:rFonts w:ascii="Arial" w:hAnsi="Arial" w:cs="Arial"/>
      <w:b/>
      <w:bCs/>
    </w:rPr>
  </w:style>
  <w:style w:type="paragraph" w:styleId="26">
    <w:name w:val="index 1"/>
    <w:basedOn w:val="1"/>
    <w:next w:val="1"/>
    <w:autoRedefine/>
    <w:semiHidden/>
    <w:qFormat/>
    <w:uiPriority w:val="0"/>
    <w:pPr>
      <w:ind w:left="210" w:hanging="210"/>
      <w:jc w:val="center"/>
    </w:pPr>
    <w:rPr>
      <w:szCs w:val="21"/>
    </w:rPr>
  </w:style>
  <w:style w:type="paragraph" w:styleId="27">
    <w:name w:val="List"/>
    <w:basedOn w:val="1"/>
    <w:autoRedefine/>
    <w:qFormat/>
    <w:uiPriority w:val="0"/>
    <w:pPr>
      <w:ind w:left="200" w:hanging="200" w:hangingChars="200"/>
    </w:pPr>
  </w:style>
  <w:style w:type="paragraph" w:styleId="28">
    <w:name w:val="Body Text 2"/>
    <w:basedOn w:val="1"/>
    <w:link w:val="80"/>
    <w:autoRedefine/>
    <w:qFormat/>
    <w:uiPriority w:val="0"/>
    <w:pPr>
      <w:spacing w:after="120" w:line="480" w:lineRule="auto"/>
    </w:pPr>
  </w:style>
  <w:style w:type="paragraph" w:styleId="29">
    <w:name w:val="HTML Preformatted"/>
    <w:basedOn w:val="1"/>
    <w:link w:val="81"/>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0">
    <w:name w:val="annotation subject"/>
    <w:basedOn w:val="10"/>
    <w:next w:val="10"/>
    <w:link w:val="67"/>
    <w:autoRedefine/>
    <w:semiHidden/>
    <w:qFormat/>
    <w:uiPriority w:val="0"/>
    <w:rPr>
      <w:b/>
    </w:rPr>
  </w:style>
  <w:style w:type="paragraph" w:styleId="31">
    <w:name w:val="Body Text First Indent"/>
    <w:basedOn w:val="11"/>
    <w:next w:val="1"/>
    <w:link w:val="74"/>
    <w:autoRedefine/>
    <w:qFormat/>
    <w:uiPriority w:val="0"/>
    <w:pPr>
      <w:widowControl w:val="0"/>
      <w:snapToGrid/>
      <w:spacing w:before="0" w:after="120" w:line="240" w:lineRule="auto"/>
      <w:ind w:right="0" w:firstLine="420" w:firstLineChars="100"/>
    </w:pPr>
    <w:rPr>
      <w:kern w:val="2"/>
      <w:sz w:val="21"/>
      <w:szCs w:val="24"/>
    </w:rPr>
  </w:style>
  <w:style w:type="table" w:styleId="33">
    <w:name w:val="Table Grid"/>
    <w:basedOn w:val="3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Hyperlink"/>
    <w:autoRedefine/>
    <w:qFormat/>
    <w:uiPriority w:val="99"/>
    <w:rPr>
      <w:color w:val="000000"/>
      <w:u w:val="single"/>
    </w:rPr>
  </w:style>
  <w:style w:type="character" w:styleId="38">
    <w:name w:val="annotation reference"/>
    <w:basedOn w:val="34"/>
    <w:autoRedefine/>
    <w:qFormat/>
    <w:uiPriority w:val="0"/>
    <w:rPr>
      <w:sz w:val="21"/>
    </w:rPr>
  </w:style>
  <w:style w:type="paragraph" w:customStyle="1" w:styleId="39">
    <w:name w:val="表格"/>
    <w:basedOn w:val="40"/>
    <w:next w:val="1"/>
    <w:link w:val="47"/>
    <w:autoRedefine/>
    <w:qFormat/>
    <w:uiPriority w:val="0"/>
    <w:pPr>
      <w:tabs>
        <w:tab w:val="left" w:pos="1485"/>
        <w:tab w:val="center" w:pos="4113"/>
      </w:tabs>
      <w:adjustRightInd w:val="0"/>
      <w:snapToGrid w:val="0"/>
      <w:spacing w:line="360" w:lineRule="exact"/>
      <w:ind w:firstLine="0" w:firstLineChars="0"/>
      <w:jc w:val="center"/>
    </w:pPr>
    <w:rPr>
      <w:rFonts w:ascii="Times New Roman" w:hAnsi="Times New Roman" w:eastAsia="宋体"/>
      <w:kern w:val="0"/>
      <w:sz w:val="21"/>
    </w:rPr>
  </w:style>
  <w:style w:type="paragraph" w:customStyle="1" w:styleId="40">
    <w:name w:val="表格内表格正文"/>
    <w:basedOn w:val="1"/>
    <w:autoRedefine/>
    <w:qFormat/>
    <w:uiPriority w:val="0"/>
    <w:pPr>
      <w:spacing w:line="240" w:lineRule="auto"/>
      <w:ind w:firstLine="0"/>
      <w:jc w:val="center"/>
    </w:pPr>
    <w:rPr>
      <w:spacing w:val="0"/>
      <w:sz w:val="21"/>
      <w:szCs w:val="21"/>
    </w:rPr>
  </w:style>
  <w:style w:type="paragraph" w:customStyle="1" w:styleId="41">
    <w:name w:val="表头"/>
    <w:basedOn w:val="11"/>
    <w:next w:val="1"/>
    <w:link w:val="42"/>
    <w:autoRedefine/>
    <w:qFormat/>
    <w:uiPriority w:val="0"/>
    <w:pPr>
      <w:widowControl w:val="0"/>
      <w:tabs>
        <w:tab w:val="left" w:pos="1485"/>
        <w:tab w:val="center" w:pos="4113"/>
      </w:tabs>
      <w:spacing w:line="440" w:lineRule="exact"/>
      <w:ind w:right="0" w:firstLine="720" w:firstLineChars="200"/>
      <w:jc w:val="center"/>
    </w:pPr>
    <w:rPr>
      <w:rFonts w:hint="eastAsia"/>
      <w:b/>
      <w:spacing w:val="6"/>
      <w:position w:val="10"/>
    </w:rPr>
  </w:style>
  <w:style w:type="character" w:customStyle="1" w:styleId="42">
    <w:name w:val="表头 Char"/>
    <w:link w:val="41"/>
    <w:autoRedefine/>
    <w:qFormat/>
    <w:uiPriority w:val="0"/>
    <w:rPr>
      <w:rFonts w:hint="eastAsia" w:ascii="Times New Roman" w:hAnsi="Times New Roman" w:eastAsia="宋体" w:cs="Times New Roman"/>
      <w:b/>
      <w:spacing w:val="6"/>
      <w:position w:val="10"/>
      <w:sz w:val="24"/>
    </w:rPr>
  </w:style>
  <w:style w:type="paragraph" w:customStyle="1" w:styleId="43">
    <w:name w:val="Default"/>
    <w:basedOn w:val="44"/>
    <w:next w:val="14"/>
    <w:autoRedefine/>
    <w:qFormat/>
    <w:uiPriority w:val="0"/>
    <w:pPr>
      <w:widowControl w:val="0"/>
      <w:autoSpaceDE w:val="0"/>
      <w:autoSpaceDN w:val="0"/>
    </w:pPr>
    <w:rPr>
      <w:rFonts w:ascii="宋体" w:hAnsi="Times New Roman" w:eastAsia="宋体" w:cs="宋体"/>
      <w:color w:val="000000"/>
      <w:sz w:val="24"/>
      <w:szCs w:val="24"/>
      <w:lang w:val="en-US" w:eastAsia="zh-CN" w:bidi="ar-SA"/>
    </w:rPr>
  </w:style>
  <w:style w:type="paragraph" w:customStyle="1" w:styleId="44">
    <w:name w:val="纯文本1"/>
    <w:basedOn w:val="1"/>
    <w:autoRedefine/>
    <w:qFormat/>
    <w:uiPriority w:val="0"/>
    <w:pPr>
      <w:adjustRightInd w:val="0"/>
      <w:spacing w:line="312" w:lineRule="atLeast"/>
      <w:textAlignment w:val="baseline"/>
    </w:pPr>
    <w:rPr>
      <w:caps/>
      <w:kern w:val="0"/>
      <w:szCs w:val="20"/>
    </w:rPr>
  </w:style>
  <w:style w:type="paragraph" w:customStyle="1" w:styleId="45">
    <w:name w:val="正文1"/>
    <w:basedOn w:val="1"/>
    <w:next w:val="1"/>
    <w:autoRedefine/>
    <w:qFormat/>
    <w:uiPriority w:val="0"/>
    <w:pPr>
      <w:snapToGrid w:val="0"/>
      <w:spacing w:line="270" w:lineRule="exact"/>
      <w:jc w:val="center"/>
    </w:pPr>
    <w:rPr>
      <w:spacing w:val="10"/>
      <w:kern w:val="21"/>
      <w:szCs w:val="20"/>
    </w:rPr>
  </w:style>
  <w:style w:type="paragraph" w:customStyle="1" w:styleId="46">
    <w:name w:val="Default1"/>
    <w:basedOn w:val="27"/>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7">
    <w:name w:val="表格 Char"/>
    <w:link w:val="39"/>
    <w:autoRedefine/>
    <w:qFormat/>
    <w:uiPriority w:val="0"/>
    <w:rPr>
      <w:rFonts w:ascii="Times New Roman" w:hAnsi="Times New Roman" w:eastAsia="宋体"/>
      <w:sz w:val="21"/>
    </w:rPr>
  </w:style>
  <w:style w:type="paragraph" w:customStyle="1" w:styleId="48">
    <w:name w:val="常用正文样式"/>
    <w:autoRedefine/>
    <w:qFormat/>
    <w:uiPriority w:val="0"/>
    <w:pPr>
      <w:widowControl w:val="0"/>
      <w:spacing w:line="360" w:lineRule="auto"/>
      <w:ind w:firstLine="454"/>
      <w:jc w:val="both"/>
    </w:pPr>
    <w:rPr>
      <w:rFonts w:ascii="宋体" w:hAnsi="新宋体" w:eastAsia="仿宋_GB2312" w:cs="Times New Roman"/>
      <w:kern w:val="2"/>
      <w:sz w:val="24"/>
      <w:szCs w:val="24"/>
      <w:lang w:val="en-US" w:eastAsia="zh-CN" w:bidi="ar-SA"/>
    </w:rPr>
  </w:style>
  <w:style w:type="paragraph" w:customStyle="1" w:styleId="49">
    <w:name w:val="样式 正文文本缩进 + 行距: 1.5 倍行距"/>
    <w:basedOn w:val="12"/>
    <w:autoRedefine/>
    <w:qFormat/>
    <w:uiPriority w:val="0"/>
    <w:pPr>
      <w:spacing w:after="120" w:line="360" w:lineRule="auto"/>
      <w:ind w:left="90" w:leftChars="32" w:firstLine="560"/>
    </w:pPr>
    <w:rPr>
      <w:rFonts w:cs="宋体"/>
      <w:szCs w:val="20"/>
    </w:rPr>
  </w:style>
  <w:style w:type="paragraph" w:customStyle="1" w:styleId="50">
    <w:name w:val="正本"/>
    <w:basedOn w:val="1"/>
    <w:autoRedefine/>
    <w:qFormat/>
    <w:uiPriority w:val="0"/>
    <w:pPr>
      <w:adjustRightInd w:val="0"/>
      <w:snapToGrid w:val="0"/>
      <w:spacing w:line="360" w:lineRule="auto"/>
      <w:ind w:firstLine="200" w:firstLineChars="200"/>
    </w:pPr>
    <w:rPr>
      <w:rFonts w:ascii="宋体" w:eastAsia="宋体"/>
      <w:kern w:val="2"/>
      <w:sz w:val="24"/>
      <w:szCs w:val="24"/>
      <w:lang w:val="en-US" w:eastAsia="zh-CN" w:bidi="ar-SA"/>
    </w:rPr>
  </w:style>
  <w:style w:type="paragraph" w:customStyle="1" w:styleId="51">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2">
    <w:name w:val="样式1"/>
    <w:basedOn w:val="25"/>
    <w:next w:val="1"/>
    <w:autoRedefine/>
    <w:qFormat/>
    <w:uiPriority w:val="0"/>
    <w:pPr>
      <w:spacing w:after="40" w:line="300" w:lineRule="atLeast"/>
      <w:jc w:val="center"/>
      <w:outlineLvl w:val="2"/>
    </w:pPr>
    <w:rPr>
      <w:rFonts w:eastAsia="楷体_GB2312"/>
      <w:szCs w:val="20"/>
    </w:rPr>
  </w:style>
  <w:style w:type="paragraph" w:customStyle="1" w:styleId="53">
    <w:name w:val="Normal (Web)1"/>
    <w:basedOn w:val="1"/>
    <w:next w:val="54"/>
    <w:autoRedefine/>
    <w:qFormat/>
    <w:uiPriority w:val="0"/>
    <w:pPr>
      <w:widowControl/>
      <w:jc w:val="left"/>
    </w:pPr>
    <w:rPr>
      <w:rFonts w:ascii="宋体"/>
      <w:kern w:val="0"/>
      <w:sz w:val="24"/>
      <w:szCs w:val="21"/>
    </w:rPr>
  </w:style>
  <w:style w:type="paragraph" w:customStyle="1" w:styleId="54">
    <w:name w:val="Date1"/>
    <w:basedOn w:val="1"/>
    <w:next w:val="1"/>
    <w:autoRedefine/>
    <w:qFormat/>
    <w:uiPriority w:val="0"/>
    <w:pPr>
      <w:ind w:left="2500" w:leftChars="2500"/>
    </w:pPr>
  </w:style>
  <w:style w:type="paragraph" w:customStyle="1" w:styleId="55">
    <w:name w:val="xl27"/>
    <w:basedOn w:val="1"/>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56">
    <w:name w:val="TOC 31"/>
    <w:basedOn w:val="1"/>
    <w:next w:val="1"/>
    <w:autoRedefine/>
    <w:qFormat/>
    <w:uiPriority w:val="0"/>
    <w:pPr>
      <w:widowControl w:val="0"/>
      <w:autoSpaceDE/>
      <w:autoSpaceDN/>
      <w:spacing w:before="0" w:after="0" w:line="240" w:lineRule="auto"/>
      <w:ind w:left="420" w:firstLine="0"/>
      <w:jc w:val="both"/>
    </w:pPr>
    <w:rPr>
      <w:rFonts w:ascii="Times New Roman" w:eastAsia="宋体"/>
      <w:i/>
    </w:rPr>
  </w:style>
  <w:style w:type="paragraph" w:customStyle="1" w:styleId="57">
    <w:name w:val="样式 标题 1一级标题 + 段前: 0.5 行 段后: 0.5 行"/>
    <w:basedOn w:val="2"/>
    <w:autoRedefine/>
    <w:qFormat/>
    <w:uiPriority w:val="99"/>
    <w:pPr>
      <w:spacing w:line="320" w:lineRule="exact"/>
      <w:outlineLvl w:val="9"/>
    </w:pPr>
    <w:rPr>
      <w:spacing w:val="-6"/>
      <w:sz w:val="21"/>
      <w:szCs w:val="21"/>
    </w:rPr>
  </w:style>
  <w:style w:type="character" w:customStyle="1" w:styleId="58">
    <w:name w:val="页脚 字符1"/>
    <w:link w:val="19"/>
    <w:autoRedefine/>
    <w:qFormat/>
    <w:uiPriority w:val="99"/>
    <w:rPr>
      <w:sz w:val="18"/>
    </w:rPr>
  </w:style>
  <w:style w:type="character" w:customStyle="1" w:styleId="59">
    <w:name w:val="日期 字符1"/>
    <w:link w:val="17"/>
    <w:autoRedefine/>
    <w:qFormat/>
    <w:uiPriority w:val="0"/>
    <w:rPr>
      <w:rFonts w:ascii="Times New Roman" w:hAnsi="Times New Roman" w:eastAsia="宋体"/>
      <w:sz w:val="24"/>
    </w:rPr>
  </w:style>
  <w:style w:type="character" w:customStyle="1" w:styleId="60">
    <w:name w:val="页脚 字符"/>
    <w:basedOn w:val="34"/>
    <w:autoRedefine/>
    <w:qFormat/>
    <w:uiPriority w:val="99"/>
  </w:style>
  <w:style w:type="character" w:customStyle="1" w:styleId="61">
    <w:name w:val="普通(网站) 字符"/>
    <w:link w:val="20"/>
    <w:autoRedefine/>
    <w:qFormat/>
    <w:uiPriority w:val="99"/>
    <w:rPr>
      <w:rFonts w:ascii="宋体" w:hAnsi="宋体" w:eastAsia="宋体"/>
      <w:sz w:val="24"/>
    </w:rPr>
  </w:style>
  <w:style w:type="character" w:customStyle="1" w:styleId="62">
    <w:name w:val="正文文本 字符1"/>
    <w:autoRedefine/>
    <w:semiHidden/>
    <w:qFormat/>
    <w:uiPriority w:val="0"/>
    <w:rPr>
      <w:rFonts w:ascii="Times New Roman" w:hAnsi="Times New Roman" w:eastAsia="宋体"/>
      <w:sz w:val="24"/>
    </w:rPr>
  </w:style>
  <w:style w:type="character" w:customStyle="1" w:styleId="63">
    <w:name w:val="正文文本 字符"/>
    <w:link w:val="11"/>
    <w:autoRedefine/>
    <w:qFormat/>
    <w:uiPriority w:val="0"/>
    <w:rPr>
      <w:sz w:val="18"/>
    </w:rPr>
  </w:style>
  <w:style w:type="character" w:customStyle="1" w:styleId="64">
    <w:name w:val="批注文字 字符"/>
    <w:link w:val="10"/>
    <w:autoRedefine/>
    <w:qFormat/>
    <w:uiPriority w:val="0"/>
    <w:rPr>
      <w:rFonts w:ascii="Times New Roman" w:hAnsi="Times New Roman" w:eastAsia="宋体"/>
      <w:sz w:val="24"/>
    </w:rPr>
  </w:style>
  <w:style w:type="character" w:customStyle="1" w:styleId="65">
    <w:name w:val="日期 字符"/>
    <w:autoRedefine/>
    <w:semiHidden/>
    <w:qFormat/>
    <w:uiPriority w:val="0"/>
    <w:rPr>
      <w:rFonts w:ascii="Times New Roman" w:hAnsi="Times New Roman" w:eastAsia="宋体"/>
      <w:sz w:val="24"/>
    </w:rPr>
  </w:style>
  <w:style w:type="character" w:customStyle="1" w:styleId="66">
    <w:name w:val="批注框文本 字符"/>
    <w:link w:val="18"/>
    <w:autoRedefine/>
    <w:semiHidden/>
    <w:qFormat/>
    <w:uiPriority w:val="0"/>
    <w:rPr>
      <w:rFonts w:ascii="Times New Roman" w:hAnsi="Times New Roman" w:eastAsia="宋体"/>
      <w:sz w:val="18"/>
    </w:rPr>
  </w:style>
  <w:style w:type="character" w:customStyle="1" w:styleId="67">
    <w:name w:val="批注主题 字符"/>
    <w:link w:val="30"/>
    <w:autoRedefine/>
    <w:semiHidden/>
    <w:qFormat/>
    <w:uiPriority w:val="0"/>
    <w:rPr>
      <w:rFonts w:ascii="Times New Roman" w:hAnsi="Times New Roman" w:eastAsia="宋体"/>
      <w:b/>
      <w:kern w:val="2"/>
      <w:sz w:val="24"/>
    </w:rPr>
  </w:style>
  <w:style w:type="character" w:customStyle="1" w:styleId="68">
    <w:name w:val="页眉 字符"/>
    <w:link w:val="22"/>
    <w:autoRedefine/>
    <w:qFormat/>
    <w:uiPriority w:val="0"/>
    <w:rPr>
      <w:sz w:val="18"/>
    </w:rPr>
  </w:style>
  <w:style w:type="character" w:customStyle="1" w:styleId="69">
    <w:name w:val="批注文字 字符1"/>
    <w:autoRedefine/>
    <w:semiHidden/>
    <w:qFormat/>
    <w:uiPriority w:val="0"/>
    <w:rPr>
      <w:rFonts w:ascii="Times New Roman" w:hAnsi="Times New Roman" w:eastAsia="宋体"/>
      <w:sz w:val="24"/>
    </w:rPr>
  </w:style>
  <w:style w:type="character" w:customStyle="1" w:styleId="70">
    <w:name w:val="正文文本缩进 字符"/>
    <w:link w:val="12"/>
    <w:autoRedefine/>
    <w:semiHidden/>
    <w:qFormat/>
    <w:uiPriority w:val="0"/>
    <w:rPr>
      <w:rFonts w:ascii="Times New Roman" w:hAnsi="Times New Roman" w:eastAsia="宋体"/>
      <w:sz w:val="24"/>
    </w:rPr>
  </w:style>
  <w:style w:type="paragraph" w:customStyle="1" w:styleId="71">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2">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73">
    <w:name w:val="常用表头样式"/>
    <w:basedOn w:val="31"/>
    <w:autoRedefine/>
    <w:qFormat/>
    <w:uiPriority w:val="0"/>
    <w:pPr>
      <w:overflowPunct w:val="0"/>
      <w:autoSpaceDE w:val="0"/>
      <w:autoSpaceDN w:val="0"/>
      <w:adjustRightInd w:val="0"/>
      <w:spacing w:after="0" w:line="360" w:lineRule="auto"/>
      <w:ind w:firstLine="0" w:firstLineChars="0"/>
      <w:jc w:val="center"/>
      <w:textAlignment w:val="baseline"/>
    </w:pPr>
    <w:rPr>
      <w:rFonts w:ascii="黑体" w:eastAsia="仿宋_GB2312"/>
      <w:b/>
      <w:szCs w:val="21"/>
    </w:rPr>
  </w:style>
  <w:style w:type="character" w:customStyle="1" w:styleId="74">
    <w:name w:val="正文首行缩进 字符"/>
    <w:link w:val="31"/>
    <w:autoRedefine/>
    <w:qFormat/>
    <w:uiPriority w:val="0"/>
    <w:rPr>
      <w:kern w:val="2"/>
      <w:sz w:val="21"/>
      <w:szCs w:val="24"/>
    </w:rPr>
  </w:style>
  <w:style w:type="paragraph" w:customStyle="1" w:styleId="75">
    <w:name w:val="表格名称"/>
    <w:basedOn w:val="39"/>
    <w:link w:val="77"/>
    <w:autoRedefine/>
    <w:qFormat/>
    <w:uiPriority w:val="0"/>
    <w:pPr>
      <w:spacing w:before="50" w:beforeLines="50"/>
      <w:jc w:val="center"/>
    </w:pPr>
    <w:rPr>
      <w:rFonts w:cs="宋体"/>
      <w:b/>
      <w:szCs w:val="21"/>
    </w:rPr>
  </w:style>
  <w:style w:type="paragraph" w:customStyle="1" w:styleId="76">
    <w:name w:val="表格文字"/>
    <w:basedOn w:val="1"/>
    <w:link w:val="78"/>
    <w:autoRedefine/>
    <w:qFormat/>
    <w:uiPriority w:val="0"/>
    <w:pPr>
      <w:tabs>
        <w:tab w:val="left" w:pos="-2848"/>
      </w:tabs>
      <w:jc w:val="center"/>
    </w:pPr>
    <w:rPr>
      <w:position w:val="-10"/>
      <w:szCs w:val="20"/>
    </w:rPr>
  </w:style>
  <w:style w:type="character" w:customStyle="1" w:styleId="77">
    <w:name w:val="表格名称 Char"/>
    <w:link w:val="75"/>
    <w:autoRedefine/>
    <w:qFormat/>
    <w:uiPriority w:val="0"/>
    <w:rPr>
      <w:rFonts w:cs="宋体"/>
      <w:b/>
      <w:bCs/>
      <w:kern w:val="2"/>
      <w:sz w:val="21"/>
      <w:szCs w:val="21"/>
    </w:rPr>
  </w:style>
  <w:style w:type="character" w:customStyle="1" w:styleId="78">
    <w:name w:val="纯文本1 Char"/>
    <w:link w:val="76"/>
    <w:autoRedefine/>
    <w:qFormat/>
    <w:uiPriority w:val="0"/>
    <w:rPr>
      <w:kern w:val="2"/>
      <w:position w:val="-10"/>
      <w:sz w:val="21"/>
    </w:rPr>
  </w:style>
  <w:style w:type="paragraph" w:customStyle="1" w:styleId="79">
    <w:name w:val="正文3"/>
    <w:basedOn w:val="28"/>
    <w:autoRedefine/>
    <w:qFormat/>
    <w:uiPriority w:val="0"/>
    <w:pPr>
      <w:adjustRightInd w:val="0"/>
      <w:snapToGrid w:val="0"/>
      <w:spacing w:after="0" w:line="360" w:lineRule="auto"/>
      <w:ind w:firstLine="200" w:firstLineChars="200"/>
    </w:pPr>
    <w:rPr>
      <w:sz w:val="24"/>
    </w:rPr>
  </w:style>
  <w:style w:type="character" w:customStyle="1" w:styleId="80">
    <w:name w:val="正文文本 2 字符"/>
    <w:link w:val="28"/>
    <w:autoRedefine/>
    <w:qFormat/>
    <w:uiPriority w:val="0"/>
    <w:rPr>
      <w:kern w:val="2"/>
      <w:sz w:val="21"/>
      <w:szCs w:val="24"/>
    </w:rPr>
  </w:style>
  <w:style w:type="character" w:customStyle="1" w:styleId="81">
    <w:name w:val="HTML 预设格式 字符1"/>
    <w:link w:val="29"/>
    <w:autoRedefine/>
    <w:qFormat/>
    <w:uiPriority w:val="99"/>
    <w:rPr>
      <w:rFonts w:ascii="宋体" w:hAnsi="宋体" w:cs="宋体"/>
      <w:sz w:val="24"/>
      <w:szCs w:val="24"/>
    </w:rPr>
  </w:style>
  <w:style w:type="character" w:customStyle="1" w:styleId="82">
    <w:name w:val="HTML 预设格式 字符"/>
    <w:autoRedefine/>
    <w:qFormat/>
    <w:uiPriority w:val="0"/>
    <w:rPr>
      <w:rFonts w:ascii="Courier New" w:hAnsi="Courier New" w:cs="Courier New"/>
      <w:kern w:val="2"/>
    </w:rPr>
  </w:style>
  <w:style w:type="paragraph" w:customStyle="1" w:styleId="83">
    <w:name w:val="表格内文字5号"/>
    <w:basedOn w:val="1"/>
    <w:link w:val="84"/>
    <w:autoRedefine/>
    <w:qFormat/>
    <w:uiPriority w:val="0"/>
    <w:pPr>
      <w:jc w:val="center"/>
    </w:pPr>
  </w:style>
  <w:style w:type="character" w:customStyle="1" w:styleId="84">
    <w:name w:val="表格内文字5号 Char"/>
    <w:link w:val="83"/>
    <w:autoRedefine/>
    <w:qFormat/>
    <w:uiPriority w:val="0"/>
    <w:rPr>
      <w:kern w:val="2"/>
      <w:sz w:val="21"/>
      <w:szCs w:val="24"/>
    </w:rPr>
  </w:style>
  <w:style w:type="paragraph" w:customStyle="1" w:styleId="85">
    <w:name w:val="表格图片名称"/>
    <w:basedOn w:val="1"/>
    <w:link w:val="86"/>
    <w:autoRedefine/>
    <w:qFormat/>
    <w:uiPriority w:val="0"/>
    <w:pPr>
      <w:adjustRightInd w:val="0"/>
      <w:snapToGrid w:val="0"/>
      <w:jc w:val="center"/>
    </w:pPr>
    <w:rPr>
      <w:b/>
      <w:kern w:val="18"/>
      <w:sz w:val="24"/>
      <w:szCs w:val="21"/>
    </w:rPr>
  </w:style>
  <w:style w:type="character" w:customStyle="1" w:styleId="86">
    <w:name w:val="表格图片名称 Char"/>
    <w:link w:val="85"/>
    <w:autoRedefine/>
    <w:qFormat/>
    <w:uiPriority w:val="0"/>
    <w:rPr>
      <w:b/>
      <w:kern w:val="18"/>
      <w:sz w:val="24"/>
      <w:szCs w:val="21"/>
    </w:rPr>
  </w:style>
  <w:style w:type="character" w:customStyle="1" w:styleId="87">
    <w:name w:val="正文文本 2 Char"/>
    <w:autoRedefine/>
    <w:qFormat/>
    <w:uiPriority w:val="0"/>
    <w:rPr>
      <w:kern w:val="2"/>
      <w:sz w:val="21"/>
      <w:szCs w:val="24"/>
    </w:rPr>
  </w:style>
  <w:style w:type="character" w:customStyle="1" w:styleId="88">
    <w:name w:val="NormalCharacter"/>
    <w:autoRedefine/>
    <w:qFormat/>
    <w:uiPriority w:val="0"/>
  </w:style>
  <w:style w:type="character" w:customStyle="1" w:styleId="89">
    <w:name w:val="正文文本缩进 2 字符"/>
    <w:link w:val="13"/>
    <w:autoRedefine/>
    <w:qFormat/>
    <w:uiPriority w:val="0"/>
    <w:rPr>
      <w:kern w:val="2"/>
      <w:sz w:val="21"/>
      <w:szCs w:val="24"/>
    </w:rPr>
  </w:style>
  <w:style w:type="character" w:customStyle="1" w:styleId="90">
    <w:name w:val="正文文本缩进 2 字符1"/>
    <w:autoRedefine/>
    <w:qFormat/>
    <w:uiPriority w:val="0"/>
    <w:rPr>
      <w:kern w:val="2"/>
      <w:sz w:val="21"/>
      <w:szCs w:val="24"/>
    </w:rPr>
  </w:style>
  <w:style w:type="paragraph" w:customStyle="1" w:styleId="91">
    <w:name w:val="D表内"/>
    <w:basedOn w:val="8"/>
    <w:autoRedefine/>
    <w:qFormat/>
    <w:uiPriority w:val="99"/>
    <w:pPr>
      <w:spacing w:before="40" w:after="40"/>
      <w:jc w:val="center"/>
    </w:pPr>
    <w:rPr>
      <w:szCs w:val="21"/>
    </w:rPr>
  </w:style>
  <w:style w:type="paragraph" w:customStyle="1" w:styleId="92">
    <w:name w:val="样式 方正仿宋_GBK 三号 行距: 固定值 28 磅"/>
    <w:basedOn w:val="1"/>
    <w:autoRedefine/>
    <w:qFormat/>
    <w:uiPriority w:val="0"/>
    <w:pPr>
      <w:spacing w:line="360" w:lineRule="auto"/>
      <w:ind w:firstLine="200" w:firstLineChars="200"/>
      <w:jc w:val="left"/>
    </w:pPr>
    <w:rPr>
      <w:rFonts w:ascii="方正仿宋_GBK" w:hAnsi="方正仿宋_GBK" w:cs="宋体"/>
      <w:sz w:val="28"/>
      <w:szCs w:val="20"/>
    </w:rPr>
  </w:style>
  <w:style w:type="paragraph" w:customStyle="1" w:styleId="93">
    <w:name w:val="A表内"/>
    <w:basedOn w:val="1"/>
    <w:next w:val="1"/>
    <w:link w:val="94"/>
    <w:autoRedefine/>
    <w:qFormat/>
    <w:uiPriority w:val="0"/>
    <w:pPr>
      <w:spacing w:line="0" w:lineRule="atLeast"/>
      <w:jc w:val="center"/>
    </w:pPr>
    <w:rPr>
      <w:rFonts w:cs="宋体"/>
      <w:szCs w:val="20"/>
    </w:rPr>
  </w:style>
  <w:style w:type="character" w:customStyle="1" w:styleId="94">
    <w:name w:val="A表内 Char"/>
    <w:link w:val="93"/>
    <w:autoRedefine/>
    <w:qFormat/>
    <w:uiPriority w:val="0"/>
    <w:rPr>
      <w:rFonts w:cs="宋体"/>
      <w:kern w:val="2"/>
      <w:sz w:val="21"/>
    </w:rPr>
  </w:style>
  <w:style w:type="paragraph" w:customStyle="1" w:styleId="95">
    <w:name w:val="Table Paragraph"/>
    <w:basedOn w:val="1"/>
    <w:next w:val="1"/>
    <w:autoRedefine/>
    <w:qFormat/>
    <w:uiPriority w:val="1"/>
    <w:pPr>
      <w:autoSpaceDE w:val="0"/>
      <w:autoSpaceDN w:val="0"/>
      <w:adjustRightInd w:val="0"/>
      <w:jc w:val="left"/>
    </w:pPr>
    <w:rPr>
      <w:rFonts w:ascii="宋体" w:cs="宋体"/>
      <w:kern w:val="0"/>
      <w:sz w:val="24"/>
    </w:rPr>
  </w:style>
  <w:style w:type="paragraph" w:customStyle="1" w:styleId="96">
    <w:name w:val="样式 方正仿宋_GBK 三号 加粗 黑色 居中 行距: 固定值 26 磅"/>
    <w:basedOn w:val="1"/>
    <w:autoRedefine/>
    <w:qFormat/>
    <w:uiPriority w:val="0"/>
    <w:pPr>
      <w:adjustRightInd w:val="0"/>
      <w:snapToGrid w:val="0"/>
      <w:jc w:val="center"/>
    </w:pPr>
    <w:rPr>
      <w:b/>
      <w:bCs/>
      <w:szCs w:val="21"/>
    </w:rPr>
  </w:style>
  <w:style w:type="paragraph" w:customStyle="1" w:styleId="97">
    <w:name w:val="默认段落字体 Para Char Char Char Char"/>
    <w:basedOn w:val="1"/>
    <w:autoRedefine/>
    <w:qFormat/>
    <w:uiPriority w:val="0"/>
    <w:rPr>
      <w:rFonts w:ascii="Calibri" w:hAnsi="Calibri"/>
    </w:rPr>
  </w:style>
  <w:style w:type="character" w:customStyle="1" w:styleId="98">
    <w:name w:val="表格 Char1"/>
    <w:autoRedefine/>
    <w:qFormat/>
    <w:uiPriority w:val="0"/>
    <w:rPr>
      <w:rFonts w:eastAsia="仿宋_GB2312"/>
      <w:kern w:val="2"/>
      <w:sz w:val="21"/>
      <w:lang w:val="en-US" w:eastAsia="zh-CN" w:bidi="ar-SA"/>
    </w:rPr>
  </w:style>
  <w:style w:type="character" w:customStyle="1" w:styleId="99">
    <w:name w:val="B表内 Char"/>
    <w:link w:val="100"/>
    <w:autoRedefine/>
    <w:qFormat/>
    <w:uiPriority w:val="0"/>
    <w:rPr>
      <w:rFonts w:cs="宋体"/>
      <w:kern w:val="2"/>
      <w:sz w:val="21"/>
    </w:rPr>
  </w:style>
  <w:style w:type="paragraph" w:customStyle="1" w:styleId="100">
    <w:name w:val="B表内"/>
    <w:basedOn w:val="1"/>
    <w:link w:val="99"/>
    <w:autoRedefine/>
    <w:qFormat/>
    <w:uiPriority w:val="0"/>
    <w:pPr>
      <w:spacing w:line="0" w:lineRule="atLeast"/>
      <w:jc w:val="center"/>
    </w:pPr>
    <w:rPr>
      <w:rFonts w:cs="宋体"/>
      <w:szCs w:val="20"/>
    </w:rPr>
  </w:style>
  <w:style w:type="character" w:customStyle="1" w:styleId="101">
    <w:name w:val="Body text|1_"/>
    <w:link w:val="102"/>
    <w:autoRedefine/>
    <w:qFormat/>
    <w:uiPriority w:val="0"/>
    <w:rPr>
      <w:rFonts w:ascii="宋体" w:hAnsi="宋体" w:cs="宋体"/>
      <w:sz w:val="26"/>
      <w:szCs w:val="26"/>
      <w:lang w:val="zh-TW" w:eastAsia="zh-TW" w:bidi="zh-TW"/>
    </w:rPr>
  </w:style>
  <w:style w:type="paragraph" w:customStyle="1" w:styleId="102">
    <w:name w:val="Body text|1"/>
    <w:basedOn w:val="1"/>
    <w:link w:val="101"/>
    <w:autoRedefine/>
    <w:qFormat/>
    <w:uiPriority w:val="0"/>
    <w:pPr>
      <w:spacing w:line="442" w:lineRule="auto"/>
      <w:ind w:firstLine="400"/>
      <w:jc w:val="left"/>
    </w:pPr>
    <w:rPr>
      <w:rFonts w:ascii="宋体" w:hAnsi="宋体" w:cs="宋体"/>
      <w:kern w:val="0"/>
      <w:sz w:val="26"/>
      <w:szCs w:val="26"/>
      <w:lang w:val="zh-TW" w:eastAsia="zh-TW" w:bidi="zh-TW"/>
    </w:rPr>
  </w:style>
  <w:style w:type="character" w:customStyle="1" w:styleId="103">
    <w:name w:val="正文1 Char Char"/>
    <w:link w:val="104"/>
    <w:autoRedefine/>
    <w:qFormat/>
    <w:uiPriority w:val="0"/>
    <w:rPr>
      <w:rFonts w:ascii="宋体" w:hAnsi="宋体"/>
      <w:kern w:val="21"/>
      <w:sz w:val="24"/>
    </w:rPr>
  </w:style>
  <w:style w:type="paragraph" w:customStyle="1" w:styleId="104">
    <w:name w:val="正文1 Char"/>
    <w:basedOn w:val="1"/>
    <w:link w:val="103"/>
    <w:autoRedefine/>
    <w:qFormat/>
    <w:uiPriority w:val="0"/>
    <w:pPr>
      <w:adjustRightInd w:val="0"/>
      <w:spacing w:line="360" w:lineRule="auto"/>
      <w:ind w:firstLine="480" w:firstLineChars="200"/>
      <w:textAlignment w:val="baseline"/>
    </w:pPr>
    <w:rPr>
      <w:rFonts w:ascii="宋体" w:hAnsi="宋体"/>
      <w:kern w:val="21"/>
      <w:sz w:val="24"/>
      <w:szCs w:val="20"/>
    </w:rPr>
  </w:style>
  <w:style w:type="paragraph" w:customStyle="1" w:styleId="105">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character" w:customStyle="1" w:styleId="106">
    <w:name w:val="fontstyle01"/>
    <w:autoRedefine/>
    <w:qFormat/>
    <w:uiPriority w:val="0"/>
    <w:rPr>
      <w:rFonts w:hint="eastAsia" w:ascii="宋体" w:hAnsi="宋体" w:eastAsia="宋体"/>
      <w:color w:val="000000"/>
      <w:sz w:val="24"/>
      <w:szCs w:val="24"/>
    </w:rPr>
  </w:style>
  <w:style w:type="paragraph" w:customStyle="1" w:styleId="107">
    <w:name w:val="样式 标题 2"/>
    <w:basedOn w:val="3"/>
    <w:autoRedefine/>
    <w:qFormat/>
    <w:uiPriority w:val="0"/>
    <w:pPr>
      <w:spacing w:before="50" w:after="50"/>
    </w:pPr>
    <w:rPr>
      <w:szCs w:val="28"/>
    </w:rPr>
  </w:style>
  <w:style w:type="paragraph" w:customStyle="1" w:styleId="108">
    <w:name w:val="D图表小四"/>
    <w:basedOn w:val="109"/>
    <w:autoRedefine/>
    <w:qFormat/>
    <w:uiPriority w:val="0"/>
    <w:pPr>
      <w:keepNext/>
      <w:keepLines/>
      <w:spacing w:before="120" w:after="120" w:line="240" w:lineRule="auto"/>
      <w:ind w:firstLine="0" w:firstLineChars="0"/>
      <w:jc w:val="center"/>
    </w:pPr>
    <w:rPr>
      <w:b w:val="0"/>
      <w:kern w:val="2"/>
      <w:szCs w:val="24"/>
    </w:rPr>
  </w:style>
  <w:style w:type="paragraph" w:customStyle="1" w:styleId="109">
    <w:name w:val="D图表"/>
    <w:basedOn w:val="110"/>
    <w:autoRedefine/>
    <w:semiHidden/>
    <w:qFormat/>
    <w:uiPriority w:val="0"/>
    <w:rPr>
      <w:b/>
    </w:rPr>
  </w:style>
  <w:style w:type="paragraph" w:customStyle="1" w:styleId="110">
    <w:name w:val="图表"/>
    <w:basedOn w:val="1"/>
    <w:autoRedefine/>
    <w:semiHidden/>
    <w:qFormat/>
    <w:uiPriority w:val="0"/>
    <w:pPr>
      <w:spacing w:before="120" w:after="120" w:line="240" w:lineRule="auto"/>
      <w:ind w:firstLine="0" w:firstLineChars="0"/>
      <w:jc w:val="center"/>
    </w:pPr>
    <w:rPr>
      <w:kern w:val="2"/>
      <w:sz w:val="21"/>
      <w:szCs w:val="21"/>
    </w:rPr>
  </w:style>
  <w:style w:type="paragraph" w:customStyle="1" w:styleId="111">
    <w:name w:val="表格文本"/>
    <w:autoRedefine/>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112">
    <w:name w:val="表题"/>
    <w:basedOn w:val="1"/>
    <w:autoRedefine/>
    <w:qFormat/>
    <w:uiPriority w:val="0"/>
    <w:pPr>
      <w:overflowPunct w:val="0"/>
      <w:snapToGrid w:val="0"/>
      <w:spacing w:line="240" w:lineRule="auto"/>
      <w:ind w:firstLine="0" w:firstLineChars="0"/>
      <w:jc w:val="center"/>
    </w:pPr>
    <w:rPr>
      <w:b/>
      <w:snapToGrid w:val="0"/>
      <w:color w:val="000000"/>
      <w:kern w:val="0"/>
      <w:sz w:val="21"/>
      <w:szCs w:val="20"/>
    </w:rPr>
  </w:style>
  <w:style w:type="character" w:customStyle="1" w:styleId="113">
    <w:name w:val="font31"/>
    <w:basedOn w:val="34"/>
    <w:autoRedefine/>
    <w:qFormat/>
    <w:uiPriority w:val="0"/>
    <w:rPr>
      <w:rFonts w:hint="default" w:ascii="Times New Roman" w:hAnsi="Times New Roman" w:cs="Times New Roman"/>
      <w:b/>
      <w:bCs/>
      <w:color w:val="000000"/>
      <w:sz w:val="21"/>
      <w:szCs w:val="21"/>
      <w:u w:val="none"/>
      <w:vertAlign w:val="subscript"/>
    </w:rPr>
  </w:style>
  <w:style w:type="paragraph" w:styleId="114">
    <w:name w:val="No Spacing"/>
    <w:autoRedefine/>
    <w:qFormat/>
    <w:uiPriority w:val="1"/>
    <w:pPr>
      <w:numPr>
        <w:ilvl w:val="5"/>
        <w:numId w:val="2"/>
      </w:numPr>
      <w:jc w:val="center"/>
    </w:pPr>
    <w:rPr>
      <w:rFonts w:ascii="Times New Roman" w:hAnsi="Times New Roman" w:eastAsiaTheme="minorEastAsia" w:cstheme="minorBidi"/>
      <w:b/>
      <w:sz w:val="24"/>
      <w:szCs w:val="22"/>
      <w:lang w:val="en-US" w:eastAsia="zh-CN" w:bidi="ar-SA"/>
    </w:rPr>
  </w:style>
  <w:style w:type="table" w:customStyle="1" w:styleId="115">
    <w:name w:val="D小表"/>
    <w:basedOn w:val="32"/>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116">
    <w:name w:val="a表格"/>
    <w:next w:val="1"/>
    <w:autoRedefine/>
    <w:qFormat/>
    <w:uiPriority w:val="0"/>
    <w:pPr>
      <w:jc w:val="center"/>
    </w:pPr>
    <w:rPr>
      <w:rFonts w:ascii="Times New Roman" w:hAnsi="Times New Roman" w:eastAsia="宋体" w:cs="Times New Roman"/>
      <w:kern w:val="0"/>
      <w:sz w:val="21"/>
      <w:szCs w:val="24"/>
      <w:lang w:val="en-US" w:eastAsia="zh-CN" w:bidi="ar-SA"/>
    </w:rPr>
  </w:style>
  <w:style w:type="paragraph" w:customStyle="1" w:styleId="117">
    <w:name w:val="图表标题"/>
    <w:basedOn w:val="114"/>
    <w:autoRedefine/>
    <w:qFormat/>
    <w:uiPriority w:val="0"/>
    <w:pPr>
      <w:widowControl w:val="0"/>
    </w:pPr>
    <w:rPr>
      <w:kern w:val="2"/>
    </w:rPr>
  </w:style>
  <w:style w:type="paragraph" w:customStyle="1" w:styleId="118">
    <w:name w:val="正本文字0705"/>
    <w:basedOn w:val="1"/>
    <w:autoRedefine/>
    <w:qFormat/>
    <w:uiPriority w:val="0"/>
    <w:pPr>
      <w:adjustRightInd w:val="0"/>
      <w:snapToGrid w:val="0"/>
      <w:spacing w:line="360" w:lineRule="auto"/>
      <w:ind w:firstLine="200" w:firstLineChars="200"/>
      <w:textAlignment w:val="baseline"/>
    </w:pPr>
    <w:rPr>
      <w:rFonts w:cs="宋体"/>
      <w:color w:val="000000"/>
      <w:kern w:val="18"/>
      <w:szCs w:val="20"/>
    </w:rPr>
  </w:style>
  <w:style w:type="paragraph" w:customStyle="1" w:styleId="119">
    <w:name w:val="_Style 2"/>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0"/>
      <w:sz w:val="24"/>
      <w:szCs w:val="24"/>
      <w:lang w:val="en-US" w:eastAsia="zh-CN" w:bidi="ar"/>
    </w:rPr>
  </w:style>
  <w:style w:type="paragraph" w:customStyle="1" w:styleId="120">
    <w:name w:val="0正文"/>
    <w:basedOn w:val="1"/>
    <w:autoRedefine/>
    <w:qFormat/>
    <w:uiPriority w:val="0"/>
    <w:pPr>
      <w:adjustRightInd w:val="0"/>
      <w:spacing w:line="360" w:lineRule="auto"/>
      <w:ind w:firstLine="480" w:firstLineChars="200"/>
    </w:pPr>
    <w:rPr>
      <w:sz w:val="24"/>
      <w:szCs w:val="24"/>
    </w:rPr>
  </w:style>
  <w:style w:type="paragraph" w:customStyle="1" w:styleId="121">
    <w:name w:val="cucd-0"/>
    <w:autoRedefine/>
    <w:qFormat/>
    <w:uiPriority w:val="0"/>
    <w:pPr>
      <w:spacing w:line="360" w:lineRule="auto"/>
      <w:ind w:firstLine="480" w:firstLineChars="200"/>
      <w:jc w:val="both"/>
    </w:pPr>
    <w:rPr>
      <w:rFonts w:ascii="Times New Roman" w:hAnsi="Times New Roman" w:eastAsia="宋体" w:cs="Times New Roman"/>
      <w:sz w:val="24"/>
      <w:lang w:val="en-US" w:eastAsia="zh-CN" w:bidi="ar-SA"/>
    </w:rPr>
  </w:style>
  <w:style w:type="character" w:customStyle="1" w:styleId="122">
    <w:name w:val="font21"/>
    <w:basedOn w:val="34"/>
    <w:autoRedefine/>
    <w:qFormat/>
    <w:uiPriority w:val="0"/>
    <w:rPr>
      <w:rFonts w:hint="default" w:ascii="Times New Roman" w:hAnsi="Times New Roman" w:cs="Times New Roman"/>
      <w:color w:val="000000"/>
      <w:sz w:val="21"/>
      <w:szCs w:val="21"/>
      <w:u w:val="none"/>
    </w:rPr>
  </w:style>
  <w:style w:type="paragraph" w:customStyle="1" w:styleId="123">
    <w:name w:val="Other|1"/>
    <w:basedOn w:val="1"/>
    <w:autoRedefine/>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 w:type="table" w:customStyle="1" w:styleId="124">
    <w:name w:val="Table Normal"/>
    <w:autoRedefine/>
    <w:unhideWhenUsed/>
    <w:qFormat/>
    <w:uiPriority w:val="0"/>
    <w:tblPr>
      <w:tblCellMar>
        <w:top w:w="0" w:type="dxa"/>
        <w:left w:w="0" w:type="dxa"/>
        <w:bottom w:w="0" w:type="dxa"/>
        <w:right w:w="0" w:type="dxa"/>
      </w:tblCellMar>
    </w:tblPr>
  </w:style>
  <w:style w:type="paragraph" w:customStyle="1" w:styleId="125">
    <w:name w:val="A0正文"/>
    <w:basedOn w:val="1"/>
    <w:autoRedefine/>
    <w:qFormat/>
    <w:uiPriority w:val="0"/>
    <w:pPr>
      <w:spacing w:line="560" w:lineRule="exact"/>
      <w:ind w:firstLine="200" w:firstLineChars="200"/>
    </w:pPr>
    <w:rPr>
      <w:rFonts w:cs="宋体"/>
      <w:sz w:val="24"/>
      <w:szCs w:val="20"/>
      <w:lang w:val="zh-CN"/>
    </w:rPr>
  </w:style>
  <w:style w:type="paragraph" w:customStyle="1" w:styleId="126">
    <w:name w:val="R22表头"/>
    <w:basedOn w:val="1"/>
    <w:autoRedefine/>
    <w:qFormat/>
    <w:uiPriority w:val="0"/>
    <w:pPr>
      <w:autoSpaceDE w:val="0"/>
      <w:autoSpaceDN w:val="0"/>
      <w:adjustRightInd w:val="0"/>
      <w:spacing w:line="240" w:lineRule="auto"/>
      <w:ind w:firstLine="0" w:firstLineChars="0"/>
    </w:pPr>
    <w:rPr>
      <w:rFonts w:hAnsi="宋体" w:eastAsia="黑体" w:cs="宋体"/>
      <w:color w:val="000000"/>
      <w:kern w:val="0"/>
      <w:szCs w:val="24"/>
    </w:rPr>
  </w:style>
  <w:style w:type="paragraph" w:customStyle="1" w:styleId="127">
    <w:name w:val="06F图名表名"/>
    <w:basedOn w:val="128"/>
    <w:next w:val="128"/>
    <w:autoRedefine/>
    <w:qFormat/>
    <w:uiPriority w:val="0"/>
    <w:rPr>
      <w:rFonts w:eastAsia="宋体"/>
      <w:b/>
    </w:rPr>
  </w:style>
  <w:style w:type="paragraph" w:customStyle="1" w:styleId="128">
    <w:name w:val="07F表格文字"/>
    <w:basedOn w:val="129"/>
    <w:next w:val="129"/>
    <w:autoRedefine/>
    <w:qFormat/>
    <w:uiPriority w:val="0"/>
    <w:pPr>
      <w:jc w:val="center"/>
    </w:pPr>
    <w:rPr>
      <w:rFonts w:eastAsia="宋体"/>
    </w:rPr>
  </w:style>
  <w:style w:type="paragraph" w:customStyle="1" w:styleId="129">
    <w:name w:val="08F表格批注"/>
    <w:basedOn w:val="1"/>
    <w:next w:val="1"/>
    <w:autoRedefine/>
    <w:qFormat/>
    <w:uiPriority w:val="0"/>
    <w:pPr>
      <w:jc w:val="left"/>
    </w:pPr>
    <w:rPr>
      <w:rFonts w:ascii="Times New Roman" w:hAnsi="Times New Roman" w:eastAsia="宋体"/>
      <w:szCs w:val="21"/>
    </w:rPr>
  </w:style>
  <w:style w:type="paragraph" w:customStyle="1" w:styleId="130">
    <w:name w:val="表内文本"/>
    <w:basedOn w:val="1"/>
    <w:next w:val="1"/>
    <w:autoRedefine/>
    <w:qFormat/>
    <w:uiPriority w:val="0"/>
    <w:pPr>
      <w:pBdr>
        <w:top w:val="none" w:color="auto" w:sz="0" w:space="1"/>
        <w:left w:val="none" w:color="auto" w:sz="0" w:space="4"/>
        <w:bottom w:val="none" w:color="auto" w:sz="0" w:space="1"/>
        <w:right w:val="none" w:color="auto" w:sz="0" w:space="4"/>
      </w:pBdr>
      <w:spacing w:line="240" w:lineRule="auto"/>
      <w:ind w:firstLine="0" w:firstLineChars="0"/>
      <w:jc w:val="center"/>
    </w:pPr>
    <w:rPr>
      <w:rFonts w:ascii="Times New Roman" w:hAnsi="Times New Roman" w:eastAsia="宋体"/>
      <w:color w:val="000000" w:themeColor="text1"/>
      <w:sz w:val="21"/>
      <w:szCs w:val="52"/>
      <w14:textFill>
        <w14:solidFill>
          <w14:schemeClr w14:val="tx1"/>
        </w14:solidFill>
      </w14:textFill>
    </w:rPr>
  </w:style>
  <w:style w:type="paragraph" w:customStyle="1" w:styleId="131">
    <w:name w:val="正文2"/>
    <w:basedOn w:val="1"/>
    <w:autoRedefine/>
    <w:qFormat/>
    <w:uiPriority w:val="0"/>
    <w:pPr>
      <w:adjustRightInd w:val="0"/>
      <w:snapToGrid w:val="0"/>
      <w:spacing w:line="440" w:lineRule="atLeast"/>
      <w:ind w:firstLine="567"/>
    </w:pPr>
    <w:rPr>
      <w:sz w:val="24"/>
      <w:szCs w:val="20"/>
    </w:rPr>
  </w:style>
  <w:style w:type="paragraph" w:customStyle="1" w:styleId="132">
    <w:name w:val="ZH正文"/>
    <w:basedOn w:val="1"/>
    <w:autoRedefine/>
    <w:qFormat/>
    <w:uiPriority w:val="0"/>
    <w:pPr>
      <w:spacing w:line="360" w:lineRule="auto"/>
      <w:ind w:firstLine="200" w:firstLineChars="200"/>
    </w:pPr>
    <w:rPr>
      <w:rFonts w:eastAsia="宋体"/>
      <w:sz w:val="24"/>
    </w:rPr>
  </w:style>
  <w:style w:type="table" w:customStyle="1" w:styleId="133">
    <w:name w:val="ZH表格"/>
    <w:basedOn w:val="32"/>
    <w:autoRedefine/>
    <w:qFormat/>
    <w:uiPriority w:val="99"/>
    <w:rPr>
      <w:rFonts w:ascii="Times New Roman" w:hAnsi="Times New Roman"/>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style>
  <w:style w:type="paragraph" w:customStyle="1" w:styleId="134">
    <w:name w:val="图标标题"/>
    <w:basedOn w:val="1"/>
    <w:next w:val="1"/>
    <w:autoRedefine/>
    <w:qFormat/>
    <w:uiPriority w:val="0"/>
    <w:pPr>
      <w:adjustRightInd w:val="0"/>
      <w:snapToGrid w:val="0"/>
      <w:spacing w:before="20" w:beforeLines="20" w:after="20" w:afterLines="20" w:line="240" w:lineRule="auto"/>
      <w:ind w:firstLine="0" w:firstLineChars="0"/>
      <w:jc w:val="center"/>
    </w:pPr>
    <w:rPr>
      <w:rFonts w:ascii="Times New Roman" w:hAnsi="Times New Roman" w:eastAsia="宋体"/>
      <w:b/>
      <w:sz w:val="21"/>
      <w:szCs w:val="24"/>
    </w:rPr>
  </w:style>
  <w:style w:type="paragraph" w:customStyle="1" w:styleId="135">
    <w:name w:val="表头1"/>
    <w:basedOn w:val="1"/>
    <w:next w:val="1"/>
    <w:link w:val="151"/>
    <w:autoRedefine/>
    <w:qFormat/>
    <w:uiPriority w:val="0"/>
    <w:pPr>
      <w:jc w:val="center"/>
    </w:pPr>
    <w:rPr>
      <w:rFonts w:hint="eastAsia" w:ascii="Times New Roman" w:hAnsi="Times New Roman" w:eastAsia="宋体"/>
      <w:b/>
      <w:color w:val="000000" w:themeColor="text1"/>
      <w14:textFill>
        <w14:solidFill>
          <w14:schemeClr w14:val="tx1"/>
        </w14:solidFill>
      </w14:textFill>
    </w:rPr>
  </w:style>
  <w:style w:type="paragraph" w:customStyle="1" w:styleId="136">
    <w:name w:val="aa正文"/>
    <w:basedOn w:val="1"/>
    <w:autoRedefine/>
    <w:qFormat/>
    <w:uiPriority w:val="0"/>
    <w:pPr>
      <w:widowControl/>
      <w:spacing w:line="360" w:lineRule="auto"/>
      <w:jc w:val="left"/>
    </w:pPr>
    <w:rPr>
      <w:rFonts w:cs="宋体"/>
      <w:sz w:val="24"/>
    </w:rPr>
  </w:style>
  <w:style w:type="paragraph" w:customStyle="1" w:styleId="137">
    <w:name w:val="正本文字"/>
    <w:basedOn w:val="1"/>
    <w:autoRedefine/>
    <w:qFormat/>
    <w:uiPriority w:val="0"/>
    <w:pPr>
      <w:adjustRightInd w:val="0"/>
      <w:snapToGrid w:val="0"/>
      <w:spacing w:line="360" w:lineRule="auto"/>
      <w:ind w:firstLine="480" w:firstLineChars="200"/>
      <w:jc w:val="left"/>
    </w:pPr>
    <w:rPr>
      <w:kern w:val="18"/>
      <w:sz w:val="24"/>
      <w:szCs w:val="20"/>
    </w:rPr>
  </w:style>
  <w:style w:type="paragraph" w:customStyle="1" w:styleId="138">
    <w:name w:val="表格自动编号"/>
    <w:basedOn w:val="1"/>
    <w:autoRedefine/>
    <w:qFormat/>
    <w:uiPriority w:val="0"/>
    <w:pPr>
      <w:numPr>
        <w:ilvl w:val="5"/>
        <w:numId w:val="3"/>
      </w:numPr>
      <w:jc w:val="center"/>
    </w:pPr>
    <w:rPr>
      <w:rFonts w:ascii="Times New Roman" w:hAnsi="Times New Roman" w:eastAsia="宋体"/>
      <w:b/>
      <w:sz w:val="21"/>
    </w:rPr>
  </w:style>
  <w:style w:type="paragraph" w:customStyle="1" w:styleId="139">
    <w:name w:val="德正表格"/>
    <w:basedOn w:val="1"/>
    <w:autoRedefine/>
    <w:qFormat/>
    <w:uiPriority w:val="0"/>
    <w:pPr>
      <w:pBdr>
        <w:top w:val="none" w:color="auto" w:sz="0" w:space="1"/>
        <w:left w:val="none" w:color="auto" w:sz="0" w:space="4"/>
        <w:bottom w:val="none" w:color="auto" w:sz="0" w:space="1"/>
        <w:right w:val="none" w:color="auto" w:sz="0" w:space="4"/>
      </w:pBdr>
      <w:adjustRightInd w:val="0"/>
      <w:snapToGrid w:val="0"/>
      <w:spacing w:line="240" w:lineRule="auto"/>
      <w:ind w:firstLine="0" w:firstLineChars="0"/>
      <w:jc w:val="center"/>
    </w:pPr>
    <w:rPr>
      <w:rFonts w:ascii="Times New Roman" w:hAnsi="Times New Roman" w:eastAsia="宋体"/>
    </w:rPr>
  </w:style>
  <w:style w:type="paragraph" w:customStyle="1" w:styleId="140">
    <w:name w:val="德正正文"/>
    <w:basedOn w:val="1"/>
    <w:next w:val="1"/>
    <w:autoRedefine/>
    <w:qFormat/>
    <w:uiPriority w:val="0"/>
    <w:pPr>
      <w:adjustRightInd w:val="0"/>
      <w:snapToGrid w:val="0"/>
      <w:spacing w:line="360" w:lineRule="auto"/>
      <w:ind w:firstLine="200" w:firstLineChars="200"/>
    </w:pPr>
    <w:rPr>
      <w:rFonts w:ascii="Times New Roman" w:hAnsi="Times New Roman" w:eastAsia="宋体" w:cs="宋体"/>
      <w:sz w:val="24"/>
    </w:rPr>
  </w:style>
  <w:style w:type="paragraph" w:customStyle="1" w:styleId="141">
    <w:name w:val="表格内容"/>
    <w:autoRedefine/>
    <w:qFormat/>
    <w:uiPriority w:val="0"/>
    <w:pPr>
      <w:adjustRightInd w:val="0"/>
      <w:snapToGrid w:val="0"/>
      <w:jc w:val="center"/>
    </w:pPr>
    <w:rPr>
      <w:rFonts w:ascii="Times New Roman" w:hAnsi="Times New Roman" w:eastAsia="宋体" w:cs="Times New Roman"/>
      <w:kern w:val="2"/>
      <w:sz w:val="21"/>
      <w:szCs w:val="28"/>
      <w:lang w:val="en-US" w:eastAsia="zh-CN" w:bidi="ar-SA"/>
    </w:rPr>
  </w:style>
  <w:style w:type="paragraph" w:customStyle="1" w:styleId="142">
    <w:name w:val="表格字体"/>
    <w:autoRedefine/>
    <w:qFormat/>
    <w:uiPriority w:val="0"/>
    <w:pPr>
      <w:widowControl w:val="0"/>
      <w:jc w:val="center"/>
    </w:pPr>
    <w:rPr>
      <w:rFonts w:ascii="Times New Roman" w:hAnsi="Times New Roman" w:eastAsia="宋体" w:cs="Times New Roman"/>
      <w:kern w:val="2"/>
      <w:sz w:val="18"/>
      <w:szCs w:val="22"/>
      <w:lang w:val="en-US" w:eastAsia="zh-CN" w:bidi="ar-SA"/>
    </w:rPr>
  </w:style>
  <w:style w:type="character" w:customStyle="1" w:styleId="143">
    <w:name w:val="font11"/>
    <w:basedOn w:val="34"/>
    <w:autoRedefine/>
    <w:qFormat/>
    <w:uiPriority w:val="0"/>
    <w:rPr>
      <w:rFonts w:hint="eastAsia" w:ascii="宋体" w:hAnsi="宋体" w:eastAsia="宋体" w:cs="宋体"/>
      <w:color w:val="000000"/>
      <w:sz w:val="21"/>
      <w:szCs w:val="21"/>
      <w:u w:val="none"/>
    </w:rPr>
  </w:style>
  <w:style w:type="paragraph" w:customStyle="1" w:styleId="144">
    <w:name w:val="表"/>
    <w:basedOn w:val="1"/>
    <w:next w:val="145"/>
    <w:autoRedefine/>
    <w:qFormat/>
    <w:uiPriority w:val="0"/>
    <w:pPr>
      <w:snapToGrid w:val="0"/>
      <w:spacing w:line="240" w:lineRule="exact"/>
      <w:ind w:firstLine="0" w:firstLineChars="0"/>
      <w:jc w:val="center"/>
    </w:pPr>
    <w:rPr>
      <w:rFonts w:ascii="Times New Roman" w:hAnsi="Times New Roman" w:eastAsia="宋体"/>
      <w:spacing w:val="2"/>
      <w:sz w:val="21"/>
      <w:szCs w:val="21"/>
    </w:rPr>
  </w:style>
  <w:style w:type="paragraph" w:customStyle="1" w:styleId="145">
    <w:name w:val="Char Char1 Char"/>
    <w:basedOn w:val="1"/>
    <w:next w:val="1"/>
    <w:autoRedefine/>
    <w:qFormat/>
    <w:uiPriority w:val="0"/>
  </w:style>
  <w:style w:type="paragraph" w:customStyle="1" w:styleId="146">
    <w:name w:val="ZH表头"/>
    <w:basedOn w:val="1"/>
    <w:autoRedefine/>
    <w:qFormat/>
    <w:uiPriority w:val="0"/>
    <w:pPr>
      <w:spacing w:before="50" w:beforeLines="50" w:line="240" w:lineRule="auto"/>
      <w:jc w:val="center"/>
    </w:pPr>
    <w:rPr>
      <w:rFonts w:ascii="Times New Roman" w:hAnsi="Times New Roman" w:eastAsia="宋体"/>
      <w:sz w:val="21"/>
    </w:rPr>
  </w:style>
  <w:style w:type="paragraph" w:customStyle="1" w:styleId="147">
    <w:name w:val="ZH表格内字体"/>
    <w:basedOn w:val="1"/>
    <w:autoRedefine/>
    <w:qFormat/>
    <w:uiPriority w:val="0"/>
    <w:pPr>
      <w:spacing w:line="360" w:lineRule="exact"/>
      <w:jc w:val="center"/>
    </w:pPr>
    <w:rPr>
      <w:rFonts w:ascii="Times New Roman" w:hAnsi="Times New Roman" w:eastAsia="宋体"/>
      <w:sz w:val="21"/>
      <w:szCs w:val="21"/>
    </w:rPr>
  </w:style>
  <w:style w:type="paragraph" w:customStyle="1" w:styleId="148">
    <w:name w:val="【】表头"/>
    <w:basedOn w:val="1"/>
    <w:next w:val="93"/>
    <w:autoRedefine/>
    <w:qFormat/>
    <w:uiPriority w:val="0"/>
    <w:pPr>
      <w:numPr>
        <w:ilvl w:val="5"/>
        <w:numId w:val="4"/>
      </w:numPr>
      <w:spacing w:line="440" w:lineRule="exact"/>
      <w:ind w:left="0" w:firstLine="720" w:firstLineChars="200"/>
      <w:jc w:val="center"/>
      <w:outlineLvl w:val="5"/>
    </w:pPr>
    <w:rPr>
      <w:rFonts w:cs="Times New Roman"/>
      <w:b/>
      <w:sz w:val="24"/>
      <w:szCs w:val="20"/>
    </w:rPr>
  </w:style>
  <w:style w:type="paragraph" w:customStyle="1" w:styleId="149">
    <w:name w:val="表头22"/>
    <w:basedOn w:val="41"/>
    <w:qFormat/>
    <w:uiPriority w:val="0"/>
    <w:pPr>
      <w:tabs>
        <w:tab w:val="left" w:pos="860"/>
        <w:tab w:val="left" w:pos="1075"/>
        <w:tab w:val="clear" w:pos="1485"/>
        <w:tab w:val="clear" w:pos="4113"/>
      </w:tabs>
      <w:spacing w:before="0"/>
    </w:pPr>
    <w:rPr>
      <w:rFonts w:ascii="楷体" w:hAnsi="楷体"/>
      <w:spacing w:val="8"/>
      <w:sz w:val="24"/>
      <w:szCs w:val="28"/>
    </w:rPr>
  </w:style>
  <w:style w:type="paragraph" w:customStyle="1" w:styleId="150">
    <w:name w:val="D表0"/>
    <w:basedOn w:val="91"/>
    <w:qFormat/>
    <w:uiPriority w:val="0"/>
    <w:pPr>
      <w:spacing w:line="360" w:lineRule="exact"/>
      <w:jc w:val="center"/>
    </w:pPr>
    <w:rPr>
      <w:sz w:val="21"/>
      <w:szCs w:val="21"/>
    </w:rPr>
  </w:style>
  <w:style w:type="character" w:customStyle="1" w:styleId="151">
    <w:name w:val="表头1 Char"/>
    <w:link w:val="135"/>
    <w:qFormat/>
    <w:uiPriority w:val="0"/>
    <w:rPr>
      <w:rFonts w:hint="eastAsia" w:ascii="Times New Roman" w:hAnsi="Times New Roman" w:eastAsia="宋体"/>
      <w:b/>
      <w:color w:val="000000" w:themeColor="text1"/>
      <w14:textFill>
        <w14:solidFill>
          <w14:schemeClr w14:val="tx1"/>
        </w14:solidFill>
      </w14:textFill>
    </w:rPr>
  </w:style>
  <w:style w:type="character" w:customStyle="1" w:styleId="152">
    <w:name w:val="font41"/>
    <w:basedOn w:val="34"/>
    <w:qFormat/>
    <w:uiPriority w:val="0"/>
    <w:rPr>
      <w:rFonts w:hint="default" w:ascii="Times New Roman" w:hAnsi="Times New Roman" w:cs="Times New Roman"/>
      <w:color w:val="000000"/>
      <w:sz w:val="21"/>
      <w:szCs w:val="21"/>
      <w:u w:val="none"/>
      <w:vertAlign w:val="subscript"/>
    </w:rPr>
  </w:style>
  <w:style w:type="paragraph" w:customStyle="1" w:styleId="153">
    <w:name w:val="WPS Plain"/>
    <w:qFormat/>
    <w:uiPriority w:val="0"/>
    <w:rPr>
      <w:rFonts w:ascii="Times New Roman" w:hAnsi="Times New Roman" w:eastAsia="宋体" w:cs="Times New Roman"/>
      <w:lang w:val="en-US" w:eastAsia="zh-CN" w:bidi="ar-SA"/>
    </w:rPr>
  </w:style>
  <w:style w:type="paragraph" w:customStyle="1" w:styleId="154">
    <w:name w:val="表格内文本-居中"/>
    <w:basedOn w:val="1"/>
    <w:qFormat/>
    <w:uiPriority w:val="0"/>
    <w:pPr>
      <w:spacing w:line="360" w:lineRule="exact"/>
      <w:ind w:firstLine="0" w:firstLineChars="0"/>
      <w:jc w:val="center"/>
    </w:pPr>
    <w:rPr>
      <w:color w:val="auto"/>
      <w:sz w:val="21"/>
    </w:rPr>
  </w:style>
</w:styles>
</file>

<file path=word/_rels/document.xml.rels><?xml version="1.0" encoding="UTF-8" standalone="yes"?>
<Relationships xmlns="http://schemas.openxmlformats.org/package/2006/relationships"><Relationship Id="rId95" Type="http://schemas.openxmlformats.org/officeDocument/2006/relationships/fontTable" Target="fontTable.xml"/><Relationship Id="rId94" Type="http://schemas.microsoft.com/office/2006/relationships/keyMapCustomizations" Target="customizations.xml"/><Relationship Id="rId93" Type="http://schemas.openxmlformats.org/officeDocument/2006/relationships/customXml" Target="../customXml/item2.xml"/><Relationship Id="rId92" Type="http://schemas.openxmlformats.org/officeDocument/2006/relationships/numbering" Target="numbering.xml"/><Relationship Id="rId91" Type="http://schemas.openxmlformats.org/officeDocument/2006/relationships/customXml" Target="../customXml/item1.xml"/><Relationship Id="rId90" Type="http://schemas.openxmlformats.org/officeDocument/2006/relationships/image" Target="media/image47.png"/><Relationship Id="rId9" Type="http://schemas.openxmlformats.org/officeDocument/2006/relationships/theme" Target="theme/theme1.xml"/><Relationship Id="rId89" Type="http://schemas.openxmlformats.org/officeDocument/2006/relationships/image" Target="media/image46.png"/><Relationship Id="rId88" Type="http://schemas.openxmlformats.org/officeDocument/2006/relationships/image" Target="media/image45.png"/><Relationship Id="rId87" Type="http://schemas.openxmlformats.org/officeDocument/2006/relationships/image" Target="media/image44.png"/><Relationship Id="rId86" Type="http://schemas.openxmlformats.org/officeDocument/2006/relationships/image" Target="media/image43.png"/><Relationship Id="rId85" Type="http://schemas.openxmlformats.org/officeDocument/2006/relationships/image" Target="media/image42.png"/><Relationship Id="rId84" Type="http://schemas.openxmlformats.org/officeDocument/2006/relationships/image" Target="media/image41.png"/><Relationship Id="rId83" Type="http://schemas.openxmlformats.org/officeDocument/2006/relationships/image" Target="media/image40.png"/><Relationship Id="rId82" Type="http://schemas.openxmlformats.org/officeDocument/2006/relationships/image" Target="media/image39.png"/><Relationship Id="rId81" Type="http://schemas.openxmlformats.org/officeDocument/2006/relationships/image" Target="media/image38.png"/><Relationship Id="rId80" Type="http://schemas.openxmlformats.org/officeDocument/2006/relationships/image" Target="media/image37.png"/><Relationship Id="rId8" Type="http://schemas.openxmlformats.org/officeDocument/2006/relationships/footer" Target="footer4.xml"/><Relationship Id="rId79" Type="http://schemas.openxmlformats.org/officeDocument/2006/relationships/image" Target="media/image36.png"/><Relationship Id="rId78" Type="http://schemas.openxmlformats.org/officeDocument/2006/relationships/image" Target="media/image35.png"/><Relationship Id="rId77" Type="http://schemas.openxmlformats.org/officeDocument/2006/relationships/image" Target="media/image34.png"/><Relationship Id="rId76" Type="http://schemas.openxmlformats.org/officeDocument/2006/relationships/image" Target="media/image33.png"/><Relationship Id="rId75" Type="http://schemas.openxmlformats.org/officeDocument/2006/relationships/image" Target="media/image32.png"/><Relationship Id="rId74" Type="http://schemas.openxmlformats.org/officeDocument/2006/relationships/image" Target="media/image31.png"/><Relationship Id="rId73" Type="http://schemas.openxmlformats.org/officeDocument/2006/relationships/image" Target="media/image30.png"/><Relationship Id="rId72" Type="http://schemas.openxmlformats.org/officeDocument/2006/relationships/image" Target="media/image29.png"/><Relationship Id="rId71" Type="http://schemas.openxmlformats.org/officeDocument/2006/relationships/image" Target="media/image28.png"/><Relationship Id="rId70" Type="http://schemas.openxmlformats.org/officeDocument/2006/relationships/image" Target="media/image27.png"/><Relationship Id="rId7" Type="http://schemas.openxmlformats.org/officeDocument/2006/relationships/footer" Target="footer3.xml"/><Relationship Id="rId69" Type="http://schemas.openxmlformats.org/officeDocument/2006/relationships/image" Target="media/image26.png"/><Relationship Id="rId68" Type="http://schemas.openxmlformats.org/officeDocument/2006/relationships/image" Target="media/image25.emf"/><Relationship Id="rId67" Type="http://schemas.openxmlformats.org/officeDocument/2006/relationships/oleObject" Target="embeddings/oleObject34.bin"/><Relationship Id="rId66" Type="http://schemas.openxmlformats.org/officeDocument/2006/relationships/image" Target="media/image24.emf"/><Relationship Id="rId65" Type="http://schemas.openxmlformats.org/officeDocument/2006/relationships/oleObject" Target="embeddings/oleObject33.bin"/><Relationship Id="rId64" Type="http://schemas.openxmlformats.org/officeDocument/2006/relationships/image" Target="media/image23.png"/><Relationship Id="rId63" Type="http://schemas.openxmlformats.org/officeDocument/2006/relationships/image" Target="media/image22.wmf"/><Relationship Id="rId62" Type="http://schemas.openxmlformats.org/officeDocument/2006/relationships/oleObject" Target="embeddings/oleObject32.bin"/><Relationship Id="rId61" Type="http://schemas.openxmlformats.org/officeDocument/2006/relationships/image" Target="media/image21.wmf"/><Relationship Id="rId60" Type="http://schemas.openxmlformats.org/officeDocument/2006/relationships/oleObject" Target="embeddings/oleObject31.bin"/><Relationship Id="rId6" Type="http://schemas.openxmlformats.org/officeDocument/2006/relationships/footer" Target="footer2.xml"/><Relationship Id="rId59" Type="http://schemas.openxmlformats.org/officeDocument/2006/relationships/image" Target="media/image20.wmf"/><Relationship Id="rId58" Type="http://schemas.openxmlformats.org/officeDocument/2006/relationships/oleObject" Target="embeddings/oleObject30.bin"/><Relationship Id="rId57" Type="http://schemas.openxmlformats.org/officeDocument/2006/relationships/image" Target="media/image19.emf"/><Relationship Id="rId56" Type="http://schemas.openxmlformats.org/officeDocument/2006/relationships/oleObject" Target="embeddings/oleObject29.bin"/><Relationship Id="rId55" Type="http://schemas.openxmlformats.org/officeDocument/2006/relationships/oleObject" Target="embeddings/oleObject28.bin"/><Relationship Id="rId54" Type="http://schemas.openxmlformats.org/officeDocument/2006/relationships/oleObject" Target="embeddings/oleObject27.bin"/><Relationship Id="rId53" Type="http://schemas.openxmlformats.org/officeDocument/2006/relationships/oleObject" Target="embeddings/oleObject26.bin"/><Relationship Id="rId52" Type="http://schemas.openxmlformats.org/officeDocument/2006/relationships/oleObject" Target="embeddings/oleObject25.bin"/><Relationship Id="rId51" Type="http://schemas.openxmlformats.org/officeDocument/2006/relationships/oleObject" Target="embeddings/oleObject24.bin"/><Relationship Id="rId50" Type="http://schemas.openxmlformats.org/officeDocument/2006/relationships/oleObject" Target="embeddings/oleObject23.bin"/><Relationship Id="rId5" Type="http://schemas.openxmlformats.org/officeDocument/2006/relationships/footer" Target="footer1.xml"/><Relationship Id="rId49" Type="http://schemas.openxmlformats.org/officeDocument/2006/relationships/oleObject" Target="embeddings/oleObject22.bin"/><Relationship Id="rId48" Type="http://schemas.openxmlformats.org/officeDocument/2006/relationships/oleObject" Target="embeddings/oleObject21.bin"/><Relationship Id="rId47" Type="http://schemas.openxmlformats.org/officeDocument/2006/relationships/oleObject" Target="embeddings/oleObject20.bin"/><Relationship Id="rId46" Type="http://schemas.openxmlformats.org/officeDocument/2006/relationships/oleObject" Target="embeddings/oleObject19.bin"/><Relationship Id="rId45" Type="http://schemas.openxmlformats.org/officeDocument/2006/relationships/image" Target="media/image18.emf"/><Relationship Id="rId44" Type="http://schemas.openxmlformats.org/officeDocument/2006/relationships/oleObject" Target="embeddings/oleObject18.bin"/><Relationship Id="rId43" Type="http://schemas.openxmlformats.org/officeDocument/2006/relationships/image" Target="media/image17.emf"/><Relationship Id="rId42" Type="http://schemas.openxmlformats.org/officeDocument/2006/relationships/oleObject" Target="embeddings/oleObject17.bin"/><Relationship Id="rId41" Type="http://schemas.openxmlformats.org/officeDocument/2006/relationships/image" Target="media/image16.wmf"/><Relationship Id="rId40" Type="http://schemas.openxmlformats.org/officeDocument/2006/relationships/oleObject" Target="embeddings/oleObject16.bin"/><Relationship Id="rId4" Type="http://schemas.openxmlformats.org/officeDocument/2006/relationships/endnotes" Target="endnotes.xml"/><Relationship Id="rId39" Type="http://schemas.openxmlformats.org/officeDocument/2006/relationships/image" Target="media/image15.wmf"/><Relationship Id="rId38" Type="http://schemas.openxmlformats.org/officeDocument/2006/relationships/oleObject" Target="embeddings/oleObject15.bin"/><Relationship Id="rId37" Type="http://schemas.openxmlformats.org/officeDocument/2006/relationships/image" Target="media/image14.wmf"/><Relationship Id="rId36" Type="http://schemas.openxmlformats.org/officeDocument/2006/relationships/oleObject" Target="embeddings/oleObject14.bin"/><Relationship Id="rId35" Type="http://schemas.openxmlformats.org/officeDocument/2006/relationships/image" Target="media/image13.wmf"/><Relationship Id="rId34" Type="http://schemas.openxmlformats.org/officeDocument/2006/relationships/oleObject" Target="embeddings/oleObject13.bin"/><Relationship Id="rId33" Type="http://schemas.openxmlformats.org/officeDocument/2006/relationships/image" Target="media/image12.wmf"/><Relationship Id="rId32" Type="http://schemas.openxmlformats.org/officeDocument/2006/relationships/oleObject" Target="embeddings/oleObject12.bin"/><Relationship Id="rId31" Type="http://schemas.openxmlformats.org/officeDocument/2006/relationships/image" Target="media/image11.wmf"/><Relationship Id="rId30" Type="http://schemas.openxmlformats.org/officeDocument/2006/relationships/oleObject" Target="embeddings/oleObject11.bin"/><Relationship Id="rId3" Type="http://schemas.openxmlformats.org/officeDocument/2006/relationships/footnotes" Target="footnotes.xml"/><Relationship Id="rId29" Type="http://schemas.openxmlformats.org/officeDocument/2006/relationships/image" Target="media/image10.wmf"/><Relationship Id="rId28" Type="http://schemas.openxmlformats.org/officeDocument/2006/relationships/oleObject" Target="embeddings/oleObject10.bin"/><Relationship Id="rId27" Type="http://schemas.openxmlformats.org/officeDocument/2006/relationships/image" Target="media/image9.wmf"/><Relationship Id="rId26" Type="http://schemas.openxmlformats.org/officeDocument/2006/relationships/oleObject" Target="embeddings/oleObject9.bin"/><Relationship Id="rId25" Type="http://schemas.openxmlformats.org/officeDocument/2006/relationships/image" Target="media/image8.wmf"/><Relationship Id="rId24" Type="http://schemas.openxmlformats.org/officeDocument/2006/relationships/oleObject" Target="embeddings/oleObject8.bin"/><Relationship Id="rId23" Type="http://schemas.openxmlformats.org/officeDocument/2006/relationships/image" Target="media/image7.wmf"/><Relationship Id="rId22" Type="http://schemas.openxmlformats.org/officeDocument/2006/relationships/oleObject" Target="embeddings/oleObject7.bin"/><Relationship Id="rId21" Type="http://schemas.openxmlformats.org/officeDocument/2006/relationships/image" Target="media/image6.e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5.bin"/><Relationship Id="rId17" Type="http://schemas.openxmlformats.org/officeDocument/2006/relationships/image" Target="media/image4.emf"/><Relationship Id="rId16" Type="http://schemas.openxmlformats.org/officeDocument/2006/relationships/oleObject" Target="embeddings/oleObject4.bin"/><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hw/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640419-90CD-4E1E-896C-ECA5FCEAADE5}">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133</Pages>
  <Words>7118</Words>
  <Characters>7414</Characters>
  <Lines>498</Lines>
  <Paragraphs>140</Paragraphs>
  <TotalTime>11</TotalTime>
  <ScaleCrop>false</ScaleCrop>
  <LinksUpToDate>false</LinksUpToDate>
  <CharactersWithSpaces>7431</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2021-11-05T11:06:00Z</dcterms:created>
  <dc:creator>lhj</dc:creator>
  <cp:lastModifiedBy>小愤青菜</cp:lastModifiedBy>
  <cp:lastPrinted>2022-02-21T10:14:00Z</cp:lastPrinted>
  <dcterms:modified xsi:type="dcterms:W3CDTF">2026-01-05T09:07:52Z</dcterms:modified>
  <dc:title>附件2</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6CC73A0F4FBE4B2F831665BCA39861E5_13</vt:lpwstr>
  </property>
  <property fmtid="{D5CDD505-2E9C-101B-9397-08002B2CF9AE}" pid="4" name="KSOTemplateDocerSaveRecord">
    <vt:lpwstr>eyJoZGlkIjoiMmNlZjcwYWFhMGE2ZGEyMjIwZDRmOGNiNjEwNWU4MjkiLCJ1c2VySWQiOiI4MDczNzY5OTYifQ==</vt:lpwstr>
  </property>
</Properties>
</file>